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5D8" w:rsidRDefault="0013721C">
      <w:pPr>
        <w:pStyle w:val="a3"/>
        <w:spacing w:before="4"/>
        <w:rPr>
          <w:rFonts w:ascii="Times New Roman"/>
          <w:sz w:val="17"/>
        </w:rPr>
      </w:pPr>
      <w:r>
        <w:rPr>
          <w:noProof/>
        </w:rPr>
        <w:drawing>
          <wp:anchor distT="0" distB="0" distL="0" distR="0" simplePos="0" relativeHeight="464583168" behindDoc="1" locked="0" layoutInCell="1" allowOverlap="1">
            <wp:simplePos x="0" y="0"/>
            <wp:positionH relativeFrom="page">
              <wp:posOffset>0</wp:posOffset>
            </wp:positionH>
            <wp:positionV relativeFrom="page">
              <wp:posOffset>0</wp:posOffset>
            </wp:positionV>
            <wp:extent cx="7524622" cy="106923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24622" cy="10692379"/>
                    </a:xfrm>
                    <a:prstGeom prst="rect">
                      <a:avLst/>
                    </a:prstGeom>
                  </pic:spPr>
                </pic:pic>
              </a:graphicData>
            </a:graphic>
          </wp:anchor>
        </w:drawing>
      </w:r>
    </w:p>
    <w:p w:rsidR="00BB05D8" w:rsidRDefault="00BB05D8">
      <w:pPr>
        <w:rPr>
          <w:rFonts w:ascii="Times New Roman"/>
          <w:sz w:val="17"/>
        </w:rPr>
        <w:sectPr w:rsidR="00BB05D8">
          <w:type w:val="continuous"/>
          <w:pgSz w:w="11910" w:h="16840"/>
          <w:pgMar w:top="1580" w:right="300" w:bottom="280" w:left="860" w:header="720" w:footer="720" w:gutter="0"/>
          <w:cols w:space="720"/>
        </w:sectPr>
      </w:pPr>
    </w:p>
    <w:p w:rsidR="00BB05D8" w:rsidRDefault="0013721C">
      <w:pPr>
        <w:pStyle w:val="1"/>
        <w:tabs>
          <w:tab w:val="left" w:pos="719"/>
        </w:tabs>
        <w:spacing w:line="548" w:lineRule="exact"/>
        <w:ind w:right="557"/>
        <w:rPr>
          <w:rFonts w:ascii="微軟正黑體" w:eastAsia="微軟正黑體"/>
        </w:rPr>
      </w:pPr>
      <w:bookmarkStart w:id="0" w:name="_bookmark0"/>
      <w:bookmarkEnd w:id="0"/>
      <w:r>
        <w:rPr>
          <w:rFonts w:ascii="微軟正黑體" w:eastAsia="微軟正黑體" w:hint="eastAsia"/>
        </w:rPr>
        <w:lastRenderedPageBreak/>
        <w:t>序</w:t>
      </w:r>
      <w:r>
        <w:rPr>
          <w:rFonts w:ascii="微軟正黑體" w:eastAsia="微軟正黑體" w:hint="eastAsia"/>
        </w:rPr>
        <w:tab/>
      </w:r>
      <w:r>
        <w:rPr>
          <w:rFonts w:ascii="微軟正黑體" w:eastAsia="微軟正黑體" w:hint="eastAsia"/>
        </w:rPr>
        <w:t>一</w:t>
      </w:r>
    </w:p>
    <w:p w:rsidR="00BB05D8" w:rsidRDefault="00BB05D8">
      <w:pPr>
        <w:pStyle w:val="a3"/>
        <w:spacing w:before="5"/>
        <w:rPr>
          <w:rFonts w:ascii="微軟正黑體"/>
          <w:b/>
          <w:sz w:val="25"/>
        </w:rPr>
      </w:pPr>
    </w:p>
    <w:p w:rsidR="00BB05D8" w:rsidRDefault="0013721C">
      <w:pPr>
        <w:pStyle w:val="a3"/>
        <w:spacing w:line="321" w:lineRule="auto"/>
        <w:ind w:left="839" w:right="831"/>
        <w:jc w:val="both"/>
      </w:pPr>
      <w:r>
        <w:rPr>
          <w:spacing w:val="-15"/>
        </w:rPr>
        <w:t>首先歡迎各位長官、貴賓、會員，前來參與</w:t>
      </w:r>
      <w:r>
        <w:rPr>
          <w:spacing w:val="-15"/>
        </w:rPr>
        <w:t xml:space="preserve"> </w:t>
      </w:r>
      <w:r>
        <w:rPr>
          <w:rFonts w:ascii="Times New Roman" w:eastAsia="Times New Roman"/>
        </w:rPr>
        <w:t xml:space="preserve">2022 </w:t>
      </w:r>
      <w:r>
        <w:rPr>
          <w:spacing w:val="-3"/>
        </w:rPr>
        <w:t>年中華溝通障礙教育學會學術研討會。</w:t>
      </w:r>
      <w:r>
        <w:rPr>
          <w:spacing w:val="-2"/>
        </w:rPr>
        <w:t>中華溝通障礙教育學會今年剛滿二十歲，感謝多年來一直支持著學會的夥伴們！中華溝</w:t>
      </w:r>
    </w:p>
    <w:p w:rsidR="00BB05D8" w:rsidRDefault="0013721C">
      <w:pPr>
        <w:pStyle w:val="a3"/>
        <w:spacing w:before="4" w:line="324" w:lineRule="auto"/>
        <w:ind w:left="273" w:right="830"/>
        <w:jc w:val="both"/>
      </w:pPr>
      <w:r>
        <w:t>通障礙教育學會自創會以來，經歷任理事長的用心經營，每年為舉辦學術研討會費盡心思，</w:t>
      </w:r>
      <w:r>
        <w:rPr>
          <w:spacing w:val="-118"/>
        </w:rPr>
        <w:t xml:space="preserve"> </w:t>
      </w:r>
      <w:r>
        <w:t>尤其是創會理事長林寶貴教授，雖然年已高齡八十四，自臺灣師範大學退休後，每天仍為溝通障礙教育、為學會、為兩岸交流，全心投入，此種退而不休的精神著實令人感佩。此外，</w:t>
      </w:r>
      <w:r>
        <w:rPr>
          <w:spacing w:val="-118"/>
        </w:rPr>
        <w:t xml:space="preserve"> </w:t>
      </w:r>
      <w:r>
        <w:rPr>
          <w:spacing w:val="-3"/>
        </w:rPr>
        <w:t>今年寶貴教授也榮獲第九屆星雲教育獎的「終身教育典範獎」，來表彰她對特教無私奉獻</w:t>
      </w:r>
      <w:r>
        <w:rPr>
          <w:spacing w:val="-3"/>
        </w:rPr>
        <w:t xml:space="preserve"> </w:t>
      </w:r>
      <w:r>
        <w:t>65</w:t>
      </w:r>
      <w:r>
        <w:rPr>
          <w:spacing w:val="-118"/>
        </w:rPr>
        <w:t xml:space="preserve"> </w:t>
      </w:r>
      <w:r>
        <w:t>年。</w:t>
      </w:r>
    </w:p>
    <w:p w:rsidR="00BB05D8" w:rsidRDefault="0013721C">
      <w:pPr>
        <w:pStyle w:val="a3"/>
        <w:spacing w:line="324" w:lineRule="auto"/>
        <w:ind w:left="273" w:right="832" w:firstLine="566"/>
        <w:jc w:val="both"/>
      </w:pPr>
      <w:r>
        <w:rPr>
          <w:spacing w:val="-2"/>
        </w:rPr>
        <w:t>過去十多年來，每年參加溝通障礙教育研討會的夥伴，總在兩三百人左右，其中大陸地</w:t>
      </w:r>
      <w:r>
        <w:t>區的教育工作伙伴總在百人左右。研討會中相互發表個人在工作崗位上的心得和研究成果，</w:t>
      </w:r>
      <w:r>
        <w:rPr>
          <w:spacing w:val="-118"/>
        </w:rPr>
        <w:t xml:space="preserve"> </w:t>
      </w:r>
      <w:r>
        <w:t>有人偏重理論探究、有人偏重實務策略分享、或者有人提出實徵性的研究報告。報告型式或是拘謹或是活潑、多元而充實，這也是每年吸引許多人來參與研討會的主因之一。</w:t>
      </w:r>
    </w:p>
    <w:p w:rsidR="00BB05D8" w:rsidRDefault="0013721C">
      <w:pPr>
        <w:pStyle w:val="a3"/>
        <w:spacing w:line="324" w:lineRule="auto"/>
        <w:ind w:left="273" w:right="832" w:firstLine="566"/>
        <w:jc w:val="both"/>
      </w:pPr>
      <w:r>
        <w:rPr>
          <w:spacing w:val="-2"/>
        </w:rPr>
        <w:t>中華溝通障礙教育學會學術研討會皆固定在教師節前的一個星期六舉行，為了這一天的</w:t>
      </w:r>
      <w:r>
        <w:t>會議，創會理事長林寶貴教授需要花</w:t>
      </w:r>
      <w:r>
        <w:t>半年時間來籌備，每年從三月到九月，林教授每天到研究室或在家規劃議程、邀約主持人、演講人、經驗分享人、論文宣讀者等工作，一手包辦。自疫情爆發以來，疫情警戒的危急尚未解除，每日的確診量也都超過兩萬人，今年中華溝通障礙教育學會學術研討會的籌備工作充滿變數，如何辦理？研討會採取線上或實體方式？關心中華溝通障礙教育學會的夥伴，也不斷詢問創會理事長林寶貴教授，而她仍不間斷地與所有支持我們的朋友進行溝通，為溝通障礙教育研討會全心投入，這種奉獻精神的確值得大家敬佩。</w:t>
      </w:r>
    </w:p>
    <w:p w:rsidR="00BB05D8" w:rsidRDefault="0013721C">
      <w:pPr>
        <w:pStyle w:val="a3"/>
        <w:spacing w:line="324" w:lineRule="auto"/>
        <w:ind w:left="273" w:right="832" w:firstLine="566"/>
      </w:pPr>
      <w:r>
        <w:rPr>
          <w:spacing w:val="-2"/>
        </w:rPr>
        <w:t>我個人衷心期盼，中華溝通障礙教育學會，能一直扮演好為溝通</w:t>
      </w:r>
      <w:r>
        <w:rPr>
          <w:spacing w:val="-2"/>
        </w:rPr>
        <w:t>障礙者和其家長提供專</w:t>
      </w:r>
      <w:r>
        <w:t>業的角色，同時也期待為社會和溝通障礙教育作出貢獻。</w:t>
      </w:r>
    </w:p>
    <w:p w:rsidR="00BB05D8" w:rsidRDefault="0013721C">
      <w:pPr>
        <w:pStyle w:val="a3"/>
        <w:spacing w:line="324" w:lineRule="auto"/>
        <w:ind w:left="273" w:right="830" w:firstLine="566"/>
        <w:jc w:val="both"/>
      </w:pPr>
      <w:r>
        <w:rPr>
          <w:spacing w:val="-2"/>
        </w:rPr>
        <w:t>最後再度感謝各位的熱心參與和出席研討會，尤其是論文發表者無私的貢獻，更是感謝</w:t>
      </w:r>
      <w:r>
        <w:t>臺北市內湖國小朱怡珊校長犧牲假期協助論文集封面設計和排版工作。本人衷心期待疫情早日結束，明年大家就可以實體方式面對面暢談溝通障礙教育的未來發展。</w:t>
      </w:r>
    </w:p>
    <w:p w:rsidR="00BB05D8" w:rsidRDefault="00BB05D8">
      <w:pPr>
        <w:pStyle w:val="a3"/>
        <w:spacing w:before="6"/>
        <w:rPr>
          <w:sz w:val="35"/>
        </w:rPr>
      </w:pPr>
    </w:p>
    <w:p w:rsidR="00BB05D8" w:rsidRDefault="0013721C">
      <w:pPr>
        <w:pStyle w:val="a3"/>
        <w:ind w:left="6072"/>
      </w:pPr>
      <w:r>
        <w:t>中華溝通障礙教育學會第七任理事長</w:t>
      </w:r>
    </w:p>
    <w:p w:rsidR="00BB05D8" w:rsidRDefault="0013721C">
      <w:pPr>
        <w:spacing w:before="159"/>
        <w:ind w:right="828"/>
        <w:jc w:val="right"/>
        <w:rPr>
          <w:sz w:val="24"/>
        </w:rPr>
      </w:pPr>
      <w:r>
        <w:rPr>
          <w:rFonts w:ascii="微軟正黑體" w:eastAsia="微軟正黑體" w:hint="eastAsia"/>
          <w:b/>
          <w:spacing w:val="15"/>
          <w:sz w:val="32"/>
        </w:rPr>
        <w:t>楊熾康</w:t>
      </w:r>
      <w:r>
        <w:rPr>
          <w:rFonts w:ascii="微軟正黑體" w:eastAsia="微軟正黑體" w:hint="eastAsia"/>
          <w:b/>
          <w:spacing w:val="15"/>
          <w:sz w:val="32"/>
        </w:rPr>
        <w:t xml:space="preserve"> </w:t>
      </w:r>
      <w:r>
        <w:rPr>
          <w:sz w:val="24"/>
        </w:rPr>
        <w:t>謹識</w:t>
      </w:r>
    </w:p>
    <w:p w:rsidR="00BB05D8" w:rsidRDefault="0013721C">
      <w:pPr>
        <w:pStyle w:val="a3"/>
        <w:spacing w:before="114"/>
        <w:ind w:right="830"/>
        <w:jc w:val="right"/>
      </w:pPr>
      <w:r>
        <w:rPr>
          <w:rFonts w:ascii="Times New Roman" w:eastAsia="Times New Roman"/>
        </w:rPr>
        <w:t xml:space="preserve">2022 </w:t>
      </w:r>
      <w:r>
        <w:rPr>
          <w:spacing w:val="-30"/>
        </w:rPr>
        <w:t>年</w:t>
      </w:r>
      <w:r>
        <w:rPr>
          <w:spacing w:val="-30"/>
        </w:rPr>
        <w:t xml:space="preserve"> </w:t>
      </w:r>
      <w:r>
        <w:rPr>
          <w:rFonts w:ascii="Times New Roman" w:eastAsia="Times New Roman"/>
        </w:rPr>
        <w:t xml:space="preserve">9 </w:t>
      </w:r>
      <w:r>
        <w:rPr>
          <w:spacing w:val="-30"/>
        </w:rPr>
        <w:t>月</w:t>
      </w:r>
      <w:r>
        <w:rPr>
          <w:spacing w:val="-30"/>
        </w:rPr>
        <w:t xml:space="preserve"> </w:t>
      </w:r>
      <w:r>
        <w:rPr>
          <w:rFonts w:ascii="Times New Roman" w:eastAsia="Times New Roman"/>
        </w:rPr>
        <w:t xml:space="preserve">24 </w:t>
      </w:r>
      <w:r>
        <w:t>日</w:t>
      </w:r>
    </w:p>
    <w:p w:rsidR="00BB05D8" w:rsidRDefault="00BB05D8">
      <w:pPr>
        <w:jc w:val="right"/>
        <w:sectPr w:rsidR="00BB05D8">
          <w:footerReference w:type="default" r:id="rId8"/>
          <w:pgSz w:w="11910" w:h="16840"/>
          <w:pgMar w:top="1400" w:right="300" w:bottom="1420" w:left="860" w:header="0" w:footer="1236" w:gutter="0"/>
          <w:pgNumType w:start="1"/>
          <w:cols w:space="720"/>
        </w:sectPr>
      </w:pPr>
    </w:p>
    <w:p w:rsidR="00BB05D8" w:rsidRDefault="0013721C">
      <w:pPr>
        <w:pStyle w:val="1"/>
        <w:tabs>
          <w:tab w:val="left" w:pos="719"/>
        </w:tabs>
        <w:spacing w:line="548" w:lineRule="exact"/>
        <w:ind w:right="557"/>
        <w:rPr>
          <w:rFonts w:ascii="微軟正黑體" w:eastAsia="微軟正黑體"/>
        </w:rPr>
      </w:pPr>
      <w:bookmarkStart w:id="1" w:name="_bookmark1"/>
      <w:bookmarkEnd w:id="1"/>
      <w:r>
        <w:rPr>
          <w:rFonts w:ascii="微軟正黑體" w:eastAsia="微軟正黑體" w:hint="eastAsia"/>
        </w:rPr>
        <w:t>序</w:t>
      </w:r>
      <w:r>
        <w:rPr>
          <w:rFonts w:ascii="微軟正黑體" w:eastAsia="微軟正黑體" w:hint="eastAsia"/>
        </w:rPr>
        <w:tab/>
      </w:r>
      <w:r>
        <w:rPr>
          <w:rFonts w:ascii="微軟正黑體" w:eastAsia="微軟正黑體" w:hint="eastAsia"/>
        </w:rPr>
        <w:t>二</w:t>
      </w:r>
    </w:p>
    <w:p w:rsidR="00BB05D8" w:rsidRDefault="0013721C">
      <w:pPr>
        <w:pStyle w:val="a3"/>
        <w:spacing w:before="23" w:line="280" w:lineRule="auto"/>
        <w:ind w:left="273" w:right="832" w:firstLine="566"/>
        <w:jc w:val="both"/>
      </w:pPr>
      <w:r>
        <w:rPr>
          <w:spacing w:val="-2"/>
        </w:rPr>
        <w:t>感謝各位敬愛的長官、特教先進、同仁，不辭辛勞，百忙中撥冗前來參加由「中華溝通</w:t>
      </w:r>
      <w:r>
        <w:rPr>
          <w:spacing w:val="-1"/>
        </w:rPr>
        <w:t>障礙教育學會」主辦的「</w:t>
      </w:r>
      <w:r>
        <w:rPr>
          <w:spacing w:val="-1"/>
        </w:rPr>
        <w:t>2022</w:t>
      </w:r>
      <w:r>
        <w:rPr>
          <w:spacing w:val="-9"/>
        </w:rPr>
        <w:t xml:space="preserve"> </w:t>
      </w:r>
      <w:r>
        <w:rPr>
          <w:spacing w:val="-9"/>
        </w:rPr>
        <w:t>溝通障礙學術研討會」。今天個人就藉這個機會代表「中華溝</w:t>
      </w:r>
      <w:r>
        <w:t>通障礙教育學會」，再度向特殊教育界的同仁們報告個人成立「中華溝通障礙教育學會」的目的。</w:t>
      </w:r>
    </w:p>
    <w:p w:rsidR="00BB05D8" w:rsidRDefault="0013721C">
      <w:pPr>
        <w:pStyle w:val="a3"/>
        <w:spacing w:before="1" w:line="280" w:lineRule="auto"/>
        <w:ind w:left="273" w:right="778" w:firstLine="566"/>
        <w:jc w:val="both"/>
      </w:pPr>
      <w:r>
        <w:t>各類身心障礙學生多多少少均有聽、說、讀、寫的語言與溝通問題。溝通的方法很多，</w:t>
      </w:r>
      <w:r>
        <w:rPr>
          <w:spacing w:val="-118"/>
        </w:rPr>
        <w:t xml:space="preserve"> </w:t>
      </w:r>
      <w:r>
        <w:rPr>
          <w:spacing w:val="-10"/>
        </w:rPr>
        <w:t>不限聽與說、讀與寫，尚有唇語、手語、指語、肢體語言、筆談、圖畫、傳真、網路、簡訊、</w:t>
      </w:r>
      <w:r>
        <w:t>溝通板、綜合溝通等管道，但是我們的社會、學校、教師、家長都習慣也只希望孩子用言語說話，啟聰班只教口語，醫療系統或醫院語言治療師也是只矯正構音或口語訓練，我們的社</w:t>
      </w:r>
      <w:r>
        <w:rPr>
          <w:spacing w:val="-4"/>
        </w:rPr>
        <w:t>會剝奪了身心障礙者利用其他管道表達情意的權益。雅文基金會</w:t>
      </w:r>
      <w:r>
        <w:rPr>
          <w:spacing w:val="-4"/>
        </w:rPr>
        <w:t xml:space="preserve"> </w:t>
      </w:r>
      <w:r>
        <w:rPr>
          <w:spacing w:val="-2"/>
        </w:rPr>
        <w:t>Joanna</w:t>
      </w:r>
      <w:r>
        <w:rPr>
          <w:spacing w:val="-10"/>
        </w:rPr>
        <w:t xml:space="preserve"> </w:t>
      </w:r>
      <w:r>
        <w:rPr>
          <w:spacing w:val="-10"/>
        </w:rPr>
        <w:t>女士，生前希望未來</w:t>
      </w:r>
      <w:r>
        <w:t>20</w:t>
      </w:r>
      <w:r>
        <w:rPr>
          <w:spacing w:val="-7"/>
        </w:rPr>
        <w:t xml:space="preserve"> </w:t>
      </w:r>
      <w:r>
        <w:rPr>
          <w:spacing w:val="-7"/>
        </w:rPr>
        <w:t>年內台灣沒有不會說話的聽障者，我一直借用她的這個遺願，希望未來</w:t>
      </w:r>
      <w:r>
        <w:rPr>
          <w:spacing w:val="-7"/>
        </w:rPr>
        <w:t xml:space="preserve"> </w:t>
      </w:r>
      <w:r>
        <w:t>20</w:t>
      </w:r>
      <w:r>
        <w:rPr>
          <w:spacing w:val="-6"/>
        </w:rPr>
        <w:t xml:space="preserve"> </w:t>
      </w:r>
      <w:r>
        <w:rPr>
          <w:spacing w:val="-6"/>
        </w:rPr>
        <w:t>年內，台灣沒</w:t>
      </w:r>
      <w:r>
        <w:t>有溝通障礙的身心障礙者。</w:t>
      </w:r>
    </w:p>
    <w:p w:rsidR="00BB05D8" w:rsidRDefault="0013721C">
      <w:pPr>
        <w:pStyle w:val="a3"/>
        <w:spacing w:before="2" w:line="280" w:lineRule="auto"/>
        <w:ind w:left="273" w:right="832" w:firstLine="566"/>
        <w:jc w:val="both"/>
      </w:pPr>
      <w:r>
        <w:rPr>
          <w:spacing w:val="-13"/>
        </w:rPr>
        <w:t>雖然個人</w:t>
      </w:r>
      <w:r>
        <w:rPr>
          <w:spacing w:val="-13"/>
        </w:rPr>
        <w:t xml:space="preserve"> </w:t>
      </w:r>
      <w:r>
        <w:t>65</w:t>
      </w:r>
      <w:r>
        <w:rPr>
          <w:spacing w:val="-17"/>
        </w:rPr>
        <w:t xml:space="preserve"> </w:t>
      </w:r>
      <w:r>
        <w:rPr>
          <w:spacing w:val="-17"/>
        </w:rPr>
        <w:t>年來從事特殊教育的教學、研究、輔導、推廣、服務等對象，大部分以聽語</w:t>
      </w:r>
      <w:r>
        <w:t>及溝通障礙者為主，可是仍然經常會碰到許多教師、家長表示，不知道怎樣幫助他的孩子解</w:t>
      </w:r>
      <w:r>
        <w:rPr>
          <w:spacing w:val="-10"/>
        </w:rPr>
        <w:t>決語言、溝通與人際交往的問題。</w:t>
      </w:r>
      <w:r>
        <w:t>1993-1998</w:t>
      </w:r>
      <w:r>
        <w:rPr>
          <w:spacing w:val="-12"/>
        </w:rPr>
        <w:t xml:space="preserve"> </w:t>
      </w:r>
      <w:r>
        <w:rPr>
          <w:spacing w:val="-12"/>
        </w:rPr>
        <w:t>學年度教育部、教育廳委託個人規劃在桃園啟智</w:t>
      </w:r>
      <w:r>
        <w:t>學校，連續舉辦六屆的語言治療研討會，場場爆滿，可見語言溝通障礙專業知能研習需求之殷切。雖然國內已有一個「台灣聽力語言學會」可供聽語專業人員進修，但他們研習的對象比較偏重在醫療系統的專業人員，出版品或講義內容等，也充滿英文或醫學用語，對我們的特教教師、家長較難理解。</w:t>
      </w:r>
    </w:p>
    <w:p w:rsidR="00BB05D8" w:rsidRDefault="0013721C">
      <w:pPr>
        <w:pStyle w:val="a3"/>
        <w:spacing w:before="2" w:line="280" w:lineRule="auto"/>
        <w:ind w:left="273" w:right="831" w:firstLine="566"/>
        <w:jc w:val="right"/>
      </w:pPr>
      <w:r>
        <w:rPr>
          <w:spacing w:val="-2"/>
        </w:rPr>
        <w:t>近年來</w:t>
      </w:r>
      <w:r>
        <w:rPr>
          <w:spacing w:val="-2"/>
        </w:rPr>
        <w:t>台灣特殊教育的領域中，已有多位語言與溝通障礙學博士、碩士從海內外大學畢</w:t>
      </w:r>
      <w:r>
        <w:rPr>
          <w:spacing w:val="-4"/>
        </w:rPr>
        <w:t>業，我在退休前希望把這些人力結合起來，因此於</w:t>
      </w:r>
      <w:r>
        <w:rPr>
          <w:spacing w:val="-4"/>
        </w:rPr>
        <w:t xml:space="preserve"> </w:t>
      </w:r>
      <w:r>
        <w:t>2003</w:t>
      </w:r>
      <w:r>
        <w:rPr>
          <w:spacing w:val="-36"/>
        </w:rPr>
        <w:t xml:space="preserve"> </w:t>
      </w:r>
      <w:r>
        <w:rPr>
          <w:spacing w:val="-36"/>
        </w:rPr>
        <w:t>年</w:t>
      </w:r>
      <w:r>
        <w:rPr>
          <w:spacing w:val="-36"/>
        </w:rPr>
        <w:t xml:space="preserve"> </w:t>
      </w:r>
      <w:r>
        <w:t>6</w:t>
      </w:r>
      <w:r>
        <w:rPr>
          <w:spacing w:val="-37"/>
        </w:rPr>
        <w:t xml:space="preserve"> </w:t>
      </w:r>
      <w:r>
        <w:rPr>
          <w:spacing w:val="-37"/>
        </w:rPr>
        <w:t>月</w:t>
      </w:r>
      <w:r>
        <w:rPr>
          <w:spacing w:val="-37"/>
        </w:rPr>
        <w:t xml:space="preserve"> </w:t>
      </w:r>
      <w:r>
        <w:t>28</w:t>
      </w:r>
      <w:r>
        <w:rPr>
          <w:spacing w:val="-8"/>
        </w:rPr>
        <w:t xml:space="preserve"> </w:t>
      </w:r>
      <w:r>
        <w:rPr>
          <w:spacing w:val="-8"/>
        </w:rPr>
        <w:t>日成立了「中華溝通障礙</w:t>
      </w:r>
      <w:r>
        <w:t>教育學會」，希望有一個團隊能有計畫、有系統地繼續為溝通障礙的學生及家長服務。語言矯治、溝通訓練的最佳人選是家長與特教教師，溝通訓練的最佳場所是在家庭與學校，希望</w:t>
      </w:r>
      <w:r>
        <w:rPr>
          <w:spacing w:val="-16"/>
        </w:rPr>
        <w:t>這個學會成立後，有一個平台、一個園地能提供特教教師、研究生、與家長更多進修、研習、</w:t>
      </w:r>
      <w:r>
        <w:rPr>
          <w:spacing w:val="-15"/>
        </w:rPr>
        <w:t>發表論述、溝通觀念的機會，以增進特教教師、研究生與家長，語言與溝通訓練的專業知能。</w:t>
      </w:r>
      <w:r>
        <w:t>本次研討會能順利舉行，</w:t>
      </w:r>
      <w:r>
        <w:t>首先要感謝我的小學同學王添成董事長，及學會理監事、會務</w:t>
      </w:r>
    </w:p>
    <w:p w:rsidR="00BB05D8" w:rsidRDefault="0013721C">
      <w:pPr>
        <w:pStyle w:val="a3"/>
        <w:spacing w:before="2" w:line="280" w:lineRule="auto"/>
        <w:ind w:left="273" w:right="831"/>
        <w:jc w:val="both"/>
      </w:pPr>
      <w:r>
        <w:t>人員、工作人員的大力支持與經費贊助，才能讓需要資料的與會或參加視訊的人士，無論是本會會員或非會員，均能取得會議手冊、論文集、期刊等資料。其次要感謝今天所有長官、貴賓、主持人、專題演講人、論文發表人的共襄盛舉、辛苦準備、精彩報告。同時也要向現任的理事長楊熾康主任，編輯期刊的宣崇慧主任和論文集的王聖維秘書長，熱心協助本次</w:t>
      </w:r>
    </w:p>
    <w:p w:rsidR="00BB05D8" w:rsidRDefault="0013721C">
      <w:pPr>
        <w:pStyle w:val="a3"/>
        <w:spacing w:before="1" w:line="280" w:lineRule="auto"/>
        <w:ind w:left="273" w:right="828"/>
        <w:jc w:val="both"/>
      </w:pPr>
      <w:r>
        <w:rPr>
          <w:spacing w:val="-3"/>
        </w:rPr>
        <w:t>「</w:t>
      </w:r>
      <w:r>
        <w:rPr>
          <w:spacing w:val="-3"/>
        </w:rPr>
        <w:t>2022</w:t>
      </w:r>
      <w:r>
        <w:rPr>
          <w:spacing w:val="-14"/>
        </w:rPr>
        <w:t xml:space="preserve"> </w:t>
      </w:r>
      <w:r>
        <w:rPr>
          <w:spacing w:val="-14"/>
        </w:rPr>
        <w:t>溝通障礙學術研討會」的</w:t>
      </w:r>
      <w:r>
        <w:rPr>
          <w:spacing w:val="-14"/>
        </w:rPr>
        <w:t xml:space="preserve"> </w:t>
      </w:r>
      <w:r>
        <w:rPr>
          <w:spacing w:val="-2"/>
        </w:rPr>
        <w:t>8</w:t>
      </w:r>
      <w:r>
        <w:rPr>
          <w:spacing w:val="-11"/>
        </w:rPr>
        <w:t xml:space="preserve"> </w:t>
      </w:r>
      <w:r>
        <w:rPr>
          <w:spacing w:val="-11"/>
        </w:rPr>
        <w:t>位工作人員、</w:t>
      </w:r>
      <w:r>
        <w:rPr>
          <w:spacing w:val="-2"/>
        </w:rPr>
        <w:t>8</w:t>
      </w:r>
      <w:r>
        <w:rPr>
          <w:spacing w:val="-11"/>
        </w:rPr>
        <w:t xml:space="preserve"> </w:t>
      </w:r>
      <w:r>
        <w:rPr>
          <w:spacing w:val="-11"/>
        </w:rPr>
        <w:t>個協辦單位、</w:t>
      </w:r>
      <w:r>
        <w:rPr>
          <w:spacing w:val="-2"/>
        </w:rPr>
        <w:t>6</w:t>
      </w:r>
      <w:r>
        <w:rPr>
          <w:spacing w:val="-10"/>
        </w:rPr>
        <w:t xml:space="preserve"> </w:t>
      </w:r>
      <w:r>
        <w:rPr>
          <w:spacing w:val="-10"/>
        </w:rPr>
        <w:t>位籌備工作的夥伴、</w:t>
      </w:r>
      <w:r>
        <w:rPr>
          <w:spacing w:val="-2"/>
        </w:rPr>
        <w:t>5</w:t>
      </w:r>
      <w:r>
        <w:rPr>
          <w:spacing w:val="-22"/>
        </w:rPr>
        <w:t xml:space="preserve"> </w:t>
      </w:r>
      <w:r>
        <w:rPr>
          <w:spacing w:val="-22"/>
        </w:rPr>
        <w:t>位論</w:t>
      </w:r>
      <w:r>
        <w:rPr>
          <w:w w:val="95"/>
        </w:rPr>
        <w:t>文集、</w:t>
      </w:r>
      <w:r>
        <w:rPr>
          <w:w w:val="95"/>
        </w:rPr>
        <w:t xml:space="preserve">9 </w:t>
      </w:r>
      <w:r>
        <w:rPr>
          <w:w w:val="95"/>
        </w:rPr>
        <w:t>位期刊的審查委員、及所有志工</w:t>
      </w:r>
      <w:r>
        <w:rPr>
          <w:w w:val="95"/>
        </w:rPr>
        <w:t>，致上最高之敬意與謝意。謝謝大家的熱心參與、指</w:t>
      </w:r>
      <w:r>
        <w:t>導與協助。</w:t>
      </w:r>
    </w:p>
    <w:p w:rsidR="00BB05D8" w:rsidRDefault="0013721C">
      <w:pPr>
        <w:pStyle w:val="a3"/>
        <w:spacing w:before="1"/>
        <w:ind w:left="5592"/>
      </w:pPr>
      <w:r>
        <w:t>中華溝通障礙教育學會創會暨名譽理事長</w:t>
      </w:r>
    </w:p>
    <w:p w:rsidR="00BB05D8" w:rsidRDefault="0013721C">
      <w:pPr>
        <w:spacing w:before="71"/>
        <w:ind w:left="7993"/>
        <w:rPr>
          <w:sz w:val="24"/>
        </w:rPr>
      </w:pPr>
      <w:r>
        <w:rPr>
          <w:rFonts w:ascii="微軟正黑體" w:eastAsia="微軟正黑體" w:hint="eastAsia"/>
          <w:b/>
          <w:spacing w:val="39"/>
          <w:sz w:val="32"/>
        </w:rPr>
        <w:t>林</w:t>
      </w:r>
      <w:r>
        <w:rPr>
          <w:rFonts w:ascii="微軟正黑體" w:eastAsia="微軟正黑體" w:hint="eastAsia"/>
          <w:b/>
          <w:spacing w:val="39"/>
          <w:sz w:val="32"/>
        </w:rPr>
        <w:t xml:space="preserve"> </w:t>
      </w:r>
      <w:r>
        <w:rPr>
          <w:rFonts w:ascii="微軟正黑體" w:eastAsia="微軟正黑體" w:hint="eastAsia"/>
          <w:b/>
          <w:spacing w:val="39"/>
          <w:sz w:val="32"/>
        </w:rPr>
        <w:t>寶</w:t>
      </w:r>
      <w:r>
        <w:rPr>
          <w:rFonts w:ascii="微軟正黑體" w:eastAsia="微軟正黑體" w:hint="eastAsia"/>
          <w:b/>
          <w:spacing w:val="39"/>
          <w:sz w:val="32"/>
        </w:rPr>
        <w:t xml:space="preserve"> </w:t>
      </w:r>
      <w:r>
        <w:rPr>
          <w:rFonts w:ascii="微軟正黑體" w:eastAsia="微軟正黑體" w:hint="eastAsia"/>
          <w:b/>
          <w:spacing w:val="39"/>
          <w:sz w:val="32"/>
        </w:rPr>
        <w:t>貴</w:t>
      </w:r>
      <w:r>
        <w:rPr>
          <w:rFonts w:ascii="微軟正黑體" w:eastAsia="微軟正黑體" w:hint="eastAsia"/>
          <w:b/>
          <w:spacing w:val="39"/>
          <w:sz w:val="32"/>
        </w:rPr>
        <w:t xml:space="preserve"> </w:t>
      </w:r>
      <w:r>
        <w:rPr>
          <w:sz w:val="24"/>
        </w:rPr>
        <w:t>謹識</w:t>
      </w:r>
    </w:p>
    <w:p w:rsidR="00BB05D8" w:rsidRDefault="0013721C">
      <w:pPr>
        <w:pStyle w:val="a3"/>
        <w:spacing w:before="113"/>
        <w:ind w:left="8053"/>
      </w:pPr>
      <w:r>
        <w:rPr>
          <w:rFonts w:ascii="Times New Roman" w:eastAsia="Times New Roman"/>
        </w:rPr>
        <w:t xml:space="preserve">2022 </w:t>
      </w:r>
      <w:r>
        <w:rPr>
          <w:spacing w:val="-30"/>
        </w:rPr>
        <w:t>年</w:t>
      </w:r>
      <w:r>
        <w:rPr>
          <w:spacing w:val="-30"/>
        </w:rPr>
        <w:t xml:space="preserve"> </w:t>
      </w:r>
      <w:r>
        <w:rPr>
          <w:rFonts w:ascii="Times New Roman" w:eastAsia="Times New Roman"/>
        </w:rPr>
        <w:t xml:space="preserve">9 </w:t>
      </w:r>
      <w:r>
        <w:rPr>
          <w:spacing w:val="-30"/>
        </w:rPr>
        <w:t>月</w:t>
      </w:r>
      <w:r>
        <w:rPr>
          <w:spacing w:val="-30"/>
        </w:rPr>
        <w:t xml:space="preserve"> </w:t>
      </w:r>
      <w:r>
        <w:rPr>
          <w:rFonts w:ascii="Times New Roman" w:eastAsia="Times New Roman"/>
        </w:rPr>
        <w:t xml:space="preserve">24 </w:t>
      </w:r>
      <w:r>
        <w:t>日</w:t>
      </w:r>
    </w:p>
    <w:p w:rsidR="00BB05D8" w:rsidRDefault="00BB05D8">
      <w:pPr>
        <w:sectPr w:rsidR="00BB05D8">
          <w:pgSz w:w="11910" w:h="16840"/>
          <w:pgMar w:top="1400" w:right="300" w:bottom="1420" w:left="860" w:header="0" w:footer="1236" w:gutter="0"/>
          <w:cols w:space="720"/>
        </w:sectPr>
      </w:pPr>
    </w:p>
    <w:p w:rsidR="00BB05D8" w:rsidRDefault="0013721C">
      <w:pPr>
        <w:pStyle w:val="1"/>
        <w:spacing w:line="536" w:lineRule="exact"/>
        <w:ind w:right="560"/>
        <w:rPr>
          <w:rFonts w:ascii="微軟正黑體" w:eastAsia="微軟正黑體"/>
        </w:rPr>
      </w:pPr>
      <w:r>
        <w:rPr>
          <w:rFonts w:ascii="微軟正黑體" w:eastAsia="微軟正黑體" w:hint="eastAsia"/>
        </w:rPr>
        <w:t>目</w:t>
      </w:r>
      <w:r>
        <w:rPr>
          <w:rFonts w:ascii="微軟正黑體" w:eastAsia="微軟正黑體" w:hint="eastAsia"/>
        </w:rPr>
        <w:t xml:space="preserve"> </w:t>
      </w:r>
      <w:r>
        <w:rPr>
          <w:rFonts w:ascii="微軟正黑體" w:eastAsia="微軟正黑體" w:hint="eastAsia"/>
        </w:rPr>
        <w:t>錄</w:t>
      </w:r>
    </w:p>
    <w:p w:rsidR="00BB05D8" w:rsidRDefault="00BB05D8">
      <w:pPr>
        <w:spacing w:line="536" w:lineRule="exact"/>
        <w:rPr>
          <w:rFonts w:ascii="微軟正黑體" w:eastAsia="微軟正黑體"/>
        </w:rPr>
        <w:sectPr w:rsidR="00BB05D8">
          <w:pgSz w:w="11910" w:h="16840"/>
          <w:pgMar w:top="1520" w:right="300" w:bottom="1746" w:left="860" w:header="0" w:footer="1236" w:gutter="0"/>
          <w:cols w:space="720"/>
        </w:sectPr>
      </w:pPr>
    </w:p>
    <w:sdt>
      <w:sdtPr>
        <w:rPr>
          <w:i w:val="0"/>
          <w:iCs w:val="0"/>
          <w:sz w:val="28"/>
          <w:szCs w:val="28"/>
        </w:rPr>
        <w:id w:val="-2141255473"/>
        <w:docPartObj>
          <w:docPartGallery w:val="Table of Contents"/>
          <w:docPartUnique/>
        </w:docPartObj>
      </w:sdtPr>
      <w:sdtEndPr/>
      <w:sdtContent>
        <w:p w:rsidR="00BB05D8" w:rsidRDefault="0013721C">
          <w:pPr>
            <w:pStyle w:val="10"/>
            <w:tabs>
              <w:tab w:val="left" w:pos="559"/>
              <w:tab w:val="left" w:leader="dot" w:pos="9522"/>
            </w:tabs>
            <w:spacing w:line="495" w:lineRule="exact"/>
            <w:ind w:right="565"/>
            <w:rPr>
              <w:rFonts w:ascii="Times New Roman" w:eastAsia="Times New Roman"/>
              <w:i w:val="0"/>
              <w:sz w:val="28"/>
            </w:rPr>
          </w:pPr>
          <w:hyperlink w:anchor="_bookmark0" w:history="1">
            <w:r>
              <w:rPr>
                <w:i w:val="0"/>
                <w:sz w:val="28"/>
              </w:rPr>
              <w:t>序</w:t>
            </w:r>
            <w:r>
              <w:rPr>
                <w:i w:val="0"/>
                <w:sz w:val="28"/>
              </w:rPr>
              <w:tab/>
            </w:r>
            <w:r>
              <w:rPr>
                <w:i w:val="0"/>
                <w:sz w:val="28"/>
              </w:rPr>
              <w:t>一</w:t>
            </w:r>
            <w:r>
              <w:rPr>
                <w:rFonts w:ascii="Times New Roman" w:eastAsia="Times New Roman"/>
                <w:b w:val="0"/>
                <w:i w:val="0"/>
                <w:sz w:val="28"/>
              </w:rPr>
              <w:t>/</w:t>
            </w:r>
            <w:r>
              <w:rPr>
                <w:rFonts w:ascii="SimSun" w:eastAsia="SimSun" w:hint="eastAsia"/>
                <w:b w:val="0"/>
                <w:i w:val="0"/>
                <w:sz w:val="28"/>
              </w:rPr>
              <w:t>楊熾康</w:t>
            </w:r>
            <w:r>
              <w:rPr>
                <w:rFonts w:ascii="Times New Roman" w:eastAsia="Times New Roman"/>
                <w:b w:val="0"/>
                <w:i w:val="0"/>
                <w:sz w:val="28"/>
              </w:rPr>
              <w:tab/>
            </w:r>
            <w:r>
              <w:rPr>
                <w:rFonts w:ascii="Times New Roman" w:eastAsia="Times New Roman"/>
                <w:i w:val="0"/>
                <w:sz w:val="28"/>
              </w:rPr>
              <w:t>I</w:t>
            </w:r>
          </w:hyperlink>
        </w:p>
        <w:p w:rsidR="00BB05D8" w:rsidRDefault="0013721C">
          <w:pPr>
            <w:pStyle w:val="10"/>
            <w:tabs>
              <w:tab w:val="left" w:pos="559"/>
              <w:tab w:val="left" w:leader="dot" w:pos="9412"/>
            </w:tabs>
            <w:spacing w:before="32"/>
            <w:rPr>
              <w:rFonts w:ascii="Times New Roman" w:eastAsia="Times New Roman"/>
              <w:i w:val="0"/>
              <w:sz w:val="28"/>
            </w:rPr>
          </w:pPr>
          <w:hyperlink w:anchor="_bookmark1" w:history="1">
            <w:r>
              <w:rPr>
                <w:i w:val="0"/>
                <w:sz w:val="28"/>
              </w:rPr>
              <w:t>序</w:t>
            </w:r>
            <w:r>
              <w:rPr>
                <w:i w:val="0"/>
                <w:sz w:val="28"/>
              </w:rPr>
              <w:tab/>
            </w:r>
            <w:r>
              <w:rPr>
                <w:i w:val="0"/>
                <w:sz w:val="28"/>
              </w:rPr>
              <w:t>二</w:t>
            </w:r>
            <w:r>
              <w:rPr>
                <w:rFonts w:ascii="Times New Roman" w:eastAsia="Times New Roman"/>
                <w:b w:val="0"/>
                <w:i w:val="0"/>
                <w:sz w:val="28"/>
              </w:rPr>
              <w:t>/</w:t>
            </w:r>
            <w:r>
              <w:rPr>
                <w:rFonts w:ascii="SimSun" w:eastAsia="SimSun" w:hint="eastAsia"/>
                <w:b w:val="0"/>
                <w:i w:val="0"/>
                <w:sz w:val="28"/>
              </w:rPr>
              <w:t>林寶貴</w:t>
            </w:r>
            <w:r>
              <w:rPr>
                <w:rFonts w:ascii="Times New Roman" w:eastAsia="Times New Roman"/>
                <w:b w:val="0"/>
                <w:i w:val="0"/>
                <w:sz w:val="28"/>
              </w:rPr>
              <w:tab/>
            </w:r>
            <w:r>
              <w:rPr>
                <w:rFonts w:ascii="Times New Roman" w:eastAsia="Times New Roman"/>
                <w:i w:val="0"/>
                <w:sz w:val="28"/>
              </w:rPr>
              <w:t>II</w:t>
            </w:r>
          </w:hyperlink>
        </w:p>
        <w:p w:rsidR="00BB05D8" w:rsidRDefault="0013721C">
          <w:pPr>
            <w:pStyle w:val="20"/>
            <w:spacing w:before="30"/>
          </w:pPr>
          <w:hyperlink w:anchor="_bookmark2" w:history="1">
            <w:r>
              <w:rPr>
                <w:rFonts w:ascii="Times New Roman" w:eastAsia="Times New Roman"/>
              </w:rPr>
              <w:t>AAC</w:t>
            </w:r>
            <w:r>
              <w:rPr>
                <w:rFonts w:ascii="Times New Roman" w:eastAsia="Times New Roman"/>
                <w:spacing w:val="14"/>
              </w:rPr>
              <w:t xml:space="preserve">    </w:t>
            </w:r>
            <w:r>
              <w:t>介入三部曲之前二部曲對提升自閉症類群障礙成人溝通能力之行動研究</w:t>
            </w:r>
          </w:hyperlink>
        </w:p>
        <w:p w:rsidR="00BB05D8" w:rsidRDefault="0013721C">
          <w:pPr>
            <w:pStyle w:val="40"/>
            <w:tabs>
              <w:tab w:val="left" w:leader="dot" w:pos="9764"/>
            </w:tabs>
            <w:rPr>
              <w:rFonts w:ascii="Times New Roman" w:eastAsia="Times New Roman"/>
              <w:b/>
            </w:rPr>
          </w:pPr>
          <w:hyperlink w:anchor="_bookmark2" w:history="1">
            <w:r>
              <w:rPr>
                <w:rFonts w:ascii="Times New Roman" w:eastAsia="Times New Roman"/>
              </w:rPr>
              <w:t>/</w:t>
            </w:r>
            <w:r>
              <w:t>吳尚書、楊熾康</w:t>
            </w:r>
            <w:r>
              <w:rPr>
                <w:rFonts w:ascii="Times New Roman" w:eastAsia="Times New Roman"/>
              </w:rPr>
              <w:tab/>
            </w:r>
            <w:r>
              <w:rPr>
                <w:rFonts w:ascii="Times New Roman" w:eastAsia="Times New Roman"/>
                <w:b/>
              </w:rPr>
              <w:t>1</w:t>
            </w:r>
          </w:hyperlink>
        </w:p>
        <w:p w:rsidR="00BB05D8" w:rsidRDefault="0013721C">
          <w:pPr>
            <w:pStyle w:val="20"/>
            <w:spacing w:before="96"/>
          </w:pPr>
          <w:hyperlink w:anchor="_bookmark3" w:history="1">
            <w:r>
              <w:rPr>
                <w:rFonts w:ascii="Times New Roman" w:eastAsia="Times New Roman"/>
              </w:rPr>
              <w:t>AAC</w:t>
            </w:r>
            <w:r>
              <w:rPr>
                <w:rFonts w:ascii="Times New Roman" w:eastAsia="Times New Roman"/>
                <w:spacing w:val="101"/>
              </w:rPr>
              <w:t xml:space="preserve"> </w:t>
            </w:r>
            <w:r>
              <w:rPr>
                <w:spacing w:val="13"/>
              </w:rPr>
              <w:t>介入三部曲結合核心詞彙版面教學方案之初探：以腦性麻痺幼童為例</w:t>
            </w:r>
          </w:hyperlink>
        </w:p>
        <w:p w:rsidR="00BB05D8" w:rsidRDefault="0013721C">
          <w:pPr>
            <w:pStyle w:val="50"/>
            <w:tabs>
              <w:tab w:val="left" w:leader="dot" w:pos="9623"/>
            </w:tabs>
            <w:spacing w:before="122"/>
            <w:rPr>
              <w:rFonts w:ascii="Times New Roman" w:eastAsia="Times New Roman"/>
              <w:i w:val="0"/>
              <w:sz w:val="28"/>
            </w:rPr>
          </w:pPr>
          <w:hyperlink w:anchor="_bookmark3" w:history="1">
            <w:r>
              <w:rPr>
                <w:rFonts w:ascii="Times New Roman" w:eastAsia="Times New Roman"/>
                <w:b w:val="0"/>
                <w:i w:val="0"/>
                <w:sz w:val="28"/>
              </w:rPr>
              <w:t>/</w:t>
            </w:r>
            <w:r>
              <w:rPr>
                <w:b w:val="0"/>
                <w:i w:val="0"/>
                <w:sz w:val="28"/>
              </w:rPr>
              <w:t>王允駿</w:t>
            </w:r>
            <w:r>
              <w:rPr>
                <w:rFonts w:ascii="Times New Roman" w:eastAsia="Times New Roman"/>
                <w:b w:val="0"/>
                <w:i w:val="0"/>
                <w:sz w:val="28"/>
              </w:rPr>
              <w:tab/>
            </w:r>
            <w:r>
              <w:rPr>
                <w:rFonts w:ascii="Times New Roman" w:eastAsia="Times New Roman"/>
                <w:i w:val="0"/>
                <w:sz w:val="28"/>
              </w:rPr>
              <w:t>10</w:t>
            </w:r>
          </w:hyperlink>
        </w:p>
        <w:p w:rsidR="00BB05D8" w:rsidRDefault="0013721C">
          <w:pPr>
            <w:pStyle w:val="20"/>
            <w:tabs>
              <w:tab w:val="left" w:leader="dot" w:pos="9623"/>
            </w:tabs>
            <w:spacing w:before="97" w:line="297" w:lineRule="auto"/>
            <w:ind w:left="839" w:right="689" w:hanging="567"/>
            <w:rPr>
              <w:rFonts w:ascii="Times New Roman" w:eastAsia="Times New Roman"/>
            </w:rPr>
          </w:pPr>
          <w:hyperlink w:anchor="_bookmark4" w:history="1">
            <w:r>
              <w:t>語言治療師運用</w:t>
            </w:r>
            <w:r>
              <w:rPr>
                <w:spacing w:val="1"/>
              </w:rPr>
              <w:t xml:space="preserve"> </w:t>
            </w:r>
            <w:r>
              <w:rPr>
                <w:rFonts w:ascii="Times New Roman" w:eastAsia="Times New Roman"/>
              </w:rPr>
              <w:t>AAC</w:t>
            </w:r>
            <w:r>
              <w:rPr>
                <w:rFonts w:ascii="Times New Roman" w:eastAsia="Times New Roman"/>
                <w:spacing w:val="-6"/>
              </w:rPr>
              <w:t xml:space="preserve"> </w:t>
            </w:r>
            <w:r>
              <w:t>介入三部曲建</w:t>
            </w:r>
            <w:r>
              <w:rPr>
                <w:spacing w:val="65"/>
              </w:rPr>
              <w:t>立</w:t>
            </w:r>
            <w:r>
              <w:rPr>
                <w:rFonts w:ascii="Times New Roman" w:eastAsia="Times New Roman"/>
              </w:rPr>
              <w:t>ASD</w:t>
            </w:r>
            <w:r>
              <w:rPr>
                <w:rFonts w:ascii="Times New Roman" w:eastAsia="Times New Roman"/>
                <w:spacing w:val="-5"/>
              </w:rPr>
              <w:t xml:space="preserve"> </w:t>
            </w:r>
            <w:r>
              <w:t>幼童溝通能力之經驗分享</w:t>
            </w:r>
            <w:r>
              <w:rPr>
                <w:spacing w:val="4"/>
              </w:rPr>
              <w:t xml:space="preserve"> </w:t>
            </w:r>
            <w:r>
              <w:rPr>
                <w:rFonts w:ascii="Times New Roman" w:eastAsia="Times New Roman"/>
                <w:b w:val="0"/>
              </w:rPr>
              <w:t>/</w:t>
            </w:r>
            <w:r>
              <w:rPr>
                <w:rFonts w:ascii="SimSun" w:eastAsia="SimSun" w:hint="eastAsia"/>
                <w:b w:val="0"/>
              </w:rPr>
              <w:t>沈素戎、</w:t>
            </w:r>
          </w:hyperlink>
          <w:hyperlink w:anchor="_bookmark4" w:history="1">
            <w:r>
              <w:rPr>
                <w:rFonts w:ascii="SimSun" w:eastAsia="SimSun" w:hint="eastAsia"/>
                <w:b w:val="0"/>
              </w:rPr>
              <w:t>楊熾康</w:t>
            </w:r>
            <w:r>
              <w:rPr>
                <w:rFonts w:ascii="Times New Roman" w:eastAsia="Times New Roman"/>
                <w:b w:val="0"/>
              </w:rPr>
              <w:tab/>
            </w:r>
            <w:r>
              <w:rPr>
                <w:rFonts w:ascii="Times New Roman" w:eastAsia="Times New Roman"/>
              </w:rPr>
              <w:t>19</w:t>
            </w:r>
          </w:hyperlink>
        </w:p>
        <w:p w:rsidR="00BB05D8" w:rsidRDefault="0013721C">
          <w:pPr>
            <w:pStyle w:val="30"/>
            <w:tabs>
              <w:tab w:val="left" w:leader="dot" w:pos="9623"/>
            </w:tabs>
            <w:spacing w:before="8" w:line="297" w:lineRule="auto"/>
            <w:ind w:right="829"/>
            <w:rPr>
              <w:rFonts w:ascii="Times New Roman" w:eastAsia="Times New Roman"/>
              <w:i w:val="0"/>
              <w:sz w:val="28"/>
            </w:rPr>
          </w:pPr>
          <w:hyperlink w:anchor="_bookmark5" w:history="1">
            <w:r>
              <w:rPr>
                <w:i w:val="0"/>
                <w:sz w:val="28"/>
              </w:rPr>
              <w:t>特教教師使用輔助溝通系統現況及需求問卷編製歷程之研究</w:t>
            </w:r>
            <w:r>
              <w:rPr>
                <w:rFonts w:ascii="Times New Roman" w:eastAsia="Times New Roman"/>
                <w:b w:val="0"/>
                <w:i w:val="0"/>
                <w:sz w:val="28"/>
              </w:rPr>
              <w:t>/</w:t>
            </w:r>
            <w:r>
              <w:rPr>
                <w:rFonts w:ascii="SimSun" w:eastAsia="SimSun" w:hint="eastAsia"/>
                <w:b w:val="0"/>
                <w:i w:val="0"/>
                <w:sz w:val="28"/>
              </w:rPr>
              <w:t>許雅玲、王允駿、</w:t>
            </w:r>
          </w:hyperlink>
          <w:hyperlink w:anchor="_bookmark5" w:history="1">
            <w:r>
              <w:rPr>
                <w:rFonts w:ascii="SimSun" w:eastAsia="SimSun" w:hint="eastAsia"/>
                <w:b w:val="0"/>
                <w:i w:val="0"/>
                <w:sz w:val="28"/>
              </w:rPr>
              <w:t>楊熾康</w:t>
            </w:r>
            <w:r>
              <w:rPr>
                <w:rFonts w:ascii="Times New Roman" w:eastAsia="Times New Roman"/>
                <w:b w:val="0"/>
                <w:i w:val="0"/>
                <w:sz w:val="28"/>
              </w:rPr>
              <w:tab/>
            </w:r>
            <w:r>
              <w:rPr>
                <w:rFonts w:ascii="Times New Roman" w:eastAsia="Times New Roman"/>
                <w:i w:val="0"/>
                <w:sz w:val="28"/>
              </w:rPr>
              <w:t>28</w:t>
            </w:r>
          </w:hyperlink>
        </w:p>
        <w:p w:rsidR="00BB05D8" w:rsidRDefault="0013721C">
          <w:pPr>
            <w:pStyle w:val="20"/>
            <w:tabs>
              <w:tab w:val="left" w:leader="dot" w:pos="9623"/>
            </w:tabs>
            <w:spacing w:before="9"/>
            <w:rPr>
              <w:rFonts w:ascii="Times New Roman" w:eastAsia="Times New Roman" w:hAnsi="Times New Roman"/>
            </w:rPr>
          </w:pPr>
          <w:hyperlink w:anchor="_bookmark6" w:history="1">
            <w:r>
              <w:t>大學生對盲道認知情況調查</w:t>
            </w:r>
            <w:r>
              <w:rPr>
                <w:rFonts w:ascii="Times New Roman" w:eastAsia="Times New Roman" w:hAnsi="Times New Roman"/>
              </w:rPr>
              <w:t>——</w:t>
            </w:r>
            <w:r>
              <w:t>以嶺南師範學院為例</w:t>
            </w:r>
            <w:r>
              <w:rPr>
                <w:rFonts w:ascii="Times New Roman" w:eastAsia="Times New Roman" w:hAnsi="Times New Roman"/>
                <w:b w:val="0"/>
              </w:rPr>
              <w:t>/</w:t>
            </w:r>
            <w:r>
              <w:rPr>
                <w:rFonts w:ascii="SimSun" w:eastAsia="SimSun" w:hAnsi="SimSun" w:hint="eastAsia"/>
                <w:b w:val="0"/>
              </w:rPr>
              <w:t>楊高潤</w:t>
            </w:r>
            <w:r>
              <w:rPr>
                <w:rFonts w:ascii="Times New Roman" w:eastAsia="Times New Roman" w:hAnsi="Times New Roman"/>
                <w:b w:val="0"/>
              </w:rPr>
              <w:tab/>
            </w:r>
            <w:r>
              <w:rPr>
                <w:rFonts w:ascii="Times New Roman" w:eastAsia="Times New Roman" w:hAnsi="Times New Roman"/>
              </w:rPr>
              <w:t>48</w:t>
            </w:r>
          </w:hyperlink>
        </w:p>
        <w:p w:rsidR="00BB05D8" w:rsidRDefault="0013721C">
          <w:pPr>
            <w:pStyle w:val="20"/>
            <w:tabs>
              <w:tab w:val="left" w:leader="dot" w:pos="9623"/>
            </w:tabs>
            <w:rPr>
              <w:rFonts w:ascii="Times New Roman" w:eastAsia="Times New Roman" w:hAnsi="Times New Roman"/>
            </w:rPr>
          </w:pPr>
          <w:hyperlink w:anchor="_bookmark7" w:history="1">
            <w:r>
              <w:t>東莞市商場無障礙設施調查研究</w:t>
            </w:r>
            <w:r>
              <w:rPr>
                <w:rFonts w:ascii="Times New Roman" w:eastAsia="Times New Roman" w:hAnsi="Times New Roman"/>
              </w:rPr>
              <w:t>—</w:t>
            </w:r>
            <w:r>
              <w:t>以星河城為例</w:t>
            </w:r>
            <w:r>
              <w:rPr>
                <w:rFonts w:ascii="Times New Roman" w:eastAsia="Times New Roman" w:hAnsi="Times New Roman"/>
                <w:b w:val="0"/>
              </w:rPr>
              <w:t>/</w:t>
            </w:r>
            <w:r>
              <w:rPr>
                <w:rFonts w:ascii="SimSun" w:eastAsia="SimSun" w:hAnsi="SimSun" w:hint="eastAsia"/>
                <w:b w:val="0"/>
              </w:rPr>
              <w:t>吳玉婷</w:t>
            </w:r>
            <w:r>
              <w:rPr>
                <w:rFonts w:ascii="Times New Roman" w:eastAsia="Times New Roman" w:hAnsi="Times New Roman"/>
                <w:b w:val="0"/>
              </w:rPr>
              <w:tab/>
            </w:r>
            <w:r>
              <w:rPr>
                <w:rFonts w:ascii="Times New Roman" w:eastAsia="Times New Roman" w:hAnsi="Times New Roman"/>
              </w:rPr>
              <w:t>82</w:t>
            </w:r>
          </w:hyperlink>
        </w:p>
        <w:p w:rsidR="00BB05D8" w:rsidRDefault="0013721C">
          <w:pPr>
            <w:pStyle w:val="20"/>
            <w:spacing w:before="33"/>
            <w:rPr>
              <w:rFonts w:ascii="SimSun" w:eastAsia="SimSun" w:hAnsi="SimSun"/>
              <w:b w:val="0"/>
            </w:rPr>
          </w:pPr>
          <w:hyperlink w:anchor="_bookmark8" w:history="1">
            <w:r>
              <w:t>廣東省梅州市購物中心無障礙設計情況研究</w:t>
            </w:r>
            <w:r>
              <w:rPr>
                <w:rFonts w:ascii="Times New Roman" w:eastAsia="Times New Roman" w:hAnsi="Times New Roman"/>
              </w:rPr>
              <w:t>——</w:t>
            </w:r>
            <w:r>
              <w:t>以梅州市萬達廣場為例</w:t>
            </w:r>
            <w:r>
              <w:rPr>
                <w:rFonts w:ascii="Times New Roman" w:eastAsia="Times New Roman" w:hAnsi="Times New Roman"/>
                <w:b w:val="0"/>
              </w:rPr>
              <w:t>/</w:t>
            </w:r>
            <w:r>
              <w:rPr>
                <w:rFonts w:ascii="SimSun" w:eastAsia="SimSun" w:hAnsi="SimSun" w:hint="eastAsia"/>
                <w:b w:val="0"/>
              </w:rPr>
              <w:t>鄧夢婷</w:t>
            </w:r>
          </w:hyperlink>
        </w:p>
        <w:p w:rsidR="00BB05D8" w:rsidRDefault="0013721C">
          <w:pPr>
            <w:pStyle w:val="60"/>
          </w:pPr>
          <w:hyperlink w:anchor="_bookmark8" w:history="1">
            <w:r>
              <w:rPr>
                <w:spacing w:val="-1"/>
              </w:rPr>
              <w:t>...........................................................................................................................</w:t>
            </w:r>
            <w:r>
              <w:rPr>
                <w:spacing w:val="-23"/>
              </w:rPr>
              <w:t xml:space="preserve"> </w:t>
            </w:r>
            <w:r>
              <w:t>107</w:t>
            </w:r>
          </w:hyperlink>
        </w:p>
        <w:p w:rsidR="00BB05D8" w:rsidRDefault="0013721C">
          <w:pPr>
            <w:pStyle w:val="20"/>
            <w:tabs>
              <w:tab w:val="left" w:leader="dot" w:pos="9483"/>
            </w:tabs>
            <w:spacing w:before="57"/>
            <w:rPr>
              <w:rFonts w:ascii="Times New Roman" w:eastAsia="Times New Roman"/>
            </w:rPr>
          </w:pPr>
          <w:hyperlink w:anchor="_bookmark9" w:history="1">
            <w:r>
              <w:t>湛</w:t>
            </w:r>
            <w:r>
              <w:t>江市商場無障礙設施調查研究</w:t>
            </w:r>
            <w:r>
              <w:rPr>
                <w:rFonts w:ascii="Times New Roman" w:eastAsia="Times New Roman"/>
              </w:rPr>
              <w:t>--</w:t>
            </w:r>
            <w:r>
              <w:t>以鼎盛商場爲例</w:t>
            </w:r>
            <w:r>
              <w:rPr>
                <w:rFonts w:ascii="Times New Roman" w:eastAsia="Times New Roman"/>
                <w:b w:val="0"/>
              </w:rPr>
              <w:t>/</w:t>
            </w:r>
            <w:r>
              <w:rPr>
                <w:rFonts w:ascii="SimSun" w:eastAsia="SimSun" w:hint="eastAsia"/>
                <w:b w:val="0"/>
              </w:rPr>
              <w:t>陸佩怡</w:t>
            </w:r>
            <w:r>
              <w:rPr>
                <w:rFonts w:ascii="Times New Roman" w:eastAsia="Times New Roman"/>
                <w:b w:val="0"/>
              </w:rPr>
              <w:tab/>
            </w:r>
            <w:r>
              <w:rPr>
                <w:rFonts w:ascii="Times New Roman" w:eastAsia="Times New Roman"/>
              </w:rPr>
              <w:t>139</w:t>
            </w:r>
          </w:hyperlink>
        </w:p>
        <w:p w:rsidR="00BB05D8" w:rsidRDefault="0013721C">
          <w:pPr>
            <w:pStyle w:val="30"/>
            <w:tabs>
              <w:tab w:val="left" w:leader="dot" w:pos="9483"/>
            </w:tabs>
            <w:spacing w:line="297" w:lineRule="auto"/>
            <w:ind w:right="829"/>
            <w:rPr>
              <w:rFonts w:ascii="Times New Roman" w:eastAsia="Times New Roman"/>
              <w:i w:val="0"/>
              <w:sz w:val="28"/>
            </w:rPr>
          </w:pPr>
          <w:hyperlink w:anchor="_bookmark10" w:history="1">
            <w:r>
              <w:rPr>
                <w:i w:val="0"/>
                <w:sz w:val="28"/>
              </w:rPr>
              <w:t>訪談一位聽障兒童的母親對其女兒生活問題的報告</w:t>
            </w:r>
            <w:r>
              <w:rPr>
                <w:rFonts w:ascii="Times New Roman" w:eastAsia="Times New Roman"/>
                <w:b w:val="0"/>
                <w:i w:val="0"/>
                <w:sz w:val="28"/>
              </w:rPr>
              <w:t>/</w:t>
            </w:r>
            <w:r>
              <w:rPr>
                <w:rFonts w:ascii="SimSun" w:eastAsia="SimSun" w:hint="eastAsia"/>
                <w:b w:val="0"/>
                <w:i w:val="0"/>
                <w:sz w:val="28"/>
              </w:rPr>
              <w:t>羅文吟、許文薰、張乙熙、</w:t>
            </w:r>
          </w:hyperlink>
          <w:hyperlink w:anchor="_bookmark10" w:history="1">
            <w:r>
              <w:rPr>
                <w:rFonts w:ascii="SimSun" w:eastAsia="SimSun" w:hint="eastAsia"/>
                <w:b w:val="0"/>
                <w:i w:val="0"/>
                <w:sz w:val="28"/>
              </w:rPr>
              <w:t>陳瑞鳳、彭書勤</w:t>
            </w:r>
            <w:r>
              <w:rPr>
                <w:rFonts w:ascii="Times New Roman" w:eastAsia="Times New Roman"/>
                <w:b w:val="0"/>
                <w:i w:val="0"/>
                <w:sz w:val="28"/>
              </w:rPr>
              <w:tab/>
            </w:r>
            <w:r>
              <w:rPr>
                <w:rFonts w:ascii="Times New Roman" w:eastAsia="Times New Roman"/>
                <w:i w:val="0"/>
                <w:sz w:val="28"/>
              </w:rPr>
              <w:t>160</w:t>
            </w:r>
          </w:hyperlink>
        </w:p>
        <w:p w:rsidR="00BB05D8" w:rsidRDefault="0013721C">
          <w:pPr>
            <w:pStyle w:val="30"/>
            <w:tabs>
              <w:tab w:val="left" w:leader="dot" w:pos="9483"/>
            </w:tabs>
            <w:spacing w:before="8" w:line="297" w:lineRule="auto"/>
            <w:ind w:right="833"/>
            <w:rPr>
              <w:rFonts w:ascii="Times New Roman" w:eastAsia="Times New Roman"/>
              <w:i w:val="0"/>
              <w:sz w:val="28"/>
            </w:rPr>
          </w:pPr>
          <w:hyperlink w:anchor="_bookmark11" w:history="1">
            <w:r>
              <w:rPr>
                <w:i w:val="0"/>
                <w:spacing w:val="18"/>
                <w:sz w:val="28"/>
              </w:rPr>
              <w:t>探討</w:t>
            </w:r>
            <w:r>
              <w:rPr>
                <w:i w:val="0"/>
                <w:spacing w:val="16"/>
                <w:sz w:val="28"/>
              </w:rPr>
              <w:t>助</w:t>
            </w:r>
            <w:r>
              <w:rPr>
                <w:i w:val="0"/>
                <w:spacing w:val="18"/>
                <w:sz w:val="28"/>
              </w:rPr>
              <w:t>聽</w:t>
            </w:r>
            <w:r>
              <w:rPr>
                <w:i w:val="0"/>
                <w:spacing w:val="16"/>
                <w:sz w:val="28"/>
              </w:rPr>
              <w:t>器</w:t>
            </w:r>
            <w:r>
              <w:rPr>
                <w:i w:val="0"/>
                <w:spacing w:val="18"/>
                <w:sz w:val="28"/>
              </w:rPr>
              <w:t>使</w:t>
            </w:r>
            <w:r>
              <w:rPr>
                <w:i w:val="0"/>
                <w:spacing w:val="16"/>
                <w:sz w:val="28"/>
              </w:rPr>
              <w:t>用者</w:t>
            </w:r>
            <w:r>
              <w:rPr>
                <w:i w:val="0"/>
                <w:spacing w:val="18"/>
                <w:sz w:val="28"/>
              </w:rPr>
              <w:t>在聲</w:t>
            </w:r>
            <w:r>
              <w:rPr>
                <w:i w:val="0"/>
                <w:spacing w:val="16"/>
                <w:sz w:val="28"/>
              </w:rPr>
              <w:t>場</w:t>
            </w:r>
            <w:r>
              <w:rPr>
                <w:i w:val="0"/>
                <w:spacing w:val="18"/>
                <w:sz w:val="28"/>
              </w:rPr>
              <w:t>中</w:t>
            </w:r>
            <w:r>
              <w:rPr>
                <w:i w:val="0"/>
                <w:spacing w:val="16"/>
                <w:sz w:val="28"/>
              </w:rPr>
              <w:t>語</w:t>
            </w:r>
            <w:r>
              <w:rPr>
                <w:i w:val="0"/>
                <w:spacing w:val="18"/>
                <w:sz w:val="28"/>
              </w:rPr>
              <w:t>音</w:t>
            </w:r>
            <w:r>
              <w:rPr>
                <w:i w:val="0"/>
                <w:spacing w:val="16"/>
                <w:sz w:val="28"/>
              </w:rPr>
              <w:t>辨識</w:t>
            </w:r>
            <w:r>
              <w:rPr>
                <w:i w:val="0"/>
                <w:spacing w:val="18"/>
                <w:sz w:val="28"/>
              </w:rPr>
              <w:t>能力</w:t>
            </w:r>
            <w:r>
              <w:rPr>
                <w:i w:val="0"/>
                <w:spacing w:val="16"/>
                <w:sz w:val="28"/>
              </w:rPr>
              <w:t>與</w:t>
            </w:r>
            <w:r>
              <w:rPr>
                <w:i w:val="0"/>
                <w:spacing w:val="18"/>
                <w:sz w:val="28"/>
              </w:rPr>
              <w:t>角</w:t>
            </w:r>
            <w:r>
              <w:rPr>
                <w:i w:val="0"/>
                <w:spacing w:val="16"/>
                <w:sz w:val="28"/>
              </w:rPr>
              <w:t>度</w:t>
            </w:r>
            <w:r>
              <w:rPr>
                <w:i w:val="0"/>
                <w:spacing w:val="18"/>
                <w:sz w:val="28"/>
              </w:rPr>
              <w:t>的</w:t>
            </w:r>
            <w:r>
              <w:rPr>
                <w:i w:val="0"/>
                <w:spacing w:val="16"/>
                <w:sz w:val="28"/>
              </w:rPr>
              <w:t>關</w:t>
            </w:r>
            <w:r>
              <w:rPr>
                <w:i w:val="0"/>
                <w:spacing w:val="25"/>
                <w:sz w:val="28"/>
              </w:rPr>
              <w:t>係</w:t>
            </w:r>
            <w:r>
              <w:rPr>
                <w:rFonts w:ascii="Times New Roman" w:eastAsia="Times New Roman"/>
                <w:b w:val="0"/>
                <w:i w:val="0"/>
                <w:spacing w:val="17"/>
                <w:sz w:val="28"/>
              </w:rPr>
              <w:t>/</w:t>
            </w:r>
            <w:r>
              <w:rPr>
                <w:rFonts w:ascii="SimSun" w:eastAsia="SimSun" w:hint="eastAsia"/>
                <w:b w:val="0"/>
                <w:i w:val="0"/>
                <w:spacing w:val="18"/>
                <w:sz w:val="28"/>
              </w:rPr>
              <w:t>葉</w:t>
            </w:r>
            <w:r>
              <w:rPr>
                <w:rFonts w:ascii="SimSun" w:eastAsia="SimSun" w:hint="eastAsia"/>
                <w:b w:val="0"/>
                <w:i w:val="0"/>
                <w:spacing w:val="16"/>
                <w:sz w:val="28"/>
              </w:rPr>
              <w:t>文</w:t>
            </w:r>
            <w:r>
              <w:rPr>
                <w:rFonts w:ascii="SimSun" w:eastAsia="SimSun" w:hint="eastAsia"/>
                <w:b w:val="0"/>
                <w:i w:val="0"/>
                <w:spacing w:val="18"/>
                <w:sz w:val="28"/>
              </w:rPr>
              <w:t>英</w:t>
            </w:r>
            <w:r>
              <w:rPr>
                <w:rFonts w:ascii="SimSun" w:eastAsia="SimSun" w:hint="eastAsia"/>
                <w:b w:val="0"/>
                <w:i w:val="0"/>
                <w:spacing w:val="16"/>
                <w:sz w:val="28"/>
              </w:rPr>
              <w:t>、</w:t>
            </w:r>
            <w:r>
              <w:rPr>
                <w:rFonts w:ascii="SimSun" w:eastAsia="SimSun" w:hint="eastAsia"/>
                <w:b w:val="0"/>
                <w:i w:val="0"/>
                <w:spacing w:val="18"/>
                <w:sz w:val="28"/>
              </w:rPr>
              <w:t>劉</w:t>
            </w:r>
            <w:r>
              <w:rPr>
                <w:rFonts w:ascii="SimSun" w:eastAsia="SimSun" w:hint="eastAsia"/>
                <w:b w:val="0"/>
                <w:i w:val="0"/>
                <w:spacing w:val="16"/>
                <w:sz w:val="28"/>
              </w:rPr>
              <w:t>時旭</w:t>
            </w:r>
            <w:r>
              <w:rPr>
                <w:rFonts w:ascii="SimSun" w:eastAsia="SimSun" w:hint="eastAsia"/>
                <w:b w:val="0"/>
                <w:i w:val="0"/>
                <w:sz w:val="28"/>
              </w:rPr>
              <w:t>、</w:t>
            </w:r>
          </w:hyperlink>
          <w:hyperlink w:anchor="_bookmark11" w:history="1">
            <w:r>
              <w:rPr>
                <w:rFonts w:ascii="SimSun" w:eastAsia="SimSun" w:hint="eastAsia"/>
                <w:b w:val="0"/>
                <w:i w:val="0"/>
                <w:sz w:val="28"/>
              </w:rPr>
              <w:t>陳信傑</w:t>
            </w:r>
            <w:r>
              <w:rPr>
                <w:rFonts w:ascii="Times New Roman" w:eastAsia="Times New Roman"/>
                <w:b w:val="0"/>
                <w:i w:val="0"/>
                <w:sz w:val="28"/>
              </w:rPr>
              <w:tab/>
            </w:r>
            <w:r>
              <w:rPr>
                <w:rFonts w:ascii="Times New Roman" w:eastAsia="Times New Roman"/>
                <w:i w:val="0"/>
                <w:sz w:val="28"/>
              </w:rPr>
              <w:t>169</w:t>
            </w:r>
          </w:hyperlink>
        </w:p>
        <w:p w:rsidR="00BB05D8" w:rsidRDefault="0013721C">
          <w:pPr>
            <w:pStyle w:val="30"/>
            <w:tabs>
              <w:tab w:val="left" w:leader="dot" w:pos="9483"/>
            </w:tabs>
            <w:spacing w:before="12" w:line="297" w:lineRule="auto"/>
            <w:ind w:right="689"/>
            <w:rPr>
              <w:rFonts w:ascii="Times New Roman" w:eastAsia="Times New Roman"/>
              <w:i w:val="0"/>
              <w:sz w:val="28"/>
            </w:rPr>
          </w:pPr>
          <w:hyperlink w:anchor="_bookmark12" w:history="1">
            <w:r>
              <w:rPr>
                <w:i w:val="0"/>
                <w:sz w:val="28"/>
              </w:rPr>
              <w:t>「我覺得自己還不錯</w:t>
            </w:r>
            <w:r>
              <w:rPr>
                <w:i w:val="0"/>
                <w:spacing w:val="-140"/>
                <w:sz w:val="28"/>
              </w:rPr>
              <w:t>！</w:t>
            </w:r>
            <w:r>
              <w:rPr>
                <w:i w:val="0"/>
                <w:spacing w:val="-142"/>
                <w:sz w:val="28"/>
              </w:rPr>
              <w:t>」</w:t>
            </w:r>
            <w:r>
              <w:rPr>
                <w:i w:val="0"/>
                <w:spacing w:val="-109"/>
                <w:sz w:val="28"/>
              </w:rPr>
              <w:t>：</w:t>
            </w:r>
            <w:r>
              <w:rPr>
                <w:i w:val="0"/>
                <w:sz w:val="28"/>
              </w:rPr>
              <w:t>一位聽障大學生參與就業轉銜輔導歷程之研究</w:t>
            </w:r>
            <w:r>
              <w:rPr>
                <w:rFonts w:ascii="Times New Roman" w:eastAsia="Times New Roman"/>
                <w:b w:val="0"/>
                <w:i w:val="0"/>
                <w:sz w:val="28"/>
              </w:rPr>
              <w:t>/</w:t>
            </w:r>
            <w:r>
              <w:rPr>
                <w:rFonts w:ascii="SimSun" w:eastAsia="SimSun" w:hint="eastAsia"/>
                <w:b w:val="0"/>
                <w:i w:val="0"/>
                <w:sz w:val="28"/>
              </w:rPr>
              <w:t>林靜如、</w:t>
            </w:r>
          </w:hyperlink>
          <w:hyperlink w:anchor="_bookmark12" w:history="1">
            <w:r>
              <w:rPr>
                <w:rFonts w:ascii="SimSun" w:eastAsia="SimSun" w:hint="eastAsia"/>
                <w:b w:val="0"/>
                <w:i w:val="0"/>
                <w:sz w:val="28"/>
              </w:rPr>
              <w:t>林雅羚</w:t>
            </w:r>
            <w:r>
              <w:rPr>
                <w:rFonts w:ascii="Times New Roman" w:eastAsia="Times New Roman"/>
                <w:b w:val="0"/>
                <w:i w:val="0"/>
                <w:sz w:val="28"/>
              </w:rPr>
              <w:tab/>
            </w:r>
            <w:r>
              <w:rPr>
                <w:rFonts w:ascii="Times New Roman" w:eastAsia="Times New Roman"/>
                <w:i w:val="0"/>
                <w:sz w:val="28"/>
              </w:rPr>
              <w:t>187</w:t>
            </w:r>
          </w:hyperlink>
        </w:p>
        <w:p w:rsidR="00BB05D8" w:rsidRDefault="0013721C">
          <w:pPr>
            <w:pStyle w:val="20"/>
            <w:tabs>
              <w:tab w:val="left" w:leader="dot" w:pos="9483"/>
            </w:tabs>
            <w:spacing w:before="9"/>
            <w:rPr>
              <w:rFonts w:ascii="Times New Roman" w:eastAsia="Times New Roman" w:hAnsi="Times New Roman"/>
            </w:rPr>
          </w:pPr>
          <w:hyperlink w:anchor="_bookmark13" w:history="1">
            <w:r>
              <w:t>無聲勝有聲</w:t>
            </w:r>
            <w:r>
              <w:rPr>
                <w:rFonts w:ascii="Times New Roman" w:eastAsia="Times New Roman" w:hAnsi="Times New Roman"/>
              </w:rPr>
              <w:t>—</w:t>
            </w:r>
            <w:r>
              <w:t>重度聽障者職務再設計之個案研究</w:t>
            </w:r>
            <w:r>
              <w:rPr>
                <w:rFonts w:ascii="Times New Roman" w:eastAsia="Times New Roman" w:hAnsi="Times New Roman"/>
                <w:b w:val="0"/>
              </w:rPr>
              <w:t>/</w:t>
            </w:r>
            <w:r>
              <w:rPr>
                <w:rFonts w:ascii="SimSun" w:eastAsia="SimSun" w:hAnsi="SimSun" w:hint="eastAsia"/>
                <w:b w:val="0"/>
              </w:rPr>
              <w:t>蔣佳琪</w:t>
            </w:r>
            <w:r>
              <w:rPr>
                <w:rFonts w:ascii="Times New Roman" w:eastAsia="Times New Roman" w:hAnsi="Times New Roman"/>
                <w:b w:val="0"/>
              </w:rPr>
              <w:tab/>
            </w:r>
            <w:r>
              <w:rPr>
                <w:rFonts w:ascii="Times New Roman" w:eastAsia="Times New Roman" w:hAnsi="Times New Roman"/>
              </w:rPr>
              <w:t>197</w:t>
            </w:r>
          </w:hyperlink>
        </w:p>
        <w:p w:rsidR="00BB05D8" w:rsidRDefault="0013721C">
          <w:pPr>
            <w:pStyle w:val="20"/>
            <w:tabs>
              <w:tab w:val="left" w:leader="dot" w:pos="9483"/>
            </w:tabs>
            <w:rPr>
              <w:rFonts w:ascii="Times New Roman" w:eastAsia="Times New Roman"/>
            </w:rPr>
          </w:pPr>
          <w:hyperlink w:anchor="_bookmark14" w:history="1">
            <w:r>
              <w:t>大學生自我認知與自我管理現況調查研究：以嶺南師院為例</w:t>
            </w:r>
            <w:r>
              <w:rPr>
                <w:rFonts w:ascii="Times New Roman" w:eastAsia="Times New Roman"/>
                <w:b w:val="0"/>
              </w:rPr>
              <w:t>/</w:t>
            </w:r>
            <w:r>
              <w:rPr>
                <w:rFonts w:ascii="SimSun" w:eastAsia="SimSun" w:hint="eastAsia"/>
                <w:b w:val="0"/>
              </w:rPr>
              <w:t>杞昭安</w:t>
            </w:r>
            <w:r>
              <w:rPr>
                <w:rFonts w:ascii="Times New Roman" w:eastAsia="Times New Roman"/>
                <w:b w:val="0"/>
              </w:rPr>
              <w:tab/>
            </w:r>
            <w:r>
              <w:rPr>
                <w:rFonts w:ascii="Times New Roman" w:eastAsia="Times New Roman"/>
              </w:rPr>
              <w:t>205</w:t>
            </w:r>
          </w:hyperlink>
        </w:p>
        <w:p w:rsidR="00BB05D8" w:rsidRDefault="0013721C">
          <w:pPr>
            <w:pStyle w:val="30"/>
            <w:tabs>
              <w:tab w:val="left" w:leader="dot" w:pos="9483"/>
            </w:tabs>
            <w:spacing w:after="20"/>
            <w:ind w:left="273" w:firstLine="0"/>
            <w:rPr>
              <w:rFonts w:ascii="Times New Roman" w:eastAsia="Times New Roman"/>
              <w:i w:val="0"/>
              <w:sz w:val="28"/>
            </w:rPr>
          </w:pPr>
          <w:hyperlink w:anchor="_bookmark15" w:history="1">
            <w:r>
              <w:rPr>
                <w:i w:val="0"/>
                <w:sz w:val="28"/>
              </w:rPr>
              <w:t>兒童語言發展評量初探</w:t>
            </w:r>
            <w:r>
              <w:rPr>
                <w:rFonts w:ascii="Times New Roman" w:eastAsia="Times New Roman"/>
                <w:b w:val="0"/>
                <w:i w:val="0"/>
                <w:sz w:val="28"/>
              </w:rPr>
              <w:t>/</w:t>
            </w:r>
            <w:r>
              <w:rPr>
                <w:rFonts w:ascii="SimSun" w:eastAsia="SimSun" w:hint="eastAsia"/>
                <w:b w:val="0"/>
                <w:i w:val="0"/>
                <w:sz w:val="28"/>
              </w:rPr>
              <w:t>杞昭安</w:t>
            </w:r>
            <w:r>
              <w:rPr>
                <w:rFonts w:ascii="Times New Roman" w:eastAsia="Times New Roman"/>
                <w:b w:val="0"/>
                <w:i w:val="0"/>
                <w:sz w:val="28"/>
              </w:rPr>
              <w:tab/>
            </w:r>
            <w:r>
              <w:rPr>
                <w:rFonts w:ascii="Times New Roman" w:eastAsia="Times New Roman"/>
                <w:i w:val="0"/>
                <w:sz w:val="28"/>
              </w:rPr>
              <w:t>226</w:t>
            </w:r>
          </w:hyperlink>
        </w:p>
        <w:p w:rsidR="00BB05D8" w:rsidRDefault="0013721C">
          <w:pPr>
            <w:pStyle w:val="30"/>
            <w:tabs>
              <w:tab w:val="left" w:leader="dot" w:pos="9483"/>
            </w:tabs>
            <w:spacing w:before="21" w:line="471" w:lineRule="exact"/>
            <w:ind w:left="273" w:firstLine="0"/>
            <w:rPr>
              <w:rFonts w:ascii="Times New Roman" w:eastAsia="Times New Roman"/>
              <w:i w:val="0"/>
              <w:sz w:val="28"/>
            </w:rPr>
          </w:pPr>
          <w:hyperlink w:anchor="_bookmark16" w:history="1">
            <w:r>
              <w:rPr>
                <w:i w:val="0"/>
                <w:sz w:val="28"/>
              </w:rPr>
              <w:t>視覺障礙者心理特質之調查研究</w:t>
            </w:r>
            <w:r>
              <w:rPr>
                <w:rFonts w:ascii="Times New Roman" w:eastAsia="Times New Roman"/>
                <w:b w:val="0"/>
                <w:i w:val="0"/>
                <w:sz w:val="28"/>
              </w:rPr>
              <w:t>/</w:t>
            </w:r>
            <w:r>
              <w:rPr>
                <w:rFonts w:ascii="SimSun" w:eastAsia="SimSun" w:hint="eastAsia"/>
                <w:b w:val="0"/>
                <w:i w:val="0"/>
                <w:sz w:val="28"/>
              </w:rPr>
              <w:t>杞昭安</w:t>
            </w:r>
            <w:r>
              <w:rPr>
                <w:rFonts w:ascii="Times New Roman" w:eastAsia="Times New Roman"/>
                <w:b w:val="0"/>
                <w:i w:val="0"/>
                <w:sz w:val="28"/>
              </w:rPr>
              <w:tab/>
            </w:r>
            <w:r>
              <w:rPr>
                <w:rFonts w:ascii="Times New Roman" w:eastAsia="Times New Roman"/>
                <w:i w:val="0"/>
                <w:sz w:val="28"/>
              </w:rPr>
              <w:t>241</w:t>
            </w:r>
          </w:hyperlink>
        </w:p>
        <w:p w:rsidR="00BB05D8" w:rsidRDefault="0013721C">
          <w:pPr>
            <w:pStyle w:val="20"/>
            <w:tabs>
              <w:tab w:val="left" w:leader="dot" w:pos="9483"/>
            </w:tabs>
            <w:rPr>
              <w:rFonts w:ascii="Times New Roman" w:eastAsia="Times New Roman"/>
            </w:rPr>
          </w:pPr>
          <w:hyperlink w:anchor="_bookmark17" w:history="1">
            <w:r>
              <w:t>特殊教育學校個別化教育計畫實施現況之調查研究</w:t>
            </w:r>
            <w:r>
              <w:rPr>
                <w:rFonts w:ascii="Times New Roman" w:eastAsia="Times New Roman"/>
                <w:b w:val="0"/>
              </w:rPr>
              <w:t>/</w:t>
            </w:r>
            <w:r>
              <w:rPr>
                <w:rFonts w:ascii="SimSun" w:eastAsia="SimSun" w:hint="eastAsia"/>
                <w:b w:val="0"/>
              </w:rPr>
              <w:t>杞昭安</w:t>
            </w:r>
            <w:r>
              <w:rPr>
                <w:rFonts w:ascii="Times New Roman" w:eastAsia="Times New Roman"/>
                <w:b w:val="0"/>
              </w:rPr>
              <w:tab/>
            </w:r>
            <w:r>
              <w:rPr>
                <w:rFonts w:ascii="Times New Roman" w:eastAsia="Times New Roman"/>
              </w:rPr>
              <w:t>256</w:t>
            </w:r>
          </w:hyperlink>
        </w:p>
        <w:p w:rsidR="00BB05D8" w:rsidRDefault="0013721C">
          <w:pPr>
            <w:pStyle w:val="30"/>
            <w:tabs>
              <w:tab w:val="left" w:leader="dot" w:pos="9483"/>
            </w:tabs>
            <w:spacing w:line="297" w:lineRule="auto"/>
            <w:ind w:right="687"/>
            <w:rPr>
              <w:rFonts w:ascii="Times New Roman" w:eastAsia="Times New Roman"/>
              <w:i w:val="0"/>
              <w:sz w:val="28"/>
            </w:rPr>
          </w:pPr>
          <w:hyperlink w:anchor="_bookmark18" w:history="1">
            <w:r>
              <w:rPr>
                <w:i w:val="0"/>
                <w:sz w:val="28"/>
              </w:rPr>
              <w:t>運用</w:t>
            </w:r>
            <w:r>
              <w:rPr>
                <w:i w:val="0"/>
                <w:spacing w:val="60"/>
                <w:sz w:val="28"/>
              </w:rPr>
              <w:t xml:space="preserve"> </w:t>
            </w:r>
            <w:r>
              <w:rPr>
                <w:rFonts w:ascii="Times New Roman" w:eastAsia="Times New Roman"/>
                <w:i w:val="0"/>
                <w:sz w:val="28"/>
              </w:rPr>
              <w:t>AAC</w:t>
            </w:r>
            <w:r>
              <w:rPr>
                <w:rFonts w:ascii="Times New Roman" w:eastAsia="Times New Roman"/>
                <w:i w:val="0"/>
                <w:spacing w:val="45"/>
                <w:sz w:val="28"/>
              </w:rPr>
              <w:t xml:space="preserve"> </w:t>
            </w:r>
            <w:r>
              <w:rPr>
                <w:i w:val="0"/>
                <w:sz w:val="28"/>
              </w:rPr>
              <w:t>搭配同儕示範對於國小二年級唐氏症兒童溝通表達之探</w:t>
            </w:r>
            <w:r>
              <w:rPr>
                <w:i w:val="0"/>
                <w:spacing w:val="12"/>
                <w:sz w:val="28"/>
              </w:rPr>
              <w:t>究</w:t>
            </w:r>
            <w:r>
              <w:rPr>
                <w:rFonts w:ascii="Times New Roman" w:eastAsia="Times New Roman"/>
                <w:b w:val="0"/>
                <w:i w:val="0"/>
                <w:sz w:val="28"/>
              </w:rPr>
              <w:t>/</w:t>
            </w:r>
            <w:r>
              <w:rPr>
                <w:rFonts w:ascii="SimSun" w:eastAsia="SimSun" w:hint="eastAsia"/>
                <w:b w:val="0"/>
                <w:i w:val="0"/>
                <w:sz w:val="28"/>
              </w:rPr>
              <w:t>李文城</w:t>
            </w:r>
          </w:hyperlink>
          <w:r>
            <w:rPr>
              <w:rFonts w:ascii="SimSun" w:eastAsia="SimSun" w:hint="eastAsia"/>
              <w:b w:val="0"/>
              <w:i w:val="0"/>
              <w:sz w:val="28"/>
            </w:rPr>
            <w:t>、</w:t>
          </w:r>
          <w:hyperlink w:anchor="_bookmark18" w:history="1">
            <w:r>
              <w:rPr>
                <w:rFonts w:ascii="SimSun" w:eastAsia="SimSun" w:hint="eastAsia"/>
                <w:b w:val="0"/>
                <w:i w:val="0"/>
                <w:sz w:val="28"/>
              </w:rPr>
              <w:t>錡寶香</w:t>
            </w:r>
            <w:r>
              <w:rPr>
                <w:rFonts w:ascii="Times New Roman" w:eastAsia="Times New Roman"/>
                <w:b w:val="0"/>
                <w:i w:val="0"/>
                <w:sz w:val="28"/>
              </w:rPr>
              <w:tab/>
            </w:r>
            <w:r>
              <w:rPr>
                <w:rFonts w:ascii="Times New Roman" w:eastAsia="Times New Roman"/>
                <w:i w:val="0"/>
                <w:sz w:val="28"/>
              </w:rPr>
              <w:t>269</w:t>
            </w:r>
          </w:hyperlink>
        </w:p>
        <w:p w:rsidR="00BB05D8" w:rsidRDefault="0013721C">
          <w:pPr>
            <w:pStyle w:val="20"/>
            <w:tabs>
              <w:tab w:val="left" w:leader="dot" w:pos="9483"/>
            </w:tabs>
            <w:spacing w:before="11" w:line="254" w:lineRule="auto"/>
            <w:ind w:left="839" w:right="832" w:hanging="567"/>
            <w:rPr>
              <w:rFonts w:ascii="Times New Roman" w:eastAsia="Times New Roman"/>
            </w:rPr>
          </w:pPr>
          <w:hyperlink w:anchor="_bookmark19" w:history="1">
            <w:r>
              <w:t>增強式情境化教學搭配</w:t>
            </w:r>
            <w:r>
              <w:rPr>
                <w:spacing w:val="-4"/>
              </w:rPr>
              <w:t xml:space="preserve"> </w:t>
            </w:r>
            <w:r>
              <w:rPr>
                <w:rFonts w:ascii="Times New Roman" w:eastAsia="Times New Roman"/>
              </w:rPr>
              <w:t>iPad</w:t>
            </w:r>
            <w:r>
              <w:rPr>
                <w:rFonts w:ascii="Times New Roman" w:eastAsia="Times New Roman"/>
                <w:spacing w:val="-10"/>
              </w:rPr>
              <w:t xml:space="preserve"> </w:t>
            </w:r>
            <w:r>
              <w:t>有聲溝通板對國小三年級中度智能障礙學生溝通表</w:t>
            </w:r>
          </w:hyperlink>
          <w:hyperlink w:anchor="_bookmark19" w:history="1">
            <w:r>
              <w:t>達之探究</w:t>
            </w:r>
            <w:r>
              <w:rPr>
                <w:rFonts w:ascii="Times New Roman" w:eastAsia="Times New Roman"/>
                <w:b w:val="0"/>
              </w:rPr>
              <w:t>/</w:t>
            </w:r>
            <w:r>
              <w:rPr>
                <w:rFonts w:ascii="SimSun" w:eastAsia="SimSun" w:hint="eastAsia"/>
                <w:b w:val="0"/>
              </w:rPr>
              <w:t>陳彤、錡寶香</w:t>
            </w:r>
            <w:r>
              <w:rPr>
                <w:rFonts w:ascii="Times New Roman" w:eastAsia="Times New Roman"/>
                <w:b w:val="0"/>
              </w:rPr>
              <w:tab/>
            </w:r>
            <w:r>
              <w:rPr>
                <w:rFonts w:ascii="Times New Roman" w:eastAsia="Times New Roman"/>
              </w:rPr>
              <w:t>278</w:t>
            </w:r>
          </w:hyperlink>
        </w:p>
        <w:p w:rsidR="00BB05D8" w:rsidRDefault="0013721C">
          <w:pPr>
            <w:pStyle w:val="30"/>
            <w:tabs>
              <w:tab w:val="left" w:leader="dot" w:pos="9483"/>
            </w:tabs>
            <w:spacing w:before="0"/>
            <w:ind w:left="273" w:firstLine="0"/>
            <w:rPr>
              <w:rFonts w:ascii="Times New Roman" w:eastAsia="Times New Roman"/>
              <w:i w:val="0"/>
              <w:sz w:val="28"/>
            </w:rPr>
          </w:pPr>
          <w:hyperlink w:anchor="_bookmark20" w:history="1">
            <w:r>
              <w:rPr>
                <w:i w:val="0"/>
                <w:sz w:val="28"/>
              </w:rPr>
              <w:t>線上治療的趨勢與</w:t>
            </w:r>
            <w:r>
              <w:rPr>
                <w:i w:val="0"/>
                <w:sz w:val="28"/>
              </w:rPr>
              <w:t xml:space="preserve"> </w:t>
            </w:r>
            <w:r>
              <w:rPr>
                <w:rFonts w:ascii="Times New Roman" w:eastAsia="Times New Roman"/>
                <w:i w:val="0"/>
                <w:sz w:val="28"/>
              </w:rPr>
              <w:t>300</w:t>
            </w:r>
            <w:r>
              <w:rPr>
                <w:rFonts w:ascii="Times New Roman" w:eastAsia="Times New Roman"/>
                <w:i w:val="0"/>
                <w:spacing w:val="-1"/>
                <w:sz w:val="28"/>
              </w:rPr>
              <w:t xml:space="preserve"> </w:t>
            </w:r>
            <w:r>
              <w:rPr>
                <w:i w:val="0"/>
                <w:sz w:val="28"/>
              </w:rPr>
              <w:t>小時線上課程摘要分享</w:t>
            </w:r>
            <w:r>
              <w:rPr>
                <w:rFonts w:ascii="Times New Roman" w:eastAsia="Times New Roman"/>
                <w:b w:val="0"/>
                <w:i w:val="0"/>
                <w:sz w:val="28"/>
              </w:rPr>
              <w:t>/</w:t>
            </w:r>
            <w:r>
              <w:rPr>
                <w:rFonts w:ascii="SimSun" w:eastAsia="SimSun" w:hint="eastAsia"/>
                <w:b w:val="0"/>
                <w:i w:val="0"/>
                <w:sz w:val="28"/>
              </w:rPr>
              <w:t>蔡明伶、蔡佳曄</w:t>
            </w:r>
            <w:r>
              <w:rPr>
                <w:rFonts w:ascii="Times New Roman" w:eastAsia="Times New Roman"/>
                <w:b w:val="0"/>
                <w:i w:val="0"/>
                <w:sz w:val="28"/>
              </w:rPr>
              <w:tab/>
            </w:r>
            <w:r>
              <w:rPr>
                <w:rFonts w:ascii="Times New Roman" w:eastAsia="Times New Roman"/>
                <w:i w:val="0"/>
                <w:sz w:val="28"/>
              </w:rPr>
              <w:t>292</w:t>
            </w:r>
          </w:hyperlink>
        </w:p>
        <w:p w:rsidR="00BB05D8" w:rsidRDefault="0013721C">
          <w:pPr>
            <w:pStyle w:val="30"/>
            <w:tabs>
              <w:tab w:val="left" w:leader="dot" w:pos="9483"/>
            </w:tabs>
            <w:spacing w:before="31" w:line="297" w:lineRule="auto"/>
            <w:ind w:right="831"/>
            <w:rPr>
              <w:rFonts w:ascii="Times New Roman" w:eastAsia="Times New Roman"/>
              <w:i w:val="0"/>
              <w:sz w:val="28"/>
            </w:rPr>
          </w:pPr>
          <w:hyperlink w:anchor="_bookmark21" w:history="1">
            <w:r>
              <w:rPr>
                <w:i w:val="0"/>
                <w:sz w:val="28"/>
              </w:rPr>
              <w:t>特殊教育專</w:t>
            </w:r>
            <w:r>
              <w:rPr>
                <w:i w:val="0"/>
                <w:sz w:val="28"/>
              </w:rPr>
              <w:t>業團隊對創傷性腦傷</w:t>
            </w:r>
            <w:r>
              <w:rPr>
                <w:i w:val="0"/>
                <w:spacing w:val="14"/>
                <w:sz w:val="28"/>
              </w:rPr>
              <w:t>學</w:t>
            </w:r>
            <w:r>
              <w:rPr>
                <w:i w:val="0"/>
                <w:sz w:val="28"/>
              </w:rPr>
              <w:t>生運用職能治療介入成效之初</w:t>
            </w:r>
            <w:r>
              <w:rPr>
                <w:i w:val="0"/>
                <w:spacing w:val="14"/>
                <w:sz w:val="28"/>
              </w:rPr>
              <w:t>探</w:t>
            </w:r>
            <w:r>
              <w:rPr>
                <w:rFonts w:ascii="Times New Roman" w:eastAsia="Times New Roman"/>
                <w:b w:val="0"/>
                <w:i w:val="0"/>
                <w:sz w:val="28"/>
              </w:rPr>
              <w:t>/</w:t>
            </w:r>
            <w:r>
              <w:rPr>
                <w:rFonts w:ascii="SimSun" w:eastAsia="SimSun" w:hint="eastAsia"/>
                <w:b w:val="0"/>
                <w:i w:val="0"/>
                <w:sz w:val="28"/>
              </w:rPr>
              <w:t>林雨青、</w:t>
            </w:r>
            <w:r>
              <w:rPr>
                <w:rFonts w:ascii="SimSun" w:eastAsia="SimSun" w:hint="eastAsia"/>
                <w:b w:val="0"/>
                <w:i w:val="0"/>
                <w:spacing w:val="1"/>
                <w:sz w:val="28"/>
              </w:rPr>
              <w:t xml:space="preserve"> </w:t>
            </w:r>
          </w:hyperlink>
          <w:hyperlink w:anchor="_bookmark21" w:history="1">
            <w:r>
              <w:rPr>
                <w:rFonts w:ascii="SimSun" w:eastAsia="SimSun" w:hint="eastAsia"/>
                <w:b w:val="0"/>
                <w:i w:val="0"/>
                <w:sz w:val="28"/>
              </w:rPr>
              <w:t>陳韋峰、黃櫳槿、楊雅惠</w:t>
            </w:r>
            <w:r>
              <w:rPr>
                <w:rFonts w:ascii="Times New Roman" w:eastAsia="Times New Roman"/>
                <w:b w:val="0"/>
                <w:i w:val="0"/>
                <w:sz w:val="28"/>
              </w:rPr>
              <w:tab/>
            </w:r>
            <w:r>
              <w:rPr>
                <w:rFonts w:ascii="Times New Roman" w:eastAsia="Times New Roman"/>
                <w:i w:val="0"/>
                <w:sz w:val="28"/>
              </w:rPr>
              <w:t>316</w:t>
            </w:r>
          </w:hyperlink>
        </w:p>
        <w:p w:rsidR="00BB05D8" w:rsidRDefault="0013721C">
          <w:pPr>
            <w:pStyle w:val="20"/>
            <w:spacing w:before="11"/>
          </w:pPr>
          <w:hyperlink w:anchor="_bookmark22" w:history="1">
            <w:r>
              <w:rPr>
                <w:spacing w:val="-1"/>
              </w:rPr>
              <w:t>廣東省圖書館官網資訊無障礙建設現況研究：基於廣東省</w:t>
            </w:r>
            <w:r>
              <w:rPr>
                <w:spacing w:val="-1"/>
              </w:rPr>
              <w:t xml:space="preserve"> </w:t>
            </w:r>
            <w:r>
              <w:rPr>
                <w:rFonts w:ascii="Times New Roman" w:eastAsia="Times New Roman"/>
              </w:rPr>
              <w:t>18</w:t>
            </w:r>
            <w:r>
              <w:rPr>
                <w:rFonts w:ascii="Times New Roman" w:eastAsia="Times New Roman"/>
                <w:spacing w:val="-15"/>
              </w:rPr>
              <w:t xml:space="preserve"> </w:t>
            </w:r>
            <w:r>
              <w:t>個市級圖書館的調</w:t>
            </w:r>
          </w:hyperlink>
        </w:p>
        <w:p w:rsidR="00BB05D8" w:rsidRDefault="0013721C">
          <w:pPr>
            <w:pStyle w:val="50"/>
            <w:tabs>
              <w:tab w:val="left" w:leader="dot" w:pos="9483"/>
            </w:tabs>
            <w:rPr>
              <w:rFonts w:ascii="Times New Roman" w:eastAsia="Times New Roman"/>
              <w:i w:val="0"/>
              <w:sz w:val="28"/>
            </w:rPr>
          </w:pPr>
          <w:hyperlink w:anchor="_bookmark22" w:history="1">
            <w:r>
              <w:rPr>
                <w:rFonts w:ascii="微軟正黑體" w:eastAsia="微軟正黑體" w:hint="eastAsia"/>
                <w:i w:val="0"/>
                <w:sz w:val="28"/>
              </w:rPr>
              <w:t>查分析</w:t>
            </w:r>
            <w:r>
              <w:rPr>
                <w:rFonts w:ascii="Times New Roman" w:eastAsia="Times New Roman"/>
                <w:b w:val="0"/>
                <w:i w:val="0"/>
                <w:sz w:val="28"/>
              </w:rPr>
              <w:t>/</w:t>
            </w:r>
            <w:r>
              <w:rPr>
                <w:b w:val="0"/>
                <w:i w:val="0"/>
                <w:sz w:val="28"/>
              </w:rPr>
              <w:t>丁美延</w:t>
            </w:r>
            <w:r>
              <w:rPr>
                <w:rFonts w:ascii="Times New Roman" w:eastAsia="Times New Roman"/>
                <w:b w:val="0"/>
                <w:i w:val="0"/>
                <w:sz w:val="28"/>
              </w:rPr>
              <w:tab/>
            </w:r>
            <w:r>
              <w:rPr>
                <w:rFonts w:ascii="Times New Roman" w:eastAsia="Times New Roman"/>
                <w:i w:val="0"/>
                <w:sz w:val="28"/>
              </w:rPr>
              <w:t>325</w:t>
            </w:r>
          </w:hyperlink>
        </w:p>
        <w:p w:rsidR="00BB05D8" w:rsidRDefault="0013721C">
          <w:pPr>
            <w:pStyle w:val="20"/>
          </w:pPr>
          <w:hyperlink w:anchor="_bookmark23" w:history="1">
            <w:r>
              <w:rPr>
                <w:spacing w:val="18"/>
              </w:rPr>
              <w:t>特教專業學生的無障礙環境知識與態度之關係研究</w:t>
            </w:r>
            <w:r>
              <w:rPr>
                <w:rFonts w:ascii="Times New Roman" w:eastAsia="Times New Roman" w:hAnsi="Times New Roman"/>
                <w:spacing w:val="16"/>
              </w:rPr>
              <w:t>—</w:t>
            </w:r>
            <w:r>
              <w:rPr>
                <w:spacing w:val="17"/>
              </w:rPr>
              <w:t>以嶺南師範學院為例</w:t>
            </w:r>
          </w:hyperlink>
        </w:p>
        <w:p w:rsidR="00BB05D8" w:rsidRDefault="0013721C">
          <w:pPr>
            <w:pStyle w:val="50"/>
            <w:tabs>
              <w:tab w:val="left" w:leader="dot" w:pos="9483"/>
            </w:tabs>
            <w:spacing w:before="125"/>
            <w:rPr>
              <w:rFonts w:ascii="Times New Roman" w:eastAsia="Times New Roman"/>
              <w:i w:val="0"/>
              <w:sz w:val="28"/>
            </w:rPr>
          </w:pPr>
          <w:hyperlink w:anchor="_bookmark23" w:history="1">
            <w:r>
              <w:rPr>
                <w:rFonts w:ascii="Times New Roman" w:eastAsia="Times New Roman"/>
                <w:b w:val="0"/>
                <w:i w:val="0"/>
                <w:sz w:val="28"/>
              </w:rPr>
              <w:t>/</w:t>
            </w:r>
            <w:r>
              <w:rPr>
                <w:b w:val="0"/>
                <w:i w:val="0"/>
                <w:sz w:val="28"/>
              </w:rPr>
              <w:t>何岸婷</w:t>
            </w:r>
            <w:r>
              <w:rPr>
                <w:rFonts w:ascii="Times New Roman" w:eastAsia="Times New Roman"/>
                <w:b w:val="0"/>
                <w:i w:val="0"/>
                <w:sz w:val="28"/>
              </w:rPr>
              <w:tab/>
            </w:r>
            <w:r>
              <w:rPr>
                <w:rFonts w:ascii="Times New Roman" w:eastAsia="Times New Roman"/>
                <w:i w:val="0"/>
                <w:sz w:val="28"/>
              </w:rPr>
              <w:t>357</w:t>
            </w:r>
          </w:hyperlink>
        </w:p>
        <w:p w:rsidR="00BB05D8" w:rsidRDefault="0013721C">
          <w:pPr>
            <w:pStyle w:val="20"/>
            <w:tabs>
              <w:tab w:val="left" w:leader="dot" w:pos="9483"/>
            </w:tabs>
            <w:spacing w:before="94"/>
            <w:rPr>
              <w:rFonts w:ascii="Times New Roman" w:eastAsia="Times New Roman"/>
            </w:rPr>
          </w:pPr>
          <w:hyperlink w:anchor="_bookmark24" w:history="1">
            <w:r>
              <w:t>視覺障礙青少年自我決定能力及影響因素之研究</w:t>
            </w:r>
            <w:r>
              <w:rPr>
                <w:rFonts w:ascii="Times New Roman" w:eastAsia="Times New Roman"/>
                <w:b w:val="0"/>
              </w:rPr>
              <w:t>/</w:t>
            </w:r>
            <w:r>
              <w:rPr>
                <w:rFonts w:ascii="SimSun" w:eastAsia="SimSun" w:hint="eastAsia"/>
                <w:b w:val="0"/>
              </w:rPr>
              <w:t>黃肖</w:t>
            </w:r>
            <w:r>
              <w:rPr>
                <w:rFonts w:ascii="Times New Roman" w:eastAsia="Times New Roman"/>
                <w:b w:val="0"/>
              </w:rPr>
              <w:tab/>
            </w:r>
            <w:r>
              <w:rPr>
                <w:rFonts w:ascii="Times New Roman" w:eastAsia="Times New Roman"/>
              </w:rPr>
              <w:t>379</w:t>
            </w:r>
          </w:hyperlink>
        </w:p>
        <w:p w:rsidR="00BB05D8" w:rsidRDefault="0013721C">
          <w:pPr>
            <w:pStyle w:val="30"/>
            <w:tabs>
              <w:tab w:val="left" w:leader="dot" w:pos="9483"/>
            </w:tabs>
            <w:spacing w:before="32" w:line="254" w:lineRule="auto"/>
            <w:ind w:right="839"/>
            <w:rPr>
              <w:rFonts w:ascii="Times New Roman" w:eastAsia="Times New Roman"/>
              <w:i w:val="0"/>
              <w:sz w:val="28"/>
            </w:rPr>
          </w:pPr>
          <w:hyperlink w:anchor="_bookmark25" w:history="1">
            <w:r>
              <w:rPr>
                <w:i w:val="0"/>
                <w:sz w:val="28"/>
              </w:rPr>
              <w:t>以歷史科活動融入之跨領域教學提升高中資源班學生參與功能性動作訓練課程</w:t>
            </w:r>
          </w:hyperlink>
          <w:hyperlink w:anchor="_bookmark25" w:history="1">
            <w:r>
              <w:rPr>
                <w:i w:val="0"/>
                <w:sz w:val="28"/>
              </w:rPr>
              <w:t>之動機</w:t>
            </w:r>
            <w:r>
              <w:rPr>
                <w:rFonts w:ascii="Times New Roman" w:eastAsia="Times New Roman"/>
                <w:b w:val="0"/>
                <w:i w:val="0"/>
                <w:sz w:val="28"/>
              </w:rPr>
              <w:t>/</w:t>
            </w:r>
            <w:r>
              <w:rPr>
                <w:rFonts w:ascii="SimSun" w:eastAsia="SimSun" w:hint="eastAsia"/>
                <w:b w:val="0"/>
                <w:i w:val="0"/>
                <w:sz w:val="28"/>
              </w:rPr>
              <w:t>林思賢、黃琪雯、劉秀丹</w:t>
            </w:r>
            <w:r>
              <w:rPr>
                <w:rFonts w:ascii="Times New Roman" w:eastAsia="Times New Roman"/>
                <w:b w:val="0"/>
                <w:i w:val="0"/>
                <w:sz w:val="28"/>
              </w:rPr>
              <w:tab/>
            </w:r>
            <w:r>
              <w:rPr>
                <w:rFonts w:ascii="Times New Roman" w:eastAsia="Times New Roman"/>
                <w:i w:val="0"/>
                <w:sz w:val="28"/>
              </w:rPr>
              <w:t>402</w:t>
            </w:r>
          </w:hyperlink>
        </w:p>
        <w:p w:rsidR="00BB05D8" w:rsidRDefault="0013721C">
          <w:pPr>
            <w:pStyle w:val="20"/>
            <w:tabs>
              <w:tab w:val="left" w:leader="dot" w:pos="9459"/>
            </w:tabs>
            <w:spacing w:before="178"/>
            <w:rPr>
              <w:rFonts w:ascii="Times New Roman" w:eastAsia="Times New Roman"/>
            </w:rPr>
          </w:pPr>
          <w:r>
            <w:t>特殊教育學校教師職場生活現況調查研究〜以廣東省為例</w:t>
          </w:r>
          <w:r>
            <w:rPr>
              <w:rFonts w:ascii="Times New Roman" w:eastAsia="Times New Roman"/>
            </w:rPr>
            <w:t>/</w:t>
          </w:r>
          <w:r>
            <w:t>杞昭安</w:t>
          </w:r>
          <w:r>
            <w:rPr>
              <w:rFonts w:ascii="Times New Roman" w:eastAsia="Times New Roman"/>
            </w:rPr>
            <w:tab/>
            <w:t>413</w:t>
          </w:r>
        </w:p>
      </w:sdtContent>
    </w:sdt>
    <w:p w:rsidR="00BB05D8" w:rsidRDefault="00BB05D8">
      <w:pPr>
        <w:rPr>
          <w:rFonts w:ascii="Times New Roman" w:eastAsia="Times New Roman"/>
        </w:rPr>
        <w:sectPr w:rsidR="00BB05D8">
          <w:type w:val="continuous"/>
          <w:pgSz w:w="11910" w:h="16840"/>
          <w:pgMar w:top="1358" w:right="300" w:bottom="1746" w:left="860" w:header="720" w:footer="720" w:gutter="0"/>
          <w:cols w:space="720"/>
        </w:sectPr>
      </w:pPr>
    </w:p>
    <w:p w:rsidR="00BB05D8" w:rsidRDefault="0013721C">
      <w:pPr>
        <w:pStyle w:val="1"/>
        <w:spacing w:before="17" w:line="194" w:lineRule="auto"/>
        <w:ind w:left="3830" w:right="893" w:hanging="3498"/>
        <w:jc w:val="left"/>
        <w:rPr>
          <w:rFonts w:ascii="微軟正黑體" w:eastAsia="微軟正黑體"/>
        </w:rPr>
      </w:pPr>
      <w:bookmarkStart w:id="2" w:name="_bookmark2"/>
      <w:bookmarkEnd w:id="2"/>
      <w:r>
        <w:t>AAC</w:t>
      </w:r>
      <w:r>
        <w:rPr>
          <w:spacing w:val="-7"/>
        </w:rPr>
        <w:t xml:space="preserve"> </w:t>
      </w:r>
      <w:r>
        <w:rPr>
          <w:rFonts w:ascii="微軟正黑體" w:eastAsia="微軟正黑體" w:hint="eastAsia"/>
        </w:rPr>
        <w:t>介入三部曲之前二部曲對提升自閉症類群障礙成人溝通能力之行動研究</w:t>
      </w:r>
    </w:p>
    <w:p w:rsidR="00BB05D8" w:rsidRDefault="00BB05D8">
      <w:pPr>
        <w:pStyle w:val="a3"/>
        <w:spacing w:before="10"/>
        <w:rPr>
          <w:rFonts w:ascii="微軟正黑體"/>
          <w:b/>
        </w:rPr>
      </w:pPr>
    </w:p>
    <w:tbl>
      <w:tblPr>
        <w:tblStyle w:val="TableNormal"/>
        <w:tblW w:w="0" w:type="auto"/>
        <w:tblInd w:w="810" w:type="dxa"/>
        <w:tblLayout w:type="fixed"/>
        <w:tblLook w:val="01E0" w:firstRow="1" w:lastRow="1" w:firstColumn="1" w:lastColumn="1" w:noHBand="0" w:noVBand="0"/>
      </w:tblPr>
      <w:tblGrid>
        <w:gridCol w:w="4410"/>
        <w:gridCol w:w="3930"/>
      </w:tblGrid>
      <w:tr w:rsidR="00BB05D8">
        <w:trPr>
          <w:trHeight w:val="1369"/>
        </w:trPr>
        <w:tc>
          <w:tcPr>
            <w:tcW w:w="4410" w:type="dxa"/>
          </w:tcPr>
          <w:p w:rsidR="00BB05D8" w:rsidRDefault="0013721C">
            <w:pPr>
              <w:pStyle w:val="TableParagraph"/>
              <w:spacing w:line="304" w:lineRule="exact"/>
              <w:ind w:left="1459"/>
              <w:rPr>
                <w:sz w:val="28"/>
              </w:rPr>
            </w:pPr>
            <w:r>
              <w:rPr>
                <w:sz w:val="28"/>
              </w:rPr>
              <w:t>吳尚書</w:t>
            </w:r>
          </w:p>
          <w:p w:rsidR="00BB05D8" w:rsidRDefault="0013721C">
            <w:pPr>
              <w:pStyle w:val="TableParagraph"/>
              <w:spacing w:before="60" w:line="280" w:lineRule="auto"/>
              <w:ind w:left="200" w:right="849" w:firstLine="239"/>
              <w:rPr>
                <w:sz w:val="24"/>
              </w:rPr>
            </w:pPr>
            <w:r>
              <w:rPr>
                <w:sz w:val="24"/>
              </w:rPr>
              <w:t>國立東華大學花師教育學院</w:t>
            </w:r>
            <w:r>
              <w:rPr>
                <w:spacing w:val="1"/>
                <w:sz w:val="24"/>
              </w:rPr>
              <w:t xml:space="preserve"> </w:t>
            </w:r>
            <w:r>
              <w:rPr>
                <w:spacing w:val="-1"/>
                <w:sz w:val="24"/>
              </w:rPr>
              <w:t>教育與潛能開發學系教育博士班</w:t>
            </w:r>
          </w:p>
          <w:p w:rsidR="00BB05D8" w:rsidRDefault="0013721C">
            <w:pPr>
              <w:pStyle w:val="TableParagraph"/>
              <w:spacing w:line="266" w:lineRule="exact"/>
              <w:ind w:left="1279"/>
              <w:rPr>
                <w:sz w:val="24"/>
              </w:rPr>
            </w:pPr>
            <w:r>
              <w:rPr>
                <w:sz w:val="24"/>
              </w:rPr>
              <w:t>特殊教育組</w:t>
            </w:r>
          </w:p>
        </w:tc>
        <w:tc>
          <w:tcPr>
            <w:tcW w:w="3930" w:type="dxa"/>
          </w:tcPr>
          <w:p w:rsidR="00BB05D8" w:rsidRDefault="0013721C">
            <w:pPr>
              <w:pStyle w:val="TableParagraph"/>
              <w:spacing w:line="304" w:lineRule="exact"/>
              <w:ind w:left="850" w:right="197"/>
              <w:jc w:val="center"/>
              <w:rPr>
                <w:sz w:val="28"/>
              </w:rPr>
            </w:pPr>
            <w:r>
              <w:rPr>
                <w:sz w:val="28"/>
              </w:rPr>
              <w:t>楊熾康</w:t>
            </w:r>
          </w:p>
          <w:p w:rsidR="00BB05D8" w:rsidRDefault="0013721C">
            <w:pPr>
              <w:pStyle w:val="TableParagraph"/>
              <w:spacing w:before="60" w:line="280" w:lineRule="auto"/>
              <w:ind w:left="850" w:right="197"/>
              <w:jc w:val="center"/>
              <w:rPr>
                <w:sz w:val="24"/>
              </w:rPr>
            </w:pPr>
            <w:r>
              <w:rPr>
                <w:spacing w:val="-1"/>
                <w:sz w:val="24"/>
              </w:rPr>
              <w:t>國立東華大學花師教育學院</w:t>
            </w:r>
            <w:r>
              <w:rPr>
                <w:sz w:val="24"/>
              </w:rPr>
              <w:t>特殊教育學系</w:t>
            </w:r>
          </w:p>
        </w:tc>
      </w:tr>
    </w:tbl>
    <w:p w:rsidR="00BB05D8" w:rsidRDefault="00BB05D8">
      <w:pPr>
        <w:pStyle w:val="a3"/>
        <w:spacing w:before="17"/>
        <w:rPr>
          <w:rFonts w:ascii="微軟正黑體"/>
          <w:b/>
          <w:sz w:val="20"/>
        </w:rPr>
      </w:pPr>
    </w:p>
    <w:p w:rsidR="00BB05D8" w:rsidRDefault="0013721C">
      <w:pPr>
        <w:pStyle w:val="2"/>
        <w:spacing w:before="1"/>
        <w:ind w:right="557"/>
        <w:jc w:val="center"/>
      </w:pPr>
      <w:r>
        <w:rPr>
          <w:w w:val="95"/>
        </w:rPr>
        <w:t>摘要</w:t>
      </w:r>
    </w:p>
    <w:p w:rsidR="00BB05D8" w:rsidRDefault="0013721C">
      <w:pPr>
        <w:pStyle w:val="a3"/>
        <w:spacing w:before="1" w:line="280" w:lineRule="auto"/>
        <w:ind w:left="273" w:right="830" w:firstLine="566"/>
        <w:jc w:val="both"/>
      </w:pPr>
      <w:r>
        <w:t>本研究旨在以輔助溝通系統（</w:t>
      </w:r>
      <w:r>
        <w:rPr>
          <w:rFonts w:ascii="Times New Roman" w:eastAsia="Times New Roman"/>
        </w:rPr>
        <w:t>augmentative</w:t>
      </w:r>
      <w:r>
        <w:rPr>
          <w:rFonts w:ascii="Times New Roman" w:eastAsia="Times New Roman"/>
          <w:spacing w:val="11"/>
        </w:rPr>
        <w:t xml:space="preserve"> </w:t>
      </w:r>
      <w:r>
        <w:rPr>
          <w:rFonts w:ascii="Times New Roman" w:eastAsia="Times New Roman"/>
        </w:rPr>
        <w:t>and</w:t>
      </w:r>
      <w:r>
        <w:rPr>
          <w:rFonts w:ascii="Times New Roman" w:eastAsia="Times New Roman"/>
          <w:spacing w:val="14"/>
        </w:rPr>
        <w:t xml:space="preserve"> </w:t>
      </w:r>
      <w:r>
        <w:rPr>
          <w:rFonts w:ascii="Times New Roman" w:eastAsia="Times New Roman"/>
        </w:rPr>
        <w:t>alternative</w:t>
      </w:r>
      <w:r>
        <w:rPr>
          <w:rFonts w:ascii="Times New Roman" w:eastAsia="Times New Roman"/>
          <w:spacing w:val="12"/>
        </w:rPr>
        <w:t xml:space="preserve"> </w:t>
      </w:r>
      <w:r>
        <w:rPr>
          <w:rFonts w:ascii="Times New Roman" w:eastAsia="Times New Roman"/>
        </w:rPr>
        <w:t>communication,</w:t>
      </w:r>
      <w:r>
        <w:rPr>
          <w:rFonts w:ascii="Times New Roman" w:eastAsia="Times New Roman"/>
          <w:spacing w:val="-4"/>
        </w:rPr>
        <w:t xml:space="preserve"> </w:t>
      </w:r>
      <w:r>
        <w:rPr>
          <w:rFonts w:ascii="Times New Roman" w:eastAsia="Times New Roman"/>
        </w:rPr>
        <w:t>AAC</w:t>
      </w:r>
      <w:r>
        <w:t>）介入三</w:t>
      </w:r>
      <w:r>
        <w:rPr>
          <w:spacing w:val="-2"/>
        </w:rPr>
        <w:t>部曲模式的序曲到二部曲教學提升自閉症類群障礙</w:t>
      </w:r>
      <w:r>
        <w:rPr>
          <w:spacing w:val="-1"/>
        </w:rPr>
        <w:t>（</w:t>
      </w:r>
      <w:r>
        <w:rPr>
          <w:rFonts w:ascii="Times New Roman" w:eastAsia="Times New Roman"/>
          <w:spacing w:val="-1"/>
        </w:rPr>
        <w:t>autism</w:t>
      </w:r>
      <w:r>
        <w:rPr>
          <w:rFonts w:ascii="Times New Roman" w:eastAsia="Times New Roman"/>
          <w:spacing w:val="-14"/>
        </w:rPr>
        <w:t xml:space="preserve"> </w:t>
      </w:r>
      <w:r>
        <w:rPr>
          <w:rFonts w:ascii="Times New Roman" w:eastAsia="Times New Roman"/>
          <w:spacing w:val="-1"/>
        </w:rPr>
        <w:t>spectrum</w:t>
      </w:r>
      <w:r>
        <w:rPr>
          <w:rFonts w:ascii="Times New Roman" w:eastAsia="Times New Roman"/>
          <w:spacing w:val="-15"/>
        </w:rPr>
        <w:t xml:space="preserve"> </w:t>
      </w:r>
      <w:r>
        <w:rPr>
          <w:rFonts w:ascii="Times New Roman" w:eastAsia="Times New Roman"/>
          <w:spacing w:val="-1"/>
        </w:rPr>
        <w:t>disorder</w:t>
      </w:r>
      <w:r>
        <w:rPr>
          <w:rFonts w:ascii="Times New Roman" w:eastAsia="Times New Roman"/>
          <w:spacing w:val="-13"/>
        </w:rPr>
        <w:t xml:space="preserve">, </w:t>
      </w:r>
      <w:r>
        <w:rPr>
          <w:rFonts w:ascii="Times New Roman" w:eastAsia="Times New Roman"/>
          <w:spacing w:val="-1"/>
        </w:rPr>
        <w:t>ASD</w:t>
      </w:r>
      <w:r>
        <w:rPr>
          <w:spacing w:val="-1"/>
        </w:rPr>
        <w:t>）成人溝通</w:t>
      </w:r>
      <w:r>
        <w:rPr>
          <w:spacing w:val="-6"/>
        </w:rPr>
        <w:t>能力之成效。本研究之研究對象為一重度少口語</w:t>
      </w:r>
      <w:r>
        <w:rPr>
          <w:spacing w:val="-6"/>
        </w:rPr>
        <w:t xml:space="preserve"> </w:t>
      </w:r>
      <w:r>
        <w:rPr>
          <w:rFonts w:ascii="Times New Roman" w:eastAsia="Times New Roman"/>
          <w:spacing w:val="-2"/>
        </w:rPr>
        <w:t>ASD</w:t>
      </w:r>
      <w:r>
        <w:rPr>
          <w:rFonts w:ascii="Times New Roman" w:eastAsia="Times New Roman"/>
          <w:spacing w:val="-1"/>
        </w:rPr>
        <w:t xml:space="preserve"> </w:t>
      </w:r>
      <w:r>
        <w:rPr>
          <w:spacing w:val="-2"/>
        </w:rPr>
        <w:t>成人，依研究對象特質本研究採行動研</w:t>
      </w:r>
      <w:r>
        <w:t>究法。首先序曲階段瞭解研究對象溝通需求並做教學計畫，在首部曲教學階段以增加功能性詞彙量為教學目標，於二部曲教學階段以提升句構能力為教學目標，各教學階段皆經過反思</w:t>
      </w:r>
      <w:r>
        <w:rPr>
          <w:spacing w:val="-1"/>
        </w:rPr>
        <w:t>及教學調整後，研究對象皆能達成教學目標。研究結果顯示，</w:t>
      </w:r>
      <w:r>
        <w:rPr>
          <w:rFonts w:ascii="Times New Roman" w:eastAsia="Times New Roman"/>
          <w:spacing w:val="-1"/>
        </w:rPr>
        <w:t>AAC</w:t>
      </w:r>
      <w:r>
        <w:rPr>
          <w:rFonts w:ascii="Times New Roman" w:eastAsia="Times New Roman"/>
          <w:spacing w:val="-14"/>
        </w:rPr>
        <w:t xml:space="preserve"> </w:t>
      </w:r>
      <w:r>
        <w:rPr>
          <w:spacing w:val="-1"/>
        </w:rPr>
        <w:t>介入三部曲模式可有效提</w:t>
      </w:r>
      <w:r>
        <w:rPr>
          <w:spacing w:val="-12"/>
        </w:rPr>
        <w:t>升重度少口語</w:t>
      </w:r>
      <w:r>
        <w:rPr>
          <w:spacing w:val="-12"/>
        </w:rPr>
        <w:t xml:space="preserve"> </w:t>
      </w:r>
      <w:r>
        <w:rPr>
          <w:rFonts w:ascii="Times New Roman" w:eastAsia="Times New Roman"/>
          <w:spacing w:val="-2"/>
        </w:rPr>
        <w:t>ASD</w:t>
      </w:r>
      <w:r>
        <w:rPr>
          <w:rFonts w:ascii="Times New Roman" w:eastAsia="Times New Roman"/>
        </w:rPr>
        <w:t xml:space="preserve"> </w:t>
      </w:r>
      <w:r>
        <w:rPr>
          <w:spacing w:val="-2"/>
        </w:rPr>
        <w:t>研究對象之溝通表現。未來研究除完成第三部曲教學介入外，應持續進行</w:t>
      </w:r>
      <w:r>
        <w:rPr>
          <w:spacing w:val="-11"/>
        </w:rPr>
        <w:t>不同語境之</w:t>
      </w:r>
      <w:r>
        <w:rPr>
          <w:spacing w:val="-11"/>
        </w:rPr>
        <w:t xml:space="preserve"> </w:t>
      </w:r>
      <w:r>
        <w:rPr>
          <w:rFonts w:ascii="Times New Roman" w:eastAsia="Times New Roman"/>
        </w:rPr>
        <w:t xml:space="preserve">AAC </w:t>
      </w:r>
      <w:r>
        <w:rPr>
          <w:spacing w:val="-5"/>
        </w:rPr>
        <w:t>介入三部曲模式，以增加</w:t>
      </w:r>
      <w:r>
        <w:rPr>
          <w:spacing w:val="-5"/>
        </w:rPr>
        <w:t xml:space="preserve"> </w:t>
      </w:r>
      <w:r>
        <w:rPr>
          <w:rFonts w:ascii="Times New Roman" w:eastAsia="Times New Roman"/>
        </w:rPr>
        <w:t>ASD</w:t>
      </w:r>
      <w:r>
        <w:rPr>
          <w:rFonts w:ascii="Times New Roman" w:eastAsia="Times New Roman"/>
          <w:spacing w:val="-1"/>
        </w:rPr>
        <w:t xml:space="preserve"> </w:t>
      </w:r>
      <w:r>
        <w:t>個案基本溝通能力及生活品質。</w:t>
      </w:r>
    </w:p>
    <w:p w:rsidR="00BB05D8" w:rsidRDefault="00BB05D8">
      <w:pPr>
        <w:pStyle w:val="a3"/>
        <w:spacing w:before="3"/>
      </w:pPr>
    </w:p>
    <w:p w:rsidR="00BB05D8" w:rsidRDefault="0013721C">
      <w:pPr>
        <w:pStyle w:val="a3"/>
        <w:spacing w:before="1"/>
        <w:ind w:left="273"/>
      </w:pPr>
      <w:r>
        <w:t>關鍵字：自閉</w:t>
      </w:r>
      <w:r>
        <w:t>症類群障礙成人、</w:t>
      </w:r>
      <w:r>
        <w:rPr>
          <w:rFonts w:ascii="Times New Roman" w:eastAsia="Times New Roman"/>
        </w:rPr>
        <w:t>AAC</w:t>
      </w:r>
      <w:r>
        <w:rPr>
          <w:rFonts w:ascii="Times New Roman" w:eastAsia="Times New Roman"/>
          <w:spacing w:val="-2"/>
        </w:rPr>
        <w:t xml:space="preserve"> </w:t>
      </w:r>
      <w:r>
        <w:t>介入三部曲、行動研究、功能性詞彙、句構</w:t>
      </w:r>
    </w:p>
    <w:p w:rsidR="00BB05D8" w:rsidRDefault="00BB05D8">
      <w:pPr>
        <w:sectPr w:rsidR="00BB05D8">
          <w:footerReference w:type="default" r:id="rId9"/>
          <w:pgSz w:w="11910" w:h="16840"/>
          <w:pgMar w:top="1360" w:right="300" w:bottom="1360" w:left="860" w:header="0" w:footer="1175" w:gutter="0"/>
          <w:pgNumType w:start="1"/>
          <w:cols w:space="720"/>
        </w:sectPr>
      </w:pPr>
    </w:p>
    <w:p w:rsidR="00BB05D8" w:rsidRDefault="0013721C">
      <w:pPr>
        <w:pStyle w:val="4"/>
        <w:spacing w:line="450" w:lineRule="exact"/>
        <w:ind w:left="273"/>
      </w:pPr>
      <w:r>
        <w:t>一、緒論</w:t>
      </w:r>
    </w:p>
    <w:p w:rsidR="00BB05D8" w:rsidRDefault="0013721C">
      <w:pPr>
        <w:pStyle w:val="a3"/>
        <w:spacing w:line="280" w:lineRule="auto"/>
        <w:ind w:left="273" w:right="771" w:firstLine="424"/>
        <w:jc w:val="both"/>
      </w:pPr>
      <w:r>
        <w:t>自閉症類群障礙（</w:t>
      </w:r>
      <w:r>
        <w:rPr>
          <w:rFonts w:ascii="Times New Roman" w:eastAsia="Times New Roman"/>
        </w:rPr>
        <w:t>autism</w:t>
      </w:r>
      <w:r>
        <w:rPr>
          <w:rFonts w:ascii="Times New Roman" w:eastAsia="Times New Roman"/>
          <w:spacing w:val="5"/>
        </w:rPr>
        <w:t xml:space="preserve"> </w:t>
      </w:r>
      <w:r>
        <w:rPr>
          <w:rFonts w:ascii="Times New Roman" w:eastAsia="Times New Roman"/>
        </w:rPr>
        <w:t>spectrum</w:t>
      </w:r>
      <w:r>
        <w:rPr>
          <w:rFonts w:ascii="Times New Roman" w:eastAsia="Times New Roman"/>
          <w:spacing w:val="4"/>
        </w:rPr>
        <w:t xml:space="preserve"> </w:t>
      </w:r>
      <w:r>
        <w:rPr>
          <w:rFonts w:ascii="Times New Roman" w:eastAsia="Times New Roman"/>
        </w:rPr>
        <w:t>disorder</w:t>
      </w:r>
      <w:r>
        <w:rPr>
          <w:rFonts w:ascii="Times New Roman" w:eastAsia="Times New Roman"/>
          <w:spacing w:val="-5"/>
        </w:rPr>
        <w:t xml:space="preserve">, </w:t>
      </w:r>
      <w:r>
        <w:rPr>
          <w:rFonts w:ascii="Times New Roman" w:eastAsia="Times New Roman"/>
        </w:rPr>
        <w:t>ASD</w:t>
      </w:r>
      <w:r>
        <w:t>）者有一半以上終其一生有溝通的問題，</w:t>
      </w:r>
      <w:r>
        <w:rPr>
          <w:spacing w:val="-118"/>
        </w:rPr>
        <w:t xml:space="preserve"> </w:t>
      </w:r>
      <w:r>
        <w:rPr>
          <w:spacing w:val="-7"/>
        </w:rPr>
        <w:t>甚至因有嚴重情緒行為問題影響其生活品質</w:t>
      </w:r>
      <w:r>
        <w:t>（</w:t>
      </w:r>
      <w:r>
        <w:rPr>
          <w:spacing w:val="-24"/>
        </w:rPr>
        <w:t>張正芬等，</w:t>
      </w:r>
      <w:r>
        <w:rPr>
          <w:rFonts w:ascii="Times New Roman" w:eastAsia="Times New Roman"/>
        </w:rPr>
        <w:t>2019</w:t>
      </w:r>
      <w:r>
        <w:rPr>
          <w:spacing w:val="-180"/>
        </w:rPr>
        <w:t>）</w:t>
      </w:r>
      <w:r>
        <w:rPr>
          <w:spacing w:val="-5"/>
        </w:rPr>
        <w:t>。研究者因工作關係曾接觸</w:t>
      </w:r>
      <w:r>
        <w:rPr>
          <w:rFonts w:ascii="Times New Roman" w:eastAsia="Times New Roman"/>
          <w:spacing w:val="-1"/>
        </w:rPr>
        <w:t>ASD</w:t>
      </w:r>
      <w:r>
        <w:t>的五專學制研究對象，在入學後其首次接受融合教育的模式，再給予充分支持後其各項適應</w:t>
      </w:r>
      <w:r>
        <w:rPr>
          <w:spacing w:val="-11"/>
        </w:rPr>
        <w:t>能力有所進步、情緒行為問題減少、甚至比之前的溝通能力有明顯地提升</w:t>
      </w:r>
      <w:r>
        <w:t>（</w:t>
      </w:r>
      <w:r>
        <w:rPr>
          <w:spacing w:val="-10"/>
        </w:rPr>
        <w:t>吳尚書、鍾莉娟，</w:t>
      </w:r>
      <w:r>
        <w:rPr>
          <w:spacing w:val="-118"/>
        </w:rPr>
        <w:t xml:space="preserve"> </w:t>
      </w:r>
      <w:r>
        <w:rPr>
          <w:rFonts w:ascii="Times New Roman" w:eastAsia="Times New Roman"/>
        </w:rPr>
        <w:t>2020</w:t>
      </w:r>
      <w:r>
        <w:rPr>
          <w:spacing w:val="-120"/>
        </w:rPr>
        <w:t>）</w:t>
      </w:r>
      <w:r>
        <w:t>。即使如此，研究對象的溝通問題仍持續影響其生活中各個領域。</w:t>
      </w:r>
    </w:p>
    <w:p w:rsidR="00BB05D8" w:rsidRDefault="0013721C">
      <w:pPr>
        <w:pStyle w:val="a3"/>
        <w:spacing w:line="280" w:lineRule="auto"/>
        <w:ind w:left="273" w:right="588" w:firstLine="424"/>
      </w:pPr>
      <w:r>
        <w:rPr>
          <w:spacing w:val="-1"/>
        </w:rPr>
        <w:t>許多實證研究發現輔助溝通系統</w:t>
      </w:r>
      <w:r>
        <w:t>（</w:t>
      </w:r>
      <w:r>
        <w:rPr>
          <w:rFonts w:ascii="Times New Roman" w:eastAsia="Times New Roman"/>
        </w:rPr>
        <w:t>augmentative</w:t>
      </w:r>
      <w:r>
        <w:rPr>
          <w:rFonts w:ascii="Times New Roman" w:eastAsia="Times New Roman"/>
          <w:spacing w:val="-8"/>
        </w:rPr>
        <w:t xml:space="preserve"> </w:t>
      </w:r>
      <w:r>
        <w:rPr>
          <w:rFonts w:ascii="Times New Roman" w:eastAsia="Times New Roman"/>
        </w:rPr>
        <w:t>and</w:t>
      </w:r>
      <w:r>
        <w:rPr>
          <w:rFonts w:ascii="Times New Roman" w:eastAsia="Times New Roman"/>
          <w:spacing w:val="-6"/>
        </w:rPr>
        <w:t xml:space="preserve"> </w:t>
      </w:r>
      <w:r>
        <w:rPr>
          <w:rFonts w:ascii="Times New Roman" w:eastAsia="Times New Roman"/>
        </w:rPr>
        <w:t>alternative</w:t>
      </w:r>
      <w:r>
        <w:rPr>
          <w:rFonts w:ascii="Times New Roman" w:eastAsia="Times New Roman"/>
          <w:spacing w:val="-7"/>
        </w:rPr>
        <w:t xml:space="preserve"> </w:t>
      </w:r>
      <w:r>
        <w:rPr>
          <w:rFonts w:ascii="Times New Roman" w:eastAsia="Times New Roman"/>
        </w:rPr>
        <w:t>communication,</w:t>
      </w:r>
      <w:r>
        <w:rPr>
          <w:rFonts w:ascii="Times New Roman" w:eastAsia="Times New Roman"/>
          <w:spacing w:val="-18"/>
        </w:rPr>
        <w:t xml:space="preserve"> </w:t>
      </w:r>
      <w:r>
        <w:rPr>
          <w:rFonts w:ascii="Times New Roman" w:eastAsia="Times New Roman"/>
        </w:rPr>
        <w:t>AAC</w:t>
      </w:r>
      <w:r>
        <w:t>）</w:t>
      </w:r>
      <w:r>
        <w:rPr>
          <w:spacing w:val="-1"/>
        </w:rPr>
        <w:t>介入對</w:t>
      </w:r>
      <w:r>
        <w:rPr>
          <w:spacing w:val="-60"/>
        </w:rPr>
        <w:t xml:space="preserve"> </w:t>
      </w:r>
      <w:r>
        <w:rPr>
          <w:rFonts w:ascii="Times New Roman" w:eastAsia="Times New Roman"/>
          <w:spacing w:val="-1"/>
        </w:rPr>
        <w:t xml:space="preserve">ASD </w:t>
      </w:r>
      <w:r>
        <w:rPr>
          <w:spacing w:val="-1"/>
        </w:rPr>
        <w:t>學齡兒童可有效改善溝通問題（王允駿等，</w:t>
      </w:r>
      <w:r>
        <w:rPr>
          <w:rFonts w:ascii="Times New Roman" w:eastAsia="Times New Roman"/>
        </w:rPr>
        <w:t>2021</w:t>
      </w:r>
      <w:r>
        <w:rPr>
          <w:spacing w:val="1"/>
        </w:rPr>
        <w:t>；</w:t>
      </w:r>
      <w:r>
        <w:rPr>
          <w:spacing w:val="1"/>
        </w:rPr>
        <w:t xml:space="preserve"> </w:t>
      </w:r>
      <w:r>
        <w:rPr>
          <w:rFonts w:ascii="Times New Roman" w:eastAsia="Times New Roman"/>
        </w:rPr>
        <w:t>Logan,</w:t>
      </w:r>
      <w:r>
        <w:rPr>
          <w:rFonts w:ascii="Times New Roman" w:eastAsia="Times New Roman"/>
          <w:spacing w:val="11"/>
        </w:rPr>
        <w:t xml:space="preserve"> </w:t>
      </w:r>
      <w:r>
        <w:rPr>
          <w:rFonts w:ascii="Times New Roman" w:eastAsia="Times New Roman"/>
        </w:rPr>
        <w:t>Jacono,</w:t>
      </w:r>
      <w:r>
        <w:rPr>
          <w:rFonts w:ascii="Times New Roman" w:eastAsia="Times New Roman"/>
          <w:spacing w:val="11"/>
        </w:rPr>
        <w:t xml:space="preserve"> </w:t>
      </w:r>
      <w:r>
        <w:rPr>
          <w:rFonts w:ascii="Times New Roman" w:eastAsia="Times New Roman"/>
        </w:rPr>
        <w:t>&amp;</w:t>
      </w:r>
      <w:r>
        <w:rPr>
          <w:rFonts w:ascii="Times New Roman" w:eastAsia="Times New Roman"/>
          <w:spacing w:val="7"/>
        </w:rPr>
        <w:t xml:space="preserve"> </w:t>
      </w:r>
      <w:r>
        <w:rPr>
          <w:rFonts w:ascii="Times New Roman" w:eastAsia="Times New Roman"/>
        </w:rPr>
        <w:t>Trembath,</w:t>
      </w:r>
      <w:r>
        <w:rPr>
          <w:rFonts w:ascii="Times New Roman" w:eastAsia="Times New Roman"/>
          <w:spacing w:val="11"/>
        </w:rPr>
        <w:t xml:space="preserve"> </w:t>
      </w:r>
      <w:r>
        <w:rPr>
          <w:rFonts w:ascii="Times New Roman" w:eastAsia="Times New Roman"/>
        </w:rPr>
        <w:t>2016;</w:t>
      </w:r>
      <w:r>
        <w:rPr>
          <w:rFonts w:ascii="Times New Roman" w:eastAsia="Times New Roman"/>
          <w:spacing w:val="1"/>
        </w:rPr>
        <w:t xml:space="preserve"> </w:t>
      </w:r>
      <w:r>
        <w:rPr>
          <w:rFonts w:ascii="Times New Roman" w:eastAsia="Times New Roman"/>
          <w:spacing w:val="-1"/>
        </w:rPr>
        <w:t>Mc</w:t>
      </w:r>
      <w:r>
        <w:rPr>
          <w:rFonts w:ascii="Times New Roman" w:eastAsia="Times New Roman"/>
        </w:rPr>
        <w:t>l</w:t>
      </w:r>
      <w:r>
        <w:rPr>
          <w:rFonts w:ascii="Times New Roman" w:eastAsia="Times New Roman"/>
          <w:spacing w:val="1"/>
        </w:rPr>
        <w:t>a</w:t>
      </w:r>
      <w:r>
        <w:rPr>
          <w:rFonts w:ascii="Times New Roman" w:eastAsia="Times New Roman"/>
        </w:rPr>
        <w:t>y</w:t>
      </w:r>
      <w:r>
        <w:rPr>
          <w:rFonts w:ascii="Times New Roman" w:eastAsia="Times New Roman"/>
          <w:spacing w:val="11"/>
        </w:rPr>
        <w:t xml:space="preserve"> </w:t>
      </w:r>
      <w:r>
        <w:rPr>
          <w:rFonts w:ascii="Times New Roman" w:eastAsia="Times New Roman"/>
          <w:spacing w:val="-1"/>
        </w:rPr>
        <w:t>e</w:t>
      </w:r>
      <w:r>
        <w:rPr>
          <w:rFonts w:ascii="Times New Roman" w:eastAsia="Times New Roman"/>
        </w:rPr>
        <w:t>t</w:t>
      </w:r>
      <w:r>
        <w:rPr>
          <w:rFonts w:ascii="Times New Roman" w:eastAsia="Times New Roman"/>
          <w:spacing w:val="14"/>
        </w:rPr>
        <w:t xml:space="preserve"> </w:t>
      </w:r>
      <w:r>
        <w:rPr>
          <w:rFonts w:ascii="Times New Roman" w:eastAsia="Times New Roman"/>
          <w:spacing w:val="-1"/>
        </w:rPr>
        <w:t>a</w:t>
      </w:r>
      <w:r>
        <w:rPr>
          <w:rFonts w:ascii="Times New Roman" w:eastAsia="Times New Roman"/>
        </w:rPr>
        <w:t>l.,</w:t>
      </w:r>
      <w:r>
        <w:rPr>
          <w:rFonts w:ascii="Times New Roman" w:eastAsia="Times New Roman"/>
          <w:spacing w:val="14"/>
        </w:rPr>
        <w:t xml:space="preserve"> </w:t>
      </w:r>
      <w:r>
        <w:rPr>
          <w:rFonts w:ascii="Times New Roman" w:eastAsia="Times New Roman"/>
        </w:rPr>
        <w:t>2016;</w:t>
      </w:r>
      <w:r>
        <w:rPr>
          <w:rFonts w:ascii="Times New Roman" w:eastAsia="Times New Roman"/>
          <w:spacing w:val="14"/>
        </w:rPr>
        <w:t xml:space="preserve"> </w:t>
      </w:r>
      <w:r>
        <w:rPr>
          <w:rFonts w:ascii="Times New Roman" w:eastAsia="Times New Roman"/>
        </w:rPr>
        <w:t>Sive</w:t>
      </w:r>
      <w:r>
        <w:rPr>
          <w:rFonts w:ascii="Times New Roman" w:eastAsia="Times New Roman"/>
          <w:spacing w:val="-2"/>
        </w:rPr>
        <w:t>r</w:t>
      </w:r>
      <w:r>
        <w:rPr>
          <w:rFonts w:ascii="Times New Roman" w:eastAsia="Times New Roman"/>
          <w:spacing w:val="-1"/>
        </w:rPr>
        <w:t>s</w:t>
      </w:r>
      <w:r>
        <w:rPr>
          <w:rFonts w:ascii="Times New Roman" w:eastAsia="Times New Roman"/>
          <w:spacing w:val="3"/>
        </w:rPr>
        <w:t xml:space="preserve">, </w:t>
      </w:r>
      <w:r>
        <w:rPr>
          <w:rFonts w:ascii="Times New Roman" w:eastAsia="Times New Roman"/>
          <w:spacing w:val="-10"/>
        </w:rPr>
        <w:t>T</w:t>
      </w:r>
      <w:r>
        <w:rPr>
          <w:rFonts w:ascii="Times New Roman" w:eastAsia="Times New Roman"/>
          <w:spacing w:val="1"/>
        </w:rPr>
        <w:t>r</w:t>
      </w:r>
      <w:r>
        <w:rPr>
          <w:rFonts w:ascii="Times New Roman" w:eastAsia="Times New Roman"/>
          <w:spacing w:val="-1"/>
        </w:rPr>
        <w:t>e</w:t>
      </w:r>
      <w:r>
        <w:rPr>
          <w:rFonts w:ascii="Times New Roman" w:eastAsia="Times New Roman"/>
        </w:rPr>
        <w:t>mbath,</w:t>
      </w:r>
      <w:r>
        <w:rPr>
          <w:rFonts w:ascii="Times New Roman" w:eastAsia="Times New Roman"/>
          <w:spacing w:val="14"/>
        </w:rPr>
        <w:t xml:space="preserve"> </w:t>
      </w:r>
      <w:r>
        <w:rPr>
          <w:rFonts w:ascii="Times New Roman" w:eastAsia="Times New Roman"/>
        </w:rPr>
        <w:t>&amp;</w:t>
      </w:r>
      <w:r>
        <w:rPr>
          <w:rFonts w:ascii="Times New Roman" w:eastAsia="Times New Roman"/>
          <w:spacing w:val="7"/>
        </w:rPr>
        <w:t xml:space="preserve"> </w:t>
      </w:r>
      <w:r>
        <w:rPr>
          <w:rFonts w:ascii="Times New Roman" w:eastAsia="Times New Roman"/>
          <w:spacing w:val="-18"/>
        </w:rPr>
        <w:t>W</w:t>
      </w:r>
      <w:r>
        <w:rPr>
          <w:rFonts w:ascii="Times New Roman" w:eastAsia="Times New Roman"/>
          <w:spacing w:val="-1"/>
        </w:rPr>
        <w:t>ester</w:t>
      </w:r>
      <w:r>
        <w:rPr>
          <w:rFonts w:ascii="Times New Roman" w:eastAsia="Times New Roman"/>
        </w:rPr>
        <w:t>v</w:t>
      </w:r>
      <w:r>
        <w:rPr>
          <w:rFonts w:ascii="Times New Roman" w:eastAsia="Times New Roman"/>
          <w:spacing w:val="1"/>
        </w:rPr>
        <w:t>e</w:t>
      </w:r>
      <w:r>
        <w:rPr>
          <w:rFonts w:ascii="Times New Roman" w:eastAsia="Times New Roman"/>
        </w:rPr>
        <w:t>ld,</w:t>
      </w:r>
      <w:r>
        <w:rPr>
          <w:rFonts w:ascii="Times New Roman" w:eastAsia="Times New Roman"/>
          <w:spacing w:val="14"/>
        </w:rPr>
        <w:t xml:space="preserve"> </w:t>
      </w:r>
      <w:r>
        <w:rPr>
          <w:rFonts w:ascii="Times New Roman" w:eastAsia="Times New Roman"/>
        </w:rPr>
        <w:t>201</w:t>
      </w:r>
      <w:r>
        <w:rPr>
          <w:rFonts w:ascii="Times New Roman" w:eastAsia="Times New Roman"/>
          <w:spacing w:val="3"/>
        </w:rPr>
        <w:t>8</w:t>
      </w:r>
      <w:r>
        <w:rPr>
          <w:spacing w:val="-120"/>
        </w:rPr>
        <w:t>）</w:t>
      </w:r>
      <w:r>
        <w:rPr>
          <w:spacing w:val="-15"/>
        </w:rPr>
        <w:t>，但對</w:t>
      </w:r>
      <w:r>
        <w:rPr>
          <w:spacing w:val="-15"/>
        </w:rPr>
        <w:t xml:space="preserve"> </w:t>
      </w:r>
      <w:r>
        <w:rPr>
          <w:rFonts w:ascii="Times New Roman" w:eastAsia="Times New Roman"/>
          <w:spacing w:val="-1"/>
        </w:rPr>
        <w:t>AS</w:t>
      </w:r>
      <w:r>
        <w:rPr>
          <w:rFonts w:ascii="Times New Roman" w:eastAsia="Times New Roman"/>
        </w:rPr>
        <w:t>D</w:t>
      </w:r>
      <w:r>
        <w:rPr>
          <w:rFonts w:ascii="Times New Roman" w:eastAsia="Times New Roman"/>
          <w:spacing w:val="-1"/>
        </w:rPr>
        <w:t xml:space="preserve"> </w:t>
      </w:r>
      <w:r>
        <w:rPr>
          <w:spacing w:val="-15"/>
        </w:rPr>
        <w:t>成人的</w:t>
      </w:r>
      <w:r>
        <w:rPr>
          <w:spacing w:val="-15"/>
        </w:rPr>
        <w:t xml:space="preserve"> </w:t>
      </w:r>
      <w:r>
        <w:rPr>
          <w:rFonts w:ascii="Times New Roman" w:eastAsia="Times New Roman"/>
          <w:spacing w:val="-1"/>
        </w:rPr>
        <w:t>AA</w:t>
      </w:r>
      <w:r>
        <w:rPr>
          <w:rFonts w:ascii="Times New Roman" w:eastAsia="Times New Roman"/>
        </w:rPr>
        <w:t>C</w:t>
      </w:r>
      <w:r>
        <w:rPr>
          <w:rFonts w:ascii="Times New Roman" w:eastAsia="Times New Roman"/>
          <w:spacing w:val="1"/>
        </w:rPr>
        <w:t xml:space="preserve"> </w:t>
      </w:r>
      <w:r>
        <w:t>介入研究相</w:t>
      </w:r>
      <w:r>
        <w:t xml:space="preserve"> </w:t>
      </w:r>
      <w:r>
        <w:t>對較少，且研究對象異質性較高（</w:t>
      </w:r>
      <w:r>
        <w:rPr>
          <w:rFonts w:ascii="Times New Roman" w:eastAsia="Times New Roman"/>
          <w:spacing w:val="-1"/>
        </w:rPr>
        <w:t>Ho</w:t>
      </w:r>
      <w:r>
        <w:rPr>
          <w:rFonts w:ascii="Times New Roman" w:eastAsia="Times New Roman"/>
          <w:spacing w:val="2"/>
        </w:rPr>
        <w:t>l</w:t>
      </w:r>
      <w:r>
        <w:rPr>
          <w:rFonts w:ascii="Times New Roman" w:eastAsia="Times New Roman"/>
        </w:rPr>
        <w:t>y</w:t>
      </w:r>
      <w:r>
        <w:rPr>
          <w:rFonts w:ascii="Times New Roman" w:eastAsia="Times New Roman"/>
          <w:spacing w:val="2"/>
        </w:rPr>
        <w:t xml:space="preserve"> </w:t>
      </w:r>
      <w:r>
        <w:rPr>
          <w:rFonts w:ascii="Times New Roman" w:eastAsia="Times New Roman"/>
          <w:spacing w:val="-1"/>
        </w:rPr>
        <w:t>e</w:t>
      </w:r>
      <w:r>
        <w:rPr>
          <w:rFonts w:ascii="Times New Roman" w:eastAsia="Times New Roman"/>
        </w:rPr>
        <w:t>t</w:t>
      </w:r>
      <w:r>
        <w:rPr>
          <w:rFonts w:ascii="Times New Roman" w:eastAsia="Times New Roman"/>
          <w:spacing w:val="5"/>
        </w:rPr>
        <w:t xml:space="preserve"> </w:t>
      </w:r>
      <w:r>
        <w:rPr>
          <w:rFonts w:ascii="Times New Roman" w:eastAsia="Times New Roman"/>
          <w:spacing w:val="-1"/>
        </w:rPr>
        <w:t>a</w:t>
      </w:r>
      <w:r>
        <w:rPr>
          <w:rFonts w:ascii="Times New Roman" w:eastAsia="Times New Roman"/>
        </w:rPr>
        <w:t>l.,</w:t>
      </w:r>
      <w:r>
        <w:rPr>
          <w:rFonts w:ascii="Times New Roman" w:eastAsia="Times New Roman"/>
          <w:spacing w:val="7"/>
        </w:rPr>
        <w:t xml:space="preserve"> </w:t>
      </w:r>
      <w:r>
        <w:rPr>
          <w:rFonts w:ascii="Times New Roman" w:eastAsia="Times New Roman"/>
        </w:rPr>
        <w:t>2017;</w:t>
      </w:r>
      <w:r>
        <w:rPr>
          <w:rFonts w:ascii="Times New Roman" w:eastAsia="Times New Roman"/>
          <w:spacing w:val="5"/>
        </w:rPr>
        <w:t xml:space="preserve"> </w:t>
      </w:r>
      <w:r>
        <w:rPr>
          <w:rFonts w:ascii="Times New Roman" w:eastAsia="Times New Roman"/>
          <w:spacing w:val="-1"/>
        </w:rPr>
        <w:t>Nun</w:t>
      </w:r>
      <w:r>
        <w:rPr>
          <w:rFonts w:ascii="Times New Roman" w:eastAsia="Times New Roman"/>
          <w:spacing w:val="-2"/>
        </w:rPr>
        <w:t>e</w:t>
      </w:r>
      <w:r>
        <w:rPr>
          <w:rFonts w:ascii="Times New Roman" w:eastAsia="Times New Roman"/>
        </w:rPr>
        <w:t>s</w:t>
      </w:r>
      <w:r>
        <w:rPr>
          <w:rFonts w:ascii="Times New Roman" w:eastAsia="Times New Roman"/>
          <w:spacing w:val="7"/>
        </w:rPr>
        <w:t xml:space="preserve"> </w:t>
      </w:r>
      <w:r>
        <w:rPr>
          <w:rFonts w:ascii="Times New Roman" w:eastAsia="Times New Roman"/>
        </w:rPr>
        <w:t>&amp;</w:t>
      </w:r>
      <w:r>
        <w:rPr>
          <w:rFonts w:ascii="Times New Roman" w:eastAsia="Times New Roman"/>
          <w:spacing w:val="-2"/>
        </w:rPr>
        <w:t xml:space="preserve"> </w:t>
      </w:r>
      <w:r>
        <w:rPr>
          <w:rFonts w:ascii="Times New Roman" w:eastAsia="Times New Roman"/>
          <w:spacing w:val="-18"/>
        </w:rPr>
        <w:t>W</w:t>
      </w:r>
      <w:r>
        <w:rPr>
          <w:rFonts w:ascii="Times New Roman" w:eastAsia="Times New Roman"/>
          <w:spacing w:val="-1"/>
        </w:rPr>
        <w:t>a</w:t>
      </w:r>
      <w:r>
        <w:rPr>
          <w:rFonts w:ascii="Times New Roman" w:eastAsia="Times New Roman"/>
        </w:rPr>
        <w:t>lt</w:t>
      </w:r>
      <w:r>
        <w:rPr>
          <w:rFonts w:ascii="Times New Roman" w:eastAsia="Times New Roman"/>
          <w:spacing w:val="-1"/>
        </w:rPr>
        <w:t>e</w:t>
      </w:r>
      <w:r>
        <w:rPr>
          <w:rFonts w:ascii="Times New Roman" w:eastAsia="Times New Roman"/>
          <w:spacing w:val="-11"/>
        </w:rPr>
        <w:t>r</w:t>
      </w:r>
      <w:r>
        <w:rPr>
          <w:rFonts w:ascii="Times New Roman" w:eastAsia="Times New Roman"/>
          <w:spacing w:val="2"/>
        </w:rPr>
        <w:t>, 2</w:t>
      </w:r>
      <w:r>
        <w:rPr>
          <w:rFonts w:ascii="Times New Roman" w:eastAsia="Times New Roman"/>
        </w:rPr>
        <w:t>01</w:t>
      </w:r>
      <w:r>
        <w:rPr>
          <w:rFonts w:ascii="Times New Roman" w:eastAsia="Times New Roman"/>
          <w:spacing w:val="3"/>
        </w:rPr>
        <w:t>8</w:t>
      </w:r>
      <w:r>
        <w:rPr>
          <w:spacing w:val="-120"/>
        </w:rPr>
        <w:t>）</w:t>
      </w:r>
      <w:r>
        <w:t>。</w:t>
      </w:r>
      <w:r>
        <w:rPr>
          <w:rFonts w:ascii="Times New Roman" w:eastAsia="Times New Roman"/>
          <w:spacing w:val="-1"/>
        </w:rPr>
        <w:t>AA</w:t>
      </w:r>
      <w:r>
        <w:rPr>
          <w:rFonts w:ascii="Times New Roman" w:eastAsia="Times New Roman"/>
        </w:rPr>
        <w:t xml:space="preserve">C </w:t>
      </w:r>
      <w:r>
        <w:t>介入三部曲</w:t>
      </w:r>
      <w:r>
        <w:t xml:space="preserve"> </w:t>
      </w:r>
      <w:r>
        <w:rPr>
          <w:spacing w:val="-61"/>
        </w:rPr>
        <w:t>模式</w:t>
      </w:r>
      <w:r>
        <w:rPr>
          <w:spacing w:val="-1"/>
        </w:rPr>
        <w:t>（</w:t>
      </w:r>
      <w:r>
        <w:rPr>
          <w:rFonts w:ascii="Times New Roman" w:eastAsia="Times New Roman"/>
          <w:spacing w:val="-1"/>
        </w:rPr>
        <w:t>preparation,</w:t>
      </w:r>
      <w:r>
        <w:rPr>
          <w:rFonts w:ascii="Times New Roman" w:eastAsia="Times New Roman"/>
          <w:spacing w:val="-15"/>
        </w:rPr>
        <w:t xml:space="preserve"> </w:t>
      </w:r>
      <w:r>
        <w:rPr>
          <w:rFonts w:ascii="Times New Roman" w:eastAsia="Times New Roman"/>
          <w:spacing w:val="-1"/>
        </w:rPr>
        <w:t>functional</w:t>
      </w:r>
      <w:r>
        <w:rPr>
          <w:rFonts w:ascii="Times New Roman" w:eastAsia="Times New Roman"/>
          <w:spacing w:val="-14"/>
        </w:rPr>
        <w:t xml:space="preserve"> </w:t>
      </w:r>
      <w:r>
        <w:rPr>
          <w:rFonts w:ascii="Times New Roman" w:eastAsia="Times New Roman"/>
          <w:spacing w:val="-1"/>
        </w:rPr>
        <w:t>vocabulary</w:t>
      </w:r>
      <w:r>
        <w:rPr>
          <w:rFonts w:ascii="Times New Roman" w:eastAsia="Times New Roman"/>
          <w:spacing w:val="-8"/>
        </w:rPr>
        <w:t xml:space="preserve">, </w:t>
      </w:r>
      <w:r>
        <w:rPr>
          <w:rFonts w:ascii="Times New Roman" w:eastAsia="Times New Roman"/>
        </w:rPr>
        <w:t>sentence</w:t>
      </w:r>
      <w:r>
        <w:rPr>
          <w:rFonts w:ascii="Times New Roman" w:eastAsia="Times New Roman"/>
          <w:spacing w:val="-14"/>
        </w:rPr>
        <w:t xml:space="preserve"> </w:t>
      </w:r>
      <w:r>
        <w:rPr>
          <w:rFonts w:ascii="Times New Roman" w:eastAsia="Times New Roman"/>
        </w:rPr>
        <w:t>structure</w:t>
      </w:r>
      <w:r>
        <w:rPr>
          <w:rFonts w:ascii="Times New Roman" w:eastAsia="Times New Roman"/>
          <w:spacing w:val="-8"/>
        </w:rPr>
        <w:t xml:space="preserve">, </w:t>
      </w:r>
      <w:r>
        <w:rPr>
          <w:rFonts w:ascii="Times New Roman" w:eastAsia="Times New Roman"/>
        </w:rPr>
        <w:t>and</w:t>
      </w:r>
      <w:r>
        <w:rPr>
          <w:rFonts w:ascii="Times New Roman" w:eastAsia="Times New Roman"/>
          <w:spacing w:val="-14"/>
        </w:rPr>
        <w:t xml:space="preserve"> </w:t>
      </w:r>
      <w:r>
        <w:rPr>
          <w:rFonts w:ascii="Times New Roman" w:eastAsia="Times New Roman"/>
        </w:rPr>
        <w:t>using</w:t>
      </w:r>
      <w:r>
        <w:rPr>
          <w:rFonts w:ascii="Times New Roman" w:eastAsia="Times New Roman"/>
          <w:spacing w:val="-17"/>
        </w:rPr>
        <w:t xml:space="preserve"> </w:t>
      </w:r>
      <w:r>
        <w:rPr>
          <w:rFonts w:ascii="Times New Roman" w:eastAsia="Times New Roman"/>
        </w:rPr>
        <w:t>in</w:t>
      </w:r>
      <w:r>
        <w:rPr>
          <w:rFonts w:ascii="Times New Roman" w:eastAsia="Times New Roman"/>
          <w:spacing w:val="-14"/>
        </w:rPr>
        <w:t xml:space="preserve"> </w:t>
      </w:r>
      <w:r>
        <w:rPr>
          <w:rFonts w:ascii="Times New Roman" w:eastAsia="Times New Roman"/>
        </w:rPr>
        <w:t>milieu</w:t>
      </w:r>
      <w:r>
        <w:rPr>
          <w:rFonts w:ascii="Times New Roman" w:eastAsia="Times New Roman"/>
          <w:spacing w:val="-14"/>
        </w:rPr>
        <w:t xml:space="preserve"> </w:t>
      </w:r>
      <w:r>
        <w:rPr>
          <w:rFonts w:ascii="Times New Roman" w:eastAsia="Times New Roman"/>
        </w:rPr>
        <w:t>model,</w:t>
      </w:r>
      <w:r>
        <w:rPr>
          <w:rFonts w:ascii="Times New Roman" w:eastAsia="Times New Roman"/>
          <w:spacing w:val="-15"/>
        </w:rPr>
        <w:t xml:space="preserve"> </w:t>
      </w:r>
      <w:r>
        <w:rPr>
          <w:rFonts w:ascii="Times New Roman" w:eastAsia="Times New Roman"/>
        </w:rPr>
        <w:t>PVSM</w:t>
      </w:r>
      <w:r>
        <w:rPr>
          <w:rFonts w:ascii="Times New Roman" w:eastAsia="Times New Roman"/>
          <w:spacing w:val="-17"/>
        </w:rPr>
        <w:t xml:space="preserve"> </w:t>
      </w:r>
      <w:r>
        <w:rPr>
          <w:rFonts w:ascii="Times New Roman" w:eastAsia="Times New Roman"/>
        </w:rPr>
        <w:t>model</w:t>
      </w:r>
      <w:r>
        <w:t>）</w:t>
      </w:r>
      <w:r>
        <w:rPr>
          <w:spacing w:val="-117"/>
        </w:rPr>
        <w:t xml:space="preserve"> </w:t>
      </w:r>
      <w:r>
        <w:rPr>
          <w:spacing w:val="2"/>
        </w:rPr>
        <w:t>為一專門為華人設計的</w:t>
      </w:r>
      <w:r>
        <w:rPr>
          <w:spacing w:val="2"/>
        </w:rPr>
        <w:t xml:space="preserve"> </w:t>
      </w:r>
      <w:r>
        <w:rPr>
          <w:rFonts w:ascii="Times New Roman" w:eastAsia="Times New Roman"/>
        </w:rPr>
        <w:t>AAC</w:t>
      </w:r>
      <w:r>
        <w:rPr>
          <w:rFonts w:ascii="Times New Roman" w:eastAsia="Times New Roman"/>
          <w:spacing w:val="85"/>
        </w:rPr>
        <w:t xml:space="preserve"> </w:t>
      </w:r>
      <w:r>
        <w:t>介入模式，可提升不同研究對象年齡和障別的溝通表現（</w:t>
      </w:r>
      <w:r>
        <w:rPr>
          <w:spacing w:val="-9"/>
        </w:rPr>
        <w:t>楊熾康，</w:t>
      </w:r>
      <w:r>
        <w:rPr>
          <w:rFonts w:ascii="Times New Roman" w:eastAsia="Times New Roman"/>
        </w:rPr>
        <w:t>201</w:t>
      </w:r>
      <w:r>
        <w:rPr>
          <w:rFonts w:ascii="Times New Roman" w:eastAsia="Times New Roman"/>
          <w:spacing w:val="-1"/>
        </w:rPr>
        <w:t>8</w:t>
      </w:r>
      <w:r>
        <w:rPr>
          <w:spacing w:val="-147"/>
        </w:rPr>
        <w:t>）</w:t>
      </w:r>
      <w:r>
        <w:rPr>
          <w:spacing w:val="-13"/>
        </w:rPr>
        <w:t>。本研究欲探討</w:t>
      </w:r>
      <w:r>
        <w:rPr>
          <w:spacing w:val="-13"/>
        </w:rPr>
        <w:t xml:space="preserve"> </w:t>
      </w:r>
      <w:r>
        <w:rPr>
          <w:rFonts w:ascii="Times New Roman" w:eastAsia="Times New Roman"/>
          <w:spacing w:val="-1"/>
        </w:rPr>
        <w:t>AA</w:t>
      </w:r>
      <w:r>
        <w:rPr>
          <w:rFonts w:ascii="Times New Roman" w:eastAsia="Times New Roman"/>
        </w:rPr>
        <w:t xml:space="preserve">C </w:t>
      </w:r>
      <w:r>
        <w:rPr>
          <w:spacing w:val="-3"/>
        </w:rPr>
        <w:t>三部曲模式的序曲到二部曲教學應用在提升</w:t>
      </w:r>
      <w:r>
        <w:rPr>
          <w:spacing w:val="-3"/>
        </w:rPr>
        <w:t xml:space="preserve"> </w:t>
      </w:r>
      <w:r>
        <w:rPr>
          <w:rFonts w:ascii="Times New Roman" w:eastAsia="Times New Roman"/>
          <w:spacing w:val="-1"/>
        </w:rPr>
        <w:t>AS</w:t>
      </w:r>
      <w:r>
        <w:rPr>
          <w:rFonts w:ascii="Times New Roman" w:eastAsia="Times New Roman"/>
        </w:rPr>
        <w:t xml:space="preserve">D </w:t>
      </w:r>
      <w:r>
        <w:t>成人之功能</w:t>
      </w:r>
      <w:r>
        <w:t xml:space="preserve"> </w:t>
      </w:r>
      <w:r>
        <w:t>性詞彙和句構教學之成效。</w:t>
      </w:r>
    </w:p>
    <w:p w:rsidR="00BB05D8" w:rsidRDefault="0013721C">
      <w:pPr>
        <w:pStyle w:val="4"/>
        <w:spacing w:before="211"/>
        <w:ind w:left="273"/>
      </w:pPr>
      <w:r>
        <w:t>二、文獻探討</w:t>
      </w:r>
    </w:p>
    <w:p w:rsidR="00BB05D8" w:rsidRDefault="0013721C">
      <w:pPr>
        <w:pStyle w:val="a3"/>
        <w:spacing w:line="280" w:lineRule="auto"/>
        <w:ind w:left="273" w:right="828" w:firstLine="424"/>
        <w:jc w:val="both"/>
      </w:pPr>
      <w:r>
        <w:rPr>
          <w:spacing w:val="-3"/>
        </w:rPr>
        <w:t>美國精神醫學會</w:t>
      </w:r>
      <w:r>
        <w:rPr>
          <w:spacing w:val="-2"/>
        </w:rPr>
        <w:t>（</w:t>
      </w:r>
      <w:r>
        <w:rPr>
          <w:rFonts w:ascii="Times New Roman" w:eastAsia="Times New Roman"/>
          <w:spacing w:val="-2"/>
        </w:rPr>
        <w:t>American</w:t>
      </w:r>
      <w:r>
        <w:rPr>
          <w:rFonts w:ascii="Times New Roman" w:eastAsia="Times New Roman"/>
          <w:spacing w:val="-15"/>
        </w:rPr>
        <w:t xml:space="preserve"> </w:t>
      </w:r>
      <w:r>
        <w:rPr>
          <w:rFonts w:ascii="Times New Roman" w:eastAsia="Times New Roman"/>
          <w:spacing w:val="-2"/>
        </w:rPr>
        <w:t>Psychiatric</w:t>
      </w:r>
      <w:r>
        <w:rPr>
          <w:rFonts w:ascii="Times New Roman" w:eastAsia="Times New Roman"/>
          <w:spacing w:val="-26"/>
        </w:rPr>
        <w:t xml:space="preserve"> </w:t>
      </w:r>
      <w:r>
        <w:rPr>
          <w:rFonts w:ascii="Times New Roman" w:eastAsia="Times New Roman"/>
          <w:spacing w:val="-2"/>
        </w:rPr>
        <w:t>Association,</w:t>
      </w:r>
      <w:r>
        <w:rPr>
          <w:rFonts w:ascii="Times New Roman" w:eastAsia="Times New Roman"/>
          <w:spacing w:val="-26"/>
        </w:rPr>
        <w:t xml:space="preserve"> </w:t>
      </w:r>
      <w:r>
        <w:rPr>
          <w:rFonts w:ascii="Times New Roman" w:eastAsia="Times New Roman"/>
          <w:spacing w:val="-2"/>
        </w:rPr>
        <w:t>APA</w:t>
      </w:r>
      <w:r>
        <w:rPr>
          <w:spacing w:val="-2"/>
        </w:rPr>
        <w:t>）發行的精神疾病診斷準則手冊第</w:t>
      </w:r>
      <w:r>
        <w:rPr>
          <w:spacing w:val="-17"/>
        </w:rPr>
        <w:t>五版修訂版</w:t>
      </w:r>
      <w:r>
        <w:rPr>
          <w:spacing w:val="-1"/>
        </w:rPr>
        <w:t>（</w:t>
      </w:r>
      <w:r>
        <w:rPr>
          <w:rFonts w:ascii="Times New Roman" w:eastAsia="Times New Roman"/>
          <w:spacing w:val="-1"/>
        </w:rPr>
        <w:t>diagnostic</w:t>
      </w:r>
      <w:r>
        <w:rPr>
          <w:rFonts w:ascii="Times New Roman" w:eastAsia="Times New Roman"/>
          <w:spacing w:val="-15"/>
        </w:rPr>
        <w:t xml:space="preserve"> </w:t>
      </w:r>
      <w:r>
        <w:rPr>
          <w:rFonts w:ascii="Times New Roman" w:eastAsia="Times New Roman"/>
          <w:spacing w:val="-1"/>
        </w:rPr>
        <w:t>and</w:t>
      </w:r>
      <w:r>
        <w:rPr>
          <w:rFonts w:ascii="Times New Roman" w:eastAsia="Times New Roman"/>
          <w:spacing w:val="-14"/>
        </w:rPr>
        <w:t xml:space="preserve"> </w:t>
      </w:r>
      <w:r>
        <w:rPr>
          <w:rFonts w:ascii="Times New Roman" w:eastAsia="Times New Roman"/>
          <w:spacing w:val="-1"/>
        </w:rPr>
        <w:t>statistical</w:t>
      </w:r>
      <w:r>
        <w:rPr>
          <w:rFonts w:ascii="Times New Roman" w:eastAsia="Times New Roman"/>
          <w:spacing w:val="-13"/>
        </w:rPr>
        <w:t xml:space="preserve"> </w:t>
      </w:r>
      <w:r>
        <w:rPr>
          <w:rFonts w:ascii="Times New Roman" w:eastAsia="Times New Roman"/>
          <w:spacing w:val="-1"/>
        </w:rPr>
        <w:t>manual</w:t>
      </w:r>
      <w:r>
        <w:rPr>
          <w:rFonts w:ascii="Times New Roman" w:eastAsia="Times New Roman"/>
          <w:spacing w:val="-14"/>
        </w:rPr>
        <w:t xml:space="preserve"> </w:t>
      </w:r>
      <w:r>
        <w:rPr>
          <w:rFonts w:ascii="Times New Roman" w:eastAsia="Times New Roman"/>
          <w:spacing w:val="-1"/>
        </w:rPr>
        <w:t>of</w:t>
      </w:r>
      <w:r>
        <w:rPr>
          <w:rFonts w:ascii="Times New Roman" w:eastAsia="Times New Roman"/>
          <w:spacing w:val="-15"/>
        </w:rPr>
        <w:t xml:space="preserve"> </w:t>
      </w:r>
      <w:r>
        <w:rPr>
          <w:rFonts w:ascii="Times New Roman" w:eastAsia="Times New Roman"/>
          <w:spacing w:val="-1"/>
        </w:rPr>
        <w:t>mental</w:t>
      </w:r>
      <w:r>
        <w:rPr>
          <w:rFonts w:ascii="Times New Roman" w:eastAsia="Times New Roman"/>
          <w:spacing w:val="-13"/>
        </w:rPr>
        <w:t xml:space="preserve"> </w:t>
      </w:r>
      <w:r>
        <w:rPr>
          <w:rFonts w:ascii="Times New Roman" w:eastAsia="Times New Roman"/>
          <w:spacing w:val="-1"/>
        </w:rPr>
        <w:t>disorders</w:t>
      </w:r>
      <w:r>
        <w:rPr>
          <w:rFonts w:ascii="Times New Roman" w:eastAsia="Times New Roman"/>
          <w:spacing w:val="-15"/>
        </w:rPr>
        <w:t xml:space="preserve"> </w:t>
      </w:r>
      <w:r>
        <w:rPr>
          <w:rFonts w:ascii="Times New Roman" w:eastAsia="Times New Roman"/>
        </w:rPr>
        <w:t>5</w:t>
      </w:r>
      <w:r>
        <w:rPr>
          <w:rFonts w:ascii="Times New Roman" w:eastAsia="Times New Roman"/>
          <w:vertAlign w:val="superscript"/>
        </w:rPr>
        <w:t>th</w:t>
      </w:r>
      <w:r>
        <w:rPr>
          <w:rFonts w:ascii="Times New Roman" w:eastAsia="Times New Roman"/>
          <w:spacing w:val="-13"/>
        </w:rPr>
        <w:t xml:space="preserve"> </w:t>
      </w:r>
      <w:r>
        <w:rPr>
          <w:rFonts w:ascii="Times New Roman" w:eastAsia="Times New Roman"/>
        </w:rPr>
        <w:t>ed.</w:t>
      </w:r>
      <w:r>
        <w:rPr>
          <w:rFonts w:ascii="Times New Roman" w:eastAsia="Times New Roman"/>
          <w:spacing w:val="-14"/>
        </w:rPr>
        <w:t xml:space="preserve"> </w:t>
      </w:r>
      <w:r>
        <w:rPr>
          <w:rFonts w:ascii="Times New Roman" w:eastAsia="Times New Roman"/>
        </w:rPr>
        <w:t>text</w:t>
      </w:r>
      <w:r>
        <w:rPr>
          <w:rFonts w:ascii="Times New Roman" w:eastAsia="Times New Roman"/>
          <w:spacing w:val="-13"/>
        </w:rPr>
        <w:t xml:space="preserve"> </w:t>
      </w:r>
      <w:r>
        <w:rPr>
          <w:rFonts w:ascii="Times New Roman" w:eastAsia="Times New Roman"/>
        </w:rPr>
        <w:t>revision,</w:t>
      </w:r>
      <w:r>
        <w:rPr>
          <w:rFonts w:ascii="Times New Roman" w:eastAsia="Times New Roman"/>
          <w:spacing w:val="-17"/>
        </w:rPr>
        <w:t xml:space="preserve"> </w:t>
      </w:r>
      <w:r>
        <w:rPr>
          <w:rFonts w:ascii="Times New Roman" w:eastAsia="Times New Roman"/>
        </w:rPr>
        <w:t>DSM-V-TR</w:t>
      </w:r>
      <w:r>
        <w:t>）</w:t>
      </w:r>
      <w:r>
        <w:rPr>
          <w:spacing w:val="-117"/>
        </w:rPr>
        <w:t xml:space="preserve"> </w:t>
      </w:r>
      <w:r>
        <w:rPr>
          <w:spacing w:val="-18"/>
        </w:rPr>
        <w:t>中</w:t>
      </w:r>
      <w:r>
        <w:rPr>
          <w:spacing w:val="-18"/>
        </w:rPr>
        <w:t xml:space="preserve"> </w:t>
      </w:r>
      <w:r>
        <w:rPr>
          <w:rFonts w:ascii="Times New Roman" w:eastAsia="Times New Roman"/>
          <w:spacing w:val="-1"/>
        </w:rPr>
        <w:t>ASD</w:t>
      </w:r>
      <w:r>
        <w:rPr>
          <w:rFonts w:ascii="Times New Roman" w:eastAsia="Times New Roman"/>
          <w:spacing w:val="26"/>
        </w:rPr>
        <w:t xml:space="preserve"> </w:t>
      </w:r>
      <w:r>
        <w:rPr>
          <w:spacing w:val="-8"/>
        </w:rPr>
        <w:t>診斷標準</w:t>
      </w:r>
      <w:r>
        <w:rPr>
          <w:spacing w:val="-8"/>
        </w:rPr>
        <w:t xml:space="preserve"> </w:t>
      </w:r>
      <w:r>
        <w:rPr>
          <w:rFonts w:ascii="Times New Roman" w:eastAsia="Times New Roman"/>
          <w:spacing w:val="-1"/>
        </w:rPr>
        <w:t>A</w:t>
      </w:r>
      <w:r>
        <w:rPr>
          <w:rFonts w:ascii="Times New Roman" w:eastAsia="Times New Roman"/>
          <w:spacing w:val="26"/>
        </w:rPr>
        <w:t xml:space="preserve"> </w:t>
      </w:r>
      <w:r>
        <w:rPr>
          <w:spacing w:val="-1"/>
        </w:rPr>
        <w:t>的定義為：在社會情境中持續有語言及非語言的困難，可能表現無法一</w:t>
      </w:r>
      <w:r>
        <w:t>對一對談、難以分享話題到無法開啟或回應社交等</w:t>
      </w:r>
      <w:r>
        <w:rPr>
          <w:spacing w:val="2"/>
        </w:rPr>
        <w:t>（</w:t>
      </w:r>
      <w:r>
        <w:rPr>
          <w:rFonts w:ascii="Times New Roman" w:eastAsia="Times New Roman"/>
          <w:spacing w:val="-1"/>
        </w:rPr>
        <w:t>A</w:t>
      </w:r>
      <w:r>
        <w:rPr>
          <w:rFonts w:ascii="Times New Roman" w:eastAsia="Times New Roman"/>
          <w:spacing w:val="-22"/>
        </w:rPr>
        <w:t>P</w:t>
      </w:r>
      <w:r>
        <w:rPr>
          <w:rFonts w:ascii="Times New Roman" w:eastAsia="Times New Roman"/>
          <w:spacing w:val="-1"/>
        </w:rPr>
        <w:t>A</w:t>
      </w:r>
      <w:r>
        <w:rPr>
          <w:rFonts w:ascii="Times New Roman" w:eastAsia="Times New Roman"/>
          <w:spacing w:val="-10"/>
        </w:rPr>
        <w:t xml:space="preserve">,  </w:t>
      </w:r>
      <w:r>
        <w:rPr>
          <w:rFonts w:ascii="Times New Roman" w:eastAsia="Times New Roman"/>
        </w:rPr>
        <w:t>2022</w:t>
      </w:r>
      <w:r>
        <w:rPr>
          <w:spacing w:val="-118"/>
        </w:rPr>
        <w:t>）</w:t>
      </w:r>
      <w:r>
        <w:t>。教育部身心障礙及資賦優</w:t>
      </w:r>
      <w:r>
        <w:rPr>
          <w:spacing w:val="-2"/>
        </w:rPr>
        <w:t>異學生鑑定辦法（</w:t>
      </w:r>
      <w:r>
        <w:rPr>
          <w:rFonts w:ascii="Times New Roman" w:eastAsia="Times New Roman"/>
          <w:spacing w:val="-2"/>
        </w:rPr>
        <w:t>2013</w:t>
      </w:r>
      <w:r>
        <w:rPr>
          <w:spacing w:val="-2"/>
        </w:rPr>
        <w:t>）</w:t>
      </w:r>
      <w:r>
        <w:rPr>
          <w:spacing w:val="-22"/>
        </w:rPr>
        <w:t>訂定</w:t>
      </w:r>
      <w:r>
        <w:rPr>
          <w:spacing w:val="-22"/>
        </w:rPr>
        <w:t xml:space="preserve"> </w:t>
      </w:r>
      <w:r>
        <w:rPr>
          <w:rFonts w:ascii="Times New Roman" w:eastAsia="Times New Roman"/>
          <w:spacing w:val="-2"/>
        </w:rPr>
        <w:t>ASD</w:t>
      </w:r>
      <w:r>
        <w:rPr>
          <w:rFonts w:ascii="Times New Roman" w:eastAsia="Times New Roman"/>
          <w:spacing w:val="-1"/>
        </w:rPr>
        <w:t xml:space="preserve"> </w:t>
      </w:r>
      <w:r>
        <w:rPr>
          <w:spacing w:val="-2"/>
        </w:rPr>
        <w:t>學生顯現溝通及社會互動有嚴重問題，以致在學習及生活</w:t>
      </w:r>
      <w:r>
        <w:rPr>
          <w:spacing w:val="-12"/>
        </w:rPr>
        <w:t>適應上有顯著困難。而</w:t>
      </w:r>
      <w:r>
        <w:rPr>
          <w:spacing w:val="-12"/>
        </w:rPr>
        <w:t xml:space="preserve"> </w:t>
      </w:r>
      <w:r>
        <w:rPr>
          <w:rFonts w:ascii="Times New Roman" w:eastAsia="Times New Roman"/>
          <w:spacing w:val="-1"/>
        </w:rPr>
        <w:t>ASD</w:t>
      </w:r>
      <w:r>
        <w:rPr>
          <w:rFonts w:ascii="Times New Roman" w:eastAsia="Times New Roman"/>
        </w:rPr>
        <w:t xml:space="preserve"> </w:t>
      </w:r>
      <w:r>
        <w:rPr>
          <w:spacing w:val="-11"/>
        </w:rPr>
        <w:t>成人其溝通問題存在已久，再加上其他行為問題，雖有相關</w:t>
      </w:r>
      <w:r>
        <w:rPr>
          <w:spacing w:val="-11"/>
        </w:rPr>
        <w:t xml:space="preserve"> </w:t>
      </w:r>
      <w:r>
        <w:rPr>
          <w:rFonts w:ascii="Times New Roman" w:eastAsia="Times New Roman"/>
          <w:spacing w:val="-1"/>
        </w:rPr>
        <w:t>AAC</w:t>
      </w:r>
      <w:r>
        <w:rPr>
          <w:rFonts w:ascii="Times New Roman" w:eastAsia="Times New Roman"/>
          <w:spacing w:val="-57"/>
        </w:rPr>
        <w:t xml:space="preserve"> </w:t>
      </w:r>
      <w:r>
        <w:t>介入研究可供其改善溝通能力之參考，但實際進行教學進而改善仍有其困難度。</w:t>
      </w:r>
    </w:p>
    <w:p w:rsidR="00BB05D8" w:rsidRDefault="0013721C">
      <w:pPr>
        <w:pStyle w:val="a3"/>
        <w:spacing w:line="278" w:lineRule="auto"/>
        <w:ind w:left="273" w:right="771" w:firstLine="424"/>
        <w:jc w:val="both"/>
      </w:pPr>
      <w:r>
        <w:rPr>
          <w:spacing w:val="-6"/>
        </w:rPr>
        <w:t>過去研究顯示不同</w:t>
      </w:r>
      <w:r>
        <w:rPr>
          <w:spacing w:val="-6"/>
        </w:rPr>
        <w:t xml:space="preserve"> </w:t>
      </w:r>
      <w:r>
        <w:rPr>
          <w:rFonts w:ascii="Times New Roman" w:eastAsia="Times New Roman"/>
        </w:rPr>
        <w:t>AAC</w:t>
      </w:r>
      <w:r>
        <w:rPr>
          <w:rFonts w:ascii="Times New Roman" w:eastAsia="Times New Roman"/>
          <w:spacing w:val="17"/>
        </w:rPr>
        <w:t xml:space="preserve"> </w:t>
      </w:r>
      <w:r>
        <w:rPr>
          <w:spacing w:val="-8"/>
        </w:rPr>
        <w:t>介入方法對</w:t>
      </w:r>
      <w:r>
        <w:rPr>
          <w:spacing w:val="-8"/>
        </w:rPr>
        <w:t xml:space="preserve"> </w:t>
      </w:r>
      <w:r>
        <w:rPr>
          <w:rFonts w:ascii="Times New Roman" w:eastAsia="Times New Roman"/>
        </w:rPr>
        <w:t>ASD</w:t>
      </w:r>
      <w:r>
        <w:rPr>
          <w:rFonts w:ascii="Times New Roman" w:eastAsia="Times New Roman"/>
          <w:spacing w:val="16"/>
        </w:rPr>
        <w:t xml:space="preserve"> </w:t>
      </w:r>
      <w:r>
        <w:t>各年齡層溝通能力改善有所幫助（王允駿等，</w:t>
      </w:r>
      <w:r>
        <w:rPr>
          <w:spacing w:val="-118"/>
        </w:rPr>
        <w:t xml:space="preserve"> </w:t>
      </w:r>
      <w:r>
        <w:rPr>
          <w:rFonts w:ascii="Times New Roman" w:eastAsia="Times New Roman"/>
        </w:rPr>
        <w:t>2021</w:t>
      </w:r>
      <w:r>
        <w:t>；</w:t>
      </w:r>
      <w:r>
        <w:rPr>
          <w:rFonts w:ascii="Times New Roman" w:eastAsia="Times New Roman"/>
        </w:rPr>
        <w:t>Babb et al., 2019; Holyfield, 2017; Lorah et al., 2022; Logan et al</w:t>
      </w:r>
      <w:r>
        <w:rPr>
          <w:rFonts w:ascii="Times New Roman" w:eastAsia="Times New Roman"/>
        </w:rPr>
        <w:t>., 2016; Mclay et al., 2016;</w:t>
      </w:r>
      <w:r>
        <w:rPr>
          <w:rFonts w:ascii="Times New Roman" w:eastAsia="Times New Roman"/>
          <w:spacing w:val="1"/>
        </w:rPr>
        <w:t xml:space="preserve"> </w:t>
      </w:r>
      <w:r>
        <w:rPr>
          <w:rFonts w:ascii="Times New Roman" w:eastAsia="Times New Roman"/>
        </w:rPr>
        <w:t>Nunes &amp; Walter, 2018; Nepo et al., 2017; Richardson, McCoy, &amp; McNaughton, 2018; Syriopoulou-</w:t>
      </w:r>
      <w:r>
        <w:rPr>
          <w:rFonts w:ascii="Times New Roman" w:eastAsia="Times New Roman"/>
          <w:spacing w:val="1"/>
        </w:rPr>
        <w:t xml:space="preserve"> </w:t>
      </w:r>
      <w:r>
        <w:rPr>
          <w:rFonts w:ascii="Times New Roman" w:eastAsia="Times New Roman"/>
          <w:spacing w:val="-1"/>
        </w:rPr>
        <w:t>D</w:t>
      </w:r>
      <w:r>
        <w:rPr>
          <w:rFonts w:ascii="Times New Roman" w:eastAsia="Times New Roman"/>
          <w:spacing w:val="-2"/>
        </w:rPr>
        <w:t>e</w:t>
      </w:r>
      <w:r>
        <w:rPr>
          <w:rFonts w:ascii="Times New Roman" w:eastAsia="Times New Roman"/>
        </w:rPr>
        <w:t>lli</w:t>
      </w:r>
      <w:r>
        <w:rPr>
          <w:rFonts w:ascii="Times New Roman" w:eastAsia="Times New Roman"/>
          <w:spacing w:val="7"/>
        </w:rPr>
        <w:t xml:space="preserve"> </w:t>
      </w:r>
      <w:r>
        <w:rPr>
          <w:rFonts w:ascii="Times New Roman" w:eastAsia="Times New Roman"/>
        </w:rPr>
        <w:t>&amp;</w:t>
      </w:r>
      <w:r>
        <w:rPr>
          <w:rFonts w:ascii="Times New Roman" w:eastAsia="Times New Roman"/>
          <w:spacing w:val="5"/>
        </w:rPr>
        <w:t xml:space="preserve"> </w:t>
      </w:r>
      <w:r>
        <w:rPr>
          <w:rFonts w:ascii="Times New Roman" w:eastAsia="Times New Roman"/>
        </w:rPr>
        <w:t>El</w:t>
      </w:r>
      <w:r>
        <w:rPr>
          <w:rFonts w:ascii="Times New Roman" w:eastAsia="Times New Roman"/>
          <w:spacing w:val="-1"/>
        </w:rPr>
        <w:t>e</w:t>
      </w:r>
      <w:r>
        <w:rPr>
          <w:rFonts w:ascii="Times New Roman" w:eastAsia="Times New Roman"/>
        </w:rPr>
        <w:t>ni,</w:t>
      </w:r>
      <w:r>
        <w:rPr>
          <w:rFonts w:ascii="Times New Roman" w:eastAsia="Times New Roman"/>
          <w:spacing w:val="7"/>
        </w:rPr>
        <w:t xml:space="preserve"> </w:t>
      </w:r>
      <w:r>
        <w:rPr>
          <w:rFonts w:ascii="Times New Roman" w:eastAsia="Times New Roman"/>
        </w:rPr>
        <w:t>2021;</w:t>
      </w:r>
      <w:r>
        <w:rPr>
          <w:rFonts w:ascii="Times New Roman" w:eastAsia="Times New Roman"/>
          <w:spacing w:val="7"/>
        </w:rPr>
        <w:t xml:space="preserve"> </w:t>
      </w:r>
      <w:r>
        <w:rPr>
          <w:rFonts w:ascii="Times New Roman" w:eastAsia="Times New Roman"/>
        </w:rPr>
        <w:t>Siev</w:t>
      </w:r>
      <w:r>
        <w:rPr>
          <w:rFonts w:ascii="Times New Roman" w:eastAsia="Times New Roman"/>
          <w:spacing w:val="-2"/>
        </w:rPr>
        <w:t>e</w:t>
      </w:r>
      <w:r>
        <w:rPr>
          <w:rFonts w:ascii="Times New Roman" w:eastAsia="Times New Roman"/>
        </w:rPr>
        <w:t>rs,</w:t>
      </w:r>
      <w:r>
        <w:rPr>
          <w:rFonts w:ascii="Times New Roman" w:eastAsia="Times New Roman"/>
          <w:spacing w:val="1"/>
        </w:rPr>
        <w:t xml:space="preserve"> </w:t>
      </w:r>
      <w:r>
        <w:rPr>
          <w:rFonts w:ascii="Times New Roman" w:eastAsia="Times New Roman"/>
          <w:spacing w:val="-10"/>
        </w:rPr>
        <w:t>T</w:t>
      </w:r>
      <w:r>
        <w:rPr>
          <w:rFonts w:ascii="Times New Roman" w:eastAsia="Times New Roman"/>
          <w:spacing w:val="1"/>
        </w:rPr>
        <w:t>r</w:t>
      </w:r>
      <w:r>
        <w:rPr>
          <w:rFonts w:ascii="Times New Roman" w:eastAsia="Times New Roman"/>
          <w:spacing w:val="-1"/>
        </w:rPr>
        <w:t>e</w:t>
      </w:r>
      <w:r>
        <w:rPr>
          <w:rFonts w:ascii="Times New Roman" w:eastAsia="Times New Roman"/>
        </w:rPr>
        <w:t>mbath,</w:t>
      </w:r>
      <w:r>
        <w:rPr>
          <w:rFonts w:ascii="Times New Roman" w:eastAsia="Times New Roman"/>
          <w:spacing w:val="9"/>
        </w:rPr>
        <w:t xml:space="preserve"> </w:t>
      </w:r>
      <w:r>
        <w:rPr>
          <w:rFonts w:ascii="Times New Roman" w:eastAsia="Times New Roman"/>
        </w:rPr>
        <w:t xml:space="preserve">&amp; </w:t>
      </w:r>
      <w:r>
        <w:rPr>
          <w:rFonts w:ascii="Times New Roman" w:eastAsia="Times New Roman"/>
          <w:spacing w:val="-18"/>
        </w:rPr>
        <w:t>W</w:t>
      </w:r>
      <w:r>
        <w:rPr>
          <w:rFonts w:ascii="Times New Roman" w:eastAsia="Times New Roman"/>
          <w:spacing w:val="-1"/>
        </w:rPr>
        <w:t>este</w:t>
      </w:r>
      <w:r>
        <w:rPr>
          <w:rFonts w:ascii="Times New Roman" w:eastAsia="Times New Roman"/>
          <w:spacing w:val="1"/>
        </w:rPr>
        <w:t>r</w:t>
      </w:r>
      <w:r>
        <w:rPr>
          <w:rFonts w:ascii="Times New Roman" w:eastAsia="Times New Roman"/>
          <w:spacing w:val="-5"/>
        </w:rPr>
        <w:t>y</w:t>
      </w:r>
      <w:r>
        <w:rPr>
          <w:rFonts w:ascii="Times New Roman" w:eastAsia="Times New Roman"/>
          <w:spacing w:val="-1"/>
        </w:rPr>
        <w:t>e</w:t>
      </w:r>
      <w:r>
        <w:rPr>
          <w:rFonts w:ascii="Times New Roman" w:eastAsia="Times New Roman"/>
        </w:rPr>
        <w:t>ld,</w:t>
      </w:r>
      <w:r>
        <w:rPr>
          <w:rFonts w:ascii="Times New Roman" w:eastAsia="Times New Roman"/>
          <w:spacing w:val="7"/>
        </w:rPr>
        <w:t xml:space="preserve"> </w:t>
      </w:r>
      <w:r>
        <w:rPr>
          <w:rFonts w:ascii="Times New Roman" w:eastAsia="Times New Roman"/>
        </w:rPr>
        <w:t>201</w:t>
      </w:r>
      <w:r>
        <w:rPr>
          <w:rFonts w:ascii="Times New Roman" w:eastAsia="Times New Roman"/>
          <w:spacing w:val="3"/>
        </w:rPr>
        <w:t>8</w:t>
      </w:r>
      <w:r>
        <w:rPr>
          <w:spacing w:val="-120"/>
        </w:rPr>
        <w:t>）</w:t>
      </w:r>
      <w:r>
        <w:rPr>
          <w:spacing w:val="-12"/>
        </w:rPr>
        <w:t>，但對於</w:t>
      </w:r>
      <w:r>
        <w:rPr>
          <w:spacing w:val="-12"/>
        </w:rPr>
        <w:t xml:space="preserve"> </w:t>
      </w:r>
      <w:r>
        <w:rPr>
          <w:rFonts w:ascii="Times New Roman" w:eastAsia="Times New Roman"/>
          <w:spacing w:val="1"/>
        </w:rPr>
        <w:t>A</w:t>
      </w:r>
      <w:r>
        <w:rPr>
          <w:rFonts w:ascii="Times New Roman" w:eastAsia="Times New Roman"/>
        </w:rPr>
        <w:t>SD</w:t>
      </w:r>
      <w:r>
        <w:rPr>
          <w:rFonts w:ascii="Times New Roman" w:eastAsia="Times New Roman"/>
          <w:spacing w:val="-1"/>
        </w:rPr>
        <w:t xml:space="preserve"> </w:t>
      </w:r>
      <w:r>
        <w:t>成人研究對象而言，</w:t>
      </w:r>
      <w:r>
        <w:rPr>
          <w:spacing w:val="-11"/>
        </w:rPr>
        <w:t>研究仍屬於少數且個案異質性大。此外，以部分或完整</w:t>
      </w:r>
      <w:r>
        <w:rPr>
          <w:spacing w:val="-11"/>
        </w:rPr>
        <w:t xml:space="preserve"> </w:t>
      </w:r>
      <w:r>
        <w:rPr>
          <w:rFonts w:ascii="Times New Roman" w:eastAsia="Times New Roman"/>
          <w:spacing w:val="-1"/>
        </w:rPr>
        <w:t>AAC</w:t>
      </w:r>
      <w:r>
        <w:rPr>
          <w:rFonts w:ascii="Times New Roman" w:eastAsia="Times New Roman"/>
        </w:rPr>
        <w:t xml:space="preserve"> </w:t>
      </w:r>
      <w:r>
        <w:t>三部曲模式介入的障礙類別或年</w:t>
      </w:r>
      <w:r>
        <w:rPr>
          <w:spacing w:val="-13"/>
        </w:rPr>
        <w:t>齡層很多，而以</w:t>
      </w:r>
      <w:r>
        <w:rPr>
          <w:spacing w:val="-13"/>
        </w:rPr>
        <w:t xml:space="preserve"> </w:t>
      </w:r>
      <w:r>
        <w:rPr>
          <w:rFonts w:ascii="Times New Roman" w:eastAsia="Times New Roman"/>
          <w:spacing w:val="-1"/>
        </w:rPr>
        <w:t>AS</w:t>
      </w:r>
      <w:r>
        <w:rPr>
          <w:rFonts w:ascii="Times New Roman" w:eastAsia="Times New Roman"/>
        </w:rPr>
        <w:t xml:space="preserve">D </w:t>
      </w:r>
      <w:r>
        <w:rPr>
          <w:spacing w:val="-3"/>
        </w:rPr>
        <w:t>為研究對象之研究有學齡前</w:t>
      </w:r>
      <w:r>
        <w:t>（</w:t>
      </w:r>
      <w:r>
        <w:rPr>
          <w:spacing w:val="-8"/>
        </w:rPr>
        <w:t>邱燕華，</w:t>
      </w:r>
      <w:r>
        <w:rPr>
          <w:rFonts w:ascii="Times New Roman" w:eastAsia="Times New Roman"/>
        </w:rPr>
        <w:t>201</w:t>
      </w:r>
      <w:r>
        <w:rPr>
          <w:rFonts w:ascii="Times New Roman" w:eastAsia="Times New Roman"/>
          <w:spacing w:val="-14"/>
        </w:rPr>
        <w:t>2</w:t>
      </w:r>
      <w:r>
        <w:rPr>
          <w:spacing w:val="-11"/>
        </w:rPr>
        <w:t>；陳怡華，</w:t>
      </w:r>
      <w:r>
        <w:rPr>
          <w:rFonts w:ascii="Times New Roman" w:eastAsia="Times New Roman"/>
        </w:rPr>
        <w:t>2018</w:t>
      </w:r>
      <w:r>
        <w:rPr>
          <w:spacing w:val="-135"/>
        </w:rPr>
        <w:t>）</w:t>
      </w:r>
      <w:r>
        <w:rPr>
          <w:spacing w:val="-15"/>
        </w:rPr>
        <w:t>、國小</w:t>
      </w:r>
      <w:r>
        <w:t>（李宏俊，</w:t>
      </w:r>
      <w:r>
        <w:rPr>
          <w:rFonts w:ascii="Times New Roman" w:eastAsia="Times New Roman"/>
        </w:rPr>
        <w:t>2007</w:t>
      </w:r>
      <w:r>
        <w:t>）及國中（王允駿等，</w:t>
      </w:r>
      <w:r>
        <w:rPr>
          <w:rFonts w:ascii="Times New Roman" w:eastAsia="Times New Roman"/>
        </w:rPr>
        <w:t>2021</w:t>
      </w:r>
      <w:r>
        <w:t>）等階段，介入後對溝通能力都有所成效，唯尚未有</w:t>
      </w:r>
      <w:r>
        <w:rPr>
          <w:rFonts w:ascii="Times New Roman" w:eastAsia="Times New Roman"/>
        </w:rPr>
        <w:t>ASD</w:t>
      </w:r>
      <w:r>
        <w:rPr>
          <w:rFonts w:ascii="Times New Roman" w:eastAsia="Times New Roman"/>
          <w:spacing w:val="-1"/>
        </w:rPr>
        <w:t xml:space="preserve"> </w:t>
      </w:r>
      <w:r>
        <w:rPr>
          <w:spacing w:val="-16"/>
        </w:rPr>
        <w:t>高中或成人階段之介入研究，因此，本研究除對研究對象提升溝通能力可能有其助益外，</w:t>
      </w:r>
      <w:r>
        <w:rPr>
          <w:spacing w:val="-118"/>
        </w:rPr>
        <w:t xml:space="preserve"> </w:t>
      </w:r>
      <w:r>
        <w:rPr>
          <w:spacing w:val="-21"/>
        </w:rPr>
        <w:t>對於</w:t>
      </w:r>
      <w:r>
        <w:rPr>
          <w:spacing w:val="-21"/>
        </w:rPr>
        <w:t xml:space="preserve"> </w:t>
      </w:r>
      <w:r>
        <w:rPr>
          <w:rFonts w:ascii="Times New Roman" w:eastAsia="Times New Roman"/>
          <w:spacing w:val="-1"/>
        </w:rPr>
        <w:t>AAC</w:t>
      </w:r>
      <w:r>
        <w:rPr>
          <w:rFonts w:ascii="Times New Roman" w:eastAsia="Times New Roman"/>
        </w:rPr>
        <w:t xml:space="preserve"> </w:t>
      </w:r>
      <w:r>
        <w:rPr>
          <w:spacing w:val="-9"/>
        </w:rPr>
        <w:t>三部曲模式對</w:t>
      </w:r>
      <w:r>
        <w:rPr>
          <w:spacing w:val="-9"/>
        </w:rPr>
        <w:t xml:space="preserve"> </w:t>
      </w:r>
      <w:r>
        <w:rPr>
          <w:rFonts w:ascii="Times New Roman" w:eastAsia="Times New Roman"/>
        </w:rPr>
        <w:t>ASD</w:t>
      </w:r>
      <w:r>
        <w:rPr>
          <w:rFonts w:ascii="Times New Roman" w:eastAsia="Times New Roman"/>
          <w:spacing w:val="-1"/>
        </w:rPr>
        <w:t xml:space="preserve"> </w:t>
      </w:r>
      <w:r>
        <w:t>研究對象的跨年齡成效驗證也有其重要性。</w:t>
      </w:r>
    </w:p>
    <w:p w:rsidR="00BB05D8" w:rsidRDefault="0013721C">
      <w:pPr>
        <w:pStyle w:val="a3"/>
        <w:spacing w:before="11" w:line="280" w:lineRule="auto"/>
        <w:ind w:left="273" w:right="829" w:firstLine="424"/>
        <w:jc w:val="both"/>
      </w:pPr>
      <w:r>
        <w:rPr>
          <w:spacing w:val="-31"/>
        </w:rPr>
        <w:t>以</w:t>
      </w:r>
      <w:r>
        <w:rPr>
          <w:spacing w:val="-31"/>
        </w:rPr>
        <w:t xml:space="preserve"> </w:t>
      </w:r>
      <w:r>
        <w:rPr>
          <w:rFonts w:ascii="Times New Roman" w:eastAsia="Times New Roman"/>
          <w:spacing w:val="-1"/>
        </w:rPr>
        <w:t xml:space="preserve">ASD </w:t>
      </w:r>
      <w:r>
        <w:rPr>
          <w:spacing w:val="-1"/>
        </w:rPr>
        <w:t>成人為研究對象做教學介入研究有一定程度的挑戰性，其固著行為可能較難接受</w:t>
      </w:r>
      <w:r>
        <w:rPr>
          <w:spacing w:val="-6"/>
        </w:rPr>
        <w:t>新的教學方式或教學內容，口語能力差或無口語的</w:t>
      </w:r>
      <w:r>
        <w:rPr>
          <w:spacing w:val="-6"/>
        </w:rPr>
        <w:t xml:space="preserve"> </w:t>
      </w:r>
      <w:r>
        <w:rPr>
          <w:rFonts w:ascii="Times New Roman" w:eastAsia="Times New Roman"/>
          <w:spacing w:val="-2"/>
        </w:rPr>
        <w:t>ASD</w:t>
      </w:r>
      <w:r>
        <w:rPr>
          <w:rFonts w:ascii="Times New Roman" w:eastAsia="Times New Roman"/>
          <w:spacing w:val="-1"/>
        </w:rPr>
        <w:t xml:space="preserve"> </w:t>
      </w:r>
      <w:r>
        <w:rPr>
          <w:spacing w:val="-2"/>
        </w:rPr>
        <w:t>研究對象可能因為溝通問題而容易有</w:t>
      </w:r>
      <w:r>
        <w:t>情緒行為問題而影響教學，自我刺激行為（或口語）則容易影響到教學節奏或研究對象的注</w:t>
      </w:r>
      <w:r>
        <w:rPr>
          <w:spacing w:val="-8"/>
        </w:rPr>
        <w:t>意力集中與持續。因此，面對</w:t>
      </w:r>
      <w:r>
        <w:rPr>
          <w:spacing w:val="-8"/>
        </w:rPr>
        <w:t xml:space="preserve"> </w:t>
      </w:r>
      <w:r>
        <w:rPr>
          <w:rFonts w:ascii="Times New Roman" w:eastAsia="Times New Roman"/>
          <w:spacing w:val="-2"/>
        </w:rPr>
        <w:t>ASD</w:t>
      </w:r>
      <w:r>
        <w:rPr>
          <w:rFonts w:ascii="Times New Roman" w:eastAsia="Times New Roman"/>
          <w:spacing w:val="-1"/>
        </w:rPr>
        <w:t xml:space="preserve"> </w:t>
      </w:r>
      <w:r>
        <w:rPr>
          <w:spacing w:val="-2"/>
        </w:rPr>
        <w:t>成人研究對象這些不易控制的變項，較難以實驗研究設計</w:t>
      </w:r>
      <w:r>
        <w:t>的方式來規劃教學。行動研究法以計畫、實踐、評估、反思等步驟以重複循環的方式來進行</w:t>
      </w:r>
      <w:r>
        <w:rPr>
          <w:spacing w:val="-11"/>
        </w:rPr>
        <w:t>教學</w:t>
      </w:r>
      <w:r>
        <w:t>（</w:t>
      </w:r>
      <w:r>
        <w:rPr>
          <w:spacing w:val="-6"/>
        </w:rPr>
        <w:t>蔡美華，</w:t>
      </w:r>
      <w:r>
        <w:rPr>
          <w:rFonts w:ascii="Times New Roman" w:eastAsia="Times New Roman"/>
        </w:rPr>
        <w:t>2008</w:t>
      </w:r>
      <w:r>
        <w:rPr>
          <w:spacing w:val="-130"/>
        </w:rPr>
        <w:t>）</w:t>
      </w:r>
      <w:r>
        <w:rPr>
          <w:spacing w:val="-6"/>
        </w:rPr>
        <w:t>，首先瞭解研究對象的能力與特質後進行教學規劃，經過實際教學之後</w:t>
      </w:r>
    </w:p>
    <w:p w:rsidR="00BB05D8" w:rsidRDefault="00BB05D8">
      <w:pPr>
        <w:spacing w:line="280" w:lineRule="auto"/>
        <w:jc w:val="both"/>
        <w:sectPr w:rsidR="00BB05D8">
          <w:pgSz w:w="11910" w:h="16840"/>
          <w:pgMar w:top="1380" w:right="300" w:bottom="1420" w:left="860" w:header="0" w:footer="1175" w:gutter="0"/>
          <w:cols w:space="720"/>
        </w:sectPr>
      </w:pPr>
    </w:p>
    <w:p w:rsidR="00BB05D8" w:rsidRDefault="0013721C">
      <w:pPr>
        <w:pStyle w:val="a3"/>
        <w:spacing w:before="29" w:line="280" w:lineRule="auto"/>
        <w:ind w:left="273" w:right="831"/>
        <w:jc w:val="both"/>
      </w:pPr>
      <w:r>
        <w:t>可能面臨到教學困境，評估研究對象初步學習成效及研究者所面臨的教學困境後，透過反思</w:t>
      </w:r>
      <w:r>
        <w:rPr>
          <w:spacing w:val="-14"/>
        </w:rPr>
        <w:t>並重新規劃或調整教學計畫，並繼續整個循環直到教學目標達成為止。</w:t>
      </w:r>
      <w:r>
        <w:rPr>
          <w:spacing w:val="-14"/>
        </w:rPr>
        <w:t>推論</w:t>
      </w:r>
      <w:r>
        <w:rPr>
          <w:spacing w:val="-14"/>
        </w:rPr>
        <w:t xml:space="preserve"> </w:t>
      </w:r>
      <w:r>
        <w:rPr>
          <w:rFonts w:ascii="Times New Roman" w:eastAsia="Times New Roman"/>
          <w:spacing w:val="-1"/>
        </w:rPr>
        <w:t xml:space="preserve">ASD </w:t>
      </w:r>
      <w:r>
        <w:rPr>
          <w:spacing w:val="-15"/>
        </w:rPr>
        <w:t>成人以</w:t>
      </w:r>
      <w:r>
        <w:rPr>
          <w:spacing w:val="-15"/>
        </w:rPr>
        <w:t xml:space="preserve"> </w:t>
      </w:r>
      <w:r>
        <w:rPr>
          <w:rFonts w:ascii="Times New Roman" w:eastAsia="Times New Roman"/>
        </w:rPr>
        <w:t>AAC</w:t>
      </w:r>
      <w:r>
        <w:rPr>
          <w:rFonts w:ascii="Times New Roman" w:eastAsia="Times New Roman"/>
          <w:spacing w:val="-57"/>
        </w:rPr>
        <w:t xml:space="preserve"> </w:t>
      </w:r>
      <w:r>
        <w:rPr>
          <w:spacing w:val="-5"/>
        </w:rPr>
        <w:t>介入三部曲模式教學的情況較適合以行動研究法進行研究，在瞭解</w:t>
      </w:r>
      <w:r>
        <w:rPr>
          <w:spacing w:val="-5"/>
        </w:rPr>
        <w:t xml:space="preserve"> </w:t>
      </w:r>
      <w:r>
        <w:rPr>
          <w:rFonts w:ascii="Times New Roman" w:eastAsia="Times New Roman"/>
          <w:spacing w:val="-2"/>
        </w:rPr>
        <w:t>ASD</w:t>
      </w:r>
      <w:r>
        <w:rPr>
          <w:rFonts w:ascii="Times New Roman" w:eastAsia="Times New Roman"/>
          <w:spacing w:val="-1"/>
        </w:rPr>
        <w:t xml:space="preserve"> </w:t>
      </w:r>
      <w:r>
        <w:rPr>
          <w:spacing w:val="-2"/>
        </w:rPr>
        <w:t>成人的溝通需求及個</w:t>
      </w:r>
      <w:r>
        <w:t>人特質後進行教學規劃，並在實踐教學後進行評估及反思，針對問題點進行教學調整或重新</w:t>
      </w:r>
      <w:r>
        <w:rPr>
          <w:spacing w:val="-5"/>
        </w:rPr>
        <w:t>規劃，或許能找到適合本研究重度</w:t>
      </w:r>
      <w:r>
        <w:rPr>
          <w:spacing w:val="-5"/>
        </w:rPr>
        <w:t xml:space="preserve"> </w:t>
      </w:r>
      <w:r>
        <w:rPr>
          <w:rFonts w:ascii="Times New Roman" w:eastAsia="Times New Roman"/>
        </w:rPr>
        <w:t xml:space="preserve">ASD </w:t>
      </w:r>
      <w:r>
        <w:t>少口語成人的教學方式。</w:t>
      </w:r>
    </w:p>
    <w:p w:rsidR="00BB05D8" w:rsidRDefault="0013721C">
      <w:pPr>
        <w:pStyle w:val="4"/>
        <w:spacing w:before="220"/>
        <w:ind w:left="273"/>
      </w:pPr>
      <w:r>
        <w:t>三、研究方法</w:t>
      </w:r>
    </w:p>
    <w:p w:rsidR="00BB05D8" w:rsidRDefault="0013721C">
      <w:pPr>
        <w:pStyle w:val="a3"/>
        <w:spacing w:line="307" w:lineRule="exact"/>
        <w:ind w:left="273"/>
      </w:pPr>
      <w:r>
        <w:t>（一）研究架構</w:t>
      </w:r>
    </w:p>
    <w:p w:rsidR="00BB05D8" w:rsidRDefault="0013721C">
      <w:pPr>
        <w:pStyle w:val="a3"/>
        <w:spacing w:before="50" w:after="6" w:line="280" w:lineRule="auto"/>
        <w:ind w:left="273" w:right="830" w:firstLine="424"/>
        <w:jc w:val="both"/>
      </w:pPr>
      <w:r>
        <w:rPr>
          <w:spacing w:val="-4"/>
        </w:rPr>
        <w:t>本研究採行動研究法，在深入瞭解成人重度自閉症者溝通之需求後，以</w:t>
      </w:r>
      <w:r>
        <w:rPr>
          <w:spacing w:val="-4"/>
        </w:rPr>
        <w:t xml:space="preserve"> </w:t>
      </w:r>
      <w:r>
        <w:rPr>
          <w:rFonts w:ascii="Times New Roman" w:eastAsia="Times New Roman"/>
          <w:spacing w:val="-1"/>
        </w:rPr>
        <w:t>AAC</w:t>
      </w:r>
      <w:r>
        <w:rPr>
          <w:rFonts w:ascii="Times New Roman" w:eastAsia="Times New Roman"/>
          <w:spacing w:val="1"/>
        </w:rPr>
        <w:t xml:space="preserve"> </w:t>
      </w:r>
      <w:r>
        <w:rPr>
          <w:spacing w:val="-1"/>
        </w:rPr>
        <w:t>介入三部曲</w:t>
      </w:r>
      <w:r>
        <w:t>模式之序曲、首部曲及二部曲內容為課程架構來規劃課程，其中序曲階段為確認個案各項能力及評估溝通需求，首部曲階段為增加個案功能性詞彙，確認起點能力後以個案有興趣之活動作為課程進行的方式，二部曲階段為提升個案句構能力，以規劃好的對話腳本設計個案在活動中的提問或回答句子，進而規劃溝通輔具。透過序曲階段的評估，了解個案各項能力及溝通需求後，進入首部曲階段並在教學實踐過程中觀察評估與反思成效，依據反思加以調整教學策略與內容，以達該階段教學所設定之目標後，再進入二部曲階段的課程計畫，同樣按照前一階段的循環結構達成階段教學</w:t>
      </w:r>
      <w:r>
        <w:t>目標（</w:t>
      </w:r>
      <w:r>
        <w:rPr>
          <w:spacing w:val="-20"/>
        </w:rPr>
        <w:t>如圖</w:t>
      </w:r>
      <w:r>
        <w:rPr>
          <w:spacing w:val="-20"/>
        </w:rPr>
        <w:t xml:space="preserve"> </w:t>
      </w:r>
      <w:r>
        <w:rPr>
          <w:rFonts w:ascii="Times New Roman" w:eastAsia="Times New Roman"/>
        </w:rPr>
        <w:t>1</w:t>
      </w:r>
      <w:r>
        <w:rPr>
          <w:spacing w:val="-120"/>
        </w:rPr>
        <w:t>）。</w:t>
      </w:r>
    </w:p>
    <w:p w:rsidR="00BB05D8" w:rsidRDefault="0013721C">
      <w:pPr>
        <w:pStyle w:val="a3"/>
        <w:ind w:left="437"/>
        <w:rPr>
          <w:sz w:val="20"/>
        </w:rPr>
      </w:pPr>
      <w:r>
        <w:rPr>
          <w:noProof/>
          <w:sz w:val="20"/>
        </w:rPr>
        <w:drawing>
          <wp:inline distT="0" distB="0" distL="0" distR="0">
            <wp:extent cx="5963556" cy="245325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963556" cy="2453258"/>
                    </a:xfrm>
                    <a:prstGeom prst="rect">
                      <a:avLst/>
                    </a:prstGeom>
                  </pic:spPr>
                </pic:pic>
              </a:graphicData>
            </a:graphic>
          </wp:inline>
        </w:drawing>
      </w:r>
    </w:p>
    <w:p w:rsidR="00BB05D8" w:rsidRDefault="00BB05D8">
      <w:pPr>
        <w:pStyle w:val="a3"/>
        <w:spacing w:before="4"/>
        <w:rPr>
          <w:sz w:val="26"/>
        </w:rPr>
      </w:pPr>
    </w:p>
    <w:p w:rsidR="00BB05D8" w:rsidRDefault="0013721C">
      <w:pPr>
        <w:pStyle w:val="a3"/>
        <w:ind w:right="560"/>
        <w:jc w:val="center"/>
      </w:pPr>
      <w:r>
        <w:rPr>
          <w:spacing w:val="-30"/>
        </w:rPr>
        <w:t>圖</w:t>
      </w:r>
      <w:r>
        <w:rPr>
          <w:spacing w:val="-30"/>
        </w:rPr>
        <w:t xml:space="preserve"> </w:t>
      </w:r>
      <w:r>
        <w:rPr>
          <w:rFonts w:ascii="Times New Roman" w:eastAsia="Times New Roman"/>
        </w:rPr>
        <w:t>1</w:t>
      </w:r>
      <w:r>
        <w:rPr>
          <w:rFonts w:ascii="Times New Roman" w:eastAsia="Times New Roman"/>
          <w:spacing w:val="1"/>
        </w:rPr>
        <w:t xml:space="preserve"> </w:t>
      </w:r>
      <w:r>
        <w:t>研究架構圖</w:t>
      </w:r>
    </w:p>
    <w:p w:rsidR="00BB05D8" w:rsidRDefault="00BB05D8">
      <w:pPr>
        <w:pStyle w:val="a3"/>
        <w:spacing w:before="10"/>
        <w:rPr>
          <w:sz w:val="28"/>
        </w:rPr>
      </w:pPr>
    </w:p>
    <w:p w:rsidR="00BB05D8" w:rsidRDefault="0013721C">
      <w:pPr>
        <w:pStyle w:val="a3"/>
        <w:spacing w:before="1"/>
        <w:ind w:left="273"/>
      </w:pPr>
      <w:r>
        <w:t>（二）研究對象基本資料</w:t>
      </w:r>
    </w:p>
    <w:p w:rsidR="00BB05D8" w:rsidRDefault="0013721C">
      <w:pPr>
        <w:pStyle w:val="a3"/>
        <w:spacing w:before="50" w:line="280" w:lineRule="auto"/>
        <w:ind w:left="273" w:right="830" w:firstLine="424"/>
        <w:jc w:val="both"/>
      </w:pPr>
      <w:r>
        <w:rPr>
          <w:spacing w:val="-3"/>
        </w:rPr>
        <w:t>研究對象為五專三年級之學生，其過去教育史有緩讀的情形，目前實際年齡為</w:t>
      </w:r>
      <w:r>
        <w:rPr>
          <w:spacing w:val="-3"/>
        </w:rPr>
        <w:t xml:space="preserve"> </w:t>
      </w:r>
      <w:r>
        <w:rPr>
          <w:rFonts w:ascii="Times New Roman" w:eastAsia="Times New Roman"/>
          <w:spacing w:val="-1"/>
        </w:rPr>
        <w:t>20</w:t>
      </w:r>
      <w:r>
        <w:rPr>
          <w:rFonts w:ascii="Times New Roman" w:eastAsia="Times New Roman"/>
        </w:rPr>
        <w:t xml:space="preserve"> </w:t>
      </w:r>
      <w:r>
        <w:t>歲，領</w:t>
      </w:r>
      <w:r>
        <w:rPr>
          <w:spacing w:val="-5"/>
        </w:rPr>
        <w:t>有重度自閉症類別之身心障礙手冊及大專校院身心障礙學生鑑定證明，為一重度</w:t>
      </w:r>
      <w:r>
        <w:rPr>
          <w:spacing w:val="-5"/>
        </w:rPr>
        <w:t xml:space="preserve"> </w:t>
      </w:r>
      <w:r>
        <w:rPr>
          <w:rFonts w:ascii="Times New Roman" w:eastAsia="Times New Roman"/>
          <w:spacing w:val="-2"/>
        </w:rPr>
        <w:t>ASD</w:t>
      </w:r>
      <w:r>
        <w:rPr>
          <w:rFonts w:ascii="Times New Roman" w:eastAsia="Times New Roman"/>
        </w:rPr>
        <w:t xml:space="preserve"> </w:t>
      </w:r>
      <w:r>
        <w:rPr>
          <w:spacing w:val="-2"/>
        </w:rPr>
        <w:t>少口語</w:t>
      </w:r>
      <w:r>
        <w:t>成人研究對象。在進入五專學制就讀前皆安置於隔離的自足式特教班，有情緒行為問題、固著行為、延遲回應、社交技巧拙劣、自我刺激行為、強迫行為等情況，進入大專融合環境的</w:t>
      </w:r>
      <w:r>
        <w:rPr>
          <w:spacing w:val="-6"/>
        </w:rPr>
        <w:t>積極支持後，各項能力皆有明顯進步，行為問題有所趨緩</w:t>
      </w:r>
      <w:r>
        <w:t>（</w:t>
      </w:r>
      <w:r>
        <w:rPr>
          <w:spacing w:val="-6"/>
        </w:rPr>
        <w:t>吳尚書、鍾莉娟，</w:t>
      </w:r>
      <w:r>
        <w:rPr>
          <w:rFonts w:ascii="Times New Roman" w:eastAsia="Times New Roman"/>
        </w:rPr>
        <w:t>2020</w:t>
      </w:r>
      <w:r>
        <w:rPr>
          <w:spacing w:val="-128"/>
        </w:rPr>
        <w:t>）</w:t>
      </w:r>
      <w:r>
        <w:rPr>
          <w:spacing w:val="-2"/>
        </w:rPr>
        <w:t>。在口語</w:t>
      </w:r>
      <w:r>
        <w:t>溝通部分僅使用簡單詞彙與人溝通，並習得以注音輸入法的方式撰寫各授課教師提供之作業或功課，但對不常用字之拼音聲韻辨認有困難，對於二聲及三聲往往需要旁人給予提示，經過度練習後能以背誦方式記憶；此外，研究對象尚未完全理解疊字的聲韻處理規則，以注音</w:t>
      </w:r>
    </w:p>
    <w:p w:rsidR="00BB05D8" w:rsidRDefault="00BB05D8">
      <w:pPr>
        <w:spacing w:line="280" w:lineRule="auto"/>
        <w:jc w:val="both"/>
        <w:sectPr w:rsidR="00BB05D8">
          <w:pgSz w:w="11910" w:h="16840"/>
          <w:pgMar w:top="1380" w:right="300" w:bottom="1420" w:left="860" w:header="0" w:footer="1175" w:gutter="0"/>
          <w:cols w:space="720"/>
        </w:sectPr>
      </w:pPr>
    </w:p>
    <w:p w:rsidR="00BB05D8" w:rsidRDefault="0013721C">
      <w:pPr>
        <w:pStyle w:val="a3"/>
        <w:spacing w:before="29" w:line="280" w:lineRule="auto"/>
        <w:ind w:left="273" w:right="829"/>
        <w:jc w:val="both"/>
      </w:pPr>
      <w:r>
        <w:t>輸入法打字時，也需以過度練習的方式記憶。對完成作業參與意願佳，精神好時能配合完成</w:t>
      </w:r>
      <w:r>
        <w:rPr>
          <w:spacing w:val="-15"/>
        </w:rPr>
        <w:t>作業，會嘗試新活動任務或操作，但挫折容忍度極低，若發現自己在作業中犯錯容易發脾氣，</w:t>
      </w:r>
      <w:r>
        <w:rPr>
          <w:spacing w:val="-118"/>
        </w:rPr>
        <w:t xml:space="preserve"> </w:t>
      </w:r>
      <w:r>
        <w:t>旁人可給予口頭提示（例如：這可以修改、不可以打人、不可以撕作業等）而勉</w:t>
      </w:r>
      <w:r>
        <w:t>強安撫，通</w:t>
      </w:r>
      <w:r>
        <w:rPr>
          <w:spacing w:val="-2"/>
        </w:rPr>
        <w:t>常此時手上的作業要盡快結束，否則易有情緒行為問題（例如：哭鬧、自傷、攻擊他人等</w:t>
      </w:r>
      <w:r>
        <w:rPr>
          <w:spacing w:val="-128"/>
        </w:rPr>
        <w:t>）</w:t>
      </w:r>
      <w:r>
        <w:rPr>
          <w:spacing w:val="-1"/>
        </w:rPr>
        <w:t>。</w:t>
      </w:r>
      <w:r>
        <w:t>最後，研究對象不善於溝通，可能日常的需求未被滿足或被察覺，因此對旁人來說會有突如其來的情緒行為問題產生，進而造成課程、日常作息難以進行的情形。</w:t>
      </w:r>
    </w:p>
    <w:p w:rsidR="00BB05D8" w:rsidRDefault="00BB05D8">
      <w:pPr>
        <w:pStyle w:val="a3"/>
        <w:spacing w:before="6"/>
      </w:pPr>
    </w:p>
    <w:p w:rsidR="00BB05D8" w:rsidRDefault="0013721C">
      <w:pPr>
        <w:pStyle w:val="a3"/>
        <w:spacing w:before="1"/>
        <w:ind w:left="273"/>
      </w:pPr>
      <w:r>
        <w:t>（三）研究工具與分析</w:t>
      </w:r>
    </w:p>
    <w:p w:rsidR="00BB05D8" w:rsidRDefault="0013721C">
      <w:pPr>
        <w:pStyle w:val="a3"/>
        <w:spacing w:before="50" w:line="280" w:lineRule="auto"/>
        <w:ind w:left="273" w:right="830" w:firstLine="424"/>
        <w:jc w:val="both"/>
      </w:pPr>
      <w:r>
        <w:rPr>
          <w:spacing w:val="-9"/>
        </w:rPr>
        <w:t>研究者將每次教學觀察個案過程以錄影紀錄，並撰寫觀察紀錄於教學前、中、後及相關省</w:t>
      </w:r>
      <w:r>
        <w:t>思，同時搜集教學的量化資料及研究對象溝通狀況質性資料，以利研究資料整理與分析。除量外資料呈現外，將所有資料進行三角驗證，即研究者、研究對象及其家長在同一個溝通事件的相關資料進</w:t>
      </w:r>
      <w:r>
        <w:t>行交互比對，以同一事件但不同角度的觀點是否一致，減少研究偏見，以提</w:t>
      </w:r>
      <w:r>
        <w:rPr>
          <w:spacing w:val="-4"/>
        </w:rPr>
        <w:t>高資料分析之信度及效度，進而了解研究對象透過</w:t>
      </w:r>
      <w:r>
        <w:rPr>
          <w:spacing w:val="-4"/>
        </w:rPr>
        <w:t xml:space="preserve"> </w:t>
      </w:r>
      <w:r>
        <w:rPr>
          <w:rFonts w:ascii="Times New Roman" w:eastAsia="Times New Roman"/>
        </w:rPr>
        <w:t xml:space="preserve">AAC </w:t>
      </w:r>
      <w:r>
        <w:t>介入教學後對其溝通表現的影響。</w:t>
      </w:r>
    </w:p>
    <w:p w:rsidR="00BB05D8" w:rsidRDefault="00BB05D8">
      <w:pPr>
        <w:pStyle w:val="a3"/>
        <w:spacing w:before="8"/>
      </w:pPr>
    </w:p>
    <w:p w:rsidR="00BB05D8" w:rsidRDefault="0013721C">
      <w:pPr>
        <w:pStyle w:val="a3"/>
        <w:ind w:left="273"/>
      </w:pPr>
      <w:r>
        <w:t>（四）教學輔具、教材及流程</w:t>
      </w:r>
    </w:p>
    <w:p w:rsidR="00BB05D8" w:rsidRDefault="0013721C">
      <w:pPr>
        <w:pStyle w:val="a3"/>
        <w:spacing w:before="50" w:after="23" w:line="280" w:lineRule="auto"/>
        <w:ind w:left="273" w:right="832" w:firstLine="424"/>
        <w:jc w:val="both"/>
      </w:pPr>
      <w:r>
        <w:rPr>
          <w:noProof/>
        </w:rPr>
        <mc:AlternateContent>
          <mc:Choice Requires="wps">
            <w:drawing>
              <wp:anchor distT="0" distB="0" distL="114300" distR="114300" simplePos="0" relativeHeight="464583680" behindDoc="1" locked="0" layoutInCell="1" allowOverlap="1">
                <wp:simplePos x="0" y="0"/>
                <wp:positionH relativeFrom="page">
                  <wp:posOffset>796290</wp:posOffset>
                </wp:positionH>
                <wp:positionV relativeFrom="paragraph">
                  <wp:posOffset>1186815</wp:posOffset>
                </wp:positionV>
                <wp:extent cx="1409700" cy="1390650"/>
                <wp:effectExtent l="0" t="0" r="0" b="0"/>
                <wp:wrapNone/>
                <wp:docPr id="15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390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C02FA" id="Rectangle 248" o:spid="_x0000_s1026" style="position:absolute;margin-left:62.7pt;margin-top:93.45pt;width:111pt;height:109.5pt;z-index:-387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" filled="f">
                <w10:wrap anchorx="page"/>
              </v:rect>
            </w:pict>
          </mc:Fallback>
        </mc:AlternateContent>
      </w:r>
      <w:r>
        <w:rPr>
          <w:noProof/>
        </w:rPr>
        <mc:AlternateContent>
          <mc:Choice Requires="wps">
            <w:drawing>
              <wp:anchor distT="0" distB="0" distL="114300" distR="114300" simplePos="0" relativeHeight="464584192" behindDoc="1" locked="0" layoutInCell="1" allowOverlap="1">
                <wp:simplePos x="0" y="0"/>
                <wp:positionH relativeFrom="page">
                  <wp:posOffset>2305050</wp:posOffset>
                </wp:positionH>
                <wp:positionV relativeFrom="paragraph">
                  <wp:posOffset>1186815</wp:posOffset>
                </wp:positionV>
                <wp:extent cx="1422400" cy="1402715"/>
                <wp:effectExtent l="0" t="0" r="0" b="0"/>
                <wp:wrapNone/>
                <wp:docPr id="1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4027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0AAF0" id="Rectangle 247" o:spid="_x0000_s1026" style="position:absolute;margin-left:181.5pt;margin-top:93.45pt;width:112pt;height:110.45pt;z-index:-387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" filled="f">
                <w10:wrap anchorx="page"/>
              </v:rect>
            </w:pict>
          </mc:Fallback>
        </mc:AlternateContent>
      </w:r>
      <w:r>
        <w:rPr>
          <w:spacing w:val="-6"/>
        </w:rPr>
        <w:t>本研究使用溝通輔具包含</w:t>
      </w:r>
      <w:r>
        <w:rPr>
          <w:spacing w:val="-6"/>
        </w:rPr>
        <w:t xml:space="preserve"> </w:t>
      </w:r>
      <w:r>
        <w:rPr>
          <w:rFonts w:ascii="Times New Roman" w:eastAsia="Times New Roman"/>
          <w:spacing w:val="-1"/>
        </w:rPr>
        <w:t>8cm*8cm</w:t>
      </w:r>
      <w:r>
        <w:rPr>
          <w:rFonts w:ascii="Times New Roman" w:eastAsia="Times New Roman"/>
        </w:rPr>
        <w:t xml:space="preserve"> </w:t>
      </w:r>
      <w:r>
        <w:rPr>
          <w:spacing w:val="-1"/>
        </w:rPr>
        <w:t>大小圖（字）卡（有圖有字有注音、有圖有字、僅有</w:t>
      </w:r>
      <w:r>
        <w:rPr>
          <w:spacing w:val="-8"/>
        </w:rPr>
        <w:t>圖、僅有字等，共四類</w:t>
      </w:r>
      <w:r>
        <w:rPr>
          <w:rFonts w:ascii="Times New Roman" w:eastAsia="Times New Roman"/>
          <w:spacing w:val="-1"/>
        </w:rPr>
        <w:t>[</w:t>
      </w:r>
      <w:r>
        <w:rPr>
          <w:spacing w:val="-20"/>
        </w:rPr>
        <w:t>如圖</w:t>
      </w:r>
      <w:r>
        <w:rPr>
          <w:spacing w:val="-20"/>
        </w:rPr>
        <w:t xml:space="preserve"> </w:t>
      </w:r>
      <w:r>
        <w:rPr>
          <w:rFonts w:ascii="Times New Roman" w:eastAsia="Times New Roman"/>
        </w:rPr>
        <w:t>2</w:t>
      </w:r>
      <w:r>
        <w:rPr>
          <w:rFonts w:ascii="Times New Roman" w:eastAsia="Times New Roman"/>
          <w:spacing w:val="-13"/>
        </w:rPr>
        <w:t>]</w:t>
      </w:r>
      <w:r>
        <w:rPr>
          <w:spacing w:val="-4"/>
        </w:rPr>
        <w:t>，背後黏魔鬼氈</w:t>
      </w:r>
      <w:r>
        <w:rPr>
          <w:spacing w:val="-32"/>
        </w:rPr>
        <w:t>）</w:t>
      </w:r>
      <w:r>
        <w:rPr>
          <w:spacing w:val="-4"/>
        </w:rPr>
        <w:t>與半開大小塑膠瓦楞板</w:t>
      </w:r>
      <w:r>
        <w:t>（黏魔鬼氈</w:t>
      </w:r>
      <w:r>
        <w:rPr>
          <w:spacing w:val="-135"/>
        </w:rPr>
        <w:t>）</w:t>
      </w:r>
      <w:r>
        <w:rPr>
          <w:spacing w:val="-5"/>
        </w:rPr>
        <w:t>，搭配筆</w:t>
      </w:r>
      <w:r>
        <w:rPr>
          <w:spacing w:val="-8"/>
        </w:rPr>
        <w:t>記型電腦及</w:t>
      </w:r>
      <w:r>
        <w:rPr>
          <w:spacing w:val="-8"/>
        </w:rPr>
        <w:t xml:space="preserve"> </w:t>
      </w:r>
      <w:r>
        <w:rPr>
          <w:rFonts w:ascii="Times New Roman" w:eastAsia="Times New Roman"/>
          <w:spacing w:val="-1"/>
        </w:rPr>
        <w:t>Microsoft</w:t>
      </w:r>
      <w:r>
        <w:rPr>
          <w:rFonts w:ascii="Times New Roman" w:eastAsia="Times New Roman"/>
          <w:spacing w:val="26"/>
        </w:rPr>
        <w:t xml:space="preserve"> </w:t>
      </w:r>
      <w:r>
        <w:rPr>
          <w:rFonts w:ascii="Times New Roman" w:eastAsia="Times New Roman"/>
          <w:spacing w:val="-1"/>
        </w:rPr>
        <w:t>Word</w:t>
      </w:r>
      <w:r>
        <w:rPr>
          <w:rFonts w:ascii="Times New Roman" w:eastAsia="Times New Roman"/>
          <w:spacing w:val="19"/>
        </w:rPr>
        <w:t xml:space="preserve"> </w:t>
      </w:r>
      <w:r>
        <w:rPr>
          <w:spacing w:val="-1"/>
        </w:rPr>
        <w:t>使用，塑膠瓦楞板及圖（字）卡可提供研究對象於首部曲增加功</w:t>
      </w:r>
      <w:r>
        <w:t>能性詞彙學習及二部曲提升句構能力的視覺提示，並利用研究參與者習慣的方式以注音輸入</w:t>
      </w:r>
      <w:r>
        <w:rPr>
          <w:spacing w:val="-4"/>
        </w:rPr>
        <w:t>法將功能性詞彙或句構表現以打字的方式呈現在</w:t>
      </w:r>
      <w:r>
        <w:rPr>
          <w:spacing w:val="-4"/>
        </w:rPr>
        <w:t xml:space="preserve"> </w:t>
      </w:r>
      <w:r>
        <w:rPr>
          <w:rFonts w:ascii="Times New Roman" w:eastAsia="Times New Roman"/>
        </w:rPr>
        <w:t>Word</w:t>
      </w:r>
      <w:r>
        <w:rPr>
          <w:rFonts w:ascii="Times New Roman" w:eastAsia="Times New Roman"/>
          <w:spacing w:val="-1"/>
        </w:rPr>
        <w:t xml:space="preserve"> </w:t>
      </w:r>
      <w:r>
        <w:t>檔案上。</w:t>
      </w:r>
    </w:p>
    <w:tbl>
      <w:tblPr>
        <w:tblStyle w:val="TableNormal"/>
        <w:tblW w:w="0" w:type="auto"/>
        <w:tblInd w:w="402" w:type="dxa"/>
        <w:tblLayout w:type="fixed"/>
        <w:tblLook w:val="01E0" w:firstRow="1" w:lastRow="1" w:firstColumn="1" w:lastColumn="1" w:noHBand="0" w:noVBand="0"/>
      </w:tblPr>
      <w:tblGrid>
        <w:gridCol w:w="2220"/>
        <w:gridCol w:w="156"/>
        <w:gridCol w:w="2240"/>
        <w:gridCol w:w="155"/>
        <w:gridCol w:w="2236"/>
        <w:gridCol w:w="169"/>
        <w:gridCol w:w="2292"/>
      </w:tblGrid>
      <w:tr w:rsidR="00BB05D8">
        <w:trPr>
          <w:trHeight w:val="2239"/>
        </w:trPr>
        <w:tc>
          <w:tcPr>
            <w:tcW w:w="2220" w:type="dxa"/>
          </w:tcPr>
          <w:p w:rsidR="00BB05D8" w:rsidRDefault="00BB05D8">
            <w:pPr>
              <w:pStyle w:val="TableParagraph"/>
              <w:spacing w:before="8"/>
              <w:rPr>
                <w:sz w:val="6"/>
              </w:rPr>
            </w:pPr>
          </w:p>
          <w:p w:rsidR="00BB05D8" w:rsidRDefault="0013721C">
            <w:pPr>
              <w:pStyle w:val="TableParagraph"/>
              <w:ind w:left="7" w:right="-15"/>
              <w:rPr>
                <w:sz w:val="20"/>
              </w:rPr>
            </w:pPr>
            <w:r>
              <w:rPr>
                <w:noProof/>
                <w:sz w:val="20"/>
              </w:rPr>
              <w:drawing>
                <wp:inline distT="0" distB="0" distL="0" distR="0">
                  <wp:extent cx="1387042" cy="1224152"/>
                  <wp:effectExtent l="0" t="0" r="0" b="0"/>
                  <wp:docPr id="5" name="image3.jpeg" descr="一張含有 文字, 水, 天空, 大自然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387042" cy="1224152"/>
                          </a:xfrm>
                          <a:prstGeom prst="rect">
                            <a:avLst/>
                          </a:prstGeom>
                        </pic:spPr>
                      </pic:pic>
                    </a:graphicData>
                  </a:graphic>
                </wp:inline>
              </w:drawing>
            </w:r>
          </w:p>
        </w:tc>
        <w:tc>
          <w:tcPr>
            <w:tcW w:w="156" w:type="dxa"/>
          </w:tcPr>
          <w:p w:rsidR="00BB05D8" w:rsidRDefault="00BB05D8">
            <w:pPr>
              <w:pStyle w:val="TableParagraph"/>
              <w:rPr>
                <w:rFonts w:ascii="Times New Roman"/>
                <w:sz w:val="24"/>
              </w:rPr>
            </w:pPr>
          </w:p>
        </w:tc>
        <w:tc>
          <w:tcPr>
            <w:tcW w:w="2240" w:type="dxa"/>
          </w:tcPr>
          <w:p w:rsidR="00BB05D8" w:rsidRDefault="0013721C">
            <w:pPr>
              <w:pStyle w:val="TableParagraph"/>
              <w:ind w:left="7" w:right="-29"/>
              <w:rPr>
                <w:sz w:val="20"/>
              </w:rPr>
            </w:pPr>
            <w:r>
              <w:rPr>
                <w:noProof/>
                <w:sz w:val="20"/>
              </w:rPr>
              <w:drawing>
                <wp:inline distT="0" distB="0" distL="0" distR="0">
                  <wp:extent cx="1402337" cy="1248155"/>
                  <wp:effectExtent l="0" t="0" r="0" b="0"/>
                  <wp:docPr id="7" name="image4.jpeg" descr="一張含有 文字, 水, 湖, 大自然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402337" cy="1248155"/>
                          </a:xfrm>
                          <a:prstGeom prst="rect">
                            <a:avLst/>
                          </a:prstGeom>
                        </pic:spPr>
                      </pic:pic>
                    </a:graphicData>
                  </a:graphic>
                </wp:inline>
              </w:drawing>
            </w:r>
          </w:p>
        </w:tc>
        <w:tc>
          <w:tcPr>
            <w:tcW w:w="155" w:type="dxa"/>
            <w:tcBorders>
              <w:right w:val="single" w:sz="6" w:space="0" w:color="000000"/>
            </w:tcBorders>
          </w:tcPr>
          <w:p w:rsidR="00BB05D8" w:rsidRDefault="00BB05D8">
            <w:pPr>
              <w:pStyle w:val="TableParagraph"/>
              <w:rPr>
                <w:rFonts w:ascii="Times New Roman"/>
                <w:sz w:val="24"/>
              </w:rPr>
            </w:pPr>
          </w:p>
        </w:tc>
        <w:tc>
          <w:tcPr>
            <w:tcW w:w="2236" w:type="dxa"/>
            <w:tcBorders>
              <w:top w:val="single" w:sz="6" w:space="0" w:color="000000"/>
              <w:left w:val="single" w:sz="6" w:space="0" w:color="000000"/>
              <w:right w:val="single" w:sz="6" w:space="0" w:color="000000"/>
            </w:tcBorders>
          </w:tcPr>
          <w:p w:rsidR="00BB05D8" w:rsidRDefault="00BB05D8">
            <w:pPr>
              <w:pStyle w:val="TableParagraph"/>
              <w:spacing w:before="6" w:after="1"/>
              <w:rPr>
                <w:sz w:val="23"/>
              </w:rPr>
            </w:pPr>
          </w:p>
          <w:p w:rsidR="00BB05D8" w:rsidRDefault="0013721C">
            <w:pPr>
              <w:pStyle w:val="TableParagraph"/>
              <w:ind w:right="-58"/>
              <w:rPr>
                <w:sz w:val="20"/>
              </w:rPr>
            </w:pPr>
            <w:r>
              <w:rPr>
                <w:noProof/>
                <w:sz w:val="20"/>
              </w:rPr>
              <w:drawing>
                <wp:inline distT="0" distB="0" distL="0" distR="0">
                  <wp:extent cx="1416989" cy="991171"/>
                  <wp:effectExtent l="0" t="0" r="0" b="0"/>
                  <wp:docPr id="9" name="image5.jpeg" descr="一張含有 水, 湖, 山, 大自然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416989" cy="991171"/>
                          </a:xfrm>
                          <a:prstGeom prst="rect">
                            <a:avLst/>
                          </a:prstGeom>
                        </pic:spPr>
                      </pic:pic>
                    </a:graphicData>
                  </a:graphic>
                </wp:inline>
              </w:drawing>
            </w:r>
          </w:p>
        </w:tc>
        <w:tc>
          <w:tcPr>
            <w:tcW w:w="169" w:type="dxa"/>
            <w:tcBorders>
              <w:left w:val="single" w:sz="6" w:space="0" w:color="000000"/>
              <w:right w:val="single" w:sz="6" w:space="0" w:color="000000"/>
            </w:tcBorders>
          </w:tcPr>
          <w:p w:rsidR="00BB05D8" w:rsidRDefault="00BB05D8">
            <w:pPr>
              <w:pStyle w:val="TableParagraph"/>
              <w:rPr>
                <w:rFonts w:ascii="Times New Roman"/>
                <w:sz w:val="24"/>
              </w:rPr>
            </w:pPr>
          </w:p>
        </w:tc>
        <w:tc>
          <w:tcPr>
            <w:tcW w:w="2292" w:type="dxa"/>
            <w:tcBorders>
              <w:top w:val="single" w:sz="6" w:space="0" w:color="000000"/>
              <w:left w:val="single" w:sz="6" w:space="0" w:color="000000"/>
              <w:bottom w:val="single" w:sz="6" w:space="0" w:color="000000"/>
              <w:right w:val="single" w:sz="6" w:space="0" w:color="000000"/>
            </w:tcBorders>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4"/>
              <w:rPr>
                <w:sz w:val="16"/>
              </w:rPr>
            </w:pPr>
          </w:p>
          <w:p w:rsidR="00BB05D8" w:rsidRDefault="0013721C">
            <w:pPr>
              <w:pStyle w:val="TableParagraph"/>
              <w:ind w:left="463"/>
              <w:rPr>
                <w:sz w:val="20"/>
              </w:rPr>
            </w:pPr>
            <w:r>
              <w:rPr>
                <w:noProof/>
                <w:sz w:val="20"/>
              </w:rPr>
              <w:drawing>
                <wp:inline distT="0" distB="0" distL="0" distR="0">
                  <wp:extent cx="851538" cy="22936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851538" cy="229362"/>
                          </a:xfrm>
                          <a:prstGeom prst="rect">
                            <a:avLst/>
                          </a:prstGeom>
                        </pic:spPr>
                      </pic:pic>
                    </a:graphicData>
                  </a:graphic>
                </wp:inline>
              </w:drawing>
            </w:r>
          </w:p>
        </w:tc>
      </w:tr>
    </w:tbl>
    <w:p w:rsidR="00BB05D8" w:rsidRDefault="0013721C">
      <w:pPr>
        <w:pStyle w:val="a3"/>
        <w:spacing w:before="57"/>
        <w:ind w:right="560"/>
        <w:jc w:val="center"/>
      </w:pPr>
      <w:r>
        <w:rPr>
          <w:spacing w:val="-30"/>
        </w:rPr>
        <w:t>圖</w:t>
      </w:r>
      <w:r>
        <w:rPr>
          <w:spacing w:val="-30"/>
        </w:rPr>
        <w:t xml:space="preserve"> </w:t>
      </w:r>
      <w:r>
        <w:rPr>
          <w:rFonts w:ascii="Times New Roman" w:eastAsia="Times New Roman"/>
        </w:rPr>
        <w:t>2</w:t>
      </w:r>
      <w:r>
        <w:rPr>
          <w:rFonts w:ascii="Times New Roman" w:eastAsia="Times New Roman"/>
          <w:spacing w:val="1"/>
        </w:rPr>
        <w:t xml:space="preserve"> </w:t>
      </w:r>
      <w:r>
        <w:t>介入課程使用圖卡範例</w:t>
      </w:r>
    </w:p>
    <w:p w:rsidR="00BB05D8" w:rsidRDefault="00BB05D8">
      <w:pPr>
        <w:pStyle w:val="a3"/>
        <w:spacing w:before="10"/>
        <w:rPr>
          <w:sz w:val="28"/>
        </w:rPr>
      </w:pPr>
    </w:p>
    <w:p w:rsidR="00BB05D8" w:rsidRDefault="0013721C">
      <w:pPr>
        <w:pStyle w:val="a3"/>
        <w:spacing w:line="280" w:lineRule="auto"/>
        <w:ind w:left="273" w:right="828" w:firstLine="424"/>
        <w:jc w:val="both"/>
      </w:pPr>
      <w:r>
        <w:rPr>
          <w:spacing w:val="-13"/>
        </w:rPr>
        <w:t>研究對象</w:t>
      </w:r>
      <w:r>
        <w:rPr>
          <w:spacing w:val="-13"/>
        </w:rPr>
        <w:t xml:space="preserve"> </w:t>
      </w:r>
      <w:r>
        <w:rPr>
          <w:rFonts w:ascii="Times New Roman" w:eastAsia="Times New Roman"/>
        </w:rPr>
        <w:t xml:space="preserve">AAC </w:t>
      </w:r>
      <w:r>
        <w:rPr>
          <w:spacing w:val="-7"/>
        </w:rPr>
        <w:t>介入課程為期連續</w:t>
      </w:r>
      <w:r>
        <w:rPr>
          <w:spacing w:val="-7"/>
        </w:rPr>
        <w:t xml:space="preserve"> </w:t>
      </w:r>
      <w:r>
        <w:rPr>
          <w:rFonts w:ascii="Times New Roman" w:eastAsia="Times New Roman"/>
        </w:rPr>
        <w:t xml:space="preserve">15 </w:t>
      </w:r>
      <w:r>
        <w:rPr>
          <w:spacing w:val="-15"/>
        </w:rPr>
        <w:t>日，每日依研究對象參與程度進行一對一介入課程，</w:t>
      </w:r>
      <w:r>
        <w:rPr>
          <w:spacing w:val="-117"/>
        </w:rPr>
        <w:t xml:space="preserve"> </w:t>
      </w:r>
      <w:r>
        <w:rPr>
          <w:w w:val="95"/>
        </w:rPr>
        <w:t>介入課程時間為</w:t>
      </w:r>
      <w:r>
        <w:rPr>
          <w:spacing w:val="114"/>
        </w:rPr>
        <w:t xml:space="preserve"> </w:t>
      </w:r>
      <w:r>
        <w:rPr>
          <w:rFonts w:ascii="Times New Roman" w:eastAsia="Times New Roman"/>
          <w:w w:val="95"/>
        </w:rPr>
        <w:t>20</w:t>
      </w:r>
      <w:r>
        <w:rPr>
          <w:w w:val="95"/>
        </w:rPr>
        <w:t>〜</w:t>
      </w:r>
      <w:r>
        <w:rPr>
          <w:rFonts w:ascii="Times New Roman" w:eastAsia="Times New Roman"/>
          <w:w w:val="95"/>
        </w:rPr>
        <w:t>45</w:t>
      </w:r>
      <w:r>
        <w:rPr>
          <w:rFonts w:ascii="Times New Roman" w:eastAsia="Times New Roman"/>
          <w:spacing w:val="66"/>
        </w:rPr>
        <w:t xml:space="preserve"> </w:t>
      </w:r>
      <w:r>
        <w:rPr>
          <w:w w:val="95"/>
        </w:rPr>
        <w:t>分鐘不等，課程皆有複習及暖身活動，中間為教學時間，最後為學習</w:t>
      </w:r>
      <w:r>
        <w:rPr>
          <w:spacing w:val="-5"/>
        </w:rPr>
        <w:t>成效評量三個部分。整個教學分為兩個階段：首先為確認瞭解並學習</w:t>
      </w:r>
      <w:r>
        <w:rPr>
          <w:spacing w:val="-5"/>
        </w:rPr>
        <w:t xml:space="preserve"> </w:t>
      </w:r>
      <w:r>
        <w:rPr>
          <w:rFonts w:ascii="Times New Roman" w:eastAsia="Times New Roman"/>
          <w:spacing w:val="-2"/>
        </w:rPr>
        <w:t>20</w:t>
      </w:r>
      <w:r>
        <w:rPr>
          <w:rFonts w:ascii="Times New Roman" w:eastAsia="Times New Roman"/>
        </w:rPr>
        <w:t xml:space="preserve"> </w:t>
      </w:r>
      <w:r>
        <w:rPr>
          <w:spacing w:val="-2"/>
        </w:rPr>
        <w:t>個功能性詞彙（首部</w:t>
      </w:r>
      <w:r>
        <w:t>曲</w:t>
      </w:r>
      <w:r>
        <w:rPr>
          <w:spacing w:val="-120"/>
        </w:rPr>
        <w:t>）</w:t>
      </w:r>
      <w:r>
        <w:t>，再者為練習句構使用</w:t>
      </w:r>
      <w:r>
        <w:rPr>
          <w:spacing w:val="2"/>
        </w:rPr>
        <w:t>（</w:t>
      </w:r>
      <w:r>
        <w:t>二部曲</w:t>
      </w:r>
      <w:r>
        <w:rPr>
          <w:spacing w:val="-120"/>
        </w:rPr>
        <w:t>）</w:t>
      </w:r>
      <w:r>
        <w:t>；第一週進行首部曲教學階段，在完成功能性詞彙學習後即進入二部曲教學階段，其中每階段教學目標採行動研究法進行計畫、教學、觀察、反思等循環模式，以達成每階段教學目標為原則，若達成教學目標後即進入下一階段教學。</w:t>
      </w:r>
    </w:p>
    <w:p w:rsidR="00BB05D8" w:rsidRDefault="0013721C">
      <w:pPr>
        <w:pStyle w:val="a3"/>
        <w:spacing w:line="280" w:lineRule="auto"/>
        <w:ind w:left="273" w:right="831" w:firstLine="424"/>
        <w:jc w:val="both"/>
      </w:pPr>
      <w:r>
        <w:rPr>
          <w:spacing w:val="-5"/>
        </w:rPr>
        <w:t>首部曲階段教學目標為認識</w:t>
      </w:r>
      <w:r>
        <w:rPr>
          <w:spacing w:val="-5"/>
        </w:rPr>
        <w:t xml:space="preserve"> </w:t>
      </w:r>
      <w:r>
        <w:rPr>
          <w:rFonts w:ascii="Times New Roman" w:eastAsia="Times New Roman"/>
        </w:rPr>
        <w:t xml:space="preserve">20 </w:t>
      </w:r>
      <w:r>
        <w:rPr>
          <w:spacing w:val="-6"/>
        </w:rPr>
        <w:t>個功能性詞彙</w:t>
      </w:r>
      <w:r>
        <w:t>（</w:t>
      </w:r>
      <w:r>
        <w:rPr>
          <w:spacing w:val="-20"/>
        </w:rPr>
        <w:t>如表</w:t>
      </w:r>
      <w:r>
        <w:rPr>
          <w:spacing w:val="-20"/>
        </w:rPr>
        <w:t xml:space="preserve"> </w:t>
      </w:r>
      <w:r>
        <w:rPr>
          <w:rFonts w:ascii="Times New Roman" w:eastAsia="Times New Roman"/>
        </w:rPr>
        <w:t>1</w:t>
      </w:r>
      <w:r>
        <w:rPr>
          <w:spacing w:val="-137"/>
        </w:rPr>
        <w:t>）</w:t>
      </w:r>
      <w:r>
        <w:rPr>
          <w:spacing w:val="-6"/>
        </w:rPr>
        <w:t>，教學採逐步退去提示方式進行。</w:t>
      </w:r>
      <w:r>
        <w:rPr>
          <w:spacing w:val="-15"/>
        </w:rPr>
        <w:t>首先使用圖、字及注音的圖卡與圖及字圖卡進行配對，下一階段則以圖及字之圖卡作為提示，</w:t>
      </w:r>
      <w:r>
        <w:rPr>
          <w:spacing w:val="-118"/>
        </w:rPr>
        <w:t xml:space="preserve"> </w:t>
      </w:r>
      <w:r>
        <w:t>以字卡作為配對選項，最後一階段則以僅有圖的圖卡作為提示，同樣以字卡作為配對選項，</w:t>
      </w:r>
      <w:r>
        <w:rPr>
          <w:spacing w:val="-118"/>
        </w:rPr>
        <w:t xml:space="preserve"> </w:t>
      </w:r>
      <w:r>
        <w:t>並要求研究對象每次配對完成後進行回答。二部曲階段教學目</w:t>
      </w:r>
      <w:r>
        <w:t>標為提升句構能力，教學目標</w:t>
      </w:r>
    </w:p>
    <w:p w:rsidR="00BB05D8" w:rsidRDefault="00BB05D8">
      <w:pPr>
        <w:spacing w:line="280" w:lineRule="auto"/>
        <w:jc w:val="both"/>
        <w:sectPr w:rsidR="00BB05D8">
          <w:pgSz w:w="11910" w:h="16840"/>
          <w:pgMar w:top="1380" w:right="300" w:bottom="1420" w:left="860" w:header="0" w:footer="1175" w:gutter="0"/>
          <w:cols w:space="720"/>
        </w:sectPr>
      </w:pPr>
    </w:p>
    <w:p w:rsidR="00BB05D8" w:rsidRDefault="0013721C">
      <w:pPr>
        <w:pStyle w:val="a3"/>
        <w:spacing w:before="49" w:line="280" w:lineRule="auto"/>
        <w:ind w:left="273" w:right="831"/>
        <w:jc w:val="both"/>
      </w:pPr>
      <w:r>
        <w:rPr>
          <w:spacing w:val="-3"/>
        </w:rPr>
        <w:t>為可透過字卡板做為視覺提示，表達出所學之</w:t>
      </w:r>
      <w:r>
        <w:rPr>
          <w:spacing w:val="-3"/>
        </w:rPr>
        <w:t xml:space="preserve"> </w:t>
      </w:r>
      <w:r>
        <w:rPr>
          <w:rFonts w:ascii="Times New Roman" w:eastAsia="Times New Roman"/>
        </w:rPr>
        <w:t>3</w:t>
      </w:r>
      <w:r>
        <w:rPr>
          <w:rFonts w:ascii="Times New Roman" w:eastAsia="Times New Roman"/>
          <w:spacing w:val="19"/>
        </w:rPr>
        <w:t xml:space="preserve"> </w:t>
      </w:r>
      <w:r>
        <w:t>種句子。首先是研究者呈現句子並以字卡在塑膠瓦楞板上組成句子，並請個案表達，完成學習後研究者說出句子，而研究對象能夠表達出一樣的句子。</w:t>
      </w:r>
    </w:p>
    <w:p w:rsidR="00BB05D8" w:rsidRDefault="00BB05D8">
      <w:pPr>
        <w:pStyle w:val="a3"/>
        <w:spacing w:before="8"/>
      </w:pPr>
    </w:p>
    <w:p w:rsidR="00BB05D8" w:rsidRDefault="0013721C">
      <w:pPr>
        <w:pStyle w:val="a3"/>
        <w:tabs>
          <w:tab w:val="left" w:pos="933"/>
        </w:tabs>
        <w:ind w:left="273"/>
      </w:pPr>
      <w:r>
        <w:t>表</w:t>
      </w:r>
      <w:r>
        <w:rPr>
          <w:spacing w:val="-60"/>
        </w:rPr>
        <w:t xml:space="preserve"> </w:t>
      </w:r>
      <w:r>
        <w:rPr>
          <w:rFonts w:ascii="Times New Roman" w:eastAsia="Times New Roman"/>
        </w:rPr>
        <w:t>1</w:t>
      </w:r>
      <w:r>
        <w:rPr>
          <w:rFonts w:ascii="Times New Roman" w:eastAsia="Times New Roman"/>
        </w:rPr>
        <w:tab/>
      </w:r>
      <w:r>
        <w:t>功能性詞彙教學分類表</w:t>
      </w:r>
    </w:p>
    <w:p w:rsidR="00BB05D8" w:rsidRDefault="00BB05D8">
      <w:pPr>
        <w:pStyle w:val="a3"/>
        <w:spacing w:before="9"/>
        <w:rPr>
          <w:sz w:val="6"/>
        </w:rPr>
      </w:pPr>
    </w:p>
    <w:tbl>
      <w:tblPr>
        <w:tblStyle w:val="TableNormal"/>
        <w:tblW w:w="0" w:type="auto"/>
        <w:tblInd w:w="266" w:type="dxa"/>
        <w:tblLayout w:type="fixed"/>
        <w:tblLook w:val="01E0" w:firstRow="1" w:lastRow="1" w:firstColumn="1" w:lastColumn="1" w:noHBand="0" w:noVBand="0"/>
      </w:tblPr>
      <w:tblGrid>
        <w:gridCol w:w="1442"/>
        <w:gridCol w:w="1632"/>
        <w:gridCol w:w="2325"/>
        <w:gridCol w:w="1796"/>
        <w:gridCol w:w="2460"/>
      </w:tblGrid>
      <w:tr w:rsidR="00BB05D8">
        <w:trPr>
          <w:trHeight w:val="358"/>
        </w:trPr>
        <w:tc>
          <w:tcPr>
            <w:tcW w:w="1442" w:type="dxa"/>
            <w:tcBorders>
              <w:top w:val="single" w:sz="18" w:space="0" w:color="000000"/>
              <w:bottom w:val="single" w:sz="8" w:space="0" w:color="000000"/>
            </w:tcBorders>
          </w:tcPr>
          <w:p w:rsidR="00BB05D8" w:rsidRDefault="0013721C">
            <w:pPr>
              <w:pStyle w:val="TableParagraph"/>
              <w:spacing w:line="295" w:lineRule="exact"/>
              <w:ind w:left="122"/>
              <w:rPr>
                <w:sz w:val="24"/>
              </w:rPr>
            </w:pPr>
            <w:r>
              <w:rPr>
                <w:sz w:val="24"/>
              </w:rPr>
              <w:t>主詞</w:t>
            </w:r>
          </w:p>
        </w:tc>
        <w:tc>
          <w:tcPr>
            <w:tcW w:w="1632" w:type="dxa"/>
            <w:tcBorders>
              <w:top w:val="single" w:sz="18" w:space="0" w:color="000000"/>
              <w:bottom w:val="single" w:sz="8" w:space="0" w:color="000000"/>
            </w:tcBorders>
          </w:tcPr>
          <w:p w:rsidR="00BB05D8" w:rsidRDefault="0013721C">
            <w:pPr>
              <w:pStyle w:val="TableParagraph"/>
              <w:spacing w:line="295" w:lineRule="exact"/>
              <w:ind w:left="360"/>
              <w:rPr>
                <w:sz w:val="24"/>
              </w:rPr>
            </w:pPr>
            <w:r>
              <w:rPr>
                <w:sz w:val="24"/>
              </w:rPr>
              <w:t>動詞</w:t>
            </w:r>
          </w:p>
        </w:tc>
        <w:tc>
          <w:tcPr>
            <w:tcW w:w="2325" w:type="dxa"/>
            <w:tcBorders>
              <w:top w:val="single" w:sz="18" w:space="0" w:color="000000"/>
              <w:bottom w:val="single" w:sz="8" w:space="0" w:color="000000"/>
            </w:tcBorders>
          </w:tcPr>
          <w:p w:rsidR="00BB05D8" w:rsidRDefault="0013721C">
            <w:pPr>
              <w:pStyle w:val="TableParagraph"/>
              <w:spacing w:line="295" w:lineRule="exact"/>
              <w:ind w:left="552"/>
              <w:rPr>
                <w:sz w:val="24"/>
              </w:rPr>
            </w:pPr>
            <w:r>
              <w:rPr>
                <w:sz w:val="24"/>
              </w:rPr>
              <w:t>受詞</w:t>
            </w:r>
          </w:p>
        </w:tc>
        <w:tc>
          <w:tcPr>
            <w:tcW w:w="1796" w:type="dxa"/>
            <w:tcBorders>
              <w:top w:val="single" w:sz="18" w:space="0" w:color="000000"/>
              <w:bottom w:val="single" w:sz="8" w:space="0" w:color="000000"/>
            </w:tcBorders>
          </w:tcPr>
          <w:p w:rsidR="00BB05D8" w:rsidRDefault="00BB05D8">
            <w:pPr>
              <w:pStyle w:val="TableParagraph"/>
              <w:rPr>
                <w:rFonts w:ascii="Times New Roman"/>
              </w:rPr>
            </w:pPr>
          </w:p>
        </w:tc>
        <w:tc>
          <w:tcPr>
            <w:tcW w:w="2460" w:type="dxa"/>
            <w:tcBorders>
              <w:top w:val="single" w:sz="18" w:space="0" w:color="000000"/>
              <w:bottom w:val="single" w:sz="8" w:space="0" w:color="000000"/>
            </w:tcBorders>
          </w:tcPr>
          <w:p w:rsidR="00BB05D8" w:rsidRDefault="0013721C">
            <w:pPr>
              <w:pStyle w:val="TableParagraph"/>
              <w:spacing w:line="295" w:lineRule="exact"/>
              <w:ind w:left="503"/>
              <w:rPr>
                <w:sz w:val="24"/>
              </w:rPr>
            </w:pPr>
            <w:r>
              <w:rPr>
                <w:sz w:val="24"/>
              </w:rPr>
              <w:t>社交用語</w:t>
            </w:r>
          </w:p>
        </w:tc>
      </w:tr>
      <w:tr w:rsidR="00BB05D8">
        <w:trPr>
          <w:trHeight w:val="335"/>
        </w:trPr>
        <w:tc>
          <w:tcPr>
            <w:tcW w:w="1442" w:type="dxa"/>
            <w:tcBorders>
              <w:top w:val="single" w:sz="8" w:space="0" w:color="000000"/>
            </w:tcBorders>
          </w:tcPr>
          <w:p w:rsidR="00BB05D8" w:rsidRDefault="0013721C">
            <w:pPr>
              <w:pStyle w:val="TableParagraph"/>
              <w:spacing w:line="295" w:lineRule="exact"/>
              <w:ind w:left="122"/>
              <w:rPr>
                <w:sz w:val="24"/>
              </w:rPr>
            </w:pPr>
            <w:r>
              <w:rPr>
                <w:sz w:val="24"/>
              </w:rPr>
              <w:t>我</w:t>
            </w:r>
          </w:p>
        </w:tc>
        <w:tc>
          <w:tcPr>
            <w:tcW w:w="1632" w:type="dxa"/>
            <w:tcBorders>
              <w:top w:val="single" w:sz="8" w:space="0" w:color="000000"/>
            </w:tcBorders>
          </w:tcPr>
          <w:p w:rsidR="00BB05D8" w:rsidRDefault="0013721C">
            <w:pPr>
              <w:pStyle w:val="TableParagraph"/>
              <w:spacing w:line="295" w:lineRule="exact"/>
              <w:ind w:left="360"/>
              <w:rPr>
                <w:sz w:val="24"/>
              </w:rPr>
            </w:pPr>
            <w:r>
              <w:rPr>
                <w:sz w:val="24"/>
              </w:rPr>
              <w:t>想去</w:t>
            </w:r>
          </w:p>
        </w:tc>
        <w:tc>
          <w:tcPr>
            <w:tcW w:w="2325" w:type="dxa"/>
            <w:tcBorders>
              <w:top w:val="single" w:sz="8" w:space="0" w:color="000000"/>
            </w:tcBorders>
          </w:tcPr>
          <w:p w:rsidR="00BB05D8" w:rsidRDefault="0013721C">
            <w:pPr>
              <w:pStyle w:val="TableParagraph"/>
              <w:spacing w:line="295" w:lineRule="exact"/>
              <w:ind w:left="552"/>
              <w:rPr>
                <w:sz w:val="24"/>
              </w:rPr>
            </w:pPr>
            <w:r>
              <w:rPr>
                <w:sz w:val="24"/>
              </w:rPr>
              <w:t>鯉魚潭</w:t>
            </w:r>
          </w:p>
        </w:tc>
        <w:tc>
          <w:tcPr>
            <w:tcW w:w="1796" w:type="dxa"/>
            <w:tcBorders>
              <w:top w:val="single" w:sz="8" w:space="0" w:color="000000"/>
            </w:tcBorders>
          </w:tcPr>
          <w:p w:rsidR="00BB05D8" w:rsidRDefault="0013721C">
            <w:pPr>
              <w:pStyle w:val="TableParagraph"/>
              <w:spacing w:line="295" w:lineRule="exact"/>
              <w:ind w:left="333"/>
              <w:rPr>
                <w:sz w:val="24"/>
              </w:rPr>
            </w:pPr>
            <w:r>
              <w:rPr>
                <w:sz w:val="24"/>
              </w:rPr>
              <w:t>兆豐農場</w:t>
            </w:r>
          </w:p>
        </w:tc>
        <w:tc>
          <w:tcPr>
            <w:tcW w:w="2460" w:type="dxa"/>
            <w:tcBorders>
              <w:top w:val="single" w:sz="8" w:space="0" w:color="000000"/>
            </w:tcBorders>
          </w:tcPr>
          <w:p w:rsidR="00BB05D8" w:rsidRDefault="0013721C">
            <w:pPr>
              <w:pStyle w:val="TableParagraph"/>
              <w:spacing w:line="295" w:lineRule="exact"/>
              <w:ind w:left="503"/>
              <w:rPr>
                <w:sz w:val="24"/>
              </w:rPr>
            </w:pPr>
            <w:r>
              <w:rPr>
                <w:sz w:val="24"/>
              </w:rPr>
              <w:t>謝謝</w:t>
            </w:r>
          </w:p>
        </w:tc>
      </w:tr>
      <w:tr w:rsidR="00BB05D8">
        <w:trPr>
          <w:trHeight w:val="358"/>
        </w:trPr>
        <w:tc>
          <w:tcPr>
            <w:tcW w:w="1442" w:type="dxa"/>
          </w:tcPr>
          <w:p w:rsidR="00BB05D8" w:rsidRDefault="0013721C">
            <w:pPr>
              <w:pStyle w:val="TableParagraph"/>
              <w:spacing w:before="12"/>
              <w:ind w:left="122"/>
              <w:rPr>
                <w:sz w:val="24"/>
              </w:rPr>
            </w:pPr>
            <w:r>
              <w:rPr>
                <w:sz w:val="24"/>
              </w:rPr>
              <w:t>媽媽</w:t>
            </w:r>
          </w:p>
        </w:tc>
        <w:tc>
          <w:tcPr>
            <w:tcW w:w="1632" w:type="dxa"/>
          </w:tcPr>
          <w:p w:rsidR="00BB05D8" w:rsidRDefault="0013721C">
            <w:pPr>
              <w:pStyle w:val="TableParagraph"/>
              <w:spacing w:before="12"/>
              <w:ind w:left="360"/>
              <w:rPr>
                <w:sz w:val="24"/>
              </w:rPr>
            </w:pPr>
            <w:r>
              <w:rPr>
                <w:sz w:val="24"/>
              </w:rPr>
              <w:t>不想去</w:t>
            </w:r>
          </w:p>
        </w:tc>
        <w:tc>
          <w:tcPr>
            <w:tcW w:w="2325" w:type="dxa"/>
          </w:tcPr>
          <w:p w:rsidR="00BB05D8" w:rsidRDefault="0013721C">
            <w:pPr>
              <w:pStyle w:val="TableParagraph"/>
              <w:spacing w:before="12"/>
              <w:ind w:left="552"/>
              <w:rPr>
                <w:sz w:val="24"/>
              </w:rPr>
            </w:pPr>
            <w:r>
              <w:rPr>
                <w:sz w:val="24"/>
              </w:rPr>
              <w:t>北濱公園</w:t>
            </w:r>
          </w:p>
        </w:tc>
        <w:tc>
          <w:tcPr>
            <w:tcW w:w="1796" w:type="dxa"/>
          </w:tcPr>
          <w:p w:rsidR="00BB05D8" w:rsidRDefault="0013721C">
            <w:pPr>
              <w:pStyle w:val="TableParagraph"/>
              <w:spacing w:before="12"/>
              <w:ind w:left="333"/>
              <w:rPr>
                <w:sz w:val="24"/>
              </w:rPr>
            </w:pPr>
            <w:r>
              <w:rPr>
                <w:sz w:val="24"/>
              </w:rPr>
              <w:t>國福河堤</w:t>
            </w:r>
          </w:p>
        </w:tc>
        <w:tc>
          <w:tcPr>
            <w:tcW w:w="2460" w:type="dxa"/>
          </w:tcPr>
          <w:p w:rsidR="00BB05D8" w:rsidRDefault="0013721C">
            <w:pPr>
              <w:pStyle w:val="TableParagraph"/>
              <w:spacing w:before="12"/>
              <w:ind w:left="503"/>
              <w:rPr>
                <w:sz w:val="24"/>
              </w:rPr>
            </w:pPr>
            <w:r>
              <w:rPr>
                <w:sz w:val="24"/>
              </w:rPr>
              <w:t>可以嗎</w:t>
            </w:r>
          </w:p>
        </w:tc>
      </w:tr>
      <w:tr w:rsidR="00BB05D8">
        <w:trPr>
          <w:trHeight w:val="358"/>
        </w:trPr>
        <w:tc>
          <w:tcPr>
            <w:tcW w:w="1442" w:type="dxa"/>
          </w:tcPr>
          <w:p w:rsidR="00BB05D8" w:rsidRDefault="0013721C">
            <w:pPr>
              <w:pStyle w:val="TableParagraph"/>
              <w:spacing w:before="11"/>
              <w:ind w:left="122"/>
              <w:rPr>
                <w:sz w:val="24"/>
              </w:rPr>
            </w:pPr>
            <w:r>
              <w:rPr>
                <w:sz w:val="24"/>
              </w:rPr>
              <w:t>尚書老師</w:t>
            </w:r>
          </w:p>
        </w:tc>
        <w:tc>
          <w:tcPr>
            <w:tcW w:w="1632" w:type="dxa"/>
          </w:tcPr>
          <w:p w:rsidR="00BB05D8" w:rsidRDefault="00BB05D8">
            <w:pPr>
              <w:pStyle w:val="TableParagraph"/>
              <w:rPr>
                <w:rFonts w:ascii="Times New Roman"/>
              </w:rPr>
            </w:pPr>
          </w:p>
        </w:tc>
        <w:tc>
          <w:tcPr>
            <w:tcW w:w="2325" w:type="dxa"/>
          </w:tcPr>
          <w:p w:rsidR="00BB05D8" w:rsidRDefault="0013721C">
            <w:pPr>
              <w:pStyle w:val="TableParagraph"/>
              <w:spacing w:before="11"/>
              <w:ind w:left="552"/>
              <w:rPr>
                <w:sz w:val="24"/>
              </w:rPr>
            </w:pPr>
            <w:r>
              <w:rPr>
                <w:sz w:val="24"/>
              </w:rPr>
              <w:t>東華大學</w:t>
            </w:r>
          </w:p>
        </w:tc>
        <w:tc>
          <w:tcPr>
            <w:tcW w:w="1796" w:type="dxa"/>
          </w:tcPr>
          <w:p w:rsidR="00BB05D8" w:rsidRDefault="0013721C">
            <w:pPr>
              <w:pStyle w:val="TableParagraph"/>
              <w:spacing w:before="11"/>
              <w:ind w:left="333"/>
              <w:rPr>
                <w:sz w:val="24"/>
              </w:rPr>
            </w:pPr>
            <w:r>
              <w:rPr>
                <w:sz w:val="24"/>
              </w:rPr>
              <w:t>南濱公園</w:t>
            </w:r>
          </w:p>
        </w:tc>
        <w:tc>
          <w:tcPr>
            <w:tcW w:w="2460" w:type="dxa"/>
          </w:tcPr>
          <w:p w:rsidR="00BB05D8" w:rsidRDefault="00BB05D8">
            <w:pPr>
              <w:pStyle w:val="TableParagraph"/>
              <w:rPr>
                <w:rFonts w:ascii="Times New Roman"/>
              </w:rPr>
            </w:pPr>
          </w:p>
        </w:tc>
      </w:tr>
      <w:tr w:rsidR="00BB05D8">
        <w:trPr>
          <w:trHeight w:val="360"/>
        </w:trPr>
        <w:tc>
          <w:tcPr>
            <w:tcW w:w="1442" w:type="dxa"/>
          </w:tcPr>
          <w:p w:rsidR="00BB05D8" w:rsidRDefault="0013721C">
            <w:pPr>
              <w:pStyle w:val="TableParagraph"/>
              <w:spacing w:before="12"/>
              <w:ind w:left="122"/>
              <w:rPr>
                <w:sz w:val="24"/>
              </w:rPr>
            </w:pPr>
            <w:r>
              <w:rPr>
                <w:sz w:val="24"/>
              </w:rPr>
              <w:t>爸爸</w:t>
            </w:r>
          </w:p>
        </w:tc>
        <w:tc>
          <w:tcPr>
            <w:tcW w:w="1632" w:type="dxa"/>
          </w:tcPr>
          <w:p w:rsidR="00BB05D8" w:rsidRDefault="00BB05D8">
            <w:pPr>
              <w:pStyle w:val="TableParagraph"/>
              <w:rPr>
                <w:rFonts w:ascii="Times New Roman"/>
              </w:rPr>
            </w:pPr>
          </w:p>
        </w:tc>
        <w:tc>
          <w:tcPr>
            <w:tcW w:w="2325" w:type="dxa"/>
          </w:tcPr>
          <w:p w:rsidR="00BB05D8" w:rsidRDefault="0013721C">
            <w:pPr>
              <w:pStyle w:val="TableParagraph"/>
              <w:spacing w:before="12"/>
              <w:ind w:left="552"/>
              <w:rPr>
                <w:sz w:val="24"/>
              </w:rPr>
            </w:pPr>
            <w:r>
              <w:rPr>
                <w:sz w:val="24"/>
              </w:rPr>
              <w:t>知卡宣公園</w:t>
            </w:r>
          </w:p>
        </w:tc>
        <w:tc>
          <w:tcPr>
            <w:tcW w:w="1796" w:type="dxa"/>
          </w:tcPr>
          <w:p w:rsidR="00BB05D8" w:rsidRDefault="0013721C">
            <w:pPr>
              <w:pStyle w:val="TableParagraph"/>
              <w:spacing w:before="12"/>
              <w:ind w:left="333"/>
              <w:rPr>
                <w:sz w:val="24"/>
              </w:rPr>
            </w:pPr>
            <w:r>
              <w:rPr>
                <w:sz w:val="24"/>
              </w:rPr>
              <w:t>美崙校區</w:t>
            </w:r>
          </w:p>
        </w:tc>
        <w:tc>
          <w:tcPr>
            <w:tcW w:w="2460" w:type="dxa"/>
          </w:tcPr>
          <w:p w:rsidR="00BB05D8" w:rsidRDefault="00BB05D8">
            <w:pPr>
              <w:pStyle w:val="TableParagraph"/>
              <w:rPr>
                <w:rFonts w:ascii="Times New Roman"/>
              </w:rPr>
            </w:pPr>
          </w:p>
        </w:tc>
      </w:tr>
      <w:tr w:rsidR="00BB05D8">
        <w:trPr>
          <w:trHeight w:val="359"/>
        </w:trPr>
        <w:tc>
          <w:tcPr>
            <w:tcW w:w="1442" w:type="dxa"/>
          </w:tcPr>
          <w:p w:rsidR="00BB05D8" w:rsidRDefault="0013721C">
            <w:pPr>
              <w:pStyle w:val="TableParagraph"/>
              <w:spacing w:before="12"/>
              <w:ind w:left="122"/>
              <w:rPr>
                <w:sz w:val="24"/>
              </w:rPr>
            </w:pPr>
            <w:r>
              <w:rPr>
                <w:sz w:val="24"/>
              </w:rPr>
              <w:t>哥哥</w:t>
            </w:r>
          </w:p>
        </w:tc>
        <w:tc>
          <w:tcPr>
            <w:tcW w:w="1632" w:type="dxa"/>
          </w:tcPr>
          <w:p w:rsidR="00BB05D8" w:rsidRDefault="00BB05D8">
            <w:pPr>
              <w:pStyle w:val="TableParagraph"/>
              <w:rPr>
                <w:rFonts w:ascii="Times New Roman"/>
              </w:rPr>
            </w:pPr>
          </w:p>
        </w:tc>
        <w:tc>
          <w:tcPr>
            <w:tcW w:w="2325" w:type="dxa"/>
          </w:tcPr>
          <w:p w:rsidR="00BB05D8" w:rsidRDefault="0013721C">
            <w:pPr>
              <w:pStyle w:val="TableParagraph"/>
              <w:spacing w:before="12"/>
              <w:ind w:left="552"/>
              <w:rPr>
                <w:sz w:val="24"/>
              </w:rPr>
            </w:pPr>
            <w:r>
              <w:rPr>
                <w:sz w:val="24"/>
              </w:rPr>
              <w:t>初英親水公園</w:t>
            </w:r>
          </w:p>
        </w:tc>
        <w:tc>
          <w:tcPr>
            <w:tcW w:w="1796" w:type="dxa"/>
          </w:tcPr>
          <w:p w:rsidR="00BB05D8" w:rsidRDefault="0013721C">
            <w:pPr>
              <w:pStyle w:val="TableParagraph"/>
              <w:spacing w:before="12"/>
              <w:ind w:left="333"/>
              <w:rPr>
                <w:sz w:val="24"/>
              </w:rPr>
            </w:pPr>
            <w:r>
              <w:rPr>
                <w:sz w:val="24"/>
              </w:rPr>
              <w:t>七星潭</w:t>
            </w:r>
          </w:p>
        </w:tc>
        <w:tc>
          <w:tcPr>
            <w:tcW w:w="2460" w:type="dxa"/>
          </w:tcPr>
          <w:p w:rsidR="00BB05D8" w:rsidRDefault="00BB05D8">
            <w:pPr>
              <w:pStyle w:val="TableParagraph"/>
              <w:rPr>
                <w:rFonts w:ascii="Times New Roman"/>
              </w:rPr>
            </w:pPr>
          </w:p>
        </w:tc>
      </w:tr>
      <w:tr w:rsidR="00BB05D8">
        <w:trPr>
          <w:trHeight w:val="384"/>
        </w:trPr>
        <w:tc>
          <w:tcPr>
            <w:tcW w:w="1442" w:type="dxa"/>
            <w:tcBorders>
              <w:bottom w:val="single" w:sz="18" w:space="0" w:color="000000"/>
            </w:tcBorders>
          </w:tcPr>
          <w:p w:rsidR="00BB05D8" w:rsidRDefault="00BB05D8">
            <w:pPr>
              <w:pStyle w:val="TableParagraph"/>
              <w:rPr>
                <w:rFonts w:ascii="Times New Roman"/>
              </w:rPr>
            </w:pPr>
          </w:p>
        </w:tc>
        <w:tc>
          <w:tcPr>
            <w:tcW w:w="1632" w:type="dxa"/>
            <w:tcBorders>
              <w:bottom w:val="single" w:sz="18" w:space="0" w:color="000000"/>
            </w:tcBorders>
          </w:tcPr>
          <w:p w:rsidR="00BB05D8" w:rsidRDefault="00BB05D8">
            <w:pPr>
              <w:pStyle w:val="TableParagraph"/>
              <w:rPr>
                <w:rFonts w:ascii="Times New Roman"/>
              </w:rPr>
            </w:pPr>
          </w:p>
        </w:tc>
        <w:tc>
          <w:tcPr>
            <w:tcW w:w="2325" w:type="dxa"/>
            <w:tcBorders>
              <w:bottom w:val="single" w:sz="18" w:space="0" w:color="000000"/>
            </w:tcBorders>
          </w:tcPr>
          <w:p w:rsidR="00BB05D8" w:rsidRDefault="0013721C">
            <w:pPr>
              <w:pStyle w:val="TableParagraph"/>
              <w:spacing w:before="11"/>
              <w:ind w:left="552"/>
              <w:rPr>
                <w:sz w:val="24"/>
              </w:rPr>
            </w:pPr>
            <w:r>
              <w:rPr>
                <w:sz w:val="24"/>
              </w:rPr>
              <w:t>美崙運動場</w:t>
            </w:r>
          </w:p>
        </w:tc>
        <w:tc>
          <w:tcPr>
            <w:tcW w:w="1796" w:type="dxa"/>
            <w:tcBorders>
              <w:bottom w:val="single" w:sz="18" w:space="0" w:color="000000"/>
            </w:tcBorders>
          </w:tcPr>
          <w:p w:rsidR="00BB05D8" w:rsidRDefault="00BB05D8">
            <w:pPr>
              <w:pStyle w:val="TableParagraph"/>
              <w:rPr>
                <w:rFonts w:ascii="Times New Roman"/>
              </w:rPr>
            </w:pPr>
          </w:p>
        </w:tc>
        <w:tc>
          <w:tcPr>
            <w:tcW w:w="2460" w:type="dxa"/>
            <w:tcBorders>
              <w:bottom w:val="single" w:sz="18" w:space="0" w:color="000000"/>
            </w:tcBorders>
          </w:tcPr>
          <w:p w:rsidR="00BB05D8" w:rsidRDefault="00BB05D8">
            <w:pPr>
              <w:pStyle w:val="TableParagraph"/>
              <w:rPr>
                <w:rFonts w:ascii="Times New Roman"/>
              </w:rPr>
            </w:pPr>
          </w:p>
        </w:tc>
      </w:tr>
    </w:tbl>
    <w:p w:rsidR="00BB05D8" w:rsidRDefault="00BB05D8">
      <w:pPr>
        <w:pStyle w:val="a3"/>
        <w:spacing w:before="12"/>
        <w:rPr>
          <w:sz w:val="18"/>
        </w:rPr>
      </w:pPr>
    </w:p>
    <w:p w:rsidR="00BB05D8" w:rsidRDefault="0013721C">
      <w:pPr>
        <w:pStyle w:val="4"/>
        <w:spacing w:line="513" w:lineRule="exact"/>
        <w:ind w:left="273"/>
      </w:pPr>
      <w:r>
        <w:t>四、研究結果與討論</w:t>
      </w:r>
    </w:p>
    <w:p w:rsidR="00BB05D8" w:rsidRDefault="0013721C">
      <w:pPr>
        <w:pStyle w:val="a3"/>
        <w:spacing w:line="306" w:lineRule="exact"/>
        <w:ind w:left="273"/>
        <w:jc w:val="both"/>
      </w:pPr>
      <w:r>
        <w:t>（一）</w:t>
      </w:r>
      <w:r>
        <w:rPr>
          <w:rFonts w:ascii="Times New Roman" w:eastAsia="Times New Roman" w:hAnsi="Times New Roman"/>
        </w:rPr>
        <w:t>AAC</w:t>
      </w:r>
      <w:r>
        <w:rPr>
          <w:rFonts w:ascii="Times New Roman" w:eastAsia="Times New Roman" w:hAnsi="Times New Roman"/>
          <w:spacing w:val="-1"/>
        </w:rPr>
        <w:t xml:space="preserve"> </w:t>
      </w:r>
      <w:r>
        <w:t>介入三部曲之序曲</w:t>
      </w:r>
      <w:r>
        <w:rPr>
          <w:rFonts w:ascii="Times New Roman" w:eastAsia="Times New Roman" w:hAnsi="Times New Roman"/>
        </w:rPr>
        <w:t>—</w:t>
      </w:r>
      <w:r>
        <w:t>研究對象溝通能力評估及教學設計</w:t>
      </w:r>
    </w:p>
    <w:p w:rsidR="00BB05D8" w:rsidRDefault="0013721C">
      <w:pPr>
        <w:pStyle w:val="a3"/>
        <w:spacing w:before="52" w:line="280" w:lineRule="auto"/>
        <w:ind w:left="273" w:right="831" w:firstLine="424"/>
        <w:jc w:val="both"/>
      </w:pPr>
      <w:r>
        <w:rPr>
          <w:spacing w:val="-5"/>
        </w:rPr>
        <w:t>研究對象放暑假時研究者每日會到個案家中進行教學，依據</w:t>
      </w:r>
      <w:r>
        <w:rPr>
          <w:spacing w:val="-5"/>
        </w:rPr>
        <w:t xml:space="preserve"> </w:t>
      </w:r>
      <w:r>
        <w:rPr>
          <w:rFonts w:ascii="Times New Roman" w:eastAsia="Times New Roman"/>
          <w:spacing w:val="-2"/>
        </w:rPr>
        <w:t>AAC</w:t>
      </w:r>
      <w:r>
        <w:rPr>
          <w:rFonts w:ascii="Times New Roman" w:eastAsia="Times New Roman"/>
        </w:rPr>
        <w:t xml:space="preserve"> </w:t>
      </w:r>
      <w:r>
        <w:rPr>
          <w:spacing w:val="-2"/>
        </w:rPr>
        <w:t>介入三部曲之首部曲規</w:t>
      </w:r>
      <w:r>
        <w:rPr>
          <w:spacing w:val="-11"/>
        </w:rPr>
        <w:t>劃，經過</w:t>
      </w:r>
      <w:r>
        <w:rPr>
          <w:spacing w:val="-11"/>
        </w:rPr>
        <w:t xml:space="preserve"> </w:t>
      </w:r>
      <w:r>
        <w:rPr>
          <w:rFonts w:ascii="Times New Roman" w:eastAsia="Times New Roman"/>
          <w:spacing w:val="-1"/>
        </w:rPr>
        <w:t>6</w:t>
      </w:r>
      <w:r>
        <w:rPr>
          <w:rFonts w:ascii="Times New Roman" w:eastAsia="Times New Roman"/>
          <w:spacing w:val="9"/>
        </w:rPr>
        <w:t xml:space="preserve"> </w:t>
      </w:r>
      <w:r>
        <w:rPr>
          <w:spacing w:val="-10"/>
        </w:rPr>
        <w:t>次的觀察及</w:t>
      </w:r>
      <w:r>
        <w:rPr>
          <w:spacing w:val="-10"/>
        </w:rPr>
        <w:t xml:space="preserve"> </w:t>
      </w:r>
      <w:r>
        <w:rPr>
          <w:rFonts w:ascii="Times New Roman" w:eastAsia="Times New Roman"/>
          <w:spacing w:val="-1"/>
        </w:rPr>
        <w:t>1</w:t>
      </w:r>
      <w:r>
        <w:rPr>
          <w:rFonts w:ascii="Times New Roman" w:eastAsia="Times New Roman"/>
          <w:spacing w:val="9"/>
        </w:rPr>
        <w:t xml:space="preserve"> </w:t>
      </w:r>
      <w:r>
        <w:rPr>
          <w:spacing w:val="-1"/>
        </w:rPr>
        <w:t>日在家溝通活動描述，發現研究對象在家溝通需求可能因為日常生</w:t>
      </w:r>
      <w:r>
        <w:t>活安排較為規律，很少有溝通的機會及動機，但研究對象在教學結束後喜愛出去附近景點散步，唯表達意願的方式需他人逐一猜測且固定僅一、兩個地方。因此，結合研究對象喜歡的活動主題設計溝通教學內容。溝通對話腳本依照三個溝通情境設計三種句構，第一為研究對象表達想或不想去的地方，第二為讓研究對像能夠分辨溝通對象想或不想去的地方，第三為主動尋求不同溝通對象表達意願及加上社交用語（</w:t>
      </w:r>
      <w:r>
        <w:rPr>
          <w:spacing w:val="-30"/>
        </w:rPr>
        <w:t>表</w:t>
      </w:r>
      <w:r>
        <w:rPr>
          <w:spacing w:val="-30"/>
        </w:rPr>
        <w:t xml:space="preserve"> </w:t>
      </w:r>
      <w:r>
        <w:rPr>
          <w:rFonts w:ascii="Times New Roman" w:eastAsia="Times New Roman"/>
        </w:rPr>
        <w:t>2</w:t>
      </w:r>
      <w:r>
        <w:rPr>
          <w:spacing w:val="-120"/>
        </w:rPr>
        <w:t>）。</w:t>
      </w:r>
    </w:p>
    <w:p w:rsidR="00BB05D8" w:rsidRDefault="00BB05D8">
      <w:pPr>
        <w:pStyle w:val="a3"/>
        <w:spacing w:before="4"/>
      </w:pPr>
    </w:p>
    <w:p w:rsidR="00BB05D8" w:rsidRDefault="0013721C">
      <w:pPr>
        <w:pStyle w:val="a3"/>
        <w:tabs>
          <w:tab w:val="left" w:pos="933"/>
        </w:tabs>
        <w:ind w:left="273"/>
      </w:pPr>
      <w:r>
        <w:t>表</w:t>
      </w:r>
      <w:r>
        <w:rPr>
          <w:spacing w:val="-60"/>
        </w:rPr>
        <w:t xml:space="preserve"> </w:t>
      </w:r>
      <w:r>
        <w:rPr>
          <w:rFonts w:ascii="Times New Roman" w:eastAsia="Times New Roman"/>
        </w:rPr>
        <w:t>2</w:t>
      </w:r>
      <w:r>
        <w:rPr>
          <w:rFonts w:ascii="Times New Roman" w:eastAsia="Times New Roman"/>
        </w:rPr>
        <w:tab/>
      </w:r>
      <w:r>
        <w:t>教學設計規劃句構腳本</w:t>
      </w:r>
    </w:p>
    <w:p w:rsidR="00BB05D8" w:rsidRDefault="00BB05D8">
      <w:pPr>
        <w:pStyle w:val="a3"/>
        <w:spacing w:before="1"/>
        <w:rPr>
          <w:sz w:val="5"/>
        </w:rPr>
      </w:pPr>
    </w:p>
    <w:tbl>
      <w:tblPr>
        <w:tblStyle w:val="TableNormal"/>
        <w:tblW w:w="0" w:type="auto"/>
        <w:tblInd w:w="266" w:type="dxa"/>
        <w:tblLayout w:type="fixed"/>
        <w:tblLook w:val="01E0" w:firstRow="1" w:lastRow="1" w:firstColumn="1" w:lastColumn="1" w:noHBand="0" w:noVBand="0"/>
      </w:tblPr>
      <w:tblGrid>
        <w:gridCol w:w="3011"/>
        <w:gridCol w:w="3436"/>
        <w:gridCol w:w="3207"/>
      </w:tblGrid>
      <w:tr w:rsidR="00BB05D8">
        <w:trPr>
          <w:trHeight w:val="358"/>
        </w:trPr>
        <w:tc>
          <w:tcPr>
            <w:tcW w:w="3011" w:type="dxa"/>
            <w:tcBorders>
              <w:top w:val="single" w:sz="18" w:space="0" w:color="000000"/>
              <w:bottom w:val="single" w:sz="8" w:space="0" w:color="000000"/>
            </w:tcBorders>
          </w:tcPr>
          <w:p w:rsidR="00BB05D8" w:rsidRDefault="0013721C">
            <w:pPr>
              <w:pStyle w:val="TableParagraph"/>
              <w:spacing w:line="297" w:lineRule="exact"/>
              <w:ind w:left="122"/>
              <w:rPr>
                <w:sz w:val="24"/>
              </w:rPr>
            </w:pPr>
            <w:r>
              <w:rPr>
                <w:sz w:val="24"/>
              </w:rPr>
              <w:t>情境一</w:t>
            </w:r>
          </w:p>
        </w:tc>
        <w:tc>
          <w:tcPr>
            <w:tcW w:w="3436" w:type="dxa"/>
            <w:tcBorders>
              <w:top w:val="single" w:sz="18" w:space="0" w:color="000000"/>
              <w:bottom w:val="single" w:sz="8" w:space="0" w:color="000000"/>
            </w:tcBorders>
          </w:tcPr>
          <w:p w:rsidR="00BB05D8" w:rsidRDefault="0013721C">
            <w:pPr>
              <w:pStyle w:val="TableParagraph"/>
              <w:spacing w:line="297" w:lineRule="exact"/>
              <w:ind w:left="315"/>
              <w:rPr>
                <w:sz w:val="24"/>
              </w:rPr>
            </w:pPr>
            <w:r>
              <w:rPr>
                <w:sz w:val="24"/>
              </w:rPr>
              <w:t>情境二</w:t>
            </w:r>
          </w:p>
        </w:tc>
        <w:tc>
          <w:tcPr>
            <w:tcW w:w="3207" w:type="dxa"/>
            <w:tcBorders>
              <w:top w:val="single" w:sz="18" w:space="0" w:color="000000"/>
              <w:bottom w:val="single" w:sz="8" w:space="0" w:color="000000"/>
            </w:tcBorders>
          </w:tcPr>
          <w:p w:rsidR="00BB05D8" w:rsidRDefault="0013721C">
            <w:pPr>
              <w:pStyle w:val="TableParagraph"/>
              <w:spacing w:line="297" w:lineRule="exact"/>
              <w:ind w:left="106"/>
              <w:rPr>
                <w:sz w:val="24"/>
              </w:rPr>
            </w:pPr>
            <w:r>
              <w:rPr>
                <w:sz w:val="24"/>
              </w:rPr>
              <w:t>情境三</w:t>
            </w:r>
          </w:p>
        </w:tc>
      </w:tr>
      <w:tr w:rsidR="00BB05D8">
        <w:trPr>
          <w:trHeight w:val="2874"/>
        </w:trPr>
        <w:tc>
          <w:tcPr>
            <w:tcW w:w="3011" w:type="dxa"/>
            <w:tcBorders>
              <w:top w:val="single" w:sz="8" w:space="0" w:color="000000"/>
              <w:bottom w:val="single" w:sz="18" w:space="0" w:color="000000"/>
            </w:tcBorders>
          </w:tcPr>
          <w:p w:rsidR="00BB05D8" w:rsidRDefault="0013721C">
            <w:pPr>
              <w:pStyle w:val="TableParagraph"/>
              <w:spacing w:line="280" w:lineRule="auto"/>
              <w:ind w:left="122" w:right="313"/>
              <w:rPr>
                <w:sz w:val="24"/>
              </w:rPr>
            </w:pPr>
            <w:r>
              <w:rPr>
                <w:rFonts w:ascii="Times New Roman" w:eastAsia="Times New Roman"/>
                <w:sz w:val="24"/>
              </w:rPr>
              <w:t>A</w:t>
            </w:r>
            <w:r>
              <w:rPr>
                <w:sz w:val="24"/>
              </w:rPr>
              <w:t>：你今天想去哪裡？</w:t>
            </w:r>
            <w:r>
              <w:rPr>
                <w:spacing w:val="1"/>
                <w:sz w:val="24"/>
              </w:rPr>
              <w:t xml:space="preserve"> </w:t>
            </w:r>
            <w:r>
              <w:rPr>
                <w:rFonts w:ascii="Times New Roman" w:eastAsia="Times New Roman"/>
                <w:sz w:val="24"/>
              </w:rPr>
              <w:t>B</w:t>
            </w:r>
            <w:r>
              <w:rPr>
                <w:sz w:val="24"/>
              </w:rPr>
              <w:t>：我想去（受詞）</w:t>
            </w:r>
            <w:r>
              <w:rPr>
                <w:spacing w:val="1"/>
                <w:sz w:val="24"/>
              </w:rPr>
              <w:t xml:space="preserve"> </w:t>
            </w:r>
            <w:r>
              <w:rPr>
                <w:rFonts w:ascii="Times New Roman" w:eastAsia="Times New Roman"/>
                <w:spacing w:val="-1"/>
                <w:sz w:val="24"/>
              </w:rPr>
              <w:t>A</w:t>
            </w:r>
            <w:r>
              <w:rPr>
                <w:spacing w:val="-1"/>
                <w:sz w:val="24"/>
              </w:rPr>
              <w:t>：你想去</w:t>
            </w:r>
            <w:r>
              <w:rPr>
                <w:sz w:val="24"/>
              </w:rPr>
              <w:t>（受詞）嗎？</w:t>
            </w:r>
            <w:r>
              <w:rPr>
                <w:spacing w:val="-117"/>
                <w:sz w:val="24"/>
              </w:rPr>
              <w:t xml:space="preserve"> </w:t>
            </w:r>
            <w:r>
              <w:rPr>
                <w:rFonts w:ascii="Times New Roman" w:eastAsia="Times New Roman"/>
                <w:sz w:val="24"/>
              </w:rPr>
              <w:t>B</w:t>
            </w:r>
            <w:r>
              <w:rPr>
                <w:sz w:val="24"/>
              </w:rPr>
              <w:t>：我不想去（受詞）</w:t>
            </w:r>
          </w:p>
        </w:tc>
        <w:tc>
          <w:tcPr>
            <w:tcW w:w="3436" w:type="dxa"/>
            <w:tcBorders>
              <w:top w:val="single" w:sz="8" w:space="0" w:color="000000"/>
              <w:bottom w:val="single" w:sz="18" w:space="0" w:color="000000"/>
            </w:tcBorders>
          </w:tcPr>
          <w:p w:rsidR="00BB05D8" w:rsidRDefault="0013721C">
            <w:pPr>
              <w:pStyle w:val="TableParagraph"/>
              <w:spacing w:line="280" w:lineRule="auto"/>
              <w:ind w:left="315" w:right="103"/>
              <w:rPr>
                <w:sz w:val="24"/>
              </w:rPr>
            </w:pPr>
            <w:r>
              <w:rPr>
                <w:rFonts w:ascii="Times New Roman" w:eastAsia="Times New Roman"/>
                <w:sz w:val="24"/>
              </w:rPr>
              <w:t>A1</w:t>
            </w:r>
            <w:r>
              <w:rPr>
                <w:sz w:val="24"/>
              </w:rPr>
              <w:t>：我今天想去（受詞）</w:t>
            </w:r>
            <w:r>
              <w:rPr>
                <w:spacing w:val="1"/>
                <w:sz w:val="24"/>
              </w:rPr>
              <w:t xml:space="preserve"> </w:t>
            </w:r>
            <w:r>
              <w:rPr>
                <w:rFonts w:ascii="Times New Roman" w:eastAsia="Times New Roman"/>
                <w:sz w:val="24"/>
              </w:rPr>
              <w:t>A2</w:t>
            </w:r>
            <w:r>
              <w:rPr>
                <w:sz w:val="24"/>
              </w:rPr>
              <w:t>：我今天不想去（受詞）</w:t>
            </w:r>
            <w:r>
              <w:rPr>
                <w:spacing w:val="-117"/>
                <w:sz w:val="24"/>
              </w:rPr>
              <w:t xml:space="preserve"> </w:t>
            </w:r>
            <w:r>
              <w:rPr>
                <w:rFonts w:ascii="Times New Roman" w:eastAsia="Times New Roman"/>
                <w:sz w:val="24"/>
              </w:rPr>
              <w:t>B</w:t>
            </w:r>
            <w:r>
              <w:rPr>
                <w:spacing w:val="-118"/>
                <w:sz w:val="24"/>
              </w:rPr>
              <w:t>：</w:t>
            </w:r>
            <w:r>
              <w:rPr>
                <w:spacing w:val="2"/>
                <w:sz w:val="24"/>
              </w:rPr>
              <w:t>（</w:t>
            </w:r>
            <w:r>
              <w:rPr>
                <w:spacing w:val="1"/>
                <w:sz w:val="24"/>
              </w:rPr>
              <w:t>溝通夥伴</w:t>
            </w:r>
            <w:r>
              <w:rPr>
                <w:spacing w:val="2"/>
                <w:sz w:val="24"/>
              </w:rPr>
              <w:t>）今天想</w:t>
            </w:r>
            <w:r>
              <w:rPr>
                <w:rFonts w:ascii="Times New Roman" w:eastAsia="Times New Roman"/>
                <w:spacing w:val="2"/>
                <w:sz w:val="24"/>
              </w:rPr>
              <w:t>/</w:t>
            </w:r>
            <w:r>
              <w:rPr>
                <w:spacing w:val="-5"/>
                <w:sz w:val="24"/>
              </w:rPr>
              <w:t>不想</w:t>
            </w:r>
          </w:p>
          <w:p w:rsidR="00BB05D8" w:rsidRDefault="0013721C">
            <w:pPr>
              <w:pStyle w:val="TableParagraph"/>
              <w:spacing w:line="303" w:lineRule="exact"/>
              <w:ind w:left="788"/>
              <w:rPr>
                <w:sz w:val="24"/>
              </w:rPr>
            </w:pPr>
            <w:r>
              <w:rPr>
                <w:sz w:val="24"/>
              </w:rPr>
              <w:t>去（受詞）可以嗎？</w:t>
            </w:r>
          </w:p>
        </w:tc>
        <w:tc>
          <w:tcPr>
            <w:tcW w:w="3207" w:type="dxa"/>
            <w:tcBorders>
              <w:top w:val="single" w:sz="8" w:space="0" w:color="000000"/>
              <w:bottom w:val="single" w:sz="18" w:space="0" w:color="000000"/>
            </w:tcBorders>
          </w:tcPr>
          <w:p w:rsidR="00BB05D8" w:rsidRDefault="0013721C">
            <w:pPr>
              <w:pStyle w:val="TableParagraph"/>
              <w:spacing w:line="278" w:lineRule="auto"/>
              <w:ind w:left="449" w:right="105" w:hanging="344"/>
              <w:rPr>
                <w:sz w:val="24"/>
              </w:rPr>
            </w:pPr>
            <w:r>
              <w:rPr>
                <w:rFonts w:ascii="Times New Roman" w:eastAsia="Times New Roman"/>
                <w:spacing w:val="-48"/>
                <w:sz w:val="24"/>
              </w:rPr>
              <w:t>B</w:t>
            </w:r>
            <w:r>
              <w:rPr>
                <w:spacing w:val="-46"/>
                <w:sz w:val="24"/>
              </w:rPr>
              <w:t>：</w:t>
            </w:r>
            <w:r>
              <w:rPr>
                <w:rFonts w:ascii="Times New Roman" w:eastAsia="Times New Roman"/>
                <w:spacing w:val="-1"/>
                <w:sz w:val="24"/>
              </w:rPr>
              <w:t>A</w:t>
            </w:r>
            <w:r>
              <w:rPr>
                <w:spacing w:val="-19"/>
                <w:sz w:val="24"/>
              </w:rPr>
              <w:t>！我想要去</w:t>
            </w:r>
            <w:r>
              <w:rPr>
                <w:sz w:val="24"/>
              </w:rPr>
              <w:t>（</w:t>
            </w:r>
            <w:r>
              <w:rPr>
                <w:spacing w:val="-20"/>
                <w:sz w:val="24"/>
              </w:rPr>
              <w:t>受詞</w:t>
            </w:r>
            <w:r>
              <w:rPr>
                <w:spacing w:val="-20"/>
                <w:sz w:val="24"/>
              </w:rPr>
              <w:t xml:space="preserve"> </w:t>
            </w:r>
            <w:r>
              <w:rPr>
                <w:rFonts w:ascii="Times New Roman" w:eastAsia="Times New Roman"/>
                <w:sz w:val="24"/>
              </w:rPr>
              <w:t>1</w:t>
            </w:r>
            <w:r>
              <w:rPr>
                <w:spacing w:val="-214"/>
                <w:sz w:val="24"/>
              </w:rPr>
              <w:t>）</w:t>
            </w:r>
            <w:r>
              <w:rPr>
                <w:sz w:val="24"/>
              </w:rPr>
              <w:t>（</w:t>
            </w:r>
            <w:r>
              <w:rPr>
                <w:spacing w:val="-14"/>
                <w:sz w:val="24"/>
              </w:rPr>
              <w:t>社</w:t>
            </w:r>
            <w:r>
              <w:rPr>
                <w:sz w:val="24"/>
              </w:rPr>
              <w:t>交用語）</w:t>
            </w:r>
          </w:p>
          <w:p w:rsidR="00BB05D8" w:rsidRDefault="0013721C">
            <w:pPr>
              <w:pStyle w:val="TableParagraph"/>
              <w:ind w:left="106"/>
              <w:rPr>
                <w:sz w:val="24"/>
              </w:rPr>
            </w:pPr>
            <w:r>
              <w:rPr>
                <w:rFonts w:ascii="Times New Roman" w:eastAsia="Times New Roman"/>
                <w:sz w:val="24"/>
              </w:rPr>
              <w:t>A</w:t>
            </w:r>
            <w:r>
              <w:rPr>
                <w:sz w:val="24"/>
              </w:rPr>
              <w:t>：好！</w:t>
            </w:r>
          </w:p>
          <w:p w:rsidR="00BB05D8" w:rsidRDefault="0013721C">
            <w:pPr>
              <w:pStyle w:val="TableParagraph"/>
              <w:spacing w:before="44" w:line="280" w:lineRule="auto"/>
              <w:ind w:left="449" w:right="102" w:hanging="344"/>
              <w:rPr>
                <w:sz w:val="24"/>
              </w:rPr>
            </w:pPr>
            <w:r>
              <w:rPr>
                <w:rFonts w:ascii="Times New Roman" w:eastAsia="Times New Roman" w:hAnsi="Times New Roman"/>
                <w:spacing w:val="-6"/>
                <w:sz w:val="24"/>
              </w:rPr>
              <w:t>A’</w:t>
            </w:r>
            <w:r>
              <w:rPr>
                <w:spacing w:val="-13"/>
                <w:sz w:val="24"/>
              </w:rPr>
              <w:t>：可是我今天不想去</w:t>
            </w:r>
            <w:r>
              <w:rPr>
                <w:spacing w:val="-5"/>
                <w:sz w:val="24"/>
              </w:rPr>
              <w:t>（受詞</w:t>
            </w:r>
            <w:r>
              <w:rPr>
                <w:rFonts w:ascii="Times New Roman" w:eastAsia="Times New Roman" w:hAnsi="Times New Roman"/>
                <w:sz w:val="24"/>
              </w:rPr>
              <w:t>1</w:t>
            </w:r>
            <w:r>
              <w:rPr>
                <w:spacing w:val="-166"/>
                <w:sz w:val="24"/>
              </w:rPr>
              <w:t>）</w:t>
            </w:r>
            <w:r>
              <w:rPr>
                <w:spacing w:val="-24"/>
                <w:sz w:val="24"/>
              </w:rPr>
              <w:t>，我們今天去</w:t>
            </w:r>
            <w:r>
              <w:rPr>
                <w:sz w:val="24"/>
              </w:rPr>
              <w:t>（</w:t>
            </w:r>
            <w:r>
              <w:rPr>
                <w:spacing w:val="-20"/>
                <w:sz w:val="24"/>
              </w:rPr>
              <w:t>受詞</w:t>
            </w:r>
            <w:r>
              <w:rPr>
                <w:spacing w:val="-20"/>
                <w:sz w:val="24"/>
              </w:rPr>
              <w:t xml:space="preserve"> </w:t>
            </w:r>
            <w:r>
              <w:rPr>
                <w:rFonts w:ascii="Times New Roman" w:eastAsia="Times New Roman" w:hAnsi="Times New Roman"/>
                <w:sz w:val="24"/>
              </w:rPr>
              <w:t>2</w:t>
            </w:r>
            <w:r>
              <w:rPr>
                <w:spacing w:val="-166"/>
                <w:sz w:val="24"/>
              </w:rPr>
              <w:t>），</w:t>
            </w:r>
            <w:r>
              <w:rPr>
                <w:sz w:val="24"/>
              </w:rPr>
              <w:t>明天再去（</w:t>
            </w:r>
            <w:r>
              <w:rPr>
                <w:spacing w:val="-2"/>
                <w:sz w:val="24"/>
              </w:rPr>
              <w:t>受詞</w:t>
            </w:r>
            <w:r>
              <w:rPr>
                <w:spacing w:val="-2"/>
                <w:sz w:val="24"/>
              </w:rPr>
              <w:t xml:space="preserve"> </w:t>
            </w:r>
            <w:r>
              <w:rPr>
                <w:rFonts w:ascii="Times New Roman" w:eastAsia="Times New Roman" w:hAnsi="Times New Roman"/>
                <w:sz w:val="24"/>
              </w:rPr>
              <w:t>1</w:t>
            </w:r>
            <w:r>
              <w:rPr>
                <w:sz w:val="24"/>
              </w:rPr>
              <w:t>）可以嗎？</w:t>
            </w:r>
          </w:p>
          <w:p w:rsidR="00BB05D8" w:rsidRDefault="0013721C">
            <w:pPr>
              <w:pStyle w:val="TableParagraph"/>
              <w:spacing w:line="307" w:lineRule="exact"/>
              <w:ind w:left="106"/>
              <w:rPr>
                <w:sz w:val="24"/>
              </w:rPr>
            </w:pPr>
            <w:r>
              <w:rPr>
                <w:rFonts w:ascii="Times New Roman" w:eastAsia="Times New Roman" w:hAnsi="Times New Roman"/>
                <w:sz w:val="24"/>
              </w:rPr>
              <w:t>B’</w:t>
            </w:r>
            <w:r>
              <w:rPr>
                <w:sz w:val="24"/>
              </w:rPr>
              <w:t>：好！</w:t>
            </w:r>
          </w:p>
        </w:tc>
      </w:tr>
    </w:tbl>
    <w:p w:rsidR="00BB05D8" w:rsidRDefault="0013721C">
      <w:pPr>
        <w:ind w:left="273"/>
        <w:rPr>
          <w:sz w:val="20"/>
        </w:rPr>
      </w:pPr>
      <w:r>
        <w:rPr>
          <w:w w:val="95"/>
          <w:sz w:val="20"/>
        </w:rPr>
        <w:t>＊</w:t>
      </w:r>
      <w:r>
        <w:rPr>
          <w:rFonts w:ascii="Times New Roman" w:eastAsia="Times New Roman" w:hAnsi="Times New Roman"/>
          <w:w w:val="95"/>
          <w:sz w:val="20"/>
        </w:rPr>
        <w:t>A</w:t>
      </w:r>
      <w:r>
        <w:rPr>
          <w:w w:val="95"/>
          <w:sz w:val="20"/>
        </w:rPr>
        <w:t>：溝通夥伴；</w:t>
      </w:r>
      <w:r>
        <w:rPr>
          <w:rFonts w:ascii="Times New Roman" w:eastAsia="Times New Roman" w:hAnsi="Times New Roman"/>
          <w:w w:val="95"/>
          <w:sz w:val="20"/>
        </w:rPr>
        <w:t>B</w:t>
      </w:r>
      <w:r>
        <w:rPr>
          <w:w w:val="95"/>
          <w:sz w:val="20"/>
        </w:rPr>
        <w:t>：研究對象；</w:t>
      </w:r>
      <w:r>
        <w:rPr>
          <w:rFonts w:ascii="Times New Roman" w:eastAsia="Times New Roman" w:hAnsi="Times New Roman"/>
          <w:w w:val="95"/>
          <w:sz w:val="20"/>
        </w:rPr>
        <w:t>A1</w:t>
      </w:r>
      <w:r>
        <w:rPr>
          <w:w w:val="95"/>
          <w:sz w:val="20"/>
        </w:rPr>
        <w:t>：溝通夥伴</w:t>
      </w:r>
      <w:r>
        <w:rPr>
          <w:spacing w:val="120"/>
          <w:sz w:val="20"/>
        </w:rPr>
        <w:t xml:space="preserve"> </w:t>
      </w:r>
      <w:r>
        <w:rPr>
          <w:rFonts w:ascii="Times New Roman" w:eastAsia="Times New Roman" w:hAnsi="Times New Roman"/>
          <w:w w:val="95"/>
          <w:sz w:val="20"/>
        </w:rPr>
        <w:t>1</w:t>
      </w:r>
      <w:r>
        <w:rPr>
          <w:w w:val="95"/>
          <w:sz w:val="20"/>
        </w:rPr>
        <w:t>；</w:t>
      </w:r>
      <w:r>
        <w:rPr>
          <w:rFonts w:ascii="Times New Roman" w:eastAsia="Times New Roman" w:hAnsi="Times New Roman"/>
          <w:w w:val="95"/>
          <w:sz w:val="20"/>
        </w:rPr>
        <w:t>A2</w:t>
      </w:r>
      <w:r>
        <w:rPr>
          <w:w w:val="95"/>
          <w:sz w:val="20"/>
        </w:rPr>
        <w:t>：溝通夥伴</w:t>
      </w:r>
      <w:r>
        <w:rPr>
          <w:spacing w:val="111"/>
          <w:sz w:val="20"/>
        </w:rPr>
        <w:t xml:space="preserve"> </w:t>
      </w:r>
      <w:r>
        <w:rPr>
          <w:rFonts w:ascii="Times New Roman" w:eastAsia="Times New Roman" w:hAnsi="Times New Roman"/>
          <w:w w:val="95"/>
          <w:sz w:val="20"/>
        </w:rPr>
        <w:t>2</w:t>
      </w:r>
      <w:r>
        <w:rPr>
          <w:w w:val="95"/>
          <w:sz w:val="20"/>
        </w:rPr>
        <w:t>；</w:t>
      </w:r>
      <w:r>
        <w:rPr>
          <w:rFonts w:ascii="Times New Roman" w:eastAsia="Times New Roman" w:hAnsi="Times New Roman"/>
          <w:w w:val="95"/>
          <w:sz w:val="20"/>
        </w:rPr>
        <w:t>A’</w:t>
      </w:r>
      <w:r>
        <w:rPr>
          <w:w w:val="95"/>
          <w:sz w:val="20"/>
        </w:rPr>
        <w:t>：溝通夥伴另一種回答</w:t>
      </w:r>
    </w:p>
    <w:p w:rsidR="00BB05D8" w:rsidRDefault="00BB05D8">
      <w:pPr>
        <w:pStyle w:val="a3"/>
        <w:spacing w:before="2"/>
        <w:rPr>
          <w:sz w:val="27"/>
        </w:rPr>
      </w:pPr>
    </w:p>
    <w:p w:rsidR="00BB05D8" w:rsidRDefault="0013721C">
      <w:pPr>
        <w:pStyle w:val="a3"/>
        <w:ind w:left="556"/>
      </w:pPr>
      <w:r>
        <w:rPr>
          <w:spacing w:val="-11"/>
        </w:rPr>
        <w:t>以下為規劃</w:t>
      </w:r>
      <w:r>
        <w:rPr>
          <w:spacing w:val="-11"/>
        </w:rPr>
        <w:t xml:space="preserve"> </w:t>
      </w:r>
      <w:r>
        <w:rPr>
          <w:rFonts w:ascii="Times New Roman" w:eastAsia="Times New Roman"/>
        </w:rPr>
        <w:t>AAC</w:t>
      </w:r>
      <w:r>
        <w:rPr>
          <w:rFonts w:ascii="Times New Roman" w:eastAsia="Times New Roman"/>
          <w:spacing w:val="2"/>
        </w:rPr>
        <w:t xml:space="preserve"> </w:t>
      </w:r>
      <w:r>
        <w:t>介入三部曲的首部曲到二部曲之四個構成要素：</w:t>
      </w:r>
    </w:p>
    <w:p w:rsidR="00BB05D8" w:rsidRDefault="0013721C">
      <w:pPr>
        <w:pStyle w:val="a3"/>
        <w:spacing w:before="53"/>
        <w:ind w:left="273"/>
      </w:pPr>
      <w:r>
        <w:rPr>
          <w:rFonts w:ascii="Times New Roman" w:eastAsia="Times New Roman"/>
        </w:rPr>
        <w:t>1</w:t>
      </w:r>
      <w:r>
        <w:rPr>
          <w:spacing w:val="-4"/>
        </w:rPr>
        <w:t>、溝通符號：研究對象能夠指認規劃好的</w:t>
      </w:r>
      <w:r>
        <w:rPr>
          <w:spacing w:val="-4"/>
        </w:rPr>
        <w:t xml:space="preserve"> </w:t>
      </w:r>
      <w:r>
        <w:rPr>
          <w:rFonts w:ascii="Times New Roman" w:eastAsia="Times New Roman"/>
        </w:rPr>
        <w:t xml:space="preserve">20 </w:t>
      </w:r>
      <w:r>
        <w:t>個功能性詞彙字卡。</w:t>
      </w:r>
    </w:p>
    <w:p w:rsidR="00BB05D8" w:rsidRDefault="0013721C">
      <w:pPr>
        <w:pStyle w:val="a3"/>
        <w:spacing w:before="50"/>
        <w:ind w:left="273"/>
      </w:pPr>
      <w:r>
        <w:rPr>
          <w:rFonts w:ascii="Times New Roman" w:eastAsia="Times New Roman"/>
          <w:spacing w:val="-1"/>
        </w:rPr>
        <w:t>2</w:t>
      </w:r>
      <w:r>
        <w:rPr>
          <w:spacing w:val="-1"/>
        </w:rPr>
        <w:t>、溝通輔具：使用自製塑膠瓦楞板所做視覺提示版，板字上黏有分類好的字卡讓研究對象做</w:t>
      </w:r>
    </w:p>
    <w:p w:rsidR="00BB05D8" w:rsidRDefault="00BB05D8">
      <w:pPr>
        <w:sectPr w:rsidR="00BB05D8">
          <w:pgSz w:w="11910" w:h="16840"/>
          <w:pgMar w:top="1360" w:right="300" w:bottom="1420" w:left="860" w:header="0" w:footer="1175" w:gutter="0"/>
          <w:cols w:space="720"/>
        </w:sectPr>
      </w:pPr>
    </w:p>
    <w:p w:rsidR="00BB05D8" w:rsidRDefault="0013721C">
      <w:pPr>
        <w:pStyle w:val="a3"/>
        <w:spacing w:before="29"/>
        <w:ind w:left="698"/>
      </w:pPr>
      <w:r>
        <w:t>為視覺提示及筆記型電腦。</w:t>
      </w:r>
    </w:p>
    <w:p w:rsidR="00BB05D8" w:rsidRDefault="0013721C">
      <w:pPr>
        <w:pStyle w:val="a3"/>
        <w:spacing w:before="53" w:line="280" w:lineRule="auto"/>
        <w:ind w:left="698" w:right="830" w:hanging="425"/>
        <w:jc w:val="both"/>
      </w:pPr>
      <w:r>
        <w:rPr>
          <w:rFonts w:ascii="Times New Roman" w:eastAsia="Times New Roman"/>
          <w:spacing w:val="-2"/>
        </w:rPr>
        <w:t>3</w:t>
      </w:r>
      <w:r>
        <w:rPr>
          <w:spacing w:val="-2"/>
        </w:rPr>
        <w:t>、選擇技術：研究之初依據研究對象平時能力推估應能使用口語，但在首部曲即字卡與口語</w:t>
      </w:r>
      <w:r>
        <w:rPr>
          <w:spacing w:val="-14"/>
        </w:rPr>
        <w:t>配對，但研究對象始終不願意口說，隨後改用筆記型電腦以注音拼音法輸入則能夠進行，</w:t>
      </w:r>
      <w:r>
        <w:rPr>
          <w:spacing w:val="-118"/>
        </w:rPr>
        <w:t xml:space="preserve"> </w:t>
      </w:r>
      <w:r>
        <w:t>因此改以使用直接輸入的方式。</w:t>
      </w:r>
    </w:p>
    <w:p w:rsidR="00BB05D8" w:rsidRDefault="0013721C">
      <w:pPr>
        <w:pStyle w:val="a3"/>
        <w:spacing w:line="280" w:lineRule="auto"/>
        <w:ind w:left="698" w:right="830" w:hanging="425"/>
        <w:jc w:val="both"/>
      </w:pPr>
      <w:r>
        <w:rPr>
          <w:rFonts w:ascii="Times New Roman" w:eastAsia="Times New Roman"/>
          <w:spacing w:val="-1"/>
        </w:rPr>
        <w:t>4</w:t>
      </w:r>
      <w:r>
        <w:rPr>
          <w:spacing w:val="-7"/>
        </w:rPr>
        <w:t>、溝通策略：經過</w:t>
      </w:r>
      <w:r>
        <w:rPr>
          <w:spacing w:val="-7"/>
        </w:rPr>
        <w:t xml:space="preserve"> </w:t>
      </w:r>
      <w:r>
        <w:rPr>
          <w:rFonts w:ascii="Times New Roman" w:eastAsia="Times New Roman"/>
          <w:spacing w:val="-1"/>
        </w:rPr>
        <w:t>AAC</w:t>
      </w:r>
      <w:r>
        <w:rPr>
          <w:rFonts w:ascii="Times New Roman" w:eastAsia="Times New Roman"/>
          <w:spacing w:val="5"/>
        </w:rPr>
        <w:t xml:space="preserve"> </w:t>
      </w:r>
      <w:r>
        <w:rPr>
          <w:spacing w:val="-1"/>
        </w:rPr>
        <w:t>介入三部曲之序曲、首部曲及二部曲後，能夠使用視覺提示版進行</w:t>
      </w:r>
      <w:r>
        <w:rPr>
          <w:spacing w:val="-13"/>
        </w:rPr>
        <w:t>輸入，因研究者完成二部曲後因疫情而中斷教學尚無法進行第三部曲之類化教學，若能加</w:t>
      </w:r>
      <w:r>
        <w:rPr>
          <w:spacing w:val="-5"/>
        </w:rPr>
        <w:t>入第三部曲則</w:t>
      </w:r>
      <w:r>
        <w:rPr>
          <w:spacing w:val="-5"/>
        </w:rPr>
        <w:t>是期待能夠以</w:t>
      </w:r>
      <w:r>
        <w:rPr>
          <w:spacing w:val="-5"/>
        </w:rPr>
        <w:t xml:space="preserve"> </w:t>
      </w:r>
      <w:r>
        <w:rPr>
          <w:rFonts w:ascii="Times New Roman" w:eastAsia="Times New Roman"/>
          <w:spacing w:val="-1"/>
        </w:rPr>
        <w:t>iPad</w:t>
      </w:r>
      <w:r>
        <w:rPr>
          <w:rFonts w:ascii="Times New Roman" w:eastAsia="Times New Roman"/>
          <w:spacing w:val="14"/>
        </w:rPr>
        <w:t xml:space="preserve"> </w:t>
      </w:r>
      <w:r>
        <w:t>搭載「聽我說」軟體製作溝通版面，將提示版的內容移植至軟體中，讓研究對象能夠在日常生活中能夠表達想要去哪裡的溝通。</w:t>
      </w:r>
    </w:p>
    <w:p w:rsidR="00BB05D8" w:rsidRDefault="00BB05D8">
      <w:pPr>
        <w:pStyle w:val="a3"/>
        <w:spacing w:before="4"/>
      </w:pPr>
    </w:p>
    <w:p w:rsidR="00BB05D8" w:rsidRDefault="0013721C">
      <w:pPr>
        <w:pStyle w:val="a3"/>
        <w:ind w:left="273"/>
        <w:jc w:val="both"/>
      </w:pPr>
      <w:r>
        <w:t>（二）</w:t>
      </w:r>
      <w:r>
        <w:rPr>
          <w:rFonts w:ascii="Times New Roman" w:eastAsia="Times New Roman" w:hAnsi="Times New Roman"/>
        </w:rPr>
        <w:t>AAC</w:t>
      </w:r>
      <w:r>
        <w:rPr>
          <w:rFonts w:ascii="Times New Roman" w:eastAsia="Times New Roman" w:hAnsi="Times New Roman"/>
          <w:spacing w:val="-1"/>
        </w:rPr>
        <w:t xml:space="preserve"> </w:t>
      </w:r>
      <w:r>
        <w:t>介入三部曲之首部曲</w:t>
      </w:r>
      <w:r>
        <w:rPr>
          <w:rFonts w:ascii="Times New Roman" w:eastAsia="Times New Roman" w:hAnsi="Times New Roman"/>
        </w:rPr>
        <w:t>—</w:t>
      </w:r>
      <w:r>
        <w:t>增加功能性詞彙</w:t>
      </w:r>
    </w:p>
    <w:p w:rsidR="00BB05D8" w:rsidRDefault="0013721C">
      <w:pPr>
        <w:pStyle w:val="a3"/>
        <w:spacing w:before="52" w:line="280" w:lineRule="auto"/>
        <w:ind w:left="273" w:right="829" w:firstLine="424"/>
        <w:jc w:val="both"/>
      </w:pPr>
      <w:r>
        <w:rPr>
          <w:spacing w:val="-17"/>
        </w:rPr>
        <w:t>介入前</w:t>
      </w:r>
      <w:r>
        <w:rPr>
          <w:spacing w:val="-17"/>
        </w:rPr>
        <w:t xml:space="preserve"> </w:t>
      </w:r>
      <w:r>
        <w:rPr>
          <w:rFonts w:ascii="Times New Roman" w:eastAsia="Times New Roman"/>
          <w:spacing w:val="-1"/>
        </w:rPr>
        <w:t>2</w:t>
      </w:r>
      <w:r>
        <w:rPr>
          <w:rFonts w:ascii="Times New Roman" w:eastAsia="Times New Roman"/>
        </w:rPr>
        <w:t xml:space="preserve"> </w:t>
      </w:r>
      <w:r>
        <w:rPr>
          <w:spacing w:val="-5"/>
        </w:rPr>
        <w:t>次及每次教學後的字卡評估皆以</w:t>
      </w:r>
      <w:r>
        <w:rPr>
          <w:spacing w:val="-5"/>
        </w:rPr>
        <w:t xml:space="preserve"> </w:t>
      </w:r>
      <w:r>
        <w:rPr>
          <w:rFonts w:ascii="Times New Roman" w:eastAsia="Times New Roman"/>
          <w:spacing w:val="-1"/>
        </w:rPr>
        <w:t>20</w:t>
      </w:r>
      <w:r>
        <w:rPr>
          <w:rFonts w:ascii="Times New Roman" w:eastAsia="Times New Roman"/>
        </w:rPr>
        <w:t xml:space="preserve"> </w:t>
      </w:r>
      <w:r>
        <w:rPr>
          <w:spacing w:val="-5"/>
        </w:rPr>
        <w:t>個功能性詞彙隨機呈現，介入前</w:t>
      </w:r>
      <w:r>
        <w:rPr>
          <w:spacing w:val="-5"/>
        </w:rPr>
        <w:t xml:space="preserve"> </w:t>
      </w:r>
      <w:r>
        <w:rPr>
          <w:rFonts w:ascii="Times New Roman" w:eastAsia="Times New Roman"/>
          <w:spacing w:val="-1"/>
        </w:rPr>
        <w:t>2</w:t>
      </w:r>
      <w:r>
        <w:rPr>
          <w:rFonts w:ascii="Times New Roman" w:eastAsia="Times New Roman"/>
        </w:rPr>
        <w:t xml:space="preserve"> </w:t>
      </w:r>
      <w:r>
        <w:rPr>
          <w:spacing w:val="-1"/>
        </w:rPr>
        <w:t>次字卡的</w:t>
      </w:r>
      <w:r>
        <w:rPr>
          <w:spacing w:val="-11"/>
        </w:rPr>
        <w:t>認讀率為</w:t>
      </w:r>
      <w:r>
        <w:rPr>
          <w:spacing w:val="-11"/>
        </w:rPr>
        <w:t xml:space="preserve"> </w:t>
      </w:r>
      <w:r>
        <w:rPr>
          <w:rFonts w:ascii="Times New Roman" w:eastAsia="Times New Roman"/>
        </w:rPr>
        <w:t>0</w:t>
      </w:r>
      <w:r>
        <w:rPr>
          <w:rFonts w:ascii="Times New Roman" w:eastAsia="Times New Roman"/>
          <w:spacing w:val="-1"/>
        </w:rPr>
        <w:t>%</w:t>
      </w:r>
      <w:r>
        <w:t>（要求研究對象以口語回答</w:t>
      </w:r>
      <w:r>
        <w:rPr>
          <w:spacing w:val="-120"/>
        </w:rPr>
        <w:t>）</w:t>
      </w:r>
      <w:r>
        <w:rPr>
          <w:spacing w:val="-13"/>
        </w:rPr>
        <w:t>，介入</w:t>
      </w:r>
      <w:r>
        <w:rPr>
          <w:spacing w:val="-13"/>
        </w:rPr>
        <w:t xml:space="preserve"> </w:t>
      </w:r>
      <w:r>
        <w:rPr>
          <w:rFonts w:ascii="Times New Roman" w:eastAsia="Times New Roman"/>
        </w:rPr>
        <w:t>2</w:t>
      </w:r>
      <w:r>
        <w:rPr>
          <w:rFonts w:ascii="Times New Roman" w:eastAsia="Times New Roman"/>
          <w:spacing w:val="7"/>
        </w:rPr>
        <w:t xml:space="preserve"> </w:t>
      </w:r>
      <w:r>
        <w:rPr>
          <w:spacing w:val="-1"/>
        </w:rPr>
        <w:t>次認讀率也並沒有增加</w:t>
      </w:r>
      <w:r>
        <w:t>（</w:t>
      </w:r>
      <w:r>
        <w:rPr>
          <w:spacing w:val="-2"/>
        </w:rPr>
        <w:t>要求研究對象以</w:t>
      </w:r>
      <w:r>
        <w:t>口語回答</w:t>
      </w:r>
      <w:r>
        <w:rPr>
          <w:spacing w:val="-166"/>
        </w:rPr>
        <w:t>）</w:t>
      </w:r>
      <w:r>
        <w:rPr>
          <w:spacing w:val="-18"/>
        </w:rPr>
        <w:t>，在這之中，研究對象在課程中配合度很差，在使用各類卡片上同樣不太願意使用，</w:t>
      </w:r>
      <w:r>
        <w:t>僅偶而配合仿說。為增加研究對象對教學內容的學習動機，擬以研究對象可能較能接受的方式進行，藉由學期間與研究對象完成學校作業的經驗，將課程活動中及課後評量的口語回答改為用筆記型電腦注音輸入，在課程中配合度明顯提升，也可以看到研究對象在活動作答時</w:t>
      </w:r>
      <w:r>
        <w:rPr>
          <w:spacing w:val="-5"/>
        </w:rPr>
        <w:t>自我刺激語言消失，十分專注在活動課程內，課程最多可進行到</w:t>
      </w:r>
      <w:r>
        <w:rPr>
          <w:spacing w:val="-5"/>
        </w:rPr>
        <w:t xml:space="preserve"> </w:t>
      </w:r>
      <w:r>
        <w:rPr>
          <w:rFonts w:ascii="Times New Roman" w:eastAsia="Times New Roman"/>
          <w:spacing w:val="-2"/>
        </w:rPr>
        <w:t>45</w:t>
      </w:r>
      <w:r>
        <w:rPr>
          <w:rFonts w:ascii="Times New Roman" w:eastAsia="Times New Roman"/>
        </w:rPr>
        <w:t xml:space="preserve"> </w:t>
      </w:r>
      <w:r>
        <w:rPr>
          <w:spacing w:val="-2"/>
        </w:rPr>
        <w:t>分鐘左右；逐步退去圖卡</w:t>
      </w:r>
      <w:r>
        <w:t>提示後，在課程中可僅以字卡提示，每堂課後的評量最終也可僅用聽寫（沒有字卡提示）達</w:t>
      </w:r>
      <w:r>
        <w:rPr>
          <w:spacing w:val="-30"/>
        </w:rPr>
        <w:t>到</w:t>
      </w:r>
      <w:r>
        <w:rPr>
          <w:spacing w:val="-30"/>
        </w:rPr>
        <w:t xml:space="preserve"> </w:t>
      </w:r>
      <w:r>
        <w:rPr>
          <w:rFonts w:ascii="Times New Roman" w:eastAsia="Times New Roman"/>
        </w:rPr>
        <w:t>100</w:t>
      </w:r>
      <w:r>
        <w:rPr>
          <w:rFonts w:ascii="Times New Roman" w:eastAsia="Times New Roman"/>
          <w:spacing w:val="-1"/>
        </w:rPr>
        <w:t>%</w:t>
      </w:r>
      <w:r>
        <w:t>答對率（</w:t>
      </w:r>
      <w:r>
        <w:rPr>
          <w:spacing w:val="-30"/>
        </w:rPr>
        <w:t>圖</w:t>
      </w:r>
      <w:r>
        <w:rPr>
          <w:spacing w:val="-30"/>
        </w:rPr>
        <w:t xml:space="preserve"> </w:t>
      </w:r>
      <w:r>
        <w:rPr>
          <w:rFonts w:ascii="Times New Roman" w:eastAsia="Times New Roman"/>
        </w:rPr>
        <w:t>3</w:t>
      </w:r>
      <w:r>
        <w:rPr>
          <w:spacing w:val="-120"/>
        </w:rPr>
        <w:t>）。</w:t>
      </w:r>
    </w:p>
    <w:p w:rsidR="00BB05D8" w:rsidRDefault="0013721C">
      <w:pPr>
        <w:pStyle w:val="a3"/>
        <w:spacing w:before="4"/>
        <w:rPr>
          <w:sz w:val="9"/>
        </w:rPr>
      </w:pPr>
      <w:r>
        <w:rPr>
          <w:noProof/>
        </w:rPr>
        <w:drawing>
          <wp:anchor distT="0" distB="0" distL="0" distR="0" simplePos="0" relativeHeight="3" behindDoc="0" locked="0" layoutInCell="1" allowOverlap="1">
            <wp:simplePos x="0" y="0"/>
            <wp:positionH relativeFrom="page">
              <wp:posOffset>818263</wp:posOffset>
            </wp:positionH>
            <wp:positionV relativeFrom="paragraph">
              <wp:posOffset>101142</wp:posOffset>
            </wp:positionV>
            <wp:extent cx="5702162" cy="137617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702162" cy="1376172"/>
                    </a:xfrm>
                    <a:prstGeom prst="rect">
                      <a:avLst/>
                    </a:prstGeom>
                  </pic:spPr>
                </pic:pic>
              </a:graphicData>
            </a:graphic>
          </wp:anchor>
        </w:drawing>
      </w:r>
    </w:p>
    <w:p w:rsidR="00BB05D8" w:rsidRDefault="00BB05D8">
      <w:pPr>
        <w:pStyle w:val="a3"/>
        <w:spacing w:before="2"/>
        <w:rPr>
          <w:sz w:val="38"/>
        </w:rPr>
      </w:pPr>
    </w:p>
    <w:p w:rsidR="00BB05D8" w:rsidRDefault="0013721C">
      <w:pPr>
        <w:pStyle w:val="a3"/>
        <w:spacing w:before="1"/>
        <w:ind w:left="1101"/>
      </w:pPr>
      <w:r>
        <w:rPr>
          <w:spacing w:val="27"/>
          <w:w w:val="95"/>
        </w:rPr>
        <w:t>圖</w:t>
      </w:r>
      <w:r>
        <w:rPr>
          <w:spacing w:val="27"/>
          <w:w w:val="95"/>
        </w:rPr>
        <w:t xml:space="preserve"> </w:t>
      </w:r>
      <w:r>
        <w:rPr>
          <w:rFonts w:ascii="Times New Roman" w:eastAsia="Times New Roman"/>
          <w:w w:val="95"/>
        </w:rPr>
        <w:t>3</w:t>
      </w:r>
      <w:r>
        <w:rPr>
          <w:rFonts w:ascii="Times New Roman" w:eastAsia="Times New Roman"/>
          <w:spacing w:val="100"/>
        </w:rPr>
        <w:t xml:space="preserve">  </w:t>
      </w:r>
      <w:r>
        <w:rPr>
          <w:w w:val="95"/>
        </w:rPr>
        <w:t>首部曲介入研究對象不同回答方式及提示之課後能力評估答對率折線圖</w:t>
      </w:r>
    </w:p>
    <w:p w:rsidR="00BB05D8" w:rsidRDefault="00BB05D8">
      <w:pPr>
        <w:pStyle w:val="a3"/>
        <w:spacing w:before="10"/>
        <w:rPr>
          <w:sz w:val="28"/>
        </w:rPr>
      </w:pPr>
    </w:p>
    <w:p w:rsidR="00BB05D8" w:rsidRDefault="0013721C">
      <w:pPr>
        <w:pStyle w:val="a3"/>
        <w:ind w:left="273"/>
      </w:pPr>
      <w:r>
        <w:t>（三）</w:t>
      </w:r>
      <w:r>
        <w:rPr>
          <w:rFonts w:ascii="Times New Roman" w:eastAsia="Times New Roman" w:hAnsi="Times New Roman"/>
        </w:rPr>
        <w:t>AAC</w:t>
      </w:r>
      <w:r>
        <w:rPr>
          <w:rFonts w:ascii="Times New Roman" w:eastAsia="Times New Roman" w:hAnsi="Times New Roman"/>
          <w:spacing w:val="-1"/>
        </w:rPr>
        <w:t xml:space="preserve"> </w:t>
      </w:r>
      <w:r>
        <w:t>介入三部曲之二部曲</w:t>
      </w:r>
      <w:r>
        <w:rPr>
          <w:rFonts w:ascii="Times New Roman" w:eastAsia="Times New Roman" w:hAnsi="Times New Roman"/>
        </w:rPr>
        <w:t>—</w:t>
      </w:r>
      <w:r>
        <w:t>提升句構能力</w:t>
      </w:r>
    </w:p>
    <w:p w:rsidR="00BB05D8" w:rsidRDefault="0013721C">
      <w:pPr>
        <w:pStyle w:val="a3"/>
        <w:spacing w:before="50" w:line="280" w:lineRule="auto"/>
        <w:ind w:left="273" w:right="715" w:firstLine="424"/>
      </w:pPr>
      <w:r>
        <w:rPr>
          <w:spacing w:val="-4"/>
        </w:rPr>
        <w:t>二部曲介入教學目標句構有句構</w:t>
      </w:r>
      <w:r>
        <w:rPr>
          <w:spacing w:val="-4"/>
        </w:rPr>
        <w:t xml:space="preserve"> </w:t>
      </w:r>
      <w:r>
        <w:rPr>
          <w:rFonts w:ascii="Times New Roman" w:eastAsia="Times New Roman"/>
          <w:spacing w:val="-15"/>
        </w:rPr>
        <w:t>1</w:t>
      </w:r>
      <w:r>
        <w:rPr>
          <w:spacing w:val="-42"/>
        </w:rPr>
        <w:t>：「主詞</w:t>
      </w:r>
      <w:r>
        <w:t>（我</w:t>
      </w:r>
      <w:r>
        <w:rPr>
          <w:spacing w:val="-29"/>
        </w:rPr>
        <w:t>）</w:t>
      </w:r>
      <w:r>
        <w:rPr>
          <w:spacing w:val="-21"/>
        </w:rPr>
        <w:t>＋動詞＋受詞」、句構</w:t>
      </w:r>
      <w:r>
        <w:rPr>
          <w:spacing w:val="-21"/>
        </w:rPr>
        <w:t xml:space="preserve"> </w:t>
      </w:r>
      <w:r>
        <w:rPr>
          <w:rFonts w:ascii="Times New Roman" w:eastAsia="Times New Roman"/>
          <w:spacing w:val="-15"/>
        </w:rPr>
        <w:t>2</w:t>
      </w:r>
      <w:r>
        <w:rPr>
          <w:spacing w:val="-19"/>
        </w:rPr>
        <w:t>：「主詞＋動詞＋</w:t>
      </w:r>
      <w:r>
        <w:rPr>
          <w:spacing w:val="-5"/>
        </w:rPr>
        <w:t>受詞＋社交用語」及句構</w:t>
      </w:r>
      <w:r>
        <w:rPr>
          <w:spacing w:val="-5"/>
        </w:rPr>
        <w:t xml:space="preserve"> </w:t>
      </w:r>
      <w:r>
        <w:rPr>
          <w:rFonts w:ascii="Times New Roman" w:eastAsia="Times New Roman"/>
        </w:rPr>
        <w:t>3</w:t>
      </w:r>
      <w:r>
        <w:rPr>
          <w:spacing w:val="-30"/>
        </w:rPr>
        <w:t>：「主詞</w:t>
      </w:r>
      <w:r>
        <w:rPr>
          <w:spacing w:val="2"/>
        </w:rPr>
        <w:t>（</w:t>
      </w:r>
      <w:r>
        <w:t>溝通夥伴）！＋主詞（</w:t>
      </w:r>
      <w:r>
        <w:rPr>
          <w:spacing w:val="2"/>
        </w:rPr>
        <w:t>我</w:t>
      </w:r>
      <w:r>
        <w:t>）</w:t>
      </w:r>
      <w:r>
        <w:rPr>
          <w:spacing w:val="-2"/>
        </w:rPr>
        <w:t>＋動詞＋受詞＋社交用語」</w:t>
      </w:r>
      <w:r>
        <w:t>三種句型。能力評估以每種句構以聽寫的方式寫出句子，每題僅提供一次聽覺提示，每種句構測驗五題，若研究對象停頓或要求再說一次則不算成功；課程介入時會提供視覺版供研究</w:t>
      </w:r>
      <w:r>
        <w:rPr>
          <w:spacing w:val="-12"/>
        </w:rPr>
        <w:t>對象學習，評估能力時則撤除。句構</w:t>
      </w:r>
      <w:r>
        <w:rPr>
          <w:spacing w:val="-12"/>
        </w:rPr>
        <w:t xml:space="preserve"> </w:t>
      </w:r>
      <w:r>
        <w:rPr>
          <w:rFonts w:ascii="Times New Roman" w:eastAsia="Times New Roman"/>
        </w:rPr>
        <w:t xml:space="preserve">1 </w:t>
      </w:r>
      <w:r>
        <w:rPr>
          <w:spacing w:val="-5"/>
        </w:rPr>
        <w:t>教學介入後之課後評量答對率從</w:t>
      </w:r>
      <w:r>
        <w:rPr>
          <w:spacing w:val="-5"/>
        </w:rPr>
        <w:t xml:space="preserve"> </w:t>
      </w:r>
      <w:r>
        <w:rPr>
          <w:rFonts w:ascii="Times New Roman" w:eastAsia="Times New Roman"/>
          <w:spacing w:val="-1"/>
        </w:rPr>
        <w:t>60%</w:t>
      </w:r>
      <w:r>
        <w:rPr>
          <w:spacing w:val="-15"/>
        </w:rPr>
        <w:t>進步至</w:t>
      </w:r>
      <w:r>
        <w:rPr>
          <w:spacing w:val="-15"/>
        </w:rPr>
        <w:t xml:space="preserve"> </w:t>
      </w:r>
      <w:r>
        <w:rPr>
          <w:rFonts w:ascii="Times New Roman" w:eastAsia="Times New Roman"/>
          <w:spacing w:val="-8"/>
        </w:rPr>
        <w:t>100%</w:t>
      </w:r>
      <w:r>
        <w:rPr>
          <w:spacing w:val="-14"/>
        </w:rPr>
        <w:t>；句</w:t>
      </w:r>
      <w:r>
        <w:rPr>
          <w:spacing w:val="-32"/>
        </w:rPr>
        <w:t>構</w:t>
      </w:r>
      <w:r>
        <w:rPr>
          <w:spacing w:val="-32"/>
        </w:rPr>
        <w:t xml:space="preserve"> </w:t>
      </w:r>
      <w:r>
        <w:rPr>
          <w:rFonts w:ascii="Times New Roman" w:eastAsia="Times New Roman"/>
          <w:spacing w:val="-3"/>
        </w:rPr>
        <w:t>2</w:t>
      </w:r>
      <w:r>
        <w:rPr>
          <w:rFonts w:ascii="Times New Roman" w:eastAsia="Times New Roman"/>
        </w:rPr>
        <w:t xml:space="preserve"> </w:t>
      </w:r>
      <w:r>
        <w:rPr>
          <w:spacing w:val="-6"/>
        </w:rPr>
        <w:t>教學介入後答對率亦相當高，僅第二次教學即達到答對率</w:t>
      </w:r>
      <w:r>
        <w:rPr>
          <w:spacing w:val="-6"/>
        </w:rPr>
        <w:t xml:space="preserve"> </w:t>
      </w:r>
      <w:r>
        <w:rPr>
          <w:rFonts w:ascii="Times New Roman" w:eastAsia="Times New Roman"/>
          <w:spacing w:val="-2"/>
        </w:rPr>
        <w:t>100%</w:t>
      </w:r>
      <w:r>
        <w:rPr>
          <w:spacing w:val="-17"/>
        </w:rPr>
        <w:t>；句構</w:t>
      </w:r>
      <w:r>
        <w:rPr>
          <w:spacing w:val="-17"/>
        </w:rPr>
        <w:t xml:space="preserve"> </w:t>
      </w:r>
      <w:r>
        <w:rPr>
          <w:rFonts w:ascii="Times New Roman" w:eastAsia="Times New Roman"/>
          <w:spacing w:val="-2"/>
        </w:rPr>
        <w:t>3</w:t>
      </w:r>
      <w:r>
        <w:rPr>
          <w:rFonts w:ascii="Times New Roman" w:eastAsia="Times New Roman"/>
        </w:rPr>
        <w:t xml:space="preserve"> </w:t>
      </w:r>
      <w:r>
        <w:rPr>
          <w:spacing w:val="-12"/>
        </w:rPr>
        <w:t>教學介入前</w:t>
      </w:r>
      <w:r>
        <w:rPr>
          <w:spacing w:val="-12"/>
        </w:rPr>
        <w:t xml:space="preserve"> </w:t>
      </w:r>
      <w:r>
        <w:rPr>
          <w:rFonts w:ascii="Times New Roman" w:eastAsia="Times New Roman"/>
          <w:spacing w:val="-2"/>
        </w:rPr>
        <w:t>2</w:t>
      </w:r>
      <w:r>
        <w:rPr>
          <w:rFonts w:ascii="Times New Roman" w:eastAsia="Times New Roman"/>
          <w:spacing w:val="2"/>
        </w:rPr>
        <w:t xml:space="preserve"> </w:t>
      </w:r>
      <w:r>
        <w:rPr>
          <w:spacing w:val="-2"/>
        </w:rPr>
        <w:t>次</w:t>
      </w:r>
      <w:r>
        <w:rPr>
          <w:spacing w:val="-9"/>
        </w:rPr>
        <w:t>之課後評估答對率皆為</w:t>
      </w:r>
      <w:r>
        <w:rPr>
          <w:spacing w:val="-9"/>
        </w:rPr>
        <w:t xml:space="preserve"> </w:t>
      </w:r>
      <w:r>
        <w:rPr>
          <w:rFonts w:ascii="Times New Roman" w:eastAsia="Times New Roman"/>
          <w:spacing w:val="-3"/>
        </w:rPr>
        <w:t>0%</w:t>
      </w:r>
      <w:r>
        <w:rPr>
          <w:spacing w:val="-3"/>
        </w:rPr>
        <w:t>，經檢視上課錄影及研究對象進行課後評估的錄影後，可察覺研究</w:t>
      </w:r>
      <w:r>
        <w:rPr>
          <w:spacing w:val="3"/>
          <w:w w:val="95"/>
        </w:rPr>
        <w:t>對象可能誤將句構</w:t>
      </w:r>
      <w:r>
        <w:rPr>
          <w:spacing w:val="3"/>
          <w:w w:val="95"/>
        </w:rPr>
        <w:t xml:space="preserve"> </w:t>
      </w:r>
      <w:r>
        <w:rPr>
          <w:rFonts w:ascii="Times New Roman" w:eastAsia="Times New Roman"/>
          <w:w w:val="95"/>
        </w:rPr>
        <w:t>2</w:t>
      </w:r>
      <w:r>
        <w:rPr>
          <w:rFonts w:ascii="Times New Roman" w:eastAsia="Times New Roman"/>
          <w:spacing w:val="39"/>
          <w:w w:val="95"/>
        </w:rPr>
        <w:t xml:space="preserve"> </w:t>
      </w:r>
      <w:r>
        <w:rPr>
          <w:spacing w:val="8"/>
          <w:w w:val="95"/>
        </w:rPr>
        <w:t>與句構</w:t>
      </w:r>
      <w:r>
        <w:rPr>
          <w:spacing w:val="8"/>
          <w:w w:val="95"/>
        </w:rPr>
        <w:t xml:space="preserve"> </w:t>
      </w:r>
      <w:r>
        <w:rPr>
          <w:rFonts w:ascii="Times New Roman" w:eastAsia="Times New Roman"/>
          <w:w w:val="95"/>
        </w:rPr>
        <w:t>3</w:t>
      </w:r>
      <w:r>
        <w:rPr>
          <w:rFonts w:ascii="Times New Roman" w:eastAsia="Times New Roman"/>
          <w:spacing w:val="36"/>
          <w:w w:val="95"/>
        </w:rPr>
        <w:t xml:space="preserve"> </w:t>
      </w:r>
      <w:r>
        <w:rPr>
          <w:w w:val="95"/>
        </w:rPr>
        <w:t>共同檢視，並沒有將主詞中的自己與溝通夥伴分開，檢視視覺</w:t>
      </w:r>
    </w:p>
    <w:p w:rsidR="00BB05D8" w:rsidRDefault="0013721C">
      <w:pPr>
        <w:pStyle w:val="a3"/>
        <w:spacing w:line="303" w:lineRule="exact"/>
        <w:ind w:left="273"/>
      </w:pPr>
      <w:r>
        <w:rPr>
          <w:w w:val="95"/>
        </w:rPr>
        <w:t>提示版上「溝通夥伴」字卡及「我」的字卡排列甚為接近，研究對象可能誤解句構</w:t>
      </w:r>
      <w:r>
        <w:rPr>
          <w:spacing w:val="200"/>
        </w:rPr>
        <w:t xml:space="preserve"> </w:t>
      </w:r>
      <w:r>
        <w:rPr>
          <w:rFonts w:ascii="Times New Roman" w:eastAsia="Times New Roman"/>
          <w:w w:val="95"/>
        </w:rPr>
        <w:t>2</w:t>
      </w:r>
      <w:r>
        <w:rPr>
          <w:rFonts w:ascii="Times New Roman" w:eastAsia="Times New Roman"/>
          <w:spacing w:val="96"/>
        </w:rPr>
        <w:t xml:space="preserve">  </w:t>
      </w:r>
      <w:r>
        <w:rPr>
          <w:w w:val="95"/>
        </w:rPr>
        <w:t>與句構</w:t>
      </w:r>
    </w:p>
    <w:p w:rsidR="00BB05D8" w:rsidRDefault="00BB05D8">
      <w:pPr>
        <w:spacing w:line="303" w:lineRule="exact"/>
        <w:sectPr w:rsidR="00BB05D8">
          <w:pgSz w:w="11910" w:h="16840"/>
          <w:pgMar w:top="1380" w:right="300" w:bottom="1420" w:left="860" w:header="0" w:footer="1175" w:gutter="0"/>
          <w:cols w:space="720"/>
        </w:sectPr>
      </w:pPr>
    </w:p>
    <w:p w:rsidR="00BB05D8" w:rsidRDefault="0013721C">
      <w:pPr>
        <w:pStyle w:val="a3"/>
        <w:spacing w:before="49"/>
        <w:ind w:left="273"/>
        <w:jc w:val="both"/>
      </w:pPr>
      <w:r>
        <w:rPr>
          <w:rFonts w:ascii="Times New Roman" w:eastAsia="Times New Roman"/>
        </w:rPr>
        <w:t xml:space="preserve">3 </w:t>
      </w:r>
      <w:r>
        <w:rPr>
          <w:spacing w:val="-14"/>
        </w:rPr>
        <w:t>是一樣的，課後評估的作答也都少了「我」這個類別。為讓研究對象了解句構</w:t>
      </w:r>
      <w:r>
        <w:rPr>
          <w:spacing w:val="-14"/>
        </w:rPr>
        <w:t xml:space="preserve"> </w:t>
      </w:r>
      <w:r>
        <w:rPr>
          <w:rFonts w:ascii="Times New Roman" w:eastAsia="Times New Roman"/>
        </w:rPr>
        <w:t xml:space="preserve">2 </w:t>
      </w:r>
      <w:r>
        <w:rPr>
          <w:spacing w:val="-15"/>
        </w:rPr>
        <w:t>與句構</w:t>
      </w:r>
      <w:r>
        <w:rPr>
          <w:spacing w:val="-15"/>
        </w:rPr>
        <w:t xml:space="preserve"> </w:t>
      </w:r>
      <w:r>
        <w:rPr>
          <w:rFonts w:ascii="Times New Roman" w:eastAsia="Times New Roman"/>
        </w:rPr>
        <w:t xml:space="preserve">3 </w:t>
      </w:r>
      <w:r>
        <w:t>的</w:t>
      </w:r>
    </w:p>
    <w:p w:rsidR="00BB05D8" w:rsidRDefault="0013721C">
      <w:pPr>
        <w:pStyle w:val="a3"/>
        <w:spacing w:before="53" w:line="280" w:lineRule="auto"/>
        <w:ind w:left="273" w:right="831"/>
        <w:jc w:val="both"/>
      </w:pPr>
      <w:r>
        <w:rPr>
          <w:spacing w:val="-4"/>
        </w:rPr>
        <w:t>差異，研究者另外製作「我想去」的字卡作為句構</w:t>
      </w:r>
      <w:r>
        <w:rPr>
          <w:spacing w:val="-4"/>
        </w:rPr>
        <w:t xml:space="preserve"> </w:t>
      </w:r>
      <w:r>
        <w:rPr>
          <w:rFonts w:ascii="Times New Roman" w:eastAsia="Times New Roman"/>
        </w:rPr>
        <w:t>3</w:t>
      </w:r>
      <w:r>
        <w:rPr>
          <w:rFonts w:ascii="Times New Roman" w:eastAsia="Times New Roman"/>
          <w:spacing w:val="9"/>
        </w:rPr>
        <w:t xml:space="preserve"> </w:t>
      </w:r>
      <w:r>
        <w:rPr>
          <w:spacing w:val="-5"/>
        </w:rPr>
        <w:t>的教學及提示用，句構</w:t>
      </w:r>
      <w:r>
        <w:rPr>
          <w:spacing w:val="-5"/>
        </w:rPr>
        <w:t xml:space="preserve"> </w:t>
      </w:r>
      <w:r>
        <w:rPr>
          <w:rFonts w:ascii="Times New Roman" w:eastAsia="Times New Roman"/>
        </w:rPr>
        <w:t>3</w:t>
      </w:r>
      <w:r>
        <w:rPr>
          <w:rFonts w:ascii="Times New Roman" w:eastAsia="Times New Roman"/>
          <w:spacing w:val="9"/>
        </w:rPr>
        <w:t xml:space="preserve"> </w:t>
      </w:r>
      <w:r>
        <w:t>的結構變成：</w:t>
      </w:r>
      <w:r>
        <w:rPr>
          <w:spacing w:val="-118"/>
        </w:rPr>
        <w:t xml:space="preserve"> </w:t>
      </w:r>
      <w:r>
        <w:rPr>
          <w:spacing w:val="-10"/>
        </w:rPr>
        <w:t>主詞</w:t>
      </w:r>
      <w:r>
        <w:t>（溝通夥伴</w:t>
      </w:r>
      <w:r>
        <w:rPr>
          <w:spacing w:val="-20"/>
        </w:rPr>
        <w:t>）</w:t>
      </w:r>
      <w:r>
        <w:rPr>
          <w:spacing w:val="-2"/>
        </w:rPr>
        <w:t>！＋我想去＋受詞＋社交用語</w:t>
      </w:r>
      <w:r>
        <w:t>（</w:t>
      </w:r>
      <w:r>
        <w:rPr>
          <w:spacing w:val="-5"/>
        </w:rPr>
        <w:t>例如：媽媽！我想去兆豐農場可以嗎？</w:t>
      </w:r>
      <w:r>
        <w:rPr>
          <w:spacing w:val="-130"/>
        </w:rPr>
        <w:t>）</w:t>
      </w:r>
      <w:r>
        <w:rPr>
          <w:spacing w:val="-12"/>
        </w:rPr>
        <w:t>。</w:t>
      </w:r>
      <w:r>
        <w:rPr>
          <w:spacing w:val="-1"/>
        </w:rPr>
        <w:t>經過內容調整研究對象課後答對率提升為</w:t>
      </w:r>
      <w:r>
        <w:rPr>
          <w:spacing w:val="-1"/>
        </w:rPr>
        <w:t xml:space="preserve"> </w:t>
      </w:r>
      <w:r>
        <w:rPr>
          <w:rFonts w:ascii="Times New Roman" w:eastAsia="Times New Roman"/>
        </w:rPr>
        <w:t>60%</w:t>
      </w:r>
      <w:r>
        <w:t>、</w:t>
      </w:r>
      <w:r>
        <w:rPr>
          <w:rFonts w:ascii="Times New Roman" w:eastAsia="Times New Roman"/>
        </w:rPr>
        <w:t>80%</w:t>
      </w:r>
      <w:r>
        <w:t>，有明顯的提升，可見課程內容調整有</w:t>
      </w:r>
      <w:r>
        <w:rPr>
          <w:spacing w:val="-6"/>
        </w:rPr>
        <w:t>助於研究對象了解句構</w:t>
      </w:r>
      <w:r>
        <w:rPr>
          <w:spacing w:val="-6"/>
        </w:rPr>
        <w:t xml:space="preserve"> </w:t>
      </w:r>
      <w:r>
        <w:rPr>
          <w:rFonts w:ascii="Times New Roman" w:eastAsia="Times New Roman"/>
        </w:rPr>
        <w:t xml:space="preserve">3 </w:t>
      </w:r>
      <w:r>
        <w:t>的學習（</w:t>
      </w:r>
      <w:r>
        <w:rPr>
          <w:spacing w:val="-30"/>
        </w:rPr>
        <w:t>圖</w:t>
      </w:r>
      <w:r>
        <w:rPr>
          <w:spacing w:val="-30"/>
        </w:rPr>
        <w:t xml:space="preserve"> </w:t>
      </w:r>
      <w:r>
        <w:rPr>
          <w:rFonts w:ascii="Times New Roman" w:eastAsia="Times New Roman"/>
        </w:rPr>
        <w:t>4</w:t>
      </w:r>
      <w:r>
        <w:rPr>
          <w:spacing w:val="-120"/>
        </w:rPr>
        <w:t>）。</w:t>
      </w:r>
    </w:p>
    <w:p w:rsidR="00BB05D8" w:rsidRDefault="00BB05D8">
      <w:pPr>
        <w:pStyle w:val="a3"/>
        <w:spacing w:before="8"/>
        <w:rPr>
          <w:sz w:val="26"/>
        </w:rPr>
      </w:pPr>
    </w:p>
    <w:p w:rsidR="00BB05D8" w:rsidRDefault="0013721C">
      <w:pPr>
        <w:spacing w:before="93"/>
        <w:ind w:right="9919"/>
        <w:jc w:val="right"/>
        <w:rPr>
          <w:rFonts w:ascii="Times New Roman"/>
          <w:sz w:val="18"/>
        </w:rPr>
      </w:pPr>
      <w:r>
        <w:rPr>
          <w:noProof/>
        </w:rPr>
        <mc:AlternateContent>
          <mc:Choice Requires="wpg">
            <w:drawing>
              <wp:anchor distT="0" distB="0" distL="114300" distR="114300" simplePos="0" relativeHeight="15730688" behindDoc="0" locked="0" layoutInCell="1" allowOverlap="1">
                <wp:simplePos x="0" y="0"/>
                <wp:positionH relativeFrom="page">
                  <wp:posOffset>1166495</wp:posOffset>
                </wp:positionH>
                <wp:positionV relativeFrom="paragraph">
                  <wp:posOffset>-16510</wp:posOffset>
                </wp:positionV>
                <wp:extent cx="5579110" cy="1111250"/>
                <wp:effectExtent l="0" t="0" r="0" b="0"/>
                <wp:wrapNone/>
                <wp:docPr id="9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1111250"/>
                          <a:chOff x="1837" y="-26"/>
                          <a:chExt cx="8786" cy="1750"/>
                        </a:xfrm>
                      </wpg:grpSpPr>
                      <wps:wsp>
                        <wps:cNvPr id="100" name="AutoShape 246"/>
                        <wps:cNvSpPr>
                          <a:spLocks/>
                        </wps:cNvSpPr>
                        <wps:spPr bwMode="auto">
                          <a:xfrm>
                            <a:off x="1837" y="204"/>
                            <a:ext cx="8786" cy="1170"/>
                          </a:xfrm>
                          <a:custGeom>
                            <a:avLst/>
                            <a:gdLst>
                              <a:gd name="T0" fmla="+- 0 1837 1837"/>
                              <a:gd name="T1" fmla="*/ T0 w 8786"/>
                              <a:gd name="T2" fmla="+- 0 1373 204"/>
                              <a:gd name="T3" fmla="*/ 1373 h 1170"/>
                              <a:gd name="T4" fmla="+- 0 10623 1837"/>
                              <a:gd name="T5" fmla="*/ T4 w 8786"/>
                              <a:gd name="T6" fmla="+- 0 1373 204"/>
                              <a:gd name="T7" fmla="*/ 1373 h 1170"/>
                              <a:gd name="T8" fmla="+- 0 1837 1837"/>
                              <a:gd name="T9" fmla="*/ T8 w 8786"/>
                              <a:gd name="T10" fmla="+- 0 1080 204"/>
                              <a:gd name="T11" fmla="*/ 1080 h 1170"/>
                              <a:gd name="T12" fmla="+- 0 10623 1837"/>
                              <a:gd name="T13" fmla="*/ T12 w 8786"/>
                              <a:gd name="T14" fmla="+- 0 1080 204"/>
                              <a:gd name="T15" fmla="*/ 1080 h 1170"/>
                              <a:gd name="T16" fmla="+- 0 1837 1837"/>
                              <a:gd name="T17" fmla="*/ T16 w 8786"/>
                              <a:gd name="T18" fmla="+- 0 788 204"/>
                              <a:gd name="T19" fmla="*/ 788 h 1170"/>
                              <a:gd name="T20" fmla="+- 0 10623 1837"/>
                              <a:gd name="T21" fmla="*/ T20 w 8786"/>
                              <a:gd name="T22" fmla="+- 0 788 204"/>
                              <a:gd name="T23" fmla="*/ 788 h 1170"/>
                              <a:gd name="T24" fmla="+- 0 1837 1837"/>
                              <a:gd name="T25" fmla="*/ T24 w 8786"/>
                              <a:gd name="T26" fmla="+- 0 497 204"/>
                              <a:gd name="T27" fmla="*/ 497 h 1170"/>
                              <a:gd name="T28" fmla="+- 0 10623 1837"/>
                              <a:gd name="T29" fmla="*/ T28 w 8786"/>
                              <a:gd name="T30" fmla="+- 0 497 204"/>
                              <a:gd name="T31" fmla="*/ 497 h 1170"/>
                              <a:gd name="T32" fmla="+- 0 1837 1837"/>
                              <a:gd name="T33" fmla="*/ T32 w 8786"/>
                              <a:gd name="T34" fmla="+- 0 204 204"/>
                              <a:gd name="T35" fmla="*/ 204 h 1170"/>
                              <a:gd name="T36" fmla="+- 0 10623 1837"/>
                              <a:gd name="T37" fmla="*/ T36 w 8786"/>
                              <a:gd name="T38" fmla="+- 0 204 204"/>
                              <a:gd name="T39" fmla="*/ 204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86" h="1170">
                                <a:moveTo>
                                  <a:pt x="0" y="1169"/>
                                </a:moveTo>
                                <a:lnTo>
                                  <a:pt x="8786" y="1169"/>
                                </a:lnTo>
                                <a:moveTo>
                                  <a:pt x="0" y="876"/>
                                </a:moveTo>
                                <a:lnTo>
                                  <a:pt x="8786" y="876"/>
                                </a:lnTo>
                                <a:moveTo>
                                  <a:pt x="0" y="584"/>
                                </a:moveTo>
                                <a:lnTo>
                                  <a:pt x="8786" y="584"/>
                                </a:lnTo>
                                <a:moveTo>
                                  <a:pt x="0" y="293"/>
                                </a:moveTo>
                                <a:lnTo>
                                  <a:pt x="8786" y="293"/>
                                </a:lnTo>
                                <a:moveTo>
                                  <a:pt x="0" y="0"/>
                                </a:moveTo>
                                <a:lnTo>
                                  <a:pt x="8786"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45"/>
                        <wps:cNvSpPr>
                          <a:spLocks/>
                        </wps:cNvSpPr>
                        <wps:spPr bwMode="auto">
                          <a:xfrm>
                            <a:off x="2386" y="204"/>
                            <a:ext cx="7688" cy="585"/>
                          </a:xfrm>
                          <a:custGeom>
                            <a:avLst/>
                            <a:gdLst>
                              <a:gd name="T0" fmla="+- 0 2386 2386"/>
                              <a:gd name="T1" fmla="*/ T0 w 7688"/>
                              <a:gd name="T2" fmla="+- 0 789 204"/>
                              <a:gd name="T3" fmla="*/ 789 h 585"/>
                              <a:gd name="T4" fmla="+- 0 3485 2386"/>
                              <a:gd name="T5" fmla="*/ T4 w 7688"/>
                              <a:gd name="T6" fmla="+- 0 497 204"/>
                              <a:gd name="T7" fmla="*/ 497 h 585"/>
                              <a:gd name="T8" fmla="+- 0 4582 2386"/>
                              <a:gd name="T9" fmla="*/ T8 w 7688"/>
                              <a:gd name="T10" fmla="+- 0 204 204"/>
                              <a:gd name="T11" fmla="*/ 204 h 585"/>
                              <a:gd name="T12" fmla="+- 0 5681 2386"/>
                              <a:gd name="T13" fmla="*/ T12 w 7688"/>
                              <a:gd name="T14" fmla="+- 0 204 204"/>
                              <a:gd name="T15" fmla="*/ 204 h 585"/>
                              <a:gd name="T16" fmla="+- 0 6780 2386"/>
                              <a:gd name="T17" fmla="*/ T16 w 7688"/>
                              <a:gd name="T18" fmla="+- 0 204 204"/>
                              <a:gd name="T19" fmla="*/ 204 h 585"/>
                              <a:gd name="T20" fmla="+- 0 7877 2386"/>
                              <a:gd name="T21" fmla="*/ T20 w 7688"/>
                              <a:gd name="T22" fmla="+- 0 204 204"/>
                              <a:gd name="T23" fmla="*/ 204 h 585"/>
                              <a:gd name="T24" fmla="+- 0 8976 2386"/>
                              <a:gd name="T25" fmla="*/ T24 w 7688"/>
                              <a:gd name="T26" fmla="+- 0 204 204"/>
                              <a:gd name="T27" fmla="*/ 204 h 585"/>
                              <a:gd name="T28" fmla="+- 0 10074 2386"/>
                              <a:gd name="T29" fmla="*/ T28 w 7688"/>
                              <a:gd name="T30" fmla="+- 0 204 204"/>
                              <a:gd name="T31" fmla="*/ 204 h 5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88" h="585">
                                <a:moveTo>
                                  <a:pt x="0" y="585"/>
                                </a:moveTo>
                                <a:lnTo>
                                  <a:pt x="1099" y="293"/>
                                </a:lnTo>
                                <a:lnTo>
                                  <a:pt x="2196" y="0"/>
                                </a:lnTo>
                                <a:lnTo>
                                  <a:pt x="3295" y="0"/>
                                </a:lnTo>
                                <a:lnTo>
                                  <a:pt x="4394" y="0"/>
                                </a:lnTo>
                                <a:lnTo>
                                  <a:pt x="5491" y="0"/>
                                </a:lnTo>
                                <a:lnTo>
                                  <a:pt x="6590" y="0"/>
                                </a:lnTo>
                                <a:lnTo>
                                  <a:pt x="7688" y="0"/>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2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29" y="73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28" y="44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25"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24"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23"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2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20"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2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19"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2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16"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236"/>
                        <wps:cNvSpPr>
                          <a:spLocks/>
                        </wps:cNvSpPr>
                        <wps:spPr bwMode="auto">
                          <a:xfrm>
                            <a:off x="4582" y="204"/>
                            <a:ext cx="5492" cy="293"/>
                          </a:xfrm>
                          <a:custGeom>
                            <a:avLst/>
                            <a:gdLst>
                              <a:gd name="T0" fmla="+- 0 4583 4583"/>
                              <a:gd name="T1" fmla="*/ T0 w 5492"/>
                              <a:gd name="T2" fmla="+- 0 496 204"/>
                              <a:gd name="T3" fmla="*/ 496 h 293"/>
                              <a:gd name="T4" fmla="+- 0 5681 4583"/>
                              <a:gd name="T5" fmla="*/ T4 w 5492"/>
                              <a:gd name="T6" fmla="+- 0 204 204"/>
                              <a:gd name="T7" fmla="*/ 204 h 293"/>
                              <a:gd name="T8" fmla="+- 0 6780 4583"/>
                              <a:gd name="T9" fmla="*/ T8 w 5492"/>
                              <a:gd name="T10" fmla="+- 0 204 204"/>
                              <a:gd name="T11" fmla="*/ 204 h 293"/>
                              <a:gd name="T12" fmla="+- 0 7877 4583"/>
                              <a:gd name="T13" fmla="*/ T12 w 5492"/>
                              <a:gd name="T14" fmla="+- 0 204 204"/>
                              <a:gd name="T15" fmla="*/ 204 h 293"/>
                              <a:gd name="T16" fmla="+- 0 8976 4583"/>
                              <a:gd name="T17" fmla="*/ T16 w 5492"/>
                              <a:gd name="T18" fmla="+- 0 204 204"/>
                              <a:gd name="T19" fmla="*/ 204 h 293"/>
                              <a:gd name="T20" fmla="+- 0 10074 4583"/>
                              <a:gd name="T21" fmla="*/ T20 w 5492"/>
                              <a:gd name="T22" fmla="+- 0 204 204"/>
                              <a:gd name="T23" fmla="*/ 204 h 293"/>
                            </a:gdLst>
                            <a:ahLst/>
                            <a:cxnLst>
                              <a:cxn ang="0">
                                <a:pos x="T1" y="T3"/>
                              </a:cxn>
                              <a:cxn ang="0">
                                <a:pos x="T5" y="T7"/>
                              </a:cxn>
                              <a:cxn ang="0">
                                <a:pos x="T9" y="T11"/>
                              </a:cxn>
                              <a:cxn ang="0">
                                <a:pos x="T13" y="T15"/>
                              </a:cxn>
                              <a:cxn ang="0">
                                <a:pos x="T17" y="T19"/>
                              </a:cxn>
                              <a:cxn ang="0">
                                <a:pos x="T21" y="T23"/>
                              </a:cxn>
                            </a:cxnLst>
                            <a:rect l="0" t="0" r="r" b="b"/>
                            <a:pathLst>
                              <a:path w="5492" h="293">
                                <a:moveTo>
                                  <a:pt x="0" y="292"/>
                                </a:moveTo>
                                <a:lnTo>
                                  <a:pt x="1098" y="0"/>
                                </a:lnTo>
                                <a:lnTo>
                                  <a:pt x="2197" y="0"/>
                                </a:lnTo>
                                <a:lnTo>
                                  <a:pt x="3294" y="0"/>
                                </a:lnTo>
                                <a:lnTo>
                                  <a:pt x="4393" y="0"/>
                                </a:lnTo>
                                <a:lnTo>
                                  <a:pt x="5491" y="0"/>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2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25" y="44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2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24"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2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723"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20"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19"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16" y="1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Line 229"/>
                        <wps:cNvCnPr>
                          <a:cxnSpLocks noChangeShapeType="1"/>
                        </wps:cNvCnPr>
                        <wps:spPr bwMode="auto">
                          <a:xfrm>
                            <a:off x="8976" y="788"/>
                            <a:ext cx="1098" cy="0"/>
                          </a:xfrm>
                          <a:prstGeom prst="line">
                            <a:avLst/>
                          </a:prstGeom>
                          <a:noFill/>
                          <a:ln w="28575">
                            <a:solidFill>
                              <a:srgbClr val="A4A4A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19" y="73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2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016" y="44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Line 226"/>
                        <wps:cNvCnPr>
                          <a:cxnSpLocks noChangeShapeType="1"/>
                        </wps:cNvCnPr>
                        <wps:spPr bwMode="auto">
                          <a:xfrm>
                            <a:off x="1837" y="1666"/>
                            <a:ext cx="878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2" name="Line 225"/>
                        <wps:cNvCnPr>
                          <a:cxnSpLocks noChangeShapeType="1"/>
                        </wps:cNvCnPr>
                        <wps:spPr bwMode="auto">
                          <a:xfrm>
                            <a:off x="6779" y="1666"/>
                            <a:ext cx="1098" cy="0"/>
                          </a:xfrm>
                          <a:prstGeom prst="line">
                            <a:avLst/>
                          </a:prstGeom>
                          <a:noFill/>
                          <a:ln w="28575">
                            <a:solidFill>
                              <a:srgbClr val="A4A4A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23" y="160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2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20" y="160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222"/>
                        <wps:cNvCnPr>
                          <a:cxnSpLocks noChangeShapeType="1"/>
                        </wps:cNvCnPr>
                        <wps:spPr bwMode="auto">
                          <a:xfrm>
                            <a:off x="8462" y="-16"/>
                            <a:ext cx="2" cy="172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0" name="Text Box 221"/>
                        <wps:cNvSpPr txBox="1">
                          <a:spLocks noChangeArrowheads="1"/>
                        </wps:cNvSpPr>
                        <wps:spPr bwMode="auto">
                          <a:xfrm>
                            <a:off x="8858" y="813"/>
                            <a:ext cx="123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D8" w:rsidRDefault="0013721C">
                              <w:pPr>
                                <w:spacing w:line="265" w:lineRule="exact"/>
                                <w:rPr>
                                  <w:rFonts w:ascii="微軟正黑體" w:eastAsia="微軟正黑體"/>
                                  <w:sz w:val="20"/>
                                </w:rPr>
                              </w:pPr>
                              <w:r>
                                <w:rPr>
                                  <w:rFonts w:ascii="微軟正黑體" w:eastAsia="微軟正黑體" w:hint="eastAsia"/>
                                  <w:spacing w:val="-1"/>
                                  <w:sz w:val="20"/>
                                </w:rPr>
                                <w:t>句構</w:t>
                              </w:r>
                              <w:r>
                                <w:rPr>
                                  <w:rFonts w:ascii="微軟正黑體" w:eastAsia="微軟正黑體" w:hint="eastAsia"/>
                                  <w:spacing w:val="-1"/>
                                  <w:sz w:val="20"/>
                                </w:rPr>
                                <w:t xml:space="preserve"> </w:t>
                              </w:r>
                              <w:r>
                                <w:rPr>
                                  <w:rFonts w:ascii="微軟正黑體" w:eastAsia="微軟正黑體" w:hint="eastAsia"/>
                                  <w:sz w:val="20"/>
                                </w:rPr>
                                <w:t>3</w:t>
                              </w:r>
                              <w:r>
                                <w:rPr>
                                  <w:rFonts w:ascii="微軟正黑體" w:eastAsia="微軟正黑體" w:hint="eastAsia"/>
                                  <w:spacing w:val="-1"/>
                                  <w:sz w:val="20"/>
                                </w:rPr>
                                <w:t xml:space="preserve"> </w:t>
                              </w:r>
                              <w:r>
                                <w:rPr>
                                  <w:rFonts w:ascii="微軟正黑體" w:eastAsia="微軟正黑體" w:hint="eastAsia"/>
                                  <w:spacing w:val="-1"/>
                                  <w:sz w:val="20"/>
                                </w:rPr>
                                <w:t>教學調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left:0;text-align:left;margin-left:91.85pt;margin-top:-1.3pt;width:439.3pt;height:87.5pt;z-index:15730688;mso-position-horizontal-relative:page" coordorigin="1837,-26" coordsize="8786,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">
                <v:shape id="AutoShape 246" o:spid="_x0000_s1027" style="position:absolute;left:1837;top:204;width:8786;height:1170;visibility:visible;mso-wrap-style:square;v-text-anchor:top" coordsize="8786,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" path="m,1169r8786,m,876r8786,m,584r8786,m,293r8786,m,l8786,e" filled="f" strokecolor="#d9d9d9">
                  <v:path arrowok="t" o:connecttype="custom" o:connectlocs="0,1373;8786,1373;0,1080;8786,1080;0,788;8786,788;0,497;8786,497;0,204;8786,204" o:connectangles="0,0,0,0,0,0,0,0,0,0"/>
                </v:shape>
                <v:shape id="Freeform 245" o:spid="_x0000_s1028" style="position:absolute;left:2386;top:204;width:7688;height:585;visibility:visible;mso-wrap-style:square;v-text-anchor:top" coordsize="768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" path="m,585l1099,293,2196,,3295,,4394,,5491,,6590,,7688,e" filled="f" strokecolor="#4471c4" strokeweight="2.25pt">
                  <v:path arrowok="t" o:connecttype="custom" o:connectlocs="0,789;1099,497;2196,204;3295,204;4394,204;5491,204;6590,204;7688,204"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29" type="#_x0000_t75" style="position:absolute;left:2329;top:7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">
                  <v:imagedata r:id="rId24" o:title=""/>
                </v:shape>
                <v:shape id="Picture 243" o:spid="_x0000_s1030" type="#_x0000_t75" style="position:absolute;left:3428;top:4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">
                  <v:imagedata r:id="rId25" o:title=""/>
                </v:shape>
                <v:shape id="Picture 242" o:spid="_x0000_s1031" type="#_x0000_t75" style="position:absolute;left:4525;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">
                  <v:imagedata r:id="rId26" o:title=""/>
                </v:shape>
                <v:shape id="Picture 241" o:spid="_x0000_s1032" type="#_x0000_t75" style="position:absolute;left:5624;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">
                  <v:imagedata r:id="rId25" o:title=""/>
                </v:shape>
                <v:shape id="Picture 240" o:spid="_x0000_s1033" type="#_x0000_t75" style="position:absolute;left:6723;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">
                  <v:imagedata r:id="rId26" o:title=""/>
                </v:shape>
                <v:shape id="Picture 239" o:spid="_x0000_s1034" type="#_x0000_t75" style="position:absolute;left:7820;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">
                  <v:imagedata r:id="rId25" o:title=""/>
                </v:shape>
                <v:shape id="Picture 238" o:spid="_x0000_s1035" type="#_x0000_t75" style="position:absolute;left:8919;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">
                  <v:imagedata r:id="rId26" o:title=""/>
                </v:shape>
                <v:shape id="Picture 237" o:spid="_x0000_s1036" type="#_x0000_t75" style="position:absolute;left:10016;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">
                  <v:imagedata r:id="rId25" o:title=""/>
                </v:shape>
                <v:shape id="Freeform 236" o:spid="_x0000_s1037" style="position:absolute;left:4582;top:204;width:5492;height:293;visibility:visible;mso-wrap-style:square;v-text-anchor:top" coordsize="54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" path="m,292l1098,,2197,,3294,,4393,,5491,e" filled="f" strokecolor="#ec7c30" strokeweight="2.25pt">
                  <v:path arrowok="t" o:connecttype="custom" o:connectlocs="0,496;1098,204;2197,204;3294,204;4393,204;5491,204" o:connectangles="0,0,0,0,0,0"/>
                </v:shape>
                <v:shape id="Picture 235" o:spid="_x0000_s1038" type="#_x0000_t75" style="position:absolute;left:4525;top:4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">
                  <v:imagedata r:id="rId27" o:title=""/>
                </v:shape>
                <v:shape id="Picture 234" o:spid="_x0000_s1039" type="#_x0000_t75" style="position:absolute;left:5624;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">
                  <v:imagedata r:id="rId28" o:title=""/>
                </v:shape>
                <v:shape id="Picture 233" o:spid="_x0000_s1040" type="#_x0000_t75" style="position:absolute;left:6723;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">
                  <v:imagedata r:id="rId27" o:title=""/>
                </v:shape>
                <v:shape id="Picture 232" o:spid="_x0000_s1041" type="#_x0000_t75" style="position:absolute;left:7820;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">
                  <v:imagedata r:id="rId28" o:title=""/>
                </v:shape>
                <v:shape id="Picture 231" o:spid="_x0000_s1042" type="#_x0000_t75" style="position:absolute;left:8919;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">
                  <v:imagedata r:id="rId27" o:title=""/>
                </v:shape>
                <v:shape id="Picture 230" o:spid="_x0000_s1043" type="#_x0000_t75" style="position:absolute;left:10016;top: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">
                  <v:imagedata r:id="rId28" o:title=""/>
                </v:shape>
                <v:line id="Line 229" o:spid="_x0000_s1044" style="position:absolute;visibility:visible;mso-wrap-style:square" from="8976,788" to="1007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" strokecolor="#a4a4a4" strokeweight="2.25pt"/>
                <v:shape id="Picture 228" o:spid="_x0000_s1045" type="#_x0000_t75" style="position:absolute;left:8919;top:7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">
                  <v:imagedata r:id="rId29" o:title=""/>
                </v:shape>
                <v:shape id="Picture 227" o:spid="_x0000_s1046" type="#_x0000_t75" style="position:absolute;left:10016;top:4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">
                  <v:imagedata r:id="rId30" o:title=""/>
                </v:shape>
                <v:line id="Line 226" o:spid="_x0000_s1047" style="position:absolute;visibility:visible;mso-wrap-style:square" from="1837,1666" to="10623,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" strokecolor="#d9d9d9"/>
                <v:line id="Line 225" o:spid="_x0000_s1048" style="position:absolute;visibility:visible;mso-wrap-style:square" from="6779,1666" to="7877,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" strokecolor="#a4a4a4" strokeweight="2.25pt"/>
                <v:shape id="Picture 224" o:spid="_x0000_s1049" type="#_x0000_t75" style="position:absolute;left:6723;top:16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">
                  <v:imagedata r:id="rId31" o:title=""/>
                </v:shape>
                <v:shape id="Picture 223" o:spid="_x0000_s1050" type="#_x0000_t75" style="position:absolute;left:7820;top:16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">
                  <v:imagedata r:id="rId30" o:title=""/>
                </v:shape>
                <v:line id="Line 222" o:spid="_x0000_s1051" style="position:absolute;visibility:visible;mso-wrap-style:square" from="8462,-16" to="8464,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" strokeweight="1pt">
                  <v:stroke dashstyle="longDash"/>
                </v:line>
                <v:shapetype id="_x0000_t202" coordsize="21600,21600" o:spt="202" path="m,l,21600r21600,l21600,xe">
                  <v:stroke joinstyle="miter"/>
                  <v:path gradientshapeok="t" o:connecttype="rect"/>
                </v:shapetype>
                <v:shape id="Text Box 221" o:spid="_x0000_s1052" type="#_x0000_t202" style="position:absolute;left:8858;top:813;width:123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BB05D8" w:rsidRDefault="0013721C">
                        <w:pPr>
                          <w:spacing w:line="265" w:lineRule="exact"/>
                          <w:rPr>
                            <w:rFonts w:ascii="微軟正黑體" w:eastAsia="微軟正黑體"/>
                            <w:sz w:val="20"/>
                          </w:rPr>
                        </w:pPr>
                        <w:r>
                          <w:rPr>
                            <w:rFonts w:ascii="微軟正黑體" w:eastAsia="微軟正黑體" w:hint="eastAsia"/>
                            <w:spacing w:val="-1"/>
                            <w:sz w:val="20"/>
                          </w:rPr>
                          <w:t>句構</w:t>
                        </w:r>
                        <w:r>
                          <w:rPr>
                            <w:rFonts w:ascii="微軟正黑體" w:eastAsia="微軟正黑體" w:hint="eastAsia"/>
                            <w:spacing w:val="-1"/>
                            <w:sz w:val="20"/>
                          </w:rPr>
                          <w:t xml:space="preserve"> </w:t>
                        </w:r>
                        <w:r>
                          <w:rPr>
                            <w:rFonts w:ascii="微軟正黑體" w:eastAsia="微軟正黑體" w:hint="eastAsia"/>
                            <w:sz w:val="20"/>
                          </w:rPr>
                          <w:t>3</w:t>
                        </w:r>
                        <w:r>
                          <w:rPr>
                            <w:rFonts w:ascii="微軟正黑體" w:eastAsia="微軟正黑體" w:hint="eastAsia"/>
                            <w:spacing w:val="-1"/>
                            <w:sz w:val="20"/>
                          </w:rPr>
                          <w:t xml:space="preserve"> </w:t>
                        </w:r>
                        <w:r>
                          <w:rPr>
                            <w:rFonts w:ascii="微軟正黑體" w:eastAsia="微軟正黑體" w:hint="eastAsia"/>
                            <w:spacing w:val="-1"/>
                            <w:sz w:val="20"/>
                          </w:rPr>
                          <w:t>教學調</w:t>
                        </w:r>
                      </w:p>
                    </w:txbxContent>
                  </v:textbox>
                </v:shape>
                <w10:wrap anchorx="page"/>
              </v:group>
            </w:pict>
          </mc:Fallback>
        </mc:AlternateContent>
      </w:r>
      <w:r>
        <w:rPr>
          <w:rFonts w:ascii="Times New Roman"/>
          <w:color w:val="585858"/>
          <w:sz w:val="18"/>
        </w:rPr>
        <w:t>100%</w:t>
      </w:r>
    </w:p>
    <w:p w:rsidR="00BB05D8" w:rsidRDefault="0013721C">
      <w:pPr>
        <w:spacing w:before="85"/>
        <w:ind w:right="9919"/>
        <w:jc w:val="right"/>
        <w:rPr>
          <w:rFonts w:ascii="Times New Roman"/>
          <w:sz w:val="18"/>
        </w:rPr>
      </w:pPr>
      <w:r>
        <w:rPr>
          <w:rFonts w:ascii="Times New Roman"/>
          <w:color w:val="585858"/>
          <w:sz w:val="18"/>
        </w:rPr>
        <w:t>80%</w:t>
      </w:r>
    </w:p>
    <w:p w:rsidR="00BB05D8" w:rsidRDefault="0013721C">
      <w:pPr>
        <w:spacing w:before="86"/>
        <w:ind w:right="9919"/>
        <w:jc w:val="right"/>
        <w:rPr>
          <w:rFonts w:ascii="Times New Roman"/>
          <w:sz w:val="18"/>
        </w:rPr>
      </w:pPr>
      <w:r>
        <w:rPr>
          <w:rFonts w:ascii="Times New Roman"/>
          <w:color w:val="585858"/>
          <w:sz w:val="18"/>
        </w:rPr>
        <w:t>60%</w:t>
      </w:r>
    </w:p>
    <w:p w:rsidR="00BB05D8" w:rsidRDefault="0013721C">
      <w:pPr>
        <w:spacing w:before="85"/>
        <w:ind w:right="9919"/>
        <w:jc w:val="right"/>
        <w:rPr>
          <w:rFonts w:ascii="Times New Roman"/>
          <w:sz w:val="18"/>
        </w:rPr>
      </w:pPr>
      <w:r>
        <w:rPr>
          <w:rFonts w:ascii="Times New Roman"/>
          <w:color w:val="585858"/>
          <w:sz w:val="18"/>
        </w:rPr>
        <w:t>40%</w:t>
      </w:r>
    </w:p>
    <w:p w:rsidR="00BB05D8" w:rsidRDefault="0013721C">
      <w:pPr>
        <w:spacing w:before="85"/>
        <w:ind w:right="9919"/>
        <w:jc w:val="right"/>
        <w:rPr>
          <w:rFonts w:ascii="Times New Roman"/>
          <w:sz w:val="18"/>
        </w:rPr>
      </w:pPr>
      <w:r>
        <w:rPr>
          <w:rFonts w:ascii="Times New Roman"/>
          <w:color w:val="585858"/>
          <w:sz w:val="18"/>
        </w:rPr>
        <w:t>20%</w:t>
      </w:r>
    </w:p>
    <w:p w:rsidR="00BB05D8" w:rsidRDefault="0013721C">
      <w:pPr>
        <w:spacing w:before="86"/>
        <w:ind w:right="9917"/>
        <w:jc w:val="right"/>
        <w:rPr>
          <w:rFonts w:ascii="Times New Roman"/>
          <w:sz w:val="18"/>
        </w:rPr>
      </w:pPr>
      <w:r>
        <w:rPr>
          <w:rFonts w:ascii="Times New Roman"/>
          <w:color w:val="585858"/>
          <w:sz w:val="18"/>
        </w:rPr>
        <w:t>0%</w:t>
      </w:r>
    </w:p>
    <w:p w:rsidR="00BB05D8" w:rsidRDefault="0013721C">
      <w:pPr>
        <w:tabs>
          <w:tab w:val="left" w:pos="1098"/>
          <w:tab w:val="left" w:pos="2197"/>
          <w:tab w:val="left" w:pos="3295"/>
          <w:tab w:val="left" w:pos="4394"/>
          <w:tab w:val="left" w:pos="5492"/>
          <w:tab w:val="left" w:pos="6591"/>
          <w:tab w:val="left" w:pos="7689"/>
        </w:tabs>
        <w:spacing w:before="4"/>
        <w:ind w:right="2"/>
        <w:jc w:val="center"/>
        <w:rPr>
          <w:rFonts w:ascii="Times New Roman"/>
          <w:sz w:val="18"/>
        </w:rPr>
      </w:pPr>
      <w:r>
        <w:rPr>
          <w:rFonts w:ascii="Times New Roman"/>
          <w:color w:val="585858"/>
          <w:sz w:val="18"/>
        </w:rPr>
        <w:t>1</w:t>
      </w:r>
      <w:r>
        <w:rPr>
          <w:rFonts w:ascii="Times New Roman"/>
          <w:color w:val="585858"/>
          <w:sz w:val="18"/>
        </w:rPr>
        <w:tab/>
        <w:t>2</w:t>
      </w:r>
      <w:r>
        <w:rPr>
          <w:rFonts w:ascii="Times New Roman"/>
          <w:color w:val="585858"/>
          <w:sz w:val="18"/>
        </w:rPr>
        <w:tab/>
        <w:t>3</w:t>
      </w:r>
      <w:r>
        <w:rPr>
          <w:rFonts w:ascii="Times New Roman"/>
          <w:color w:val="585858"/>
          <w:sz w:val="18"/>
        </w:rPr>
        <w:tab/>
        <w:t>4</w:t>
      </w:r>
      <w:r>
        <w:rPr>
          <w:rFonts w:ascii="Times New Roman"/>
          <w:color w:val="585858"/>
          <w:sz w:val="18"/>
        </w:rPr>
        <w:tab/>
        <w:t>5</w:t>
      </w:r>
      <w:r>
        <w:rPr>
          <w:rFonts w:ascii="Times New Roman"/>
          <w:color w:val="585858"/>
          <w:sz w:val="18"/>
        </w:rPr>
        <w:tab/>
        <w:t>6</w:t>
      </w:r>
      <w:r>
        <w:rPr>
          <w:rFonts w:ascii="Times New Roman"/>
          <w:color w:val="585858"/>
          <w:sz w:val="18"/>
        </w:rPr>
        <w:tab/>
        <w:t>7</w:t>
      </w:r>
      <w:r>
        <w:rPr>
          <w:rFonts w:ascii="Times New Roman"/>
          <w:color w:val="585858"/>
          <w:sz w:val="18"/>
        </w:rPr>
        <w:tab/>
        <w:t>8</w:t>
      </w:r>
    </w:p>
    <w:p w:rsidR="00BB05D8" w:rsidRDefault="0013721C">
      <w:pPr>
        <w:tabs>
          <w:tab w:val="left" w:pos="1700"/>
          <w:tab w:val="left" w:pos="3391"/>
        </w:tabs>
        <w:spacing w:before="119"/>
        <w:ind w:left="9"/>
        <w:jc w:val="center"/>
        <w:rPr>
          <w:rFonts w:ascii="微軟正黑體" w:eastAsia="微軟正黑體"/>
          <w:sz w:val="18"/>
        </w:rPr>
      </w:pPr>
      <w:r>
        <w:rPr>
          <w:noProof/>
        </w:rPr>
        <w:drawing>
          <wp:anchor distT="0" distB="0" distL="0" distR="0" simplePos="0" relativeHeight="15731200" behindDoc="0" locked="0" layoutInCell="1" allowOverlap="1">
            <wp:simplePos x="0" y="0"/>
            <wp:positionH relativeFrom="page">
              <wp:posOffset>2302510</wp:posOffset>
            </wp:positionH>
            <wp:positionV relativeFrom="paragraph">
              <wp:posOffset>144852</wp:posOffset>
            </wp:positionV>
            <wp:extent cx="243839" cy="73533"/>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2" cstate="print"/>
                    <a:stretch>
                      <a:fillRect/>
                    </a:stretch>
                  </pic:blipFill>
                  <pic:spPr>
                    <a:xfrm>
                      <a:off x="0" y="0"/>
                      <a:ext cx="243839" cy="73533"/>
                    </a:xfrm>
                    <a:prstGeom prst="rect">
                      <a:avLst/>
                    </a:prstGeom>
                  </pic:spPr>
                </pic:pic>
              </a:graphicData>
            </a:graphic>
          </wp:anchor>
        </w:drawing>
      </w:r>
      <w:r>
        <w:rPr>
          <w:noProof/>
        </w:rPr>
        <w:drawing>
          <wp:anchor distT="0" distB="0" distL="0" distR="0" simplePos="0" relativeHeight="464586240" behindDoc="1" locked="0" layoutInCell="1" allowOverlap="1">
            <wp:simplePos x="0" y="0"/>
            <wp:positionH relativeFrom="page">
              <wp:posOffset>3375914</wp:posOffset>
            </wp:positionH>
            <wp:positionV relativeFrom="paragraph">
              <wp:posOffset>144852</wp:posOffset>
            </wp:positionV>
            <wp:extent cx="243839" cy="73533"/>
            <wp:effectExtent l="0" t="0" r="0" b="0"/>
            <wp:wrapNone/>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3" cstate="print"/>
                    <a:stretch>
                      <a:fillRect/>
                    </a:stretch>
                  </pic:blipFill>
                  <pic:spPr>
                    <a:xfrm>
                      <a:off x="0" y="0"/>
                      <a:ext cx="243839" cy="73533"/>
                    </a:xfrm>
                    <a:prstGeom prst="rect">
                      <a:avLst/>
                    </a:prstGeom>
                  </pic:spPr>
                </pic:pic>
              </a:graphicData>
            </a:graphic>
          </wp:anchor>
        </w:drawing>
      </w:r>
      <w:r>
        <w:rPr>
          <w:noProof/>
        </w:rPr>
        <w:drawing>
          <wp:anchor distT="0" distB="0" distL="0" distR="0" simplePos="0" relativeHeight="464586752" behindDoc="1" locked="0" layoutInCell="1" allowOverlap="1">
            <wp:simplePos x="0" y="0"/>
            <wp:positionH relativeFrom="page">
              <wp:posOffset>4449445</wp:posOffset>
            </wp:positionH>
            <wp:positionV relativeFrom="paragraph">
              <wp:posOffset>144852</wp:posOffset>
            </wp:positionV>
            <wp:extent cx="243839" cy="73533"/>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4" cstate="print"/>
                    <a:stretch>
                      <a:fillRect/>
                    </a:stretch>
                  </pic:blipFill>
                  <pic:spPr>
                    <a:xfrm>
                      <a:off x="0" y="0"/>
                      <a:ext cx="243839" cy="73533"/>
                    </a:xfrm>
                    <a:prstGeom prst="rect">
                      <a:avLst/>
                    </a:prstGeom>
                  </pic:spPr>
                </pic:pic>
              </a:graphicData>
            </a:graphic>
          </wp:anchor>
        </w:drawing>
      </w:r>
      <w:r>
        <w:rPr>
          <w:rFonts w:ascii="微軟正黑體" w:eastAsia="微軟正黑體" w:hint="eastAsia"/>
          <w:color w:val="585858"/>
          <w:sz w:val="18"/>
        </w:rPr>
        <w:t>句構</w:t>
      </w:r>
      <w:r>
        <w:rPr>
          <w:rFonts w:ascii="Times New Roman" w:eastAsia="Times New Roman"/>
          <w:color w:val="585858"/>
          <w:sz w:val="18"/>
        </w:rPr>
        <w:t>1</w:t>
      </w:r>
      <w:r>
        <w:rPr>
          <w:rFonts w:ascii="微軟正黑體" w:eastAsia="微軟正黑體" w:hint="eastAsia"/>
          <w:color w:val="585858"/>
          <w:sz w:val="18"/>
        </w:rPr>
        <w:t>答對率</w:t>
      </w:r>
      <w:r>
        <w:rPr>
          <w:rFonts w:ascii="微軟正黑體" w:eastAsia="微軟正黑體" w:hint="eastAsia"/>
          <w:color w:val="585858"/>
          <w:sz w:val="18"/>
        </w:rPr>
        <w:tab/>
      </w:r>
      <w:r>
        <w:rPr>
          <w:rFonts w:ascii="微軟正黑體" w:eastAsia="微軟正黑體" w:hint="eastAsia"/>
          <w:color w:val="585858"/>
          <w:sz w:val="18"/>
        </w:rPr>
        <w:t>句構</w:t>
      </w:r>
      <w:r>
        <w:rPr>
          <w:rFonts w:ascii="Times New Roman" w:eastAsia="Times New Roman"/>
          <w:color w:val="585858"/>
          <w:sz w:val="18"/>
        </w:rPr>
        <w:t>2</w:t>
      </w:r>
      <w:r>
        <w:rPr>
          <w:rFonts w:ascii="微軟正黑體" w:eastAsia="微軟正黑體" w:hint="eastAsia"/>
          <w:color w:val="585858"/>
          <w:sz w:val="18"/>
        </w:rPr>
        <w:t>答對率</w:t>
      </w:r>
      <w:r>
        <w:rPr>
          <w:rFonts w:ascii="微軟正黑體" w:eastAsia="微軟正黑體" w:hint="eastAsia"/>
          <w:color w:val="585858"/>
          <w:sz w:val="18"/>
        </w:rPr>
        <w:tab/>
      </w:r>
      <w:r>
        <w:rPr>
          <w:rFonts w:ascii="微軟正黑體" w:eastAsia="微軟正黑體" w:hint="eastAsia"/>
          <w:color w:val="585858"/>
          <w:sz w:val="18"/>
        </w:rPr>
        <w:t>句構</w:t>
      </w:r>
      <w:r>
        <w:rPr>
          <w:rFonts w:ascii="Times New Roman" w:eastAsia="Times New Roman"/>
          <w:color w:val="585858"/>
          <w:sz w:val="18"/>
        </w:rPr>
        <w:t>3</w:t>
      </w:r>
      <w:r>
        <w:rPr>
          <w:rFonts w:ascii="微軟正黑體" w:eastAsia="微軟正黑體" w:hint="eastAsia"/>
          <w:color w:val="585858"/>
          <w:sz w:val="18"/>
        </w:rPr>
        <w:t>答對率</w:t>
      </w:r>
    </w:p>
    <w:p w:rsidR="00BB05D8" w:rsidRDefault="0013721C">
      <w:pPr>
        <w:pStyle w:val="a3"/>
        <w:spacing w:before="151"/>
        <w:ind w:left="2901"/>
      </w:pPr>
      <w:r>
        <w:rPr>
          <w:spacing w:val="-30"/>
        </w:rPr>
        <w:t>圖</w:t>
      </w:r>
      <w:r>
        <w:rPr>
          <w:spacing w:val="-30"/>
        </w:rPr>
        <w:t xml:space="preserve"> </w:t>
      </w:r>
      <w:r>
        <w:rPr>
          <w:rFonts w:ascii="Times New Roman" w:eastAsia="Times New Roman"/>
        </w:rPr>
        <w:t>4</w:t>
      </w:r>
      <w:r>
        <w:rPr>
          <w:rFonts w:ascii="Times New Roman" w:eastAsia="Times New Roman"/>
          <w:spacing w:val="1"/>
        </w:rPr>
        <w:t xml:space="preserve"> </w:t>
      </w:r>
      <w:r>
        <w:t>提升句構能力教學課後答對率折線圖</w:t>
      </w:r>
    </w:p>
    <w:p w:rsidR="00BB05D8" w:rsidRDefault="00BB05D8">
      <w:pPr>
        <w:pStyle w:val="a3"/>
        <w:spacing w:before="3"/>
        <w:rPr>
          <w:sz w:val="25"/>
        </w:rPr>
      </w:pPr>
    </w:p>
    <w:p w:rsidR="00BB05D8" w:rsidRDefault="0013721C">
      <w:pPr>
        <w:pStyle w:val="4"/>
        <w:spacing w:line="466" w:lineRule="exact"/>
        <w:ind w:left="273"/>
      </w:pPr>
      <w:r>
        <w:t>五、研究結論與建議</w:t>
      </w:r>
    </w:p>
    <w:p w:rsidR="00BB05D8" w:rsidRDefault="0013721C">
      <w:pPr>
        <w:pStyle w:val="a3"/>
        <w:spacing w:line="306" w:lineRule="exact"/>
        <w:ind w:left="273"/>
        <w:jc w:val="both"/>
      </w:pPr>
      <w:r>
        <w:rPr>
          <w:spacing w:val="-1"/>
        </w:rPr>
        <w:t>（一</w:t>
      </w:r>
      <w:r>
        <w:t>）</w:t>
      </w:r>
      <w:r>
        <w:rPr>
          <w:spacing w:val="-21"/>
        </w:rPr>
        <w:t>透過</w:t>
      </w:r>
      <w:r>
        <w:rPr>
          <w:spacing w:val="-21"/>
        </w:rPr>
        <w:t xml:space="preserve"> </w:t>
      </w:r>
      <w:r>
        <w:rPr>
          <w:rFonts w:ascii="Times New Roman" w:eastAsia="Times New Roman"/>
        </w:rPr>
        <w:t xml:space="preserve">AAC </w:t>
      </w:r>
      <w:r>
        <w:t>介入三部曲教學可提升成人重度自閉症個案的溝通能力</w:t>
      </w:r>
    </w:p>
    <w:p w:rsidR="00BB05D8" w:rsidRDefault="0013721C">
      <w:pPr>
        <w:pStyle w:val="a3"/>
        <w:spacing w:before="52" w:line="280" w:lineRule="auto"/>
        <w:ind w:left="273" w:right="829" w:firstLine="424"/>
        <w:jc w:val="both"/>
      </w:pPr>
      <w:r>
        <w:rPr>
          <w:spacing w:val="-11"/>
        </w:rPr>
        <w:t>研究對象為少口語之個案，口語能力低落，且年齡較長，能夠完全使用口語的方式溝通潛</w:t>
      </w:r>
      <w:r>
        <w:t>力較低，但可用替代溝通方式來改善其溝通表現，進而提升其生活品質。在首部曲介入後，</w:t>
      </w:r>
      <w:r>
        <w:rPr>
          <w:spacing w:val="-118"/>
        </w:rPr>
        <w:t xml:space="preserve"> </w:t>
      </w:r>
      <w:r>
        <w:t>以字卡要求研究對象口語回答仍皆以口語表示不會，但用注音輸入則可完全答對，這與過去</w:t>
      </w:r>
      <w:r>
        <w:rPr>
          <w:spacing w:val="-13"/>
        </w:rPr>
        <w:t>研究表示</w:t>
      </w:r>
      <w:r>
        <w:rPr>
          <w:spacing w:val="-13"/>
        </w:rPr>
        <w:t xml:space="preserve"> </w:t>
      </w:r>
      <w:r>
        <w:rPr>
          <w:rFonts w:ascii="Times New Roman" w:eastAsia="Times New Roman"/>
          <w:spacing w:val="-1"/>
        </w:rPr>
        <w:t>AS</w:t>
      </w:r>
      <w:r>
        <w:rPr>
          <w:rFonts w:ascii="Times New Roman" w:eastAsia="Times New Roman"/>
        </w:rPr>
        <w:t>D</w:t>
      </w:r>
      <w:r>
        <w:rPr>
          <w:rFonts w:ascii="Times New Roman" w:eastAsia="Times New Roman"/>
          <w:spacing w:val="-1"/>
        </w:rPr>
        <w:t xml:space="preserve"> </w:t>
      </w:r>
      <w:r>
        <w:t>研究對象的特異性很大結果一致（</w:t>
      </w:r>
      <w:r>
        <w:rPr>
          <w:rFonts w:ascii="Times New Roman" w:eastAsia="Times New Roman"/>
          <w:spacing w:val="-1"/>
        </w:rPr>
        <w:t>Nun</w:t>
      </w:r>
      <w:r>
        <w:rPr>
          <w:rFonts w:ascii="Times New Roman" w:eastAsia="Times New Roman"/>
          <w:spacing w:val="-2"/>
        </w:rPr>
        <w:t>e</w:t>
      </w:r>
      <w:r>
        <w:rPr>
          <w:rFonts w:ascii="Times New Roman" w:eastAsia="Times New Roman"/>
        </w:rPr>
        <w:t>s</w:t>
      </w:r>
      <w:r>
        <w:rPr>
          <w:rFonts w:ascii="Times New Roman" w:eastAsia="Times New Roman"/>
          <w:spacing w:val="21"/>
        </w:rPr>
        <w:t xml:space="preserve"> </w:t>
      </w:r>
      <w:r>
        <w:rPr>
          <w:rFonts w:ascii="Times New Roman" w:eastAsia="Times New Roman"/>
        </w:rPr>
        <w:t>&amp;</w:t>
      </w:r>
      <w:r>
        <w:rPr>
          <w:rFonts w:ascii="Times New Roman" w:eastAsia="Times New Roman"/>
          <w:spacing w:val="12"/>
        </w:rPr>
        <w:t xml:space="preserve"> </w:t>
      </w:r>
      <w:r>
        <w:rPr>
          <w:rFonts w:ascii="Times New Roman" w:eastAsia="Times New Roman"/>
          <w:spacing w:val="-18"/>
        </w:rPr>
        <w:t>W</w:t>
      </w:r>
      <w:r>
        <w:rPr>
          <w:rFonts w:ascii="Times New Roman" w:eastAsia="Times New Roman"/>
          <w:spacing w:val="-1"/>
        </w:rPr>
        <w:t>a</w:t>
      </w:r>
      <w:r>
        <w:rPr>
          <w:rFonts w:ascii="Times New Roman" w:eastAsia="Times New Roman"/>
        </w:rPr>
        <w:t>lt</w:t>
      </w:r>
      <w:r>
        <w:rPr>
          <w:rFonts w:ascii="Times New Roman" w:eastAsia="Times New Roman"/>
          <w:spacing w:val="-1"/>
        </w:rPr>
        <w:t>e</w:t>
      </w:r>
      <w:r>
        <w:rPr>
          <w:rFonts w:ascii="Times New Roman" w:eastAsia="Times New Roman"/>
          <w:spacing w:val="-11"/>
        </w:rPr>
        <w:t>r</w:t>
      </w:r>
      <w:r>
        <w:rPr>
          <w:rFonts w:ascii="Times New Roman" w:eastAsia="Times New Roman"/>
          <w:spacing w:val="9"/>
        </w:rPr>
        <w:t xml:space="preserve">, </w:t>
      </w:r>
      <w:r>
        <w:rPr>
          <w:rFonts w:ascii="Times New Roman" w:eastAsia="Times New Roman"/>
        </w:rPr>
        <w:t>2</w:t>
      </w:r>
      <w:r>
        <w:rPr>
          <w:rFonts w:ascii="Times New Roman" w:eastAsia="Times New Roman"/>
          <w:spacing w:val="2"/>
        </w:rPr>
        <w:t>0</w:t>
      </w:r>
      <w:r>
        <w:rPr>
          <w:rFonts w:ascii="Times New Roman" w:eastAsia="Times New Roman"/>
        </w:rPr>
        <w:t>1</w:t>
      </w:r>
      <w:r>
        <w:rPr>
          <w:rFonts w:ascii="Times New Roman" w:eastAsia="Times New Roman"/>
          <w:spacing w:val="2"/>
        </w:rPr>
        <w:t>8</w:t>
      </w:r>
      <w:r>
        <w:rPr>
          <w:spacing w:val="-120"/>
        </w:rPr>
        <w:t>）</w:t>
      </w:r>
      <w:r>
        <w:t>，其能夠使用的口語</w:t>
      </w:r>
      <w:r>
        <w:rPr>
          <w:spacing w:val="-6"/>
        </w:rPr>
        <w:t>能力與內在能力間呈現很大的落差，面對</w:t>
      </w:r>
      <w:r>
        <w:rPr>
          <w:spacing w:val="-6"/>
        </w:rPr>
        <w:t xml:space="preserve"> </w:t>
      </w:r>
      <w:r>
        <w:rPr>
          <w:rFonts w:ascii="Times New Roman" w:eastAsia="Times New Roman"/>
          <w:spacing w:val="-2"/>
        </w:rPr>
        <w:t>ASD</w:t>
      </w:r>
      <w:r>
        <w:rPr>
          <w:rFonts w:ascii="Times New Roman" w:eastAsia="Times New Roman"/>
          <w:spacing w:val="-1"/>
        </w:rPr>
        <w:t xml:space="preserve"> </w:t>
      </w:r>
      <w:r>
        <w:rPr>
          <w:spacing w:val="-2"/>
        </w:rPr>
        <w:t>成人時，雖然其口語溝通能力較差，但不可忽</w:t>
      </w:r>
      <w:r>
        <w:rPr>
          <w:spacing w:val="-6"/>
        </w:rPr>
        <w:t>視內在能力或學習能力仍有一定的水準。此外，雖</w:t>
      </w:r>
      <w:r>
        <w:rPr>
          <w:spacing w:val="-6"/>
        </w:rPr>
        <w:t xml:space="preserve"> </w:t>
      </w:r>
      <w:r>
        <w:rPr>
          <w:rFonts w:ascii="Times New Roman" w:eastAsia="Times New Roman"/>
          <w:spacing w:val="-2"/>
        </w:rPr>
        <w:t>ASD</w:t>
      </w:r>
      <w:r>
        <w:rPr>
          <w:rFonts w:ascii="Times New Roman" w:eastAsia="Times New Roman"/>
          <w:spacing w:val="-1"/>
        </w:rPr>
        <w:t xml:space="preserve"> </w:t>
      </w:r>
      <w:r>
        <w:rPr>
          <w:spacing w:val="-2"/>
        </w:rPr>
        <w:t>成人異質性大，本研究所做之結果難</w:t>
      </w:r>
      <w:r>
        <w:t>以推論至其他研究對象上，但本研究的行動研究方法提供未來欲做類似對象及課程者一個有效方式，以研究對象為導向的課程進行方式，隨著研究對象的特質、習慣及課程需要予以調</w:t>
      </w:r>
      <w:r>
        <w:rPr>
          <w:spacing w:val="-15"/>
        </w:rPr>
        <w:t>整，讓研究對象能夠確實習得有效的溝通方式，進而改善研究對象個人及其家庭的生活品質。</w:t>
      </w:r>
    </w:p>
    <w:p w:rsidR="00BB05D8" w:rsidRDefault="00BB05D8">
      <w:pPr>
        <w:pStyle w:val="a3"/>
        <w:spacing w:before="5"/>
      </w:pPr>
    </w:p>
    <w:p w:rsidR="00BB05D8" w:rsidRDefault="0013721C">
      <w:pPr>
        <w:pStyle w:val="a3"/>
        <w:ind w:left="273"/>
      </w:pPr>
      <w:r>
        <w:t>（二）利用易於攜帶的裝置製作版面進入第三部曲</w:t>
      </w:r>
    </w:p>
    <w:p w:rsidR="00BB05D8" w:rsidRDefault="0013721C">
      <w:pPr>
        <w:pStyle w:val="a3"/>
        <w:spacing w:before="50" w:line="280" w:lineRule="auto"/>
        <w:ind w:left="273" w:right="831" w:firstLine="424"/>
        <w:jc w:val="both"/>
      </w:pPr>
      <w:r>
        <w:rPr>
          <w:spacing w:val="-12"/>
        </w:rPr>
        <w:t>研究對象在</w:t>
      </w:r>
      <w:r>
        <w:rPr>
          <w:spacing w:val="-12"/>
        </w:rPr>
        <w:t xml:space="preserve"> </w:t>
      </w:r>
      <w:r>
        <w:rPr>
          <w:rFonts w:ascii="Times New Roman" w:eastAsia="Times New Roman"/>
          <w:spacing w:val="-2"/>
        </w:rPr>
        <w:t>AAC</w:t>
      </w:r>
      <w:r>
        <w:rPr>
          <w:rFonts w:ascii="Times New Roman" w:eastAsia="Times New Roman"/>
          <w:spacing w:val="1"/>
        </w:rPr>
        <w:t xml:space="preserve"> </w:t>
      </w:r>
      <w:r>
        <w:rPr>
          <w:spacing w:val="-2"/>
        </w:rPr>
        <w:t>介入三部曲之序曲到二部曲皆呈</w:t>
      </w:r>
      <w:r>
        <w:rPr>
          <w:spacing w:val="-2"/>
        </w:rPr>
        <w:t>現溝通能力上的進步，雖因現實環境暫</w:t>
      </w:r>
      <w:r>
        <w:t>時中斷，但第三部曲的類化至自然情境是令人期待，唯提示版及字卡體積大小問題及收納攜</w:t>
      </w:r>
      <w:r>
        <w:rPr>
          <w:spacing w:val="-8"/>
        </w:rPr>
        <w:t>帶不便，應可利用易於攜帶的裝置</w:t>
      </w:r>
      <w:r>
        <w:t>（</w:t>
      </w:r>
      <w:r>
        <w:rPr>
          <w:spacing w:val="-12"/>
        </w:rPr>
        <w:t>如：</w:t>
      </w:r>
      <w:r>
        <w:rPr>
          <w:rFonts w:ascii="Times New Roman" w:eastAsia="Times New Roman"/>
          <w:spacing w:val="-8"/>
        </w:rPr>
        <w:t>iPad</w:t>
      </w:r>
      <w:r>
        <w:rPr>
          <w:spacing w:val="-8"/>
        </w:rPr>
        <w:t>）</w:t>
      </w:r>
      <w:r>
        <w:rPr>
          <w:spacing w:val="-9"/>
        </w:rPr>
        <w:t>方式；過去研究發現</w:t>
      </w:r>
      <w:r>
        <w:t>（</w:t>
      </w:r>
      <w:r>
        <w:rPr>
          <w:spacing w:val="-5"/>
        </w:rPr>
        <w:t>王瑞婉等，</w:t>
      </w:r>
      <w:r>
        <w:rPr>
          <w:rFonts w:ascii="Times New Roman" w:eastAsia="Times New Roman"/>
          <w:spacing w:val="-5"/>
        </w:rPr>
        <w:t>2021</w:t>
      </w:r>
      <w:r>
        <w:rPr>
          <w:spacing w:val="-5"/>
        </w:rPr>
        <w:t>；</w:t>
      </w:r>
      <w:r>
        <w:rPr>
          <w:rFonts w:ascii="Times New Roman" w:eastAsia="Times New Roman"/>
          <w:spacing w:val="-5"/>
        </w:rPr>
        <w:t>Lorah</w:t>
      </w:r>
      <w:r>
        <w:rPr>
          <w:rFonts w:ascii="Times New Roman" w:eastAsia="Times New Roman"/>
          <w:spacing w:val="-58"/>
        </w:rPr>
        <w:t xml:space="preserve"> </w:t>
      </w:r>
      <w:r>
        <w:rPr>
          <w:rFonts w:ascii="Times New Roman" w:eastAsia="Times New Roman"/>
          <w:spacing w:val="-1"/>
        </w:rPr>
        <w:t>e</w:t>
      </w:r>
      <w:r>
        <w:rPr>
          <w:rFonts w:ascii="Times New Roman" w:eastAsia="Times New Roman"/>
        </w:rPr>
        <w:t>t</w:t>
      </w:r>
      <w:r>
        <w:rPr>
          <w:rFonts w:ascii="Times New Roman" w:eastAsia="Times New Roman"/>
          <w:spacing w:val="2"/>
        </w:rPr>
        <w:t xml:space="preserve"> </w:t>
      </w:r>
      <w:r>
        <w:rPr>
          <w:rFonts w:ascii="Times New Roman" w:eastAsia="Times New Roman"/>
          <w:spacing w:val="-1"/>
        </w:rPr>
        <w:t>a</w:t>
      </w:r>
      <w:r>
        <w:rPr>
          <w:rFonts w:ascii="Times New Roman" w:eastAsia="Times New Roman"/>
        </w:rPr>
        <w:t>l.,</w:t>
      </w:r>
      <w:r>
        <w:rPr>
          <w:rFonts w:ascii="Times New Roman" w:eastAsia="Times New Roman"/>
          <w:spacing w:val="2"/>
        </w:rPr>
        <w:t xml:space="preserve"> </w:t>
      </w:r>
      <w:r>
        <w:rPr>
          <w:rFonts w:ascii="Times New Roman" w:eastAsia="Times New Roman"/>
        </w:rPr>
        <w:t>2021;</w:t>
      </w:r>
      <w:r>
        <w:rPr>
          <w:rFonts w:ascii="Times New Roman" w:eastAsia="Times New Roman"/>
          <w:spacing w:val="2"/>
        </w:rPr>
        <w:t xml:space="preserve"> </w:t>
      </w:r>
      <w:r>
        <w:rPr>
          <w:rFonts w:ascii="Times New Roman" w:eastAsia="Times New Roman"/>
          <w:spacing w:val="-1"/>
        </w:rPr>
        <w:t>N</w:t>
      </w:r>
      <w:r>
        <w:rPr>
          <w:rFonts w:ascii="Times New Roman" w:eastAsia="Times New Roman"/>
          <w:spacing w:val="-2"/>
        </w:rPr>
        <w:t>e</w:t>
      </w:r>
      <w:r>
        <w:rPr>
          <w:rFonts w:ascii="Times New Roman" w:eastAsia="Times New Roman"/>
        </w:rPr>
        <w:t>po</w:t>
      </w:r>
      <w:r>
        <w:rPr>
          <w:rFonts w:ascii="Times New Roman" w:eastAsia="Times New Roman"/>
          <w:spacing w:val="2"/>
        </w:rPr>
        <w:t xml:space="preserve"> </w:t>
      </w:r>
      <w:r>
        <w:rPr>
          <w:rFonts w:ascii="Times New Roman" w:eastAsia="Times New Roman"/>
          <w:spacing w:val="-1"/>
        </w:rPr>
        <w:t>e</w:t>
      </w:r>
      <w:r>
        <w:rPr>
          <w:rFonts w:ascii="Times New Roman" w:eastAsia="Times New Roman"/>
        </w:rPr>
        <w:t>t</w:t>
      </w:r>
      <w:r>
        <w:rPr>
          <w:rFonts w:ascii="Times New Roman" w:eastAsia="Times New Roman"/>
          <w:spacing w:val="2"/>
        </w:rPr>
        <w:t xml:space="preserve"> </w:t>
      </w:r>
      <w:r>
        <w:rPr>
          <w:rFonts w:ascii="Times New Roman" w:eastAsia="Times New Roman"/>
          <w:spacing w:val="-1"/>
        </w:rPr>
        <w:t>a</w:t>
      </w:r>
      <w:r>
        <w:rPr>
          <w:rFonts w:ascii="Times New Roman" w:eastAsia="Times New Roman"/>
        </w:rPr>
        <w:t>l.,</w:t>
      </w:r>
      <w:r>
        <w:rPr>
          <w:rFonts w:ascii="Times New Roman" w:eastAsia="Times New Roman"/>
          <w:spacing w:val="2"/>
        </w:rPr>
        <w:t xml:space="preserve"> </w:t>
      </w:r>
      <w:r>
        <w:rPr>
          <w:rFonts w:ascii="Times New Roman" w:eastAsia="Times New Roman"/>
        </w:rPr>
        <w:t>201</w:t>
      </w:r>
      <w:r>
        <w:rPr>
          <w:rFonts w:ascii="Times New Roman" w:eastAsia="Times New Roman"/>
          <w:spacing w:val="1"/>
        </w:rPr>
        <w:t>7</w:t>
      </w:r>
      <w:r>
        <w:rPr>
          <w:spacing w:val="-120"/>
        </w:rPr>
        <w:t>）</w:t>
      </w:r>
      <w:r>
        <w:rPr>
          <w:spacing w:val="-15"/>
        </w:rPr>
        <w:t>，利用</w:t>
      </w:r>
      <w:r>
        <w:rPr>
          <w:spacing w:val="-15"/>
        </w:rPr>
        <w:t xml:space="preserve"> </w:t>
      </w:r>
      <w:r>
        <w:rPr>
          <w:rFonts w:ascii="Times New Roman" w:eastAsia="Times New Roman"/>
        </w:rPr>
        <w:t>i</w:t>
      </w:r>
      <w:r>
        <w:rPr>
          <w:rFonts w:ascii="Times New Roman" w:eastAsia="Times New Roman"/>
          <w:spacing w:val="1"/>
        </w:rPr>
        <w:t>P</w:t>
      </w:r>
      <w:r>
        <w:rPr>
          <w:rFonts w:ascii="Times New Roman" w:eastAsia="Times New Roman"/>
          <w:spacing w:val="-1"/>
        </w:rPr>
        <w:t>a</w:t>
      </w:r>
      <w:r>
        <w:rPr>
          <w:rFonts w:ascii="Times New Roman" w:eastAsia="Times New Roman"/>
        </w:rPr>
        <w:t xml:space="preserve">d </w:t>
      </w:r>
      <w:r>
        <w:rPr>
          <w:spacing w:val="-5"/>
        </w:rPr>
        <w:t>結合語音溝通軟體有利於</w:t>
      </w:r>
      <w:r>
        <w:rPr>
          <w:spacing w:val="-5"/>
        </w:rPr>
        <w:t xml:space="preserve"> </w:t>
      </w:r>
      <w:r>
        <w:rPr>
          <w:rFonts w:ascii="Times New Roman" w:eastAsia="Times New Roman"/>
          <w:spacing w:val="-1"/>
        </w:rPr>
        <w:t>AS</w:t>
      </w:r>
      <w:r>
        <w:rPr>
          <w:rFonts w:ascii="Times New Roman" w:eastAsia="Times New Roman"/>
        </w:rPr>
        <w:t>D</w:t>
      </w:r>
      <w:r>
        <w:rPr>
          <w:rFonts w:ascii="Times New Roman" w:eastAsia="Times New Roman"/>
          <w:spacing w:val="-1"/>
        </w:rPr>
        <w:t xml:space="preserve"> </w:t>
      </w:r>
      <w:r>
        <w:t>成人或學生在溝通上的獨立性及有效性。且未來搜集研究對象生活各領域的溝通需求，甚至替研究對象創造溝通</w:t>
      </w:r>
      <w:r>
        <w:rPr>
          <w:spacing w:val="-13"/>
        </w:rPr>
        <w:t>需求，在</w:t>
      </w:r>
      <w:r>
        <w:rPr>
          <w:spacing w:val="-13"/>
        </w:rPr>
        <w:t xml:space="preserve"> </w:t>
      </w:r>
      <w:r>
        <w:rPr>
          <w:rFonts w:ascii="Times New Roman" w:eastAsia="Times New Roman"/>
        </w:rPr>
        <w:t xml:space="preserve">AAC </w:t>
      </w:r>
      <w:r>
        <w:t>三部曲一再循環之下，這種易於攜帶的裝置及溝通版面就顯得十分重要。</w:t>
      </w:r>
    </w:p>
    <w:p w:rsidR="00BB05D8" w:rsidRDefault="0013721C">
      <w:pPr>
        <w:pStyle w:val="a3"/>
        <w:spacing w:line="305" w:lineRule="exact"/>
        <w:ind w:left="698"/>
      </w:pPr>
      <w:r>
        <w:t>打字溝通能夠比單純溝通版面直接選擇來得有效，其具有一定的溝通效率及溝通廣泛性</w:t>
      </w:r>
    </w:p>
    <w:p w:rsidR="00BB05D8" w:rsidRDefault="0013721C">
      <w:pPr>
        <w:pStyle w:val="a3"/>
        <w:spacing w:before="50" w:line="280" w:lineRule="auto"/>
        <w:ind w:left="273" w:right="831"/>
        <w:jc w:val="both"/>
      </w:pPr>
      <w:r>
        <w:t>（</w:t>
      </w:r>
      <w:r>
        <w:rPr>
          <w:spacing w:val="-25"/>
        </w:rPr>
        <w:t>如：「聽我打」</w:t>
      </w:r>
      <w:r>
        <w:rPr>
          <w:rFonts w:ascii="Times New Roman" w:eastAsia="Times New Roman"/>
          <w:spacing w:val="-1"/>
        </w:rPr>
        <w:t>AA</w:t>
      </w:r>
      <w:r>
        <w:rPr>
          <w:rFonts w:ascii="Times New Roman" w:eastAsia="Times New Roman"/>
        </w:rPr>
        <w:t>C</w:t>
      </w:r>
      <w:r>
        <w:rPr>
          <w:rFonts w:ascii="Times New Roman" w:eastAsia="Times New Roman"/>
          <w:spacing w:val="1"/>
        </w:rPr>
        <w:t xml:space="preserve"> </w:t>
      </w:r>
      <w:r>
        <w:t>溝通軟體</w:t>
      </w:r>
      <w:r>
        <w:rPr>
          <w:spacing w:val="-144"/>
        </w:rPr>
        <w:t>）</w:t>
      </w:r>
      <w:r>
        <w:t>（</w:t>
      </w:r>
      <w:r>
        <w:rPr>
          <w:spacing w:val="-9"/>
        </w:rPr>
        <w:t>楊熾康、蔡佳恬、鍾莉娟，</w:t>
      </w:r>
      <w:r>
        <w:rPr>
          <w:rFonts w:ascii="Times New Roman" w:eastAsia="Times New Roman"/>
        </w:rPr>
        <w:t>2016</w:t>
      </w:r>
      <w:r>
        <w:rPr>
          <w:spacing w:val="-132"/>
        </w:rPr>
        <w:t>）</w:t>
      </w:r>
      <w:r>
        <w:rPr>
          <w:spacing w:val="-5"/>
        </w:rPr>
        <w:t>。本研究之個案雖然口語</w:t>
      </w:r>
      <w:r>
        <w:rPr>
          <w:spacing w:val="-15"/>
        </w:rPr>
        <w:t>能力不佳，但後來發現其注音輸入能力表現相對較好，顯示其具有使用打字溝通軟體的潛力，</w:t>
      </w:r>
      <w:r>
        <w:rPr>
          <w:spacing w:val="-118"/>
        </w:rPr>
        <w:t xml:space="preserve"> </w:t>
      </w:r>
      <w:r>
        <w:t>唯研究者曾多次試探在沒有提示或教學的情境下讓個案以打字輸入的方式來做嘗試性溝通，</w:t>
      </w:r>
    </w:p>
    <w:p w:rsidR="00BB05D8" w:rsidRDefault="00BB05D8">
      <w:pPr>
        <w:spacing w:line="280" w:lineRule="auto"/>
        <w:jc w:val="both"/>
        <w:sectPr w:rsidR="00BB05D8">
          <w:pgSz w:w="11910" w:h="16840"/>
          <w:pgMar w:top="1360" w:right="300" w:bottom="1420" w:left="860" w:header="0" w:footer="1175" w:gutter="0"/>
          <w:cols w:space="720"/>
        </w:sectPr>
      </w:pPr>
    </w:p>
    <w:p w:rsidR="00BB05D8" w:rsidRDefault="0013721C">
      <w:pPr>
        <w:pStyle w:val="a3"/>
        <w:spacing w:before="29" w:line="280" w:lineRule="auto"/>
        <w:ind w:left="273" w:right="829"/>
        <w:jc w:val="both"/>
      </w:pPr>
      <w:r>
        <w:t>卻沒有比較好的溝通表現，大多數僅回應「不會！」或發出怪聲。本研究之個案推測缺少足</w:t>
      </w:r>
      <w:r>
        <w:rPr>
          <w:spacing w:val="-10"/>
        </w:rPr>
        <w:t>夠的功能性詞彙及句構能力，未來以先使用單純溝通版面按壓的軟體為主</w:t>
      </w:r>
      <w:r>
        <w:t>（</w:t>
      </w:r>
      <w:r>
        <w:rPr>
          <w:spacing w:val="-43"/>
        </w:rPr>
        <w:t>如：「聽我說」</w:t>
      </w:r>
      <w:r>
        <w:rPr>
          <w:rFonts w:ascii="Times New Roman" w:eastAsia="Times New Roman"/>
          <w:spacing w:val="-6"/>
        </w:rPr>
        <w:t>AAC</w:t>
      </w:r>
      <w:r>
        <w:rPr>
          <w:rFonts w:ascii="Times New Roman" w:eastAsia="Times New Roman"/>
          <w:spacing w:val="-58"/>
        </w:rPr>
        <w:t xml:space="preserve"> </w:t>
      </w:r>
      <w:r>
        <w:t>溝通軟體</w:t>
      </w:r>
      <w:r>
        <w:rPr>
          <w:spacing w:val="-135"/>
        </w:rPr>
        <w:t>）</w:t>
      </w:r>
      <w:r>
        <w:rPr>
          <w:spacing w:val="-9"/>
        </w:rPr>
        <w:t>，以增加研究對象之功能性詞彙、句構能力及類化至自然情境之技巧與經驗，再予</w:t>
      </w:r>
      <w:r>
        <w:t>以評估轉換使用打字溝通軟體輔助溝通。</w:t>
      </w:r>
    </w:p>
    <w:p w:rsidR="00BB05D8" w:rsidRDefault="00BB05D8">
      <w:pPr>
        <w:pStyle w:val="a3"/>
        <w:spacing w:before="8"/>
      </w:pPr>
    </w:p>
    <w:p w:rsidR="00BB05D8" w:rsidRDefault="0013721C">
      <w:pPr>
        <w:pStyle w:val="a3"/>
        <w:ind w:left="273"/>
      </w:pPr>
      <w:r>
        <w:t>（三）未來研究建議</w:t>
      </w:r>
    </w:p>
    <w:p w:rsidR="00BB05D8" w:rsidRDefault="0013721C">
      <w:pPr>
        <w:pStyle w:val="a3"/>
        <w:spacing w:before="51" w:line="280" w:lineRule="auto"/>
        <w:ind w:left="273" w:right="828" w:firstLine="424"/>
        <w:jc w:val="both"/>
      </w:pPr>
      <w:r>
        <w:rPr>
          <w:spacing w:val="-9"/>
        </w:rPr>
        <w:t>未來除了盡快完成</w:t>
      </w:r>
      <w:r>
        <w:rPr>
          <w:spacing w:val="-9"/>
        </w:rPr>
        <w:t xml:space="preserve"> </w:t>
      </w:r>
      <w:r>
        <w:rPr>
          <w:rFonts w:ascii="Times New Roman" w:eastAsia="Times New Roman" w:hAnsi="Times New Roman"/>
          <w:spacing w:val="-2"/>
        </w:rPr>
        <w:t>AAC</w:t>
      </w:r>
      <w:r>
        <w:rPr>
          <w:rFonts w:ascii="Times New Roman" w:eastAsia="Times New Roman" w:hAnsi="Times New Roman"/>
        </w:rPr>
        <w:t xml:space="preserve"> </w:t>
      </w:r>
      <w:r>
        <w:rPr>
          <w:spacing w:val="-2"/>
        </w:rPr>
        <w:t>介入三部曲模式第三部曲教學</w:t>
      </w:r>
      <w:r>
        <w:rPr>
          <w:rFonts w:ascii="Times New Roman" w:eastAsia="Times New Roman" w:hAnsi="Times New Roman"/>
          <w:spacing w:val="-2"/>
        </w:rPr>
        <w:t>—</w:t>
      </w:r>
      <w:r>
        <w:rPr>
          <w:spacing w:val="-2"/>
        </w:rPr>
        <w:t>類化至自然情境，更可將本次行</w:t>
      </w:r>
      <w:r>
        <w:t>動研究各階段的教學方式作為下一次介入的準備，並以較嚴格控制變項的單一個案研究法</w:t>
      </w:r>
    </w:p>
    <w:p w:rsidR="00BB05D8" w:rsidRDefault="0013721C">
      <w:pPr>
        <w:pStyle w:val="a3"/>
        <w:spacing w:line="280" w:lineRule="auto"/>
        <w:ind w:left="273" w:right="831"/>
        <w:jc w:val="both"/>
      </w:pPr>
      <w:r>
        <w:rPr>
          <w:spacing w:val="-1"/>
        </w:rPr>
        <w:t>（</w:t>
      </w:r>
      <w:r>
        <w:rPr>
          <w:rFonts w:ascii="Times New Roman" w:eastAsia="Times New Roman"/>
          <w:spacing w:val="-1"/>
        </w:rPr>
        <w:t>single-case</w:t>
      </w:r>
      <w:r>
        <w:rPr>
          <w:rFonts w:ascii="Times New Roman" w:eastAsia="Times New Roman"/>
          <w:spacing w:val="30"/>
        </w:rPr>
        <w:t xml:space="preserve"> </w:t>
      </w:r>
      <w:r>
        <w:rPr>
          <w:rFonts w:ascii="Times New Roman" w:eastAsia="Times New Roman"/>
        </w:rPr>
        <w:t>research</w:t>
      </w:r>
      <w:r>
        <w:rPr>
          <w:rFonts w:ascii="Times New Roman" w:eastAsia="Times New Roman"/>
          <w:spacing w:val="31"/>
        </w:rPr>
        <w:t xml:space="preserve"> </w:t>
      </w:r>
      <w:r>
        <w:rPr>
          <w:rFonts w:ascii="Times New Roman" w:eastAsia="Times New Roman"/>
        </w:rPr>
        <w:t>method</w:t>
      </w:r>
      <w:r>
        <w:t>）</w:t>
      </w:r>
      <w:r>
        <w:rPr>
          <w:spacing w:val="-6"/>
        </w:rPr>
        <w:t>進行研究，加以釐清</w:t>
      </w:r>
      <w:r>
        <w:rPr>
          <w:spacing w:val="-6"/>
        </w:rPr>
        <w:t xml:space="preserve"> </w:t>
      </w:r>
      <w:r>
        <w:rPr>
          <w:rFonts w:ascii="Times New Roman" w:eastAsia="Times New Roman"/>
        </w:rPr>
        <w:t>AAC</w:t>
      </w:r>
      <w:r>
        <w:rPr>
          <w:rFonts w:ascii="Times New Roman" w:eastAsia="Times New Roman"/>
          <w:spacing w:val="3"/>
        </w:rPr>
        <w:t xml:space="preserve"> </w:t>
      </w:r>
      <w:r>
        <w:t>三部曲各階段教學介入之對研究對象的</w:t>
      </w:r>
      <w:r>
        <w:t>功能性詞彙增加、句構能力提升及類化至自然情境之因果關係。此外，對本研究之研究</w:t>
      </w:r>
      <w:r>
        <w:rPr>
          <w:spacing w:val="-11"/>
        </w:rPr>
        <w:t>對象而言，無論是否進行研究應持續進行</w:t>
      </w:r>
      <w:r>
        <w:rPr>
          <w:spacing w:val="-11"/>
        </w:rPr>
        <w:t xml:space="preserve"> </w:t>
      </w:r>
      <w:r>
        <w:rPr>
          <w:rFonts w:ascii="Times New Roman" w:eastAsia="Times New Roman"/>
        </w:rPr>
        <w:t xml:space="preserve">AAC </w:t>
      </w:r>
      <w:r>
        <w:rPr>
          <w:spacing w:val="-8"/>
        </w:rPr>
        <w:t>三部曲模式介入，用以盡可能擴大本研究之研</w:t>
      </w:r>
      <w:r>
        <w:t>究對象溝通領域，增加研究對象生活適應的能力與範圍，提升本身及家庭的生活品質，甚至未來接觸職場對其獨立性與就業成功率有幫助（</w:t>
      </w:r>
      <w:r>
        <w:rPr>
          <w:rFonts w:ascii="Times New Roman" w:eastAsia="Times New Roman"/>
        </w:rPr>
        <w:t>Rich</w:t>
      </w:r>
      <w:r>
        <w:rPr>
          <w:rFonts w:ascii="Times New Roman" w:eastAsia="Times New Roman"/>
          <w:spacing w:val="-2"/>
        </w:rPr>
        <w:t>a</w:t>
      </w:r>
      <w:r>
        <w:rPr>
          <w:rFonts w:ascii="Times New Roman" w:eastAsia="Times New Roman"/>
        </w:rPr>
        <w:t xml:space="preserve">rdson </w:t>
      </w:r>
      <w:r>
        <w:rPr>
          <w:rFonts w:ascii="Times New Roman" w:eastAsia="Times New Roman"/>
          <w:spacing w:val="-2"/>
        </w:rPr>
        <w:t>e</w:t>
      </w:r>
      <w:r>
        <w:rPr>
          <w:rFonts w:ascii="Times New Roman" w:eastAsia="Times New Roman"/>
        </w:rPr>
        <w:t>t al., 20</w:t>
      </w:r>
      <w:r>
        <w:rPr>
          <w:rFonts w:ascii="Times New Roman" w:eastAsia="Times New Roman"/>
          <w:spacing w:val="2"/>
        </w:rPr>
        <w:t>1</w:t>
      </w:r>
      <w:r>
        <w:rPr>
          <w:rFonts w:ascii="Times New Roman" w:eastAsia="Times New Roman"/>
        </w:rPr>
        <w:t>8</w:t>
      </w:r>
      <w:r>
        <w:rPr>
          <w:spacing w:val="-120"/>
        </w:rPr>
        <w:t>）。</w:t>
      </w:r>
    </w:p>
    <w:p w:rsidR="00BB05D8" w:rsidRDefault="00BB05D8">
      <w:pPr>
        <w:pStyle w:val="a3"/>
        <w:spacing w:before="3"/>
        <w:rPr>
          <w:sz w:val="21"/>
        </w:rPr>
      </w:pPr>
    </w:p>
    <w:p w:rsidR="00BB05D8" w:rsidRDefault="0013721C">
      <w:pPr>
        <w:pStyle w:val="4"/>
        <w:spacing w:line="474" w:lineRule="exact"/>
        <w:ind w:left="273"/>
      </w:pPr>
      <w:r>
        <w:t>六、參考資料</w:t>
      </w:r>
    </w:p>
    <w:p w:rsidR="00BB05D8" w:rsidRDefault="0013721C">
      <w:pPr>
        <w:pStyle w:val="a3"/>
        <w:spacing w:line="399" w:lineRule="exact"/>
        <w:ind w:left="273"/>
      </w:pPr>
      <w:r>
        <w:rPr>
          <w:rFonts w:ascii="Times New Roman" w:eastAsia="Times New Roman"/>
          <w:spacing w:val="-1"/>
        </w:rPr>
        <w:t>H</w:t>
      </w:r>
      <w:r>
        <w:rPr>
          <w:rFonts w:ascii="Times New Roman" w:eastAsia="Times New Roman"/>
          <w:spacing w:val="-2"/>
        </w:rPr>
        <w:t>a</w:t>
      </w:r>
      <w:r>
        <w:rPr>
          <w:rFonts w:ascii="Times New Roman" w:eastAsia="Times New Roman"/>
        </w:rPr>
        <w:t>ll</w:t>
      </w:r>
      <w:r>
        <w:rPr>
          <w:rFonts w:ascii="Times New Roman" w:eastAsia="Times New Roman"/>
          <w:spacing w:val="-1"/>
        </w:rPr>
        <w:t>a</w:t>
      </w:r>
      <w:r>
        <w:rPr>
          <w:rFonts w:ascii="Times New Roman" w:eastAsia="Times New Roman"/>
        </w:rPr>
        <w:t>h</w:t>
      </w:r>
      <w:r>
        <w:rPr>
          <w:rFonts w:ascii="Times New Roman" w:eastAsia="Times New Roman"/>
          <w:spacing w:val="-1"/>
        </w:rPr>
        <w:t>a</w:t>
      </w:r>
      <w:r>
        <w:rPr>
          <w:rFonts w:ascii="Times New Roman" w:eastAsia="Times New Roman"/>
        </w:rPr>
        <w:t>n,</w:t>
      </w:r>
      <w:r>
        <w:rPr>
          <w:rFonts w:ascii="Times New Roman" w:eastAsia="Times New Roman"/>
          <w:spacing w:val="-10"/>
        </w:rPr>
        <w:t xml:space="preserve"> </w:t>
      </w:r>
      <w:r>
        <w:rPr>
          <w:rFonts w:ascii="Times New Roman" w:eastAsia="Times New Roman"/>
          <w:spacing w:val="-1"/>
        </w:rPr>
        <w:t>D</w:t>
      </w:r>
      <w:r>
        <w:rPr>
          <w:rFonts w:ascii="Times New Roman" w:eastAsia="Times New Roman"/>
          <w:spacing w:val="-6"/>
        </w:rPr>
        <w:t xml:space="preserve">. </w:t>
      </w:r>
      <w:r>
        <w:rPr>
          <w:rFonts w:ascii="Times New Roman" w:eastAsia="Times New Roman"/>
          <w:spacing w:val="-26"/>
        </w:rPr>
        <w:t>P</w:t>
      </w:r>
      <w:r>
        <w:rPr>
          <w:rFonts w:ascii="Times New Roman" w:eastAsia="Times New Roman"/>
          <w:spacing w:val="-5"/>
        </w:rPr>
        <w:t xml:space="preserve">. </w:t>
      </w:r>
      <w:r>
        <w:rPr>
          <w:rFonts w:ascii="Times New Roman" w:eastAsia="Times New Roman"/>
          <w:spacing w:val="-1"/>
        </w:rPr>
        <w:t>K</w:t>
      </w:r>
      <w:r>
        <w:rPr>
          <w:rFonts w:ascii="Times New Roman" w:eastAsia="Times New Roman"/>
          <w:spacing w:val="-2"/>
        </w:rPr>
        <w:t>a</w:t>
      </w:r>
      <w:r>
        <w:rPr>
          <w:rFonts w:ascii="Times New Roman" w:eastAsia="Times New Roman"/>
        </w:rPr>
        <w:t>u</w:t>
      </w:r>
      <w:r>
        <w:rPr>
          <w:rFonts w:ascii="Times New Roman" w:eastAsia="Times New Roman"/>
          <w:spacing w:val="-6"/>
        </w:rPr>
        <w:t>f</w:t>
      </w:r>
      <w:r>
        <w:rPr>
          <w:rFonts w:ascii="Times New Roman" w:eastAsia="Times New Roman"/>
        </w:rPr>
        <w:t>f</w:t>
      </w:r>
      <w:r>
        <w:rPr>
          <w:rFonts w:ascii="Times New Roman" w:eastAsia="Times New Roman"/>
          <w:spacing w:val="1"/>
        </w:rPr>
        <w:t>m</w:t>
      </w:r>
      <w:r>
        <w:rPr>
          <w:rFonts w:ascii="Times New Roman" w:eastAsia="Times New Roman"/>
          <w:spacing w:val="-1"/>
        </w:rPr>
        <w:t>a</w:t>
      </w:r>
      <w:r>
        <w:rPr>
          <w:rFonts w:ascii="Times New Roman" w:eastAsia="Times New Roman"/>
          <w:spacing w:val="2"/>
        </w:rPr>
        <w:t>n</w:t>
      </w:r>
      <w:r>
        <w:rPr>
          <w:rFonts w:ascii="Times New Roman" w:eastAsia="Times New Roman"/>
          <w:spacing w:val="-5"/>
        </w:rPr>
        <w:t xml:space="preserve">, </w:t>
      </w:r>
      <w:r>
        <w:rPr>
          <w:rFonts w:ascii="Times New Roman" w:eastAsia="Times New Roman"/>
          <w:spacing w:val="2"/>
        </w:rPr>
        <w:t>J</w:t>
      </w:r>
      <w:r>
        <w:rPr>
          <w:rFonts w:ascii="Times New Roman" w:eastAsia="Times New Roman"/>
          <w:spacing w:val="-6"/>
        </w:rPr>
        <w:t xml:space="preserve">. </w:t>
      </w:r>
      <w:r>
        <w:rPr>
          <w:rFonts w:ascii="Times New Roman" w:eastAsia="Times New Roman"/>
          <w:spacing w:val="-1"/>
        </w:rPr>
        <w:t>M</w:t>
      </w:r>
      <w:r>
        <w:rPr>
          <w:rFonts w:ascii="Times New Roman" w:eastAsia="Times New Roman"/>
          <w:spacing w:val="-5"/>
        </w:rPr>
        <w:t xml:space="preserve">. </w:t>
      </w:r>
      <w:r>
        <w:rPr>
          <w:rFonts w:ascii="Times New Roman" w:eastAsia="Times New Roman"/>
        </w:rPr>
        <w:t>&amp;</w:t>
      </w:r>
      <w:r>
        <w:rPr>
          <w:rFonts w:ascii="Times New Roman" w:eastAsia="Times New Roman"/>
          <w:spacing w:val="-12"/>
        </w:rPr>
        <w:t xml:space="preserve"> </w:t>
      </w:r>
      <w:r>
        <w:rPr>
          <w:rFonts w:ascii="Times New Roman" w:eastAsia="Times New Roman"/>
        </w:rPr>
        <w:t>Pull</w:t>
      </w:r>
      <w:r>
        <w:rPr>
          <w:rFonts w:ascii="Times New Roman" w:eastAsia="Times New Roman"/>
          <w:spacing w:val="-1"/>
        </w:rPr>
        <w:t>e</w:t>
      </w:r>
      <w:r>
        <w:rPr>
          <w:rFonts w:ascii="Times New Roman" w:eastAsia="Times New Roman"/>
        </w:rPr>
        <w:t>n,</w:t>
      </w:r>
      <w:r>
        <w:rPr>
          <w:rFonts w:ascii="Times New Roman" w:eastAsia="Times New Roman"/>
          <w:spacing w:val="-12"/>
        </w:rPr>
        <w:t xml:space="preserve"> </w:t>
      </w:r>
      <w:r>
        <w:rPr>
          <w:rFonts w:ascii="Times New Roman" w:eastAsia="Times New Roman"/>
          <w:spacing w:val="-26"/>
        </w:rPr>
        <w:t>P</w:t>
      </w:r>
      <w:r>
        <w:rPr>
          <w:rFonts w:ascii="Times New Roman" w:eastAsia="Times New Roman"/>
          <w:spacing w:val="-5"/>
        </w:rPr>
        <w:t xml:space="preserve">. </w:t>
      </w:r>
      <w:r>
        <w:rPr>
          <w:rFonts w:ascii="Times New Roman" w:eastAsia="Times New Roman"/>
        </w:rPr>
        <w:t>C</w:t>
      </w:r>
      <w:r>
        <w:rPr>
          <w:rFonts w:ascii="Times New Roman" w:eastAsia="Times New Roman"/>
          <w:spacing w:val="3"/>
        </w:rPr>
        <w:t>.</w:t>
      </w:r>
      <w:r>
        <w:t>（</w:t>
      </w:r>
      <w:r>
        <w:rPr>
          <w:rFonts w:ascii="Times New Roman" w:eastAsia="Times New Roman"/>
          <w:spacing w:val="-3"/>
        </w:rPr>
        <w:t>2</w:t>
      </w:r>
      <w:r>
        <w:rPr>
          <w:rFonts w:ascii="Times New Roman" w:eastAsia="Times New Roman"/>
        </w:rPr>
        <w:t>019</w:t>
      </w:r>
      <w:r>
        <w:rPr>
          <w:spacing w:val="-120"/>
        </w:rPr>
        <w:t>）</w:t>
      </w:r>
      <w:r>
        <w:t>。</w:t>
      </w:r>
      <w:r>
        <w:rPr>
          <w:rFonts w:ascii="微軟正黑體" w:eastAsia="微軟正黑體" w:hint="eastAsia"/>
          <w:b/>
        </w:rPr>
        <w:t>特殊教育導論</w:t>
      </w:r>
      <w:r>
        <w:rPr>
          <w:spacing w:val="-3"/>
        </w:rPr>
        <w:t>（</w:t>
      </w:r>
      <w:r>
        <w:t>張正芬、李姿瑩、黃澤</w:t>
      </w:r>
    </w:p>
    <w:p w:rsidR="00BB05D8" w:rsidRDefault="0013721C">
      <w:pPr>
        <w:pStyle w:val="a3"/>
        <w:spacing w:line="278" w:lineRule="auto"/>
        <w:ind w:left="698" w:right="830"/>
      </w:pPr>
      <w:r>
        <w:rPr>
          <w:spacing w:val="-8"/>
        </w:rPr>
        <w:t>洋、鄭臻貞、詹孟琦、洪雅惠、林玟秀、葛竹婷、陳怡慧、黃玉枝、林慶仁、李淑玲、佘</w:t>
      </w:r>
      <w:r>
        <w:t>永吉譯</w:t>
      </w:r>
      <w:r>
        <w:rPr>
          <w:spacing w:val="-120"/>
        </w:rPr>
        <w:t>）</w:t>
      </w:r>
      <w:r>
        <w:rPr>
          <w:spacing w:val="-12"/>
        </w:rPr>
        <w:t>。臺北市，華騰文化。</w:t>
      </w:r>
      <w:r>
        <w:t>（</w:t>
      </w:r>
      <w:r>
        <w:rPr>
          <w:spacing w:val="-10"/>
        </w:rPr>
        <w:t>原著出版於</w:t>
      </w:r>
      <w:r>
        <w:rPr>
          <w:spacing w:val="-10"/>
        </w:rPr>
        <w:t xml:space="preserve"> </w:t>
      </w:r>
      <w:r>
        <w:rPr>
          <w:rFonts w:ascii="Times New Roman" w:eastAsia="Times New Roman"/>
        </w:rPr>
        <w:t xml:space="preserve">2018 </w:t>
      </w:r>
      <w:r>
        <w:t>年）</w:t>
      </w:r>
    </w:p>
    <w:p w:rsidR="00BB05D8" w:rsidRDefault="0013721C">
      <w:pPr>
        <w:spacing w:line="364" w:lineRule="exact"/>
        <w:ind w:left="273"/>
        <w:rPr>
          <w:sz w:val="24"/>
        </w:rPr>
      </w:pPr>
      <w:r>
        <w:rPr>
          <w:rFonts w:ascii="Times New Roman" w:eastAsia="Times New Roman"/>
          <w:spacing w:val="-1"/>
          <w:sz w:val="24"/>
        </w:rPr>
        <w:t>Mi</w:t>
      </w:r>
      <w:r>
        <w:rPr>
          <w:rFonts w:ascii="Times New Roman" w:eastAsia="Times New Roman"/>
          <w:sz w:val="24"/>
        </w:rPr>
        <w:t>lls,</w:t>
      </w:r>
      <w:r>
        <w:rPr>
          <w:rFonts w:ascii="Times New Roman" w:eastAsia="Times New Roman"/>
          <w:spacing w:val="-14"/>
          <w:sz w:val="24"/>
        </w:rPr>
        <w:t xml:space="preserve"> </w:t>
      </w:r>
      <w:r>
        <w:rPr>
          <w:rFonts w:ascii="Times New Roman" w:eastAsia="Times New Roman"/>
          <w:spacing w:val="-1"/>
          <w:sz w:val="24"/>
        </w:rPr>
        <w:t>G.E</w:t>
      </w:r>
      <w:r>
        <w:rPr>
          <w:rFonts w:ascii="Times New Roman" w:eastAsia="Times New Roman"/>
          <w:spacing w:val="-27"/>
          <w:sz w:val="24"/>
        </w:rPr>
        <w:t>.</w:t>
      </w:r>
      <w:r>
        <w:rPr>
          <w:sz w:val="24"/>
        </w:rPr>
        <w:t>（</w:t>
      </w:r>
      <w:r>
        <w:rPr>
          <w:rFonts w:ascii="Times New Roman" w:eastAsia="Times New Roman"/>
          <w:sz w:val="24"/>
        </w:rPr>
        <w:t>2008</w:t>
      </w:r>
      <w:r>
        <w:rPr>
          <w:spacing w:val="-132"/>
          <w:sz w:val="24"/>
        </w:rPr>
        <w:t>）</w:t>
      </w:r>
      <w:r>
        <w:rPr>
          <w:spacing w:val="-14"/>
          <w:sz w:val="24"/>
        </w:rPr>
        <w:t>。</w:t>
      </w:r>
      <w:r>
        <w:rPr>
          <w:rFonts w:ascii="微軟正黑體" w:eastAsia="微軟正黑體" w:hint="eastAsia"/>
          <w:b/>
          <w:spacing w:val="-7"/>
          <w:sz w:val="24"/>
        </w:rPr>
        <w:t>行動研究法：教師研究者的指引</w:t>
      </w:r>
      <w:r>
        <w:rPr>
          <w:sz w:val="24"/>
        </w:rPr>
        <w:t>（蔡美華譯</w:t>
      </w:r>
      <w:r>
        <w:rPr>
          <w:spacing w:val="-132"/>
          <w:sz w:val="24"/>
        </w:rPr>
        <w:t>）</w:t>
      </w:r>
      <w:r>
        <w:rPr>
          <w:spacing w:val="-25"/>
          <w:sz w:val="24"/>
        </w:rPr>
        <w:t>。臺北市：富學。</w:t>
      </w:r>
      <w:r>
        <w:rPr>
          <w:sz w:val="24"/>
        </w:rPr>
        <w:t>（</w:t>
      </w:r>
      <w:r>
        <w:rPr>
          <w:spacing w:val="-2"/>
          <w:sz w:val="24"/>
        </w:rPr>
        <w:t>原著出版</w:t>
      </w:r>
    </w:p>
    <w:p w:rsidR="00BB05D8" w:rsidRDefault="0013721C">
      <w:pPr>
        <w:pStyle w:val="a3"/>
        <w:spacing w:line="305" w:lineRule="exact"/>
        <w:ind w:left="698"/>
      </w:pPr>
      <w:r>
        <w:rPr>
          <w:spacing w:val="-18"/>
          <w:w w:val="95"/>
        </w:rPr>
        <w:t>於</w:t>
      </w:r>
      <w:r>
        <w:rPr>
          <w:spacing w:val="-18"/>
          <w:w w:val="95"/>
        </w:rPr>
        <w:t xml:space="preserve"> </w:t>
      </w:r>
      <w:r>
        <w:rPr>
          <w:rFonts w:ascii="Times New Roman" w:eastAsia="Times New Roman"/>
          <w:w w:val="95"/>
        </w:rPr>
        <w:t>2007</w:t>
      </w:r>
      <w:r>
        <w:rPr>
          <w:rFonts w:ascii="Times New Roman" w:eastAsia="Times New Roman"/>
          <w:spacing w:val="19"/>
          <w:w w:val="95"/>
        </w:rPr>
        <w:t xml:space="preserve"> </w:t>
      </w:r>
      <w:r>
        <w:rPr>
          <w:w w:val="95"/>
        </w:rPr>
        <w:t>年）</w:t>
      </w:r>
    </w:p>
    <w:p w:rsidR="00BB05D8" w:rsidRDefault="0013721C">
      <w:pPr>
        <w:pStyle w:val="a3"/>
        <w:spacing w:before="69" w:line="223" w:lineRule="auto"/>
        <w:ind w:left="698" w:right="832" w:hanging="425"/>
      </w:pPr>
      <w:r>
        <w:t>王允駿、沈素戎、楊熾康、馬蕊（</w:t>
      </w:r>
      <w:r>
        <w:rPr>
          <w:rFonts w:ascii="Times New Roman" w:eastAsia="Times New Roman"/>
        </w:rPr>
        <w:t>2021</w:t>
      </w:r>
      <w:r>
        <w:rPr>
          <w:spacing w:val="-120"/>
        </w:rPr>
        <w:t>）</w:t>
      </w:r>
      <w:r>
        <w:rPr>
          <w:spacing w:val="-14"/>
        </w:rPr>
        <w:t>。運用</w:t>
      </w:r>
      <w:r>
        <w:rPr>
          <w:spacing w:val="-14"/>
        </w:rPr>
        <w:t xml:space="preserve"> </w:t>
      </w:r>
      <w:r>
        <w:rPr>
          <w:rFonts w:ascii="Times New Roman" w:eastAsia="Times New Roman"/>
          <w:spacing w:val="-1"/>
        </w:rPr>
        <w:t>AA</w:t>
      </w:r>
      <w:r>
        <w:rPr>
          <w:rFonts w:ascii="Times New Roman" w:eastAsia="Times New Roman"/>
        </w:rPr>
        <w:t>C</w:t>
      </w:r>
      <w:r>
        <w:rPr>
          <w:rFonts w:ascii="Times New Roman" w:eastAsia="Times New Roman"/>
          <w:spacing w:val="5"/>
        </w:rPr>
        <w:t xml:space="preserve"> </w:t>
      </w:r>
      <w:r>
        <w:rPr>
          <w:spacing w:val="-1"/>
        </w:rPr>
        <w:t>介入三部曲模式對提升一位自閉症類群</w:t>
      </w:r>
      <w:r>
        <w:t>障礙國中生溝通表現之研究。</w:t>
      </w:r>
      <w:r>
        <w:rPr>
          <w:rFonts w:ascii="微軟正黑體" w:eastAsia="微軟正黑體" w:hint="eastAsia"/>
          <w:b/>
        </w:rPr>
        <w:t>東臺灣特殊教育學報</w:t>
      </w:r>
      <w:r>
        <w:t>，</w:t>
      </w:r>
      <w:r>
        <w:rPr>
          <w:rFonts w:ascii="Times New Roman" w:eastAsia="Times New Roman"/>
          <w:b/>
        </w:rPr>
        <w:t>24</w:t>
      </w:r>
      <w:r>
        <w:t>，</w:t>
      </w:r>
      <w:r>
        <w:rPr>
          <w:rFonts w:ascii="Times New Roman" w:eastAsia="Times New Roman"/>
        </w:rPr>
        <w:t>187-209</w:t>
      </w:r>
      <w:r>
        <w:t>。</w:t>
      </w:r>
    </w:p>
    <w:p w:rsidR="00BB05D8" w:rsidRDefault="0013721C">
      <w:pPr>
        <w:pStyle w:val="a3"/>
        <w:spacing w:before="21" w:line="223" w:lineRule="auto"/>
        <w:ind w:left="698" w:right="831" w:hanging="425"/>
      </w:pPr>
      <w:r>
        <w:rPr>
          <w:spacing w:val="-9"/>
        </w:rPr>
        <w:t>王瑞婉、王慧婷、紐文英、張正芬</w:t>
      </w:r>
      <w:r>
        <w:t>（</w:t>
      </w:r>
      <w:r>
        <w:rPr>
          <w:rFonts w:ascii="Times New Roman" w:eastAsia="Times New Roman"/>
        </w:rPr>
        <w:t>2021</w:t>
      </w:r>
      <w:r>
        <w:rPr>
          <w:spacing w:val="-128"/>
        </w:rPr>
        <w:t>）</w:t>
      </w:r>
      <w:r>
        <w:rPr>
          <w:spacing w:val="-3"/>
        </w:rPr>
        <w:t>。平板電腦結合影片示範教學介入包裹對國中重度</w:t>
      </w:r>
      <w:r>
        <w:t>自閉症學生生活技能之成效。</w:t>
      </w:r>
      <w:r>
        <w:rPr>
          <w:rFonts w:ascii="微軟正黑體" w:eastAsia="微軟正黑體" w:hint="eastAsia"/>
          <w:b/>
        </w:rPr>
        <w:t>特殊教育研究學刊</w:t>
      </w:r>
      <w:r>
        <w:t>，</w:t>
      </w:r>
      <w:r>
        <w:rPr>
          <w:rFonts w:ascii="Times New Roman" w:eastAsia="Times New Roman"/>
          <w:b/>
        </w:rPr>
        <w:t>46</w:t>
      </w:r>
      <w:r>
        <w:t>，</w:t>
      </w:r>
      <w:r>
        <w:rPr>
          <w:rFonts w:ascii="Times New Roman" w:eastAsia="Times New Roman"/>
        </w:rPr>
        <w:t>29-57</w:t>
      </w:r>
      <w:r>
        <w:t>。</w:t>
      </w:r>
    </w:p>
    <w:p w:rsidR="00BB05D8" w:rsidRDefault="0013721C">
      <w:pPr>
        <w:pStyle w:val="a3"/>
        <w:spacing w:before="22" w:line="223" w:lineRule="auto"/>
        <w:ind w:left="698" w:right="831" w:hanging="425"/>
      </w:pPr>
      <w:r>
        <w:rPr>
          <w:spacing w:val="-6"/>
        </w:rPr>
        <w:t>吳尚書、鍾莉娟</w:t>
      </w:r>
      <w:r>
        <w:t>（</w:t>
      </w:r>
      <w:r>
        <w:rPr>
          <w:rFonts w:ascii="Times New Roman" w:eastAsia="Times New Roman" w:hAnsi="Times New Roman"/>
        </w:rPr>
        <w:t>202</w:t>
      </w:r>
      <w:r>
        <w:rPr>
          <w:rFonts w:ascii="Times New Roman" w:eastAsia="Times New Roman" w:hAnsi="Times New Roman"/>
          <w:spacing w:val="-2"/>
        </w:rPr>
        <w:t>0</w:t>
      </w:r>
      <w:r>
        <w:rPr>
          <w:spacing w:val="-128"/>
        </w:rPr>
        <w:t>）</w:t>
      </w:r>
      <w:r>
        <w:rPr>
          <w:spacing w:val="-7"/>
        </w:rPr>
        <w:t>。邂逅、解構、重構</w:t>
      </w:r>
      <w:r>
        <w:rPr>
          <w:rFonts w:ascii="Times New Roman" w:eastAsia="Times New Roman" w:hAnsi="Times New Roman"/>
        </w:rPr>
        <w:t>—</w:t>
      </w:r>
      <w:r>
        <w:rPr>
          <w:spacing w:val="-1"/>
        </w:rPr>
        <w:t>大專資源教室輔導重度自閉症學生於融合教育</w:t>
      </w:r>
      <w:r>
        <w:t>環境學習故事前傳。</w:t>
      </w:r>
      <w:r>
        <w:rPr>
          <w:rFonts w:ascii="微軟正黑體" w:eastAsia="微軟正黑體" w:hAnsi="微軟正黑體" w:hint="eastAsia"/>
          <w:b/>
        </w:rPr>
        <w:t>東華特教</w:t>
      </w:r>
      <w:r>
        <w:t>，</w:t>
      </w:r>
      <w:r>
        <w:rPr>
          <w:rFonts w:ascii="Times New Roman" w:eastAsia="Times New Roman" w:hAnsi="Times New Roman"/>
          <w:b/>
        </w:rPr>
        <w:t>64</w:t>
      </w:r>
      <w:r>
        <w:t>，</w:t>
      </w:r>
      <w:r>
        <w:rPr>
          <w:rFonts w:ascii="Times New Roman" w:eastAsia="Times New Roman" w:hAnsi="Times New Roman"/>
        </w:rPr>
        <w:t>7-12</w:t>
      </w:r>
      <w:r>
        <w:t>。</w:t>
      </w:r>
    </w:p>
    <w:p w:rsidR="00BB05D8" w:rsidRDefault="0013721C">
      <w:pPr>
        <w:pStyle w:val="a3"/>
        <w:spacing w:before="26" w:line="220" w:lineRule="auto"/>
        <w:ind w:left="698" w:right="831" w:hanging="425"/>
      </w:pPr>
      <w:r>
        <w:rPr>
          <w:spacing w:val="-9"/>
        </w:rPr>
        <w:t>吳雅萍、陳明聰</w:t>
      </w:r>
      <w:r>
        <w:t>（</w:t>
      </w:r>
      <w:r>
        <w:rPr>
          <w:rFonts w:ascii="Times New Roman" w:eastAsia="Times New Roman"/>
        </w:rPr>
        <w:t>2021</w:t>
      </w:r>
      <w:r>
        <w:rPr>
          <w:spacing w:val="-135"/>
        </w:rPr>
        <w:t>）</w:t>
      </w:r>
      <w:r>
        <w:rPr>
          <w:spacing w:val="-5"/>
        </w:rPr>
        <w:t>。嵌入式教學對集中式特教班低口語自閉症學生科學探究學習成效之</w:t>
      </w:r>
      <w:r>
        <w:t>參與式行動研究。</w:t>
      </w:r>
      <w:r>
        <w:rPr>
          <w:rFonts w:ascii="微軟正黑體" w:eastAsia="微軟正黑體" w:hint="eastAsia"/>
          <w:b/>
        </w:rPr>
        <w:t>特殊教育學報</w:t>
      </w:r>
      <w:r>
        <w:t>，</w:t>
      </w:r>
      <w:r>
        <w:rPr>
          <w:rFonts w:ascii="Times New Roman" w:eastAsia="Times New Roman"/>
          <w:b/>
        </w:rPr>
        <w:t>54</w:t>
      </w:r>
      <w:r>
        <w:t>，</w:t>
      </w:r>
      <w:r>
        <w:rPr>
          <w:rFonts w:ascii="Times New Roman" w:eastAsia="Times New Roman"/>
        </w:rPr>
        <w:t>1-30</w:t>
      </w:r>
      <w:r>
        <w:t>。</w:t>
      </w:r>
    </w:p>
    <w:p w:rsidR="00BB05D8" w:rsidRDefault="0013721C">
      <w:pPr>
        <w:spacing w:line="369" w:lineRule="exact"/>
        <w:ind w:left="273"/>
        <w:rPr>
          <w:sz w:val="24"/>
        </w:rPr>
      </w:pPr>
      <w:r>
        <w:rPr>
          <w:sz w:val="24"/>
        </w:rPr>
        <w:t>李宏俊</w:t>
      </w:r>
      <w:r>
        <w:rPr>
          <w:spacing w:val="-1"/>
          <w:sz w:val="24"/>
        </w:rPr>
        <w:t>（</w:t>
      </w:r>
      <w:r>
        <w:rPr>
          <w:rFonts w:ascii="Times New Roman" w:eastAsia="Times New Roman"/>
          <w:sz w:val="24"/>
        </w:rPr>
        <w:t>2007</w:t>
      </w:r>
      <w:r>
        <w:rPr>
          <w:spacing w:val="-120"/>
          <w:sz w:val="24"/>
        </w:rPr>
        <w:t>）</w:t>
      </w:r>
      <w:r>
        <w:rPr>
          <w:sz w:val="24"/>
        </w:rPr>
        <w:t>。</w:t>
      </w:r>
      <w:r>
        <w:rPr>
          <w:rFonts w:ascii="Times New Roman" w:eastAsia="Times New Roman"/>
          <w:b/>
          <w:spacing w:val="-1"/>
          <w:sz w:val="24"/>
        </w:rPr>
        <w:t>AA</w:t>
      </w:r>
      <w:r>
        <w:rPr>
          <w:rFonts w:ascii="Times New Roman" w:eastAsia="Times New Roman"/>
          <w:b/>
          <w:sz w:val="24"/>
        </w:rPr>
        <w:t>C</w:t>
      </w:r>
      <w:r>
        <w:rPr>
          <w:rFonts w:ascii="Times New Roman" w:eastAsia="Times New Roman"/>
          <w:b/>
          <w:spacing w:val="-4"/>
          <w:sz w:val="24"/>
        </w:rPr>
        <w:t xml:space="preserve">  </w:t>
      </w:r>
      <w:r>
        <w:rPr>
          <w:rFonts w:ascii="微軟正黑體" w:eastAsia="微軟正黑體" w:hint="eastAsia"/>
          <w:b/>
          <w:sz w:val="24"/>
        </w:rPr>
        <w:t>應用於國小低功能無口語自閉症學童主動溝通成效之研究</w:t>
      </w:r>
      <w:r>
        <w:rPr>
          <w:sz w:val="24"/>
        </w:rPr>
        <w:t>（未出版之</w:t>
      </w:r>
    </w:p>
    <w:p w:rsidR="00BB05D8" w:rsidRDefault="0013721C">
      <w:pPr>
        <w:pStyle w:val="a3"/>
        <w:spacing w:line="292" w:lineRule="exact"/>
        <w:ind w:left="698"/>
      </w:pPr>
      <w:r>
        <w:t>碩士論文</w:t>
      </w:r>
      <w:r>
        <w:rPr>
          <w:spacing w:val="-120"/>
        </w:rPr>
        <w:t>）</w:t>
      </w:r>
      <w:r>
        <w:t>。國立花蓮教育大學，花蓮縣。</w:t>
      </w:r>
    </w:p>
    <w:p w:rsidR="00BB05D8" w:rsidRDefault="0013721C">
      <w:pPr>
        <w:spacing w:line="388" w:lineRule="exact"/>
        <w:ind w:left="273"/>
        <w:rPr>
          <w:sz w:val="24"/>
        </w:rPr>
      </w:pPr>
      <w:r>
        <w:rPr>
          <w:rFonts w:ascii="微軟正黑體" w:eastAsia="微軟正黑體" w:hint="eastAsia"/>
          <w:b/>
          <w:w w:val="95"/>
          <w:sz w:val="24"/>
        </w:rPr>
        <w:t>身心障礙及資賦優異學生鑑定辦法</w:t>
      </w:r>
      <w:r>
        <w:rPr>
          <w:w w:val="95"/>
          <w:sz w:val="24"/>
        </w:rPr>
        <w:t>（</w:t>
      </w:r>
      <w:r>
        <w:rPr>
          <w:rFonts w:ascii="Times New Roman" w:eastAsia="Times New Roman"/>
          <w:w w:val="95"/>
          <w:sz w:val="24"/>
        </w:rPr>
        <w:t>2013</w:t>
      </w:r>
      <w:r>
        <w:rPr>
          <w:rFonts w:ascii="Times New Roman" w:eastAsia="Times New Roman"/>
          <w:spacing w:val="60"/>
          <w:sz w:val="24"/>
        </w:rPr>
        <w:t xml:space="preserve"> </w:t>
      </w:r>
      <w:r>
        <w:rPr>
          <w:w w:val="95"/>
          <w:sz w:val="24"/>
        </w:rPr>
        <w:t>年</w:t>
      </w:r>
      <w:r>
        <w:rPr>
          <w:w w:val="95"/>
          <w:sz w:val="24"/>
        </w:rPr>
        <w:t xml:space="preserve"> </w:t>
      </w:r>
      <w:r>
        <w:rPr>
          <w:rFonts w:ascii="Times New Roman" w:eastAsia="Times New Roman"/>
          <w:w w:val="95"/>
          <w:sz w:val="24"/>
        </w:rPr>
        <w:t>9</w:t>
      </w:r>
      <w:r>
        <w:rPr>
          <w:rFonts w:ascii="Times New Roman" w:eastAsia="Times New Roman"/>
          <w:spacing w:val="61"/>
          <w:sz w:val="24"/>
        </w:rPr>
        <w:t xml:space="preserve"> </w:t>
      </w:r>
      <w:r>
        <w:rPr>
          <w:spacing w:val="3"/>
          <w:w w:val="95"/>
          <w:sz w:val="24"/>
        </w:rPr>
        <w:t>月</w:t>
      </w:r>
      <w:r>
        <w:rPr>
          <w:spacing w:val="3"/>
          <w:w w:val="95"/>
          <w:sz w:val="24"/>
        </w:rPr>
        <w:t xml:space="preserve"> </w:t>
      </w:r>
      <w:r>
        <w:rPr>
          <w:rFonts w:ascii="Times New Roman" w:eastAsia="Times New Roman"/>
          <w:w w:val="95"/>
          <w:sz w:val="24"/>
        </w:rPr>
        <w:t>20</w:t>
      </w:r>
      <w:r>
        <w:rPr>
          <w:rFonts w:ascii="Times New Roman" w:eastAsia="Times New Roman"/>
          <w:spacing w:val="60"/>
          <w:sz w:val="24"/>
        </w:rPr>
        <w:t xml:space="preserve"> </w:t>
      </w:r>
      <w:r>
        <w:rPr>
          <w:w w:val="95"/>
          <w:sz w:val="24"/>
        </w:rPr>
        <w:t>日</w:t>
      </w:r>
      <w:r>
        <w:rPr>
          <w:spacing w:val="-120"/>
          <w:w w:val="95"/>
          <w:sz w:val="24"/>
        </w:rPr>
        <w:t>）</w:t>
      </w:r>
      <w:r>
        <w:rPr>
          <w:w w:val="95"/>
          <w:sz w:val="24"/>
        </w:rPr>
        <w:t>。</w:t>
      </w:r>
    </w:p>
    <w:p w:rsidR="00BB05D8" w:rsidRDefault="0013721C">
      <w:pPr>
        <w:spacing w:line="398" w:lineRule="exact"/>
        <w:ind w:left="273"/>
        <w:rPr>
          <w:sz w:val="24"/>
        </w:rPr>
      </w:pPr>
      <w:r>
        <w:rPr>
          <w:spacing w:val="-37"/>
          <w:sz w:val="24"/>
        </w:rPr>
        <w:t>邱燕華</w:t>
      </w:r>
      <w:r>
        <w:rPr>
          <w:sz w:val="24"/>
        </w:rPr>
        <w:t>（</w:t>
      </w:r>
      <w:r>
        <w:rPr>
          <w:rFonts w:ascii="Times New Roman" w:eastAsia="Times New Roman"/>
          <w:sz w:val="24"/>
        </w:rPr>
        <w:t>201</w:t>
      </w:r>
      <w:r>
        <w:rPr>
          <w:rFonts w:ascii="Times New Roman" w:eastAsia="Times New Roman"/>
          <w:spacing w:val="-1"/>
          <w:sz w:val="24"/>
        </w:rPr>
        <w:t>2</w:t>
      </w:r>
      <w:r>
        <w:rPr>
          <w:spacing w:val="-176"/>
          <w:sz w:val="24"/>
        </w:rPr>
        <w:t>）</w:t>
      </w:r>
      <w:r>
        <w:rPr>
          <w:spacing w:val="-56"/>
          <w:sz w:val="24"/>
        </w:rPr>
        <w:t>。</w:t>
      </w:r>
      <w:r>
        <w:rPr>
          <w:rFonts w:ascii="微軟正黑體" w:eastAsia="微軟正黑體" w:hint="eastAsia"/>
          <w:b/>
          <w:spacing w:val="-5"/>
          <w:sz w:val="24"/>
        </w:rPr>
        <w:t>輔助溝通系統對無口語自閉症幼兒語言表達效果之研究</w:t>
      </w:r>
      <w:r>
        <w:rPr>
          <w:sz w:val="24"/>
        </w:rPr>
        <w:t>（未出版之碩士論文</w:t>
      </w:r>
      <w:r>
        <w:rPr>
          <w:spacing w:val="-178"/>
          <w:sz w:val="24"/>
        </w:rPr>
        <w:t>）</w:t>
      </w:r>
      <w:r>
        <w:rPr>
          <w:sz w:val="24"/>
        </w:rPr>
        <w:t>。</w:t>
      </w:r>
    </w:p>
    <w:p w:rsidR="00BB05D8" w:rsidRDefault="0013721C">
      <w:pPr>
        <w:pStyle w:val="a3"/>
        <w:spacing w:line="292" w:lineRule="exact"/>
        <w:ind w:left="698"/>
      </w:pPr>
      <w:r>
        <w:t>國立東華大學，花蓮縣。</w:t>
      </w:r>
    </w:p>
    <w:p w:rsidR="00BB05D8" w:rsidRDefault="0013721C">
      <w:pPr>
        <w:spacing w:line="237" w:lineRule="auto"/>
        <w:ind w:left="698" w:right="830" w:hanging="425"/>
        <w:rPr>
          <w:sz w:val="24"/>
        </w:rPr>
      </w:pPr>
      <w:r>
        <w:rPr>
          <w:spacing w:val="-1"/>
          <w:sz w:val="24"/>
        </w:rPr>
        <w:t>陳怡華（</w:t>
      </w:r>
      <w:r>
        <w:rPr>
          <w:rFonts w:ascii="Times New Roman" w:eastAsia="Times New Roman"/>
          <w:sz w:val="24"/>
        </w:rPr>
        <w:t>2018</w:t>
      </w:r>
      <w:r>
        <w:rPr>
          <w:spacing w:val="-123"/>
          <w:sz w:val="24"/>
        </w:rPr>
        <w:t>）</w:t>
      </w:r>
      <w:r>
        <w:rPr>
          <w:spacing w:val="-3"/>
          <w:sz w:val="24"/>
        </w:rPr>
        <w:t>。</w:t>
      </w:r>
      <w:r>
        <w:rPr>
          <w:rFonts w:ascii="微軟正黑體" w:eastAsia="微軟正黑體" w:hint="eastAsia"/>
          <w:b/>
          <w:sz w:val="24"/>
        </w:rPr>
        <w:t>運用</w:t>
      </w:r>
      <w:r>
        <w:rPr>
          <w:rFonts w:ascii="微軟正黑體" w:eastAsia="微軟正黑體" w:hint="eastAsia"/>
          <w:b/>
          <w:sz w:val="24"/>
        </w:rPr>
        <w:t xml:space="preserve"> </w:t>
      </w:r>
      <w:r>
        <w:rPr>
          <w:rFonts w:ascii="Times New Roman" w:eastAsia="Times New Roman"/>
          <w:b/>
          <w:spacing w:val="-1"/>
          <w:sz w:val="24"/>
        </w:rPr>
        <w:t>AA</w:t>
      </w:r>
      <w:r>
        <w:rPr>
          <w:rFonts w:ascii="Times New Roman" w:eastAsia="Times New Roman"/>
          <w:b/>
          <w:sz w:val="24"/>
        </w:rPr>
        <w:t>C</w:t>
      </w:r>
      <w:r>
        <w:rPr>
          <w:rFonts w:ascii="Times New Roman" w:eastAsia="Times New Roman"/>
          <w:b/>
          <w:spacing w:val="-1"/>
          <w:sz w:val="24"/>
        </w:rPr>
        <w:t xml:space="preserve"> </w:t>
      </w:r>
      <w:r>
        <w:rPr>
          <w:rFonts w:ascii="微軟正黑體" w:eastAsia="微軟正黑體" w:hint="eastAsia"/>
          <w:b/>
          <w:sz w:val="24"/>
        </w:rPr>
        <w:t>介入方案對提升低口語發展遲緩兒童溝通能力之研究</w:t>
      </w:r>
      <w:r>
        <w:rPr>
          <w:sz w:val="24"/>
        </w:rPr>
        <w:t>（</w:t>
      </w:r>
      <w:r>
        <w:rPr>
          <w:spacing w:val="-4"/>
          <w:sz w:val="24"/>
        </w:rPr>
        <w:t>未出版之</w:t>
      </w:r>
      <w:r>
        <w:rPr>
          <w:sz w:val="24"/>
        </w:rPr>
        <w:t>碩士論文</w:t>
      </w:r>
      <w:r>
        <w:rPr>
          <w:spacing w:val="-120"/>
          <w:sz w:val="24"/>
        </w:rPr>
        <w:t>）</w:t>
      </w:r>
      <w:r>
        <w:rPr>
          <w:sz w:val="24"/>
        </w:rPr>
        <w:t>。國立東華大學，花蓮縣。</w:t>
      </w:r>
    </w:p>
    <w:p w:rsidR="00BB05D8" w:rsidRDefault="0013721C">
      <w:pPr>
        <w:spacing w:line="358" w:lineRule="exact"/>
        <w:ind w:left="698" w:right="828" w:hanging="425"/>
        <w:rPr>
          <w:sz w:val="24"/>
        </w:rPr>
      </w:pPr>
      <w:r>
        <w:rPr>
          <w:spacing w:val="-8"/>
          <w:sz w:val="24"/>
        </w:rPr>
        <w:t>楊熾康</w:t>
      </w:r>
      <w:r>
        <w:rPr>
          <w:spacing w:val="-1"/>
          <w:sz w:val="24"/>
        </w:rPr>
        <w:t>（</w:t>
      </w:r>
      <w:r>
        <w:rPr>
          <w:rFonts w:ascii="Times New Roman" w:eastAsia="Times New Roman"/>
          <w:sz w:val="24"/>
        </w:rPr>
        <w:t>2018</w:t>
      </w:r>
      <w:r>
        <w:rPr>
          <w:spacing w:val="-132"/>
          <w:sz w:val="24"/>
        </w:rPr>
        <w:t>）</w:t>
      </w:r>
      <w:r>
        <w:rPr>
          <w:spacing w:val="-12"/>
          <w:sz w:val="24"/>
        </w:rPr>
        <w:t>。</w:t>
      </w:r>
      <w:r>
        <w:rPr>
          <w:rFonts w:ascii="微軟正黑體" w:eastAsia="微軟正黑體" w:hint="eastAsia"/>
          <w:b/>
          <w:spacing w:val="-3"/>
          <w:sz w:val="24"/>
        </w:rPr>
        <w:t>以活動為本位的輔助溝通系統介入三部曲模式：從無到有之創建歷程</w:t>
      </w:r>
      <w:r>
        <w:rPr>
          <w:spacing w:val="-9"/>
          <w:sz w:val="24"/>
        </w:rPr>
        <w:t>。臺北</w:t>
      </w:r>
      <w:r>
        <w:rPr>
          <w:sz w:val="24"/>
        </w:rPr>
        <w:t>市：華騰文化。</w:t>
      </w:r>
    </w:p>
    <w:p w:rsidR="00BB05D8" w:rsidRDefault="0013721C">
      <w:pPr>
        <w:pStyle w:val="a3"/>
        <w:spacing w:line="410" w:lineRule="exact"/>
        <w:ind w:left="273"/>
        <w:rPr>
          <w:rFonts w:ascii="微軟正黑體" w:eastAsia="微軟正黑體"/>
          <w:b/>
        </w:rPr>
      </w:pPr>
      <w:r>
        <w:rPr>
          <w:spacing w:val="-7"/>
        </w:rPr>
        <w:t>楊熾康、蔡佳恬、鍾莉娟</w:t>
      </w:r>
      <w:r>
        <w:t>（</w:t>
      </w:r>
      <w:r>
        <w:rPr>
          <w:rFonts w:ascii="Times New Roman" w:eastAsia="Times New Roman"/>
        </w:rPr>
        <w:t>2016</w:t>
      </w:r>
      <w:r>
        <w:rPr>
          <w:spacing w:val="-128"/>
        </w:rPr>
        <w:t>）</w:t>
      </w:r>
      <w:r>
        <w:rPr>
          <w:spacing w:val="-5"/>
        </w:rPr>
        <w:t>。打字溝通軟體對嚴重溝通障礙者溝通訓練之初探。</w:t>
      </w:r>
      <w:r>
        <w:rPr>
          <w:rFonts w:ascii="微軟正黑體" w:eastAsia="微軟正黑體" w:hint="eastAsia"/>
          <w:b/>
        </w:rPr>
        <w:t>東華特</w:t>
      </w:r>
    </w:p>
    <w:p w:rsidR="00BB05D8" w:rsidRDefault="00BB05D8">
      <w:pPr>
        <w:spacing w:line="410" w:lineRule="exact"/>
        <w:rPr>
          <w:rFonts w:ascii="微軟正黑體" w:eastAsia="微軟正黑體"/>
        </w:rPr>
        <w:sectPr w:rsidR="00BB05D8">
          <w:pgSz w:w="11910" w:h="16840"/>
          <w:pgMar w:top="1380" w:right="300" w:bottom="1420" w:left="860" w:header="0" w:footer="1175" w:gutter="0"/>
          <w:cols w:space="720"/>
        </w:sectPr>
      </w:pPr>
    </w:p>
    <w:p w:rsidR="00BB05D8" w:rsidRDefault="0013721C">
      <w:pPr>
        <w:spacing w:line="412" w:lineRule="exact"/>
        <w:ind w:left="698"/>
        <w:rPr>
          <w:sz w:val="24"/>
        </w:rPr>
      </w:pPr>
      <w:r>
        <w:rPr>
          <w:rFonts w:ascii="微軟正黑體" w:eastAsia="微軟正黑體" w:hint="eastAsia"/>
          <w:b/>
          <w:sz w:val="24"/>
        </w:rPr>
        <w:t>教</w:t>
      </w:r>
      <w:r>
        <w:rPr>
          <w:sz w:val="24"/>
        </w:rPr>
        <w:t>，</w:t>
      </w:r>
      <w:r>
        <w:rPr>
          <w:rFonts w:ascii="Times New Roman" w:eastAsia="Times New Roman"/>
          <w:b/>
          <w:sz w:val="24"/>
        </w:rPr>
        <w:t>55</w:t>
      </w:r>
      <w:r>
        <w:rPr>
          <w:sz w:val="24"/>
        </w:rPr>
        <w:t>，</w:t>
      </w:r>
      <w:r>
        <w:rPr>
          <w:rFonts w:ascii="Times New Roman" w:eastAsia="Times New Roman"/>
          <w:sz w:val="24"/>
        </w:rPr>
        <w:t>15-25</w:t>
      </w:r>
      <w:r>
        <w:rPr>
          <w:sz w:val="24"/>
        </w:rPr>
        <w:t>。</w:t>
      </w:r>
    </w:p>
    <w:p w:rsidR="00BB05D8" w:rsidRDefault="0013721C">
      <w:pPr>
        <w:spacing w:before="9" w:line="276" w:lineRule="auto"/>
        <w:ind w:left="698" w:right="833" w:hanging="425"/>
        <w:jc w:val="both"/>
        <w:rPr>
          <w:rFonts w:ascii="Times New Roman"/>
          <w:sz w:val="24"/>
        </w:rPr>
      </w:pPr>
      <w:r>
        <w:rPr>
          <w:rFonts w:ascii="Times New Roman"/>
          <w:spacing w:val="-1"/>
          <w:sz w:val="24"/>
        </w:rPr>
        <w:t>American</w:t>
      </w:r>
      <w:r>
        <w:rPr>
          <w:rFonts w:ascii="Times New Roman"/>
          <w:spacing w:val="-3"/>
          <w:sz w:val="24"/>
        </w:rPr>
        <w:t xml:space="preserve"> </w:t>
      </w:r>
      <w:r>
        <w:rPr>
          <w:rFonts w:ascii="Times New Roman"/>
          <w:spacing w:val="-1"/>
          <w:sz w:val="24"/>
        </w:rPr>
        <w:t>Psychiatric</w:t>
      </w:r>
      <w:r>
        <w:rPr>
          <w:rFonts w:ascii="Times New Roman"/>
          <w:spacing w:val="-17"/>
          <w:sz w:val="24"/>
        </w:rPr>
        <w:t xml:space="preserve"> </w:t>
      </w:r>
      <w:r>
        <w:rPr>
          <w:rFonts w:ascii="Times New Roman"/>
          <w:spacing w:val="-1"/>
          <w:sz w:val="24"/>
        </w:rPr>
        <w:t>Association</w:t>
      </w:r>
      <w:r>
        <w:rPr>
          <w:rFonts w:ascii="Times New Roman"/>
          <w:spacing w:val="-5"/>
          <w:sz w:val="24"/>
        </w:rPr>
        <w:t xml:space="preserve"> </w:t>
      </w:r>
      <w:r>
        <w:rPr>
          <w:rFonts w:ascii="Times New Roman"/>
          <w:spacing w:val="-1"/>
          <w:sz w:val="24"/>
        </w:rPr>
        <w:t>(2022).</w:t>
      </w:r>
      <w:r>
        <w:rPr>
          <w:rFonts w:ascii="Times New Roman"/>
          <w:spacing w:val="-3"/>
          <w:sz w:val="24"/>
        </w:rPr>
        <w:t xml:space="preserve"> </w:t>
      </w:r>
      <w:r>
        <w:rPr>
          <w:rFonts w:ascii="Times New Roman"/>
          <w:i/>
          <w:spacing w:val="-1"/>
          <w:sz w:val="24"/>
        </w:rPr>
        <w:t>Diagnostic</w:t>
      </w:r>
      <w:r>
        <w:rPr>
          <w:rFonts w:ascii="Times New Roman"/>
          <w:i/>
          <w:spacing w:val="-5"/>
          <w:sz w:val="24"/>
        </w:rPr>
        <w:t xml:space="preserve"> </w:t>
      </w:r>
      <w:r>
        <w:rPr>
          <w:rFonts w:ascii="Times New Roman"/>
          <w:i/>
          <w:sz w:val="24"/>
        </w:rPr>
        <w:t>and</w:t>
      </w:r>
      <w:r>
        <w:rPr>
          <w:rFonts w:ascii="Times New Roman"/>
          <w:i/>
          <w:spacing w:val="-4"/>
          <w:sz w:val="24"/>
        </w:rPr>
        <w:t xml:space="preserve"> </w:t>
      </w:r>
      <w:r>
        <w:rPr>
          <w:rFonts w:ascii="Times New Roman"/>
          <w:i/>
          <w:sz w:val="24"/>
        </w:rPr>
        <w:t>statistical</w:t>
      </w:r>
      <w:r>
        <w:rPr>
          <w:rFonts w:ascii="Times New Roman"/>
          <w:i/>
          <w:spacing w:val="-5"/>
          <w:sz w:val="24"/>
        </w:rPr>
        <w:t xml:space="preserve"> </w:t>
      </w:r>
      <w:r>
        <w:rPr>
          <w:rFonts w:ascii="Times New Roman"/>
          <w:i/>
          <w:sz w:val="24"/>
        </w:rPr>
        <w:t>manual</w:t>
      </w:r>
      <w:r>
        <w:rPr>
          <w:rFonts w:ascii="Times New Roman"/>
          <w:i/>
          <w:spacing w:val="-4"/>
          <w:sz w:val="24"/>
        </w:rPr>
        <w:t xml:space="preserve"> </w:t>
      </w:r>
      <w:r>
        <w:rPr>
          <w:rFonts w:ascii="Times New Roman"/>
          <w:i/>
          <w:sz w:val="24"/>
        </w:rPr>
        <w:t>of</w:t>
      </w:r>
      <w:r>
        <w:rPr>
          <w:rFonts w:ascii="Times New Roman"/>
          <w:i/>
          <w:spacing w:val="-4"/>
          <w:sz w:val="24"/>
        </w:rPr>
        <w:t xml:space="preserve"> </w:t>
      </w:r>
      <w:r>
        <w:rPr>
          <w:rFonts w:ascii="Times New Roman"/>
          <w:i/>
          <w:sz w:val="24"/>
        </w:rPr>
        <w:t>mental</w:t>
      </w:r>
      <w:r>
        <w:rPr>
          <w:rFonts w:ascii="Times New Roman"/>
          <w:i/>
          <w:spacing w:val="-5"/>
          <w:sz w:val="24"/>
        </w:rPr>
        <w:t xml:space="preserve"> </w:t>
      </w:r>
      <w:r>
        <w:rPr>
          <w:rFonts w:ascii="Times New Roman"/>
          <w:i/>
          <w:sz w:val="24"/>
        </w:rPr>
        <w:t xml:space="preserve">disorders </w:t>
      </w:r>
      <w:r>
        <w:rPr>
          <w:rFonts w:ascii="Times New Roman"/>
          <w:sz w:val="24"/>
        </w:rPr>
        <w:t>(5th</w:t>
      </w:r>
      <w:r>
        <w:rPr>
          <w:rFonts w:ascii="Times New Roman"/>
          <w:spacing w:val="-58"/>
          <w:sz w:val="24"/>
        </w:rPr>
        <w:t xml:space="preserve"> </w:t>
      </w:r>
      <w:r>
        <w:rPr>
          <w:rFonts w:ascii="Times New Roman"/>
          <w:spacing w:val="-1"/>
          <w:sz w:val="24"/>
        </w:rPr>
        <w:t>ed.</w:t>
      </w:r>
      <w:r>
        <w:rPr>
          <w:rFonts w:ascii="Times New Roman"/>
          <w:sz w:val="24"/>
        </w:rPr>
        <w:t xml:space="preserve"> </w:t>
      </w:r>
      <w:r>
        <w:rPr>
          <w:rFonts w:ascii="Times New Roman"/>
          <w:spacing w:val="-1"/>
          <w:sz w:val="24"/>
        </w:rPr>
        <w:t>text</w:t>
      </w:r>
      <w:r>
        <w:rPr>
          <w:rFonts w:ascii="Times New Roman"/>
          <w:sz w:val="24"/>
        </w:rPr>
        <w:t xml:space="preserve"> </w:t>
      </w:r>
      <w:r>
        <w:rPr>
          <w:rFonts w:ascii="Times New Roman"/>
          <w:spacing w:val="-1"/>
          <w:sz w:val="24"/>
        </w:rPr>
        <w:t>revision).</w:t>
      </w:r>
      <w:r>
        <w:rPr>
          <w:rFonts w:ascii="Times New Roman"/>
          <w:spacing w:val="-6"/>
          <w:sz w:val="24"/>
        </w:rPr>
        <w:t xml:space="preserve"> </w:t>
      </w:r>
      <w:r>
        <w:rPr>
          <w:rFonts w:ascii="Times New Roman"/>
          <w:spacing w:val="-1"/>
          <w:sz w:val="24"/>
        </w:rPr>
        <w:t>Washington,</w:t>
      </w:r>
      <w:r>
        <w:rPr>
          <w:rFonts w:ascii="Times New Roman"/>
          <w:sz w:val="24"/>
        </w:rPr>
        <w:t xml:space="preserve"> </w:t>
      </w:r>
      <w:r>
        <w:rPr>
          <w:rFonts w:ascii="Times New Roman"/>
          <w:spacing w:val="-1"/>
          <w:sz w:val="24"/>
        </w:rPr>
        <w:t>DC:</w:t>
      </w:r>
      <w:r>
        <w:rPr>
          <w:rFonts w:ascii="Times New Roman"/>
          <w:spacing w:val="-14"/>
          <w:sz w:val="24"/>
        </w:rPr>
        <w:t xml:space="preserve"> </w:t>
      </w:r>
      <w:r>
        <w:rPr>
          <w:rFonts w:ascii="Times New Roman"/>
          <w:spacing w:val="-1"/>
          <w:sz w:val="24"/>
        </w:rPr>
        <w:t>American</w:t>
      </w:r>
      <w:r>
        <w:rPr>
          <w:rFonts w:ascii="Times New Roman"/>
          <w:sz w:val="24"/>
        </w:rPr>
        <w:t xml:space="preserve"> Psychiatric</w:t>
      </w:r>
      <w:r>
        <w:rPr>
          <w:rFonts w:ascii="Times New Roman"/>
          <w:spacing w:val="-16"/>
          <w:sz w:val="24"/>
        </w:rPr>
        <w:t xml:space="preserve"> </w:t>
      </w:r>
      <w:r>
        <w:rPr>
          <w:rFonts w:ascii="Times New Roman"/>
          <w:sz w:val="24"/>
        </w:rPr>
        <w:t>Association.</w:t>
      </w:r>
    </w:p>
    <w:p w:rsidR="00BB05D8" w:rsidRDefault="0013721C">
      <w:pPr>
        <w:pStyle w:val="a3"/>
        <w:spacing w:line="276" w:lineRule="auto"/>
        <w:ind w:left="698" w:right="835" w:hanging="425"/>
        <w:jc w:val="both"/>
        <w:rPr>
          <w:rFonts w:ascii="Times New Roman"/>
        </w:rPr>
      </w:pPr>
      <w:r>
        <w:rPr>
          <w:rFonts w:ascii="Times New Roman"/>
        </w:rPr>
        <w:t>Babb, S., Gormley, J., McNaughton, D. &amp; Light, J. (2019). Enhancing independent participation</w:t>
      </w:r>
      <w:r>
        <w:rPr>
          <w:rFonts w:ascii="Times New Roman"/>
          <w:spacing w:val="1"/>
        </w:rPr>
        <w:t xml:space="preserve"> </w:t>
      </w:r>
      <w:r>
        <w:rPr>
          <w:rFonts w:ascii="Times New Roman"/>
        </w:rPr>
        <w:t>within vocational activities for an adolescent with ASD using AAC video visual scene displays.</w:t>
      </w:r>
      <w:r>
        <w:rPr>
          <w:rFonts w:ascii="Times New Roman"/>
          <w:spacing w:val="-57"/>
        </w:rPr>
        <w:t xml:space="preserve"> </w:t>
      </w:r>
      <w:r>
        <w:rPr>
          <w:rFonts w:ascii="Times New Roman"/>
          <w:i/>
        </w:rPr>
        <w:t>Journal</w:t>
      </w:r>
      <w:r>
        <w:rPr>
          <w:rFonts w:ascii="Times New Roman"/>
          <w:i/>
          <w:spacing w:val="-1"/>
        </w:rPr>
        <w:t xml:space="preserve"> </w:t>
      </w:r>
      <w:r>
        <w:rPr>
          <w:rFonts w:ascii="Times New Roman"/>
          <w:i/>
        </w:rPr>
        <w:t>of Special</w:t>
      </w:r>
      <w:r>
        <w:rPr>
          <w:rFonts w:ascii="Times New Roman"/>
          <w:i/>
          <w:spacing w:val="-1"/>
        </w:rPr>
        <w:t xml:space="preserve"> </w:t>
      </w:r>
      <w:r>
        <w:rPr>
          <w:rFonts w:ascii="Times New Roman"/>
          <w:i/>
        </w:rPr>
        <w:t>Education Technology</w:t>
      </w:r>
      <w:r>
        <w:rPr>
          <w:rFonts w:ascii="Times New Roman"/>
        </w:rPr>
        <w:t xml:space="preserve">, </w:t>
      </w:r>
      <w:r>
        <w:rPr>
          <w:rFonts w:ascii="Times New Roman"/>
          <w:i/>
        </w:rPr>
        <w:t>34</w:t>
      </w:r>
      <w:r>
        <w:rPr>
          <w:rFonts w:ascii="Times New Roman"/>
        </w:rPr>
        <w:t>,</w:t>
      </w:r>
      <w:r>
        <w:rPr>
          <w:rFonts w:ascii="Times New Roman"/>
          <w:spacing w:val="-1"/>
        </w:rPr>
        <w:t xml:space="preserve"> </w:t>
      </w:r>
      <w:r>
        <w:rPr>
          <w:rFonts w:ascii="Times New Roman"/>
        </w:rPr>
        <w:t>120-132.</w:t>
      </w:r>
    </w:p>
    <w:p w:rsidR="00BB05D8" w:rsidRDefault="0013721C">
      <w:pPr>
        <w:pStyle w:val="a3"/>
        <w:spacing w:line="276" w:lineRule="auto"/>
        <w:ind w:left="698" w:right="830" w:hanging="425"/>
        <w:jc w:val="both"/>
        <w:rPr>
          <w:rFonts w:ascii="Times New Roman" w:hAnsi="Times New Roman"/>
        </w:rPr>
      </w:pPr>
      <w:r>
        <w:rPr>
          <w:rFonts w:ascii="Times New Roman" w:hAnsi="Times New Roman"/>
        </w:rPr>
        <w:t>Holyfield, C., Drager, K. D. R., Kremkow, J. M. D. &amp; Light, J. (2017). Systematic review of AAC</w:t>
      </w:r>
      <w:r>
        <w:rPr>
          <w:rFonts w:ascii="Times New Roman" w:hAnsi="Times New Roman"/>
          <w:spacing w:val="1"/>
        </w:rPr>
        <w:t xml:space="preserve"> </w:t>
      </w:r>
      <w:r>
        <w:rPr>
          <w:rFonts w:ascii="Times New Roman" w:hAnsi="Times New Roman"/>
        </w:rPr>
        <w:t xml:space="preserve">intervention research for adolescents and adults with autism spectrum disorder. </w:t>
      </w:r>
      <w:r>
        <w:rPr>
          <w:rFonts w:ascii="Times New Roman" w:hAnsi="Times New Roman"/>
          <w:i/>
        </w:rPr>
        <w:t>Augmentative</w:t>
      </w:r>
      <w:r>
        <w:rPr>
          <w:rFonts w:ascii="Times New Roman" w:hAnsi="Times New Roman"/>
          <w:i/>
          <w:spacing w:val="1"/>
        </w:rPr>
        <w:t xml:space="preserve"> </w:t>
      </w:r>
      <w:r>
        <w:rPr>
          <w:rFonts w:ascii="Times New Roman" w:hAnsi="Times New Roman"/>
          <w:i/>
        </w:rPr>
        <w:t>and</w:t>
      </w:r>
      <w:r>
        <w:rPr>
          <w:rFonts w:ascii="Times New Roman" w:hAnsi="Times New Roman"/>
          <w:i/>
          <w:spacing w:val="-5"/>
        </w:rPr>
        <w:t xml:space="preserve"> </w:t>
      </w:r>
      <w:r>
        <w:rPr>
          <w:rFonts w:ascii="Times New Roman" w:hAnsi="Times New Roman"/>
          <w:i/>
        </w:rPr>
        <w:t>Alternative</w:t>
      </w:r>
      <w:r>
        <w:rPr>
          <w:rFonts w:ascii="Times New Roman" w:hAnsi="Times New Roman"/>
          <w:i/>
          <w:spacing w:val="-1"/>
        </w:rPr>
        <w:t xml:space="preserve"> </w:t>
      </w:r>
      <w:r>
        <w:rPr>
          <w:rFonts w:ascii="Times New Roman" w:hAnsi="Times New Roman"/>
          <w:i/>
        </w:rPr>
        <w:t>Communication</w:t>
      </w:r>
      <w:r>
        <w:rPr>
          <w:rFonts w:ascii="Times New Roman" w:hAnsi="Times New Roman"/>
        </w:rPr>
        <w:t xml:space="preserve">, </w:t>
      </w:r>
      <w:r>
        <w:rPr>
          <w:rFonts w:ascii="Times New Roman" w:hAnsi="Times New Roman"/>
          <w:i/>
        </w:rPr>
        <w:t>33</w:t>
      </w:r>
      <w:r>
        <w:rPr>
          <w:rFonts w:ascii="Times New Roman" w:hAnsi="Times New Roman"/>
        </w:rPr>
        <w:t>, 201–212.</w:t>
      </w:r>
    </w:p>
    <w:p w:rsidR="00BB05D8" w:rsidRDefault="0013721C">
      <w:pPr>
        <w:pStyle w:val="a3"/>
        <w:spacing w:line="276" w:lineRule="auto"/>
        <w:ind w:left="698" w:right="838" w:hanging="425"/>
        <w:jc w:val="both"/>
        <w:rPr>
          <w:rFonts w:ascii="Times New Roman"/>
        </w:rPr>
      </w:pPr>
      <w:r>
        <w:rPr>
          <w:rFonts w:ascii="Times New Roman"/>
        </w:rPr>
        <w:t>Logan, K., Iacono, T. &amp; Trembath, D. (2016). A systematic review of research into aided AAC to</w:t>
      </w:r>
      <w:r>
        <w:rPr>
          <w:rFonts w:ascii="Times New Roman"/>
          <w:spacing w:val="1"/>
        </w:rPr>
        <w:t xml:space="preserve"> </w:t>
      </w:r>
      <w:r>
        <w:rPr>
          <w:rFonts w:ascii="Times New Roman"/>
        </w:rPr>
        <w:t>increase</w:t>
      </w:r>
      <w:r>
        <w:rPr>
          <w:rFonts w:ascii="Times New Roman"/>
          <w:spacing w:val="1"/>
        </w:rPr>
        <w:t xml:space="preserve"> </w:t>
      </w:r>
      <w:r>
        <w:rPr>
          <w:rFonts w:ascii="Times New Roman"/>
        </w:rPr>
        <w:t>social-communication</w:t>
      </w:r>
      <w:r>
        <w:rPr>
          <w:rFonts w:ascii="Times New Roman"/>
          <w:spacing w:val="1"/>
        </w:rPr>
        <w:t xml:space="preserve"> </w:t>
      </w:r>
      <w:r>
        <w:rPr>
          <w:rFonts w:ascii="Times New Roman"/>
        </w:rPr>
        <w:t>functions</w:t>
      </w:r>
      <w:r>
        <w:rPr>
          <w:rFonts w:ascii="Times New Roman"/>
          <w:spacing w:val="1"/>
        </w:rPr>
        <w:t xml:space="preserve"> </w:t>
      </w:r>
      <w:r>
        <w:rPr>
          <w:rFonts w:ascii="Times New Roman"/>
        </w:rPr>
        <w:t>in</w:t>
      </w:r>
      <w:r>
        <w:rPr>
          <w:rFonts w:ascii="Times New Roman"/>
          <w:spacing w:val="1"/>
        </w:rPr>
        <w:t xml:space="preserve"> </w:t>
      </w:r>
      <w:r>
        <w:rPr>
          <w:rFonts w:ascii="Times New Roman"/>
        </w:rPr>
        <w:t>children</w:t>
      </w:r>
      <w:r>
        <w:rPr>
          <w:rFonts w:ascii="Times New Roman"/>
          <w:spacing w:val="1"/>
        </w:rPr>
        <w:t xml:space="preserve"> </w:t>
      </w:r>
      <w:r>
        <w:rPr>
          <w:rFonts w:ascii="Times New Roman"/>
        </w:rPr>
        <w:t>with</w:t>
      </w:r>
      <w:r>
        <w:rPr>
          <w:rFonts w:ascii="Times New Roman"/>
          <w:spacing w:val="1"/>
        </w:rPr>
        <w:t xml:space="preserve"> </w:t>
      </w:r>
      <w:r>
        <w:rPr>
          <w:rFonts w:ascii="Times New Roman"/>
        </w:rPr>
        <w:t>autism</w:t>
      </w:r>
      <w:r>
        <w:rPr>
          <w:rFonts w:ascii="Times New Roman"/>
          <w:spacing w:val="1"/>
        </w:rPr>
        <w:t xml:space="preserve"> </w:t>
      </w:r>
      <w:r>
        <w:rPr>
          <w:rFonts w:ascii="Times New Roman"/>
        </w:rPr>
        <w:t>spectrum</w:t>
      </w:r>
      <w:r>
        <w:rPr>
          <w:rFonts w:ascii="Times New Roman"/>
          <w:spacing w:val="1"/>
        </w:rPr>
        <w:t xml:space="preserve"> </w:t>
      </w:r>
      <w:r>
        <w:rPr>
          <w:rFonts w:ascii="Times New Roman"/>
        </w:rPr>
        <w:t>disorder.</w:t>
      </w:r>
      <w:r>
        <w:rPr>
          <w:rFonts w:ascii="Times New Roman"/>
          <w:spacing w:val="1"/>
        </w:rPr>
        <w:t xml:space="preserve"> </w:t>
      </w:r>
      <w:r>
        <w:rPr>
          <w:rFonts w:ascii="Times New Roman"/>
          <w:i/>
        </w:rPr>
        <w:t>Augmentative</w:t>
      </w:r>
      <w:r>
        <w:rPr>
          <w:rFonts w:ascii="Times New Roman"/>
          <w:i/>
          <w:spacing w:val="-3"/>
        </w:rPr>
        <w:t xml:space="preserve"> </w:t>
      </w:r>
      <w:r>
        <w:rPr>
          <w:rFonts w:ascii="Times New Roman"/>
          <w:i/>
        </w:rPr>
        <w:t>and</w:t>
      </w:r>
      <w:r>
        <w:rPr>
          <w:rFonts w:ascii="Times New Roman"/>
          <w:i/>
          <w:spacing w:val="-5"/>
        </w:rPr>
        <w:t xml:space="preserve"> </w:t>
      </w:r>
      <w:r>
        <w:rPr>
          <w:rFonts w:ascii="Times New Roman"/>
          <w:i/>
        </w:rPr>
        <w:t>Alternative</w:t>
      </w:r>
      <w:r>
        <w:rPr>
          <w:rFonts w:ascii="Times New Roman"/>
          <w:i/>
          <w:spacing w:val="-1"/>
        </w:rPr>
        <w:t xml:space="preserve"> </w:t>
      </w:r>
      <w:r>
        <w:rPr>
          <w:rFonts w:ascii="Times New Roman"/>
          <w:i/>
        </w:rPr>
        <w:t>Communication</w:t>
      </w:r>
      <w:r>
        <w:rPr>
          <w:rFonts w:ascii="Times New Roman"/>
        </w:rPr>
        <w:t xml:space="preserve">, </w:t>
      </w:r>
      <w:r>
        <w:rPr>
          <w:rFonts w:ascii="Times New Roman"/>
          <w:i/>
        </w:rPr>
        <w:t>33</w:t>
      </w:r>
      <w:r>
        <w:rPr>
          <w:rFonts w:ascii="Times New Roman"/>
        </w:rPr>
        <w:t>, 1-14.</w:t>
      </w:r>
    </w:p>
    <w:p w:rsidR="00BB05D8" w:rsidRDefault="0013721C">
      <w:pPr>
        <w:pStyle w:val="a3"/>
        <w:spacing w:line="276" w:lineRule="auto"/>
        <w:ind w:left="698" w:right="830" w:hanging="425"/>
        <w:jc w:val="both"/>
        <w:rPr>
          <w:rFonts w:ascii="Times New Roman" w:hAnsi="Times New Roman"/>
        </w:rPr>
      </w:pPr>
      <w:r>
        <w:rPr>
          <w:rFonts w:ascii="Times New Roman" w:hAnsi="Times New Roman"/>
        </w:rPr>
        <w:t>Lorah, E. R., Holyfield,</w:t>
      </w:r>
      <w:r>
        <w:rPr>
          <w:rFonts w:ascii="Times New Roman" w:hAnsi="Times New Roman"/>
        </w:rPr>
        <w:t xml:space="preserve"> C., Miller, J., Griffen, B. &amp; Lindbloom, C. (2022). A systematic review of</w:t>
      </w:r>
      <w:r>
        <w:rPr>
          <w:rFonts w:ascii="Times New Roman" w:hAnsi="Times New Roman"/>
          <w:spacing w:val="1"/>
        </w:rPr>
        <w:t xml:space="preserve"> </w:t>
      </w:r>
      <w:r>
        <w:rPr>
          <w:rFonts w:ascii="Times New Roman" w:hAnsi="Times New Roman"/>
        </w:rPr>
        <w:t>research comparing mobile technology speech‐generating devices to other AAC modes with</w:t>
      </w:r>
      <w:r>
        <w:rPr>
          <w:rFonts w:ascii="Times New Roman" w:hAnsi="Times New Roman"/>
          <w:spacing w:val="1"/>
        </w:rPr>
        <w:t xml:space="preserve"> </w:t>
      </w:r>
      <w:r>
        <w:rPr>
          <w:rFonts w:ascii="Times New Roman" w:hAnsi="Times New Roman"/>
        </w:rPr>
        <w:t xml:space="preserve">individuals with autism spectrum disorder. </w:t>
      </w:r>
      <w:r>
        <w:rPr>
          <w:rFonts w:ascii="Times New Roman" w:hAnsi="Times New Roman"/>
          <w:i/>
        </w:rPr>
        <w:t>Journal of Developmental and Physical Disabilities</w:t>
      </w:r>
      <w:r>
        <w:rPr>
          <w:rFonts w:ascii="Times New Roman" w:hAnsi="Times New Roman"/>
        </w:rPr>
        <w:t>,</w:t>
      </w:r>
      <w:r>
        <w:rPr>
          <w:rFonts w:ascii="Times New Roman" w:hAnsi="Times New Roman"/>
          <w:spacing w:val="-57"/>
        </w:rPr>
        <w:t xml:space="preserve"> </w:t>
      </w:r>
      <w:r>
        <w:rPr>
          <w:rFonts w:ascii="Times New Roman" w:hAnsi="Times New Roman"/>
          <w:i/>
        </w:rPr>
        <w:t>34</w:t>
      </w:r>
      <w:r>
        <w:rPr>
          <w:rFonts w:ascii="Times New Roman" w:hAnsi="Times New Roman"/>
        </w:rPr>
        <w:t>,</w:t>
      </w:r>
      <w:r>
        <w:rPr>
          <w:rFonts w:ascii="Times New Roman" w:hAnsi="Times New Roman"/>
          <w:spacing w:val="-1"/>
        </w:rPr>
        <w:t xml:space="preserve"> </w:t>
      </w:r>
      <w:r>
        <w:rPr>
          <w:rFonts w:ascii="Times New Roman" w:hAnsi="Times New Roman"/>
        </w:rPr>
        <w:t>187-210.</w:t>
      </w:r>
    </w:p>
    <w:p w:rsidR="00BB05D8" w:rsidRDefault="0013721C">
      <w:pPr>
        <w:pStyle w:val="a3"/>
        <w:ind w:left="273"/>
        <w:jc w:val="both"/>
        <w:rPr>
          <w:rFonts w:ascii="Times New Roman" w:hAnsi="Times New Roman"/>
        </w:rPr>
      </w:pPr>
      <w:r>
        <w:rPr>
          <w:rFonts w:ascii="Times New Roman" w:hAnsi="Times New Roman"/>
        </w:rPr>
        <w:t>Mclay,</w:t>
      </w:r>
      <w:r>
        <w:rPr>
          <w:rFonts w:ascii="Times New Roman" w:hAnsi="Times New Roman"/>
          <w:spacing w:val="-7"/>
        </w:rPr>
        <w:t xml:space="preserve"> </w:t>
      </w:r>
      <w:r>
        <w:rPr>
          <w:rFonts w:ascii="Times New Roman" w:hAnsi="Times New Roman"/>
        </w:rPr>
        <w:t>L.,</w:t>
      </w:r>
      <w:r>
        <w:rPr>
          <w:rFonts w:ascii="Times New Roman" w:hAnsi="Times New Roman"/>
          <w:spacing w:val="-10"/>
        </w:rPr>
        <w:t xml:space="preserve"> </w:t>
      </w:r>
      <w:r>
        <w:rPr>
          <w:rFonts w:ascii="Times New Roman" w:hAnsi="Times New Roman"/>
        </w:rPr>
        <w:t>Schäfer,</w:t>
      </w:r>
      <w:r>
        <w:rPr>
          <w:rFonts w:ascii="Times New Roman" w:hAnsi="Times New Roman"/>
          <w:spacing w:val="-9"/>
        </w:rPr>
        <w:t xml:space="preserve"> </w:t>
      </w:r>
      <w:r>
        <w:rPr>
          <w:rFonts w:ascii="Times New Roman" w:hAnsi="Times New Roman"/>
        </w:rPr>
        <w:t>M.</w:t>
      </w:r>
      <w:r>
        <w:rPr>
          <w:rFonts w:ascii="Times New Roman" w:hAnsi="Times New Roman"/>
          <w:spacing w:val="-9"/>
        </w:rPr>
        <w:t xml:space="preserve"> </w:t>
      </w:r>
      <w:r>
        <w:rPr>
          <w:rFonts w:ascii="Times New Roman" w:hAnsi="Times New Roman"/>
        </w:rPr>
        <w:t>C.</w:t>
      </w:r>
      <w:r>
        <w:rPr>
          <w:rFonts w:ascii="Times New Roman" w:hAnsi="Times New Roman"/>
          <w:spacing w:val="-10"/>
        </w:rPr>
        <w:t xml:space="preserve"> </w:t>
      </w:r>
      <w:r>
        <w:rPr>
          <w:rFonts w:ascii="Times New Roman" w:hAnsi="Times New Roman"/>
        </w:rPr>
        <w:t>M.,</w:t>
      </w:r>
      <w:r>
        <w:rPr>
          <w:rFonts w:ascii="Times New Roman" w:hAnsi="Times New Roman"/>
          <w:spacing w:val="-9"/>
        </w:rPr>
        <w:t xml:space="preserve"> </w:t>
      </w:r>
      <w:r>
        <w:rPr>
          <w:rFonts w:ascii="Times New Roman" w:hAnsi="Times New Roman"/>
        </w:rPr>
        <w:t>van</w:t>
      </w:r>
      <w:r>
        <w:rPr>
          <w:rFonts w:ascii="Times New Roman" w:hAnsi="Times New Roman"/>
          <w:spacing w:val="-9"/>
        </w:rPr>
        <w:t xml:space="preserve"> </w:t>
      </w:r>
      <w:r>
        <w:rPr>
          <w:rFonts w:ascii="Times New Roman" w:hAnsi="Times New Roman"/>
        </w:rPr>
        <w:t>der</w:t>
      </w:r>
      <w:r>
        <w:rPr>
          <w:rFonts w:ascii="Times New Roman" w:hAnsi="Times New Roman"/>
          <w:spacing w:val="-11"/>
        </w:rPr>
        <w:t xml:space="preserve"> </w:t>
      </w:r>
      <w:r>
        <w:rPr>
          <w:rFonts w:ascii="Times New Roman" w:hAnsi="Times New Roman"/>
        </w:rPr>
        <w:t>Meer,</w:t>
      </w:r>
      <w:r>
        <w:rPr>
          <w:rFonts w:ascii="Times New Roman" w:hAnsi="Times New Roman"/>
          <w:spacing w:val="-6"/>
        </w:rPr>
        <w:t xml:space="preserve"> </w:t>
      </w:r>
      <w:r>
        <w:rPr>
          <w:rFonts w:ascii="Times New Roman" w:hAnsi="Times New Roman"/>
        </w:rPr>
        <w:t>L.,</w:t>
      </w:r>
      <w:r>
        <w:rPr>
          <w:rFonts w:ascii="Times New Roman" w:hAnsi="Times New Roman"/>
          <w:spacing w:val="-10"/>
        </w:rPr>
        <w:t xml:space="preserve"> </w:t>
      </w:r>
      <w:r>
        <w:rPr>
          <w:rFonts w:ascii="Times New Roman" w:hAnsi="Times New Roman"/>
        </w:rPr>
        <w:t>Couper,</w:t>
      </w:r>
      <w:r>
        <w:rPr>
          <w:rFonts w:ascii="Times New Roman" w:hAnsi="Times New Roman"/>
          <w:spacing w:val="-6"/>
        </w:rPr>
        <w:t xml:space="preserve"> </w:t>
      </w:r>
      <w:r>
        <w:rPr>
          <w:rFonts w:ascii="Times New Roman" w:hAnsi="Times New Roman"/>
        </w:rPr>
        <w:t>L.,</w:t>
      </w:r>
      <w:r>
        <w:rPr>
          <w:rFonts w:ascii="Times New Roman" w:hAnsi="Times New Roman"/>
          <w:spacing w:val="-10"/>
        </w:rPr>
        <w:t xml:space="preserve"> </w:t>
      </w:r>
      <w:r>
        <w:rPr>
          <w:rFonts w:ascii="Times New Roman" w:hAnsi="Times New Roman"/>
        </w:rPr>
        <w:t>McKenzie,</w:t>
      </w:r>
      <w:r>
        <w:rPr>
          <w:rFonts w:ascii="Times New Roman" w:hAnsi="Times New Roman"/>
          <w:spacing w:val="-9"/>
        </w:rPr>
        <w:t xml:space="preserve"> </w:t>
      </w:r>
      <w:r>
        <w:rPr>
          <w:rFonts w:ascii="Times New Roman" w:hAnsi="Times New Roman"/>
        </w:rPr>
        <w:t>E.,</w:t>
      </w:r>
      <w:r>
        <w:rPr>
          <w:rFonts w:ascii="Times New Roman" w:hAnsi="Times New Roman"/>
          <w:spacing w:val="-7"/>
        </w:rPr>
        <w:t xml:space="preserve"> </w:t>
      </w:r>
      <w:r>
        <w:rPr>
          <w:rFonts w:ascii="Times New Roman" w:hAnsi="Times New Roman"/>
        </w:rPr>
        <w:t>O’Reilly,</w:t>
      </w:r>
      <w:r>
        <w:rPr>
          <w:rFonts w:ascii="Times New Roman" w:hAnsi="Times New Roman"/>
          <w:spacing w:val="-9"/>
        </w:rPr>
        <w:t xml:space="preserve"> </w:t>
      </w:r>
      <w:r>
        <w:rPr>
          <w:rFonts w:ascii="Times New Roman" w:hAnsi="Times New Roman"/>
        </w:rPr>
        <w:t>M.</w:t>
      </w:r>
      <w:r>
        <w:rPr>
          <w:rFonts w:ascii="Times New Roman" w:hAnsi="Times New Roman"/>
          <w:spacing w:val="-8"/>
        </w:rPr>
        <w:t xml:space="preserve"> </w:t>
      </w:r>
      <w:r>
        <w:rPr>
          <w:rFonts w:ascii="Times New Roman" w:hAnsi="Times New Roman"/>
        </w:rPr>
        <w:t>F.,</w:t>
      </w:r>
      <w:r>
        <w:rPr>
          <w:rFonts w:ascii="Times New Roman" w:hAnsi="Times New Roman"/>
          <w:spacing w:val="-7"/>
        </w:rPr>
        <w:t xml:space="preserve"> </w:t>
      </w:r>
      <w:r>
        <w:rPr>
          <w:rFonts w:ascii="Times New Roman" w:hAnsi="Times New Roman"/>
        </w:rPr>
        <w:t>Lancioni,</w:t>
      </w:r>
    </w:p>
    <w:p w:rsidR="00BB05D8" w:rsidRDefault="0013721C">
      <w:pPr>
        <w:spacing w:before="40" w:line="276" w:lineRule="auto"/>
        <w:ind w:left="698" w:right="774"/>
        <w:jc w:val="both"/>
        <w:rPr>
          <w:rFonts w:ascii="Times New Roman"/>
          <w:sz w:val="24"/>
        </w:rPr>
      </w:pPr>
      <w:r>
        <w:rPr>
          <w:rFonts w:ascii="Times New Roman"/>
          <w:spacing w:val="-1"/>
          <w:sz w:val="24"/>
        </w:rPr>
        <w:t>G.</w:t>
      </w:r>
      <w:r>
        <w:rPr>
          <w:rFonts w:ascii="Times New Roman"/>
          <w:spacing w:val="-8"/>
          <w:sz w:val="24"/>
        </w:rPr>
        <w:t xml:space="preserve"> </w:t>
      </w:r>
      <w:r>
        <w:rPr>
          <w:rFonts w:ascii="Times New Roman"/>
          <w:spacing w:val="-1"/>
          <w:sz w:val="24"/>
        </w:rPr>
        <w:t>E.,</w:t>
      </w:r>
      <w:r>
        <w:rPr>
          <w:rFonts w:ascii="Times New Roman"/>
          <w:spacing w:val="-8"/>
          <w:sz w:val="24"/>
        </w:rPr>
        <w:t xml:space="preserve"> </w:t>
      </w:r>
      <w:r>
        <w:rPr>
          <w:rFonts w:ascii="Times New Roman"/>
          <w:spacing w:val="-1"/>
          <w:sz w:val="24"/>
        </w:rPr>
        <w:t>Marschik,</w:t>
      </w:r>
      <w:r>
        <w:rPr>
          <w:rFonts w:ascii="Times New Roman"/>
          <w:spacing w:val="-7"/>
          <w:sz w:val="24"/>
        </w:rPr>
        <w:t xml:space="preserve"> </w:t>
      </w:r>
      <w:r>
        <w:rPr>
          <w:rFonts w:ascii="Times New Roman"/>
          <w:spacing w:val="-1"/>
          <w:sz w:val="24"/>
        </w:rPr>
        <w:t>P.</w:t>
      </w:r>
      <w:r>
        <w:rPr>
          <w:rFonts w:ascii="Times New Roman"/>
          <w:spacing w:val="-8"/>
          <w:sz w:val="24"/>
        </w:rPr>
        <w:t xml:space="preserve"> </w:t>
      </w:r>
      <w:r>
        <w:rPr>
          <w:rFonts w:ascii="Times New Roman"/>
          <w:spacing w:val="-1"/>
          <w:sz w:val="24"/>
        </w:rPr>
        <w:t>B.,</w:t>
      </w:r>
      <w:r>
        <w:rPr>
          <w:rFonts w:ascii="Times New Roman"/>
          <w:spacing w:val="-8"/>
          <w:sz w:val="24"/>
        </w:rPr>
        <w:t xml:space="preserve"> </w:t>
      </w:r>
      <w:r>
        <w:rPr>
          <w:rFonts w:ascii="Times New Roman"/>
          <w:spacing w:val="-1"/>
          <w:sz w:val="24"/>
        </w:rPr>
        <w:t>Sigafoos,</w:t>
      </w:r>
      <w:r>
        <w:rPr>
          <w:rFonts w:ascii="Times New Roman"/>
          <w:spacing w:val="-8"/>
          <w:sz w:val="24"/>
        </w:rPr>
        <w:t xml:space="preserve"> </w:t>
      </w:r>
      <w:r>
        <w:rPr>
          <w:rFonts w:ascii="Times New Roman"/>
          <w:spacing w:val="-1"/>
          <w:sz w:val="24"/>
        </w:rPr>
        <w:t>J.</w:t>
      </w:r>
      <w:r>
        <w:rPr>
          <w:rFonts w:ascii="Times New Roman"/>
          <w:spacing w:val="-8"/>
          <w:sz w:val="24"/>
        </w:rPr>
        <w:t xml:space="preserve"> </w:t>
      </w:r>
      <w:r>
        <w:rPr>
          <w:rFonts w:ascii="Times New Roman"/>
          <w:spacing w:val="-1"/>
          <w:sz w:val="24"/>
        </w:rPr>
        <w:t>&amp;</w:t>
      </w:r>
      <w:r>
        <w:rPr>
          <w:rFonts w:ascii="Times New Roman"/>
          <w:spacing w:val="-10"/>
          <w:sz w:val="24"/>
        </w:rPr>
        <w:t xml:space="preserve"> </w:t>
      </w:r>
      <w:r>
        <w:rPr>
          <w:rFonts w:ascii="Times New Roman"/>
          <w:spacing w:val="-1"/>
          <w:sz w:val="24"/>
        </w:rPr>
        <w:t>Sutherland,</w:t>
      </w:r>
      <w:r>
        <w:rPr>
          <w:rFonts w:ascii="Times New Roman"/>
          <w:spacing w:val="-8"/>
          <w:sz w:val="24"/>
        </w:rPr>
        <w:t xml:space="preserve"> </w:t>
      </w:r>
      <w:r>
        <w:rPr>
          <w:rFonts w:ascii="Times New Roman"/>
          <w:sz w:val="24"/>
        </w:rPr>
        <w:t>D.</w:t>
      </w:r>
      <w:r>
        <w:rPr>
          <w:rFonts w:ascii="Times New Roman"/>
          <w:spacing w:val="-8"/>
          <w:sz w:val="24"/>
        </w:rPr>
        <w:t xml:space="preserve"> </w:t>
      </w:r>
      <w:r>
        <w:rPr>
          <w:rFonts w:ascii="Times New Roman"/>
          <w:sz w:val="24"/>
        </w:rPr>
        <w:t>(2016).</w:t>
      </w:r>
      <w:r>
        <w:rPr>
          <w:rFonts w:ascii="Times New Roman"/>
          <w:spacing w:val="-20"/>
          <w:sz w:val="24"/>
        </w:rPr>
        <w:t xml:space="preserve"> </w:t>
      </w:r>
      <w:r>
        <w:rPr>
          <w:rFonts w:ascii="Times New Roman"/>
          <w:sz w:val="24"/>
        </w:rPr>
        <w:t>Acquisition,</w:t>
      </w:r>
      <w:r>
        <w:rPr>
          <w:rFonts w:ascii="Times New Roman"/>
          <w:spacing w:val="-8"/>
          <w:sz w:val="24"/>
        </w:rPr>
        <w:t xml:space="preserve"> </w:t>
      </w:r>
      <w:r>
        <w:rPr>
          <w:rFonts w:ascii="Times New Roman"/>
          <w:sz w:val="24"/>
        </w:rPr>
        <w:t>preference,</w:t>
      </w:r>
      <w:r>
        <w:rPr>
          <w:rFonts w:ascii="Times New Roman"/>
          <w:spacing w:val="-8"/>
          <w:sz w:val="24"/>
        </w:rPr>
        <w:t xml:space="preserve"> </w:t>
      </w:r>
      <w:r>
        <w:rPr>
          <w:rFonts w:ascii="Times New Roman"/>
          <w:sz w:val="24"/>
        </w:rPr>
        <w:t>and</w:t>
      </w:r>
      <w:r>
        <w:rPr>
          <w:rFonts w:ascii="Times New Roman"/>
          <w:spacing w:val="-8"/>
          <w:sz w:val="24"/>
        </w:rPr>
        <w:t xml:space="preserve"> </w:t>
      </w:r>
      <w:r>
        <w:rPr>
          <w:rFonts w:ascii="Times New Roman"/>
          <w:sz w:val="24"/>
        </w:rPr>
        <w:t>follow-</w:t>
      </w:r>
      <w:r>
        <w:rPr>
          <w:rFonts w:ascii="Times New Roman"/>
          <w:spacing w:val="1"/>
          <w:sz w:val="24"/>
        </w:rPr>
        <w:t xml:space="preserve"> </w:t>
      </w:r>
      <w:r>
        <w:rPr>
          <w:rFonts w:ascii="Times New Roman"/>
          <w:spacing w:val="-1"/>
          <w:sz w:val="24"/>
        </w:rPr>
        <w:t>up</w:t>
      </w:r>
      <w:r>
        <w:rPr>
          <w:rFonts w:ascii="Times New Roman"/>
          <w:spacing w:val="-12"/>
          <w:sz w:val="24"/>
        </w:rPr>
        <w:t xml:space="preserve"> </w:t>
      </w:r>
      <w:r>
        <w:rPr>
          <w:rFonts w:ascii="Times New Roman"/>
          <w:spacing w:val="-1"/>
          <w:sz w:val="24"/>
        </w:rPr>
        <w:t>comparison</w:t>
      </w:r>
      <w:r>
        <w:rPr>
          <w:rFonts w:ascii="Times New Roman"/>
          <w:spacing w:val="-12"/>
          <w:sz w:val="24"/>
        </w:rPr>
        <w:t xml:space="preserve"> </w:t>
      </w:r>
      <w:r>
        <w:rPr>
          <w:rFonts w:ascii="Times New Roman"/>
          <w:spacing w:val="-1"/>
          <w:sz w:val="24"/>
        </w:rPr>
        <w:t>across</w:t>
      </w:r>
      <w:r>
        <w:rPr>
          <w:rFonts w:ascii="Times New Roman"/>
          <w:spacing w:val="-13"/>
          <w:sz w:val="24"/>
        </w:rPr>
        <w:t xml:space="preserve"> </w:t>
      </w:r>
      <w:r>
        <w:rPr>
          <w:rFonts w:ascii="Times New Roman"/>
          <w:spacing w:val="-1"/>
          <w:sz w:val="24"/>
        </w:rPr>
        <w:t>three</w:t>
      </w:r>
      <w:r>
        <w:rPr>
          <w:rFonts w:ascii="Times New Roman"/>
          <w:spacing w:val="-23"/>
          <w:sz w:val="24"/>
        </w:rPr>
        <w:t xml:space="preserve"> </w:t>
      </w:r>
      <w:r>
        <w:rPr>
          <w:rFonts w:ascii="Times New Roman"/>
          <w:spacing w:val="-1"/>
          <w:sz w:val="24"/>
        </w:rPr>
        <w:t>AAC</w:t>
      </w:r>
      <w:r>
        <w:rPr>
          <w:rFonts w:ascii="Times New Roman"/>
          <w:spacing w:val="-12"/>
          <w:sz w:val="24"/>
        </w:rPr>
        <w:t xml:space="preserve"> </w:t>
      </w:r>
      <w:r>
        <w:rPr>
          <w:rFonts w:ascii="Times New Roman"/>
          <w:spacing w:val="-1"/>
          <w:sz w:val="24"/>
        </w:rPr>
        <w:t>modalities</w:t>
      </w:r>
      <w:r>
        <w:rPr>
          <w:rFonts w:ascii="Times New Roman"/>
          <w:spacing w:val="-13"/>
          <w:sz w:val="24"/>
        </w:rPr>
        <w:t xml:space="preserve"> </w:t>
      </w:r>
      <w:r>
        <w:rPr>
          <w:rFonts w:ascii="Times New Roman"/>
          <w:sz w:val="24"/>
        </w:rPr>
        <w:t>taught</w:t>
      </w:r>
      <w:r>
        <w:rPr>
          <w:rFonts w:ascii="Times New Roman"/>
          <w:spacing w:val="-9"/>
          <w:sz w:val="24"/>
        </w:rPr>
        <w:t xml:space="preserve"> </w:t>
      </w:r>
      <w:r>
        <w:rPr>
          <w:rFonts w:ascii="Times New Roman"/>
          <w:sz w:val="24"/>
        </w:rPr>
        <w:t>to</w:t>
      </w:r>
      <w:r>
        <w:rPr>
          <w:rFonts w:ascii="Times New Roman"/>
          <w:spacing w:val="-12"/>
          <w:sz w:val="24"/>
        </w:rPr>
        <w:t xml:space="preserve"> </w:t>
      </w:r>
      <w:r>
        <w:rPr>
          <w:rFonts w:ascii="Times New Roman"/>
          <w:sz w:val="24"/>
        </w:rPr>
        <w:t>two</w:t>
      </w:r>
      <w:r>
        <w:rPr>
          <w:rFonts w:ascii="Times New Roman"/>
          <w:spacing w:val="-12"/>
          <w:sz w:val="24"/>
        </w:rPr>
        <w:t xml:space="preserve"> </w:t>
      </w:r>
      <w:r>
        <w:rPr>
          <w:rFonts w:ascii="Times New Roman"/>
          <w:sz w:val="24"/>
        </w:rPr>
        <w:t>children</w:t>
      </w:r>
      <w:r>
        <w:rPr>
          <w:rFonts w:ascii="Times New Roman"/>
          <w:spacing w:val="-12"/>
          <w:sz w:val="24"/>
        </w:rPr>
        <w:t xml:space="preserve"> </w:t>
      </w:r>
      <w:r>
        <w:rPr>
          <w:rFonts w:ascii="Times New Roman"/>
          <w:sz w:val="24"/>
        </w:rPr>
        <w:t>with</w:t>
      </w:r>
      <w:r>
        <w:rPr>
          <w:rFonts w:ascii="Times New Roman"/>
          <w:spacing w:val="-12"/>
          <w:sz w:val="24"/>
        </w:rPr>
        <w:t xml:space="preserve"> </w:t>
      </w:r>
      <w:r>
        <w:rPr>
          <w:rFonts w:ascii="Times New Roman"/>
          <w:sz w:val="24"/>
        </w:rPr>
        <w:t>autism</w:t>
      </w:r>
      <w:r>
        <w:rPr>
          <w:rFonts w:ascii="Times New Roman"/>
          <w:spacing w:val="-12"/>
          <w:sz w:val="24"/>
        </w:rPr>
        <w:t xml:space="preserve"> </w:t>
      </w:r>
      <w:r>
        <w:rPr>
          <w:rFonts w:ascii="Times New Roman"/>
          <w:sz w:val="24"/>
        </w:rPr>
        <w:t>spectrum</w:t>
      </w:r>
      <w:r>
        <w:rPr>
          <w:rFonts w:ascii="Times New Roman"/>
          <w:spacing w:val="-12"/>
          <w:sz w:val="24"/>
        </w:rPr>
        <w:t xml:space="preserve"> </w:t>
      </w:r>
      <w:r>
        <w:rPr>
          <w:rFonts w:ascii="Times New Roman"/>
          <w:sz w:val="24"/>
        </w:rPr>
        <w:t>disorder.</w:t>
      </w:r>
      <w:r>
        <w:rPr>
          <w:rFonts w:ascii="Times New Roman"/>
          <w:spacing w:val="-57"/>
          <w:sz w:val="24"/>
        </w:rPr>
        <w:t xml:space="preserve"> </w:t>
      </w:r>
      <w:r>
        <w:rPr>
          <w:rFonts w:ascii="Times New Roman"/>
          <w:i/>
          <w:sz w:val="24"/>
        </w:rPr>
        <w:t>International</w:t>
      </w:r>
      <w:r>
        <w:rPr>
          <w:rFonts w:ascii="Times New Roman"/>
          <w:i/>
          <w:spacing w:val="-1"/>
          <w:sz w:val="24"/>
        </w:rPr>
        <w:t xml:space="preserve"> </w:t>
      </w:r>
      <w:r>
        <w:rPr>
          <w:rFonts w:ascii="Times New Roman"/>
          <w:i/>
          <w:sz w:val="24"/>
        </w:rPr>
        <w:t>Journal</w:t>
      </w:r>
      <w:r>
        <w:rPr>
          <w:rFonts w:ascii="Times New Roman"/>
          <w:i/>
          <w:spacing w:val="-1"/>
          <w:sz w:val="24"/>
        </w:rPr>
        <w:t xml:space="preserve"> </w:t>
      </w:r>
      <w:r>
        <w:rPr>
          <w:rFonts w:ascii="Times New Roman"/>
          <w:i/>
          <w:sz w:val="24"/>
        </w:rPr>
        <w:t>of</w:t>
      </w:r>
      <w:r>
        <w:rPr>
          <w:rFonts w:ascii="Times New Roman"/>
          <w:i/>
          <w:spacing w:val="-1"/>
          <w:sz w:val="24"/>
        </w:rPr>
        <w:t xml:space="preserve"> </w:t>
      </w:r>
      <w:r>
        <w:rPr>
          <w:rFonts w:ascii="Times New Roman"/>
          <w:i/>
          <w:sz w:val="24"/>
        </w:rPr>
        <w:t>Disability,</w:t>
      </w:r>
      <w:r>
        <w:rPr>
          <w:rFonts w:ascii="Times New Roman"/>
          <w:i/>
          <w:spacing w:val="-1"/>
          <w:sz w:val="24"/>
        </w:rPr>
        <w:t xml:space="preserve"> </w:t>
      </w:r>
      <w:r>
        <w:rPr>
          <w:rFonts w:ascii="Times New Roman"/>
          <w:i/>
          <w:sz w:val="24"/>
        </w:rPr>
        <w:t>Development</w:t>
      </w:r>
      <w:r>
        <w:rPr>
          <w:rFonts w:ascii="Times New Roman"/>
          <w:i/>
          <w:spacing w:val="1"/>
          <w:sz w:val="24"/>
        </w:rPr>
        <w:t xml:space="preserve"> </w:t>
      </w:r>
      <w:r>
        <w:rPr>
          <w:rFonts w:ascii="Times New Roman"/>
          <w:i/>
          <w:sz w:val="24"/>
        </w:rPr>
        <w:t>and</w:t>
      </w:r>
      <w:r>
        <w:rPr>
          <w:rFonts w:ascii="Times New Roman"/>
          <w:i/>
          <w:spacing w:val="-1"/>
          <w:sz w:val="24"/>
        </w:rPr>
        <w:t xml:space="preserve"> </w:t>
      </w:r>
      <w:r>
        <w:rPr>
          <w:rFonts w:ascii="Times New Roman"/>
          <w:i/>
          <w:sz w:val="24"/>
        </w:rPr>
        <w:t>Education</w:t>
      </w:r>
      <w:r>
        <w:rPr>
          <w:rFonts w:ascii="Times New Roman"/>
          <w:sz w:val="24"/>
        </w:rPr>
        <w:t>,</w:t>
      </w:r>
      <w:r>
        <w:rPr>
          <w:rFonts w:ascii="Times New Roman"/>
          <w:spacing w:val="-1"/>
          <w:sz w:val="24"/>
        </w:rPr>
        <w:t xml:space="preserve"> </w:t>
      </w:r>
      <w:r>
        <w:rPr>
          <w:rFonts w:ascii="Times New Roman"/>
          <w:i/>
          <w:sz w:val="24"/>
        </w:rPr>
        <w:t>64</w:t>
      </w:r>
      <w:r>
        <w:rPr>
          <w:rFonts w:ascii="Times New Roman"/>
          <w:sz w:val="24"/>
        </w:rPr>
        <w:t>,</w:t>
      </w:r>
      <w:r>
        <w:rPr>
          <w:rFonts w:ascii="Times New Roman"/>
          <w:spacing w:val="-1"/>
          <w:sz w:val="24"/>
        </w:rPr>
        <w:t xml:space="preserve"> </w:t>
      </w:r>
      <w:r>
        <w:rPr>
          <w:rFonts w:ascii="Times New Roman"/>
          <w:sz w:val="24"/>
        </w:rPr>
        <w:t>117-130.</w:t>
      </w:r>
    </w:p>
    <w:p w:rsidR="00BB05D8" w:rsidRDefault="0013721C">
      <w:pPr>
        <w:spacing w:before="1" w:line="276" w:lineRule="auto"/>
        <w:ind w:left="698" w:right="836" w:hanging="425"/>
        <w:jc w:val="both"/>
        <w:rPr>
          <w:rFonts w:ascii="Times New Roman" w:hAnsi="Times New Roman"/>
          <w:sz w:val="24"/>
        </w:rPr>
      </w:pPr>
      <w:r>
        <w:rPr>
          <w:rFonts w:ascii="Times New Roman" w:hAnsi="Times New Roman"/>
          <w:sz w:val="24"/>
        </w:rPr>
        <w:t>Nepo, K., Tincani, M., Axelrod, S. &amp; Meszaros, L. (2017). iPod Touch® to increase functional</w:t>
      </w:r>
      <w:r>
        <w:rPr>
          <w:rFonts w:ascii="Times New Roman" w:hAnsi="Times New Roman"/>
          <w:spacing w:val="1"/>
          <w:sz w:val="24"/>
        </w:rPr>
        <w:t xml:space="preserve"> </w:t>
      </w:r>
      <w:r>
        <w:rPr>
          <w:rFonts w:ascii="Times New Roman" w:hAnsi="Times New Roman"/>
          <w:sz w:val="24"/>
        </w:rPr>
        <w:t>communication of adults with au</w:t>
      </w:r>
      <w:r>
        <w:rPr>
          <w:rFonts w:ascii="Times New Roman" w:hAnsi="Times New Roman"/>
          <w:sz w:val="24"/>
        </w:rPr>
        <w:t>tism spectrum disorder and significant intellectual disability.</w:t>
      </w:r>
      <w:r>
        <w:rPr>
          <w:rFonts w:ascii="Times New Roman" w:hAnsi="Times New Roman"/>
          <w:spacing w:val="1"/>
          <w:sz w:val="24"/>
        </w:rPr>
        <w:t xml:space="preserve"> </w:t>
      </w:r>
      <w:r>
        <w:rPr>
          <w:rFonts w:ascii="Times New Roman" w:hAnsi="Times New Roman"/>
          <w:i/>
          <w:sz w:val="24"/>
        </w:rPr>
        <w:t>Focus</w:t>
      </w:r>
      <w:r>
        <w:rPr>
          <w:rFonts w:ascii="Times New Roman" w:hAnsi="Times New Roman"/>
          <w:i/>
          <w:spacing w:val="-1"/>
          <w:sz w:val="24"/>
        </w:rPr>
        <w:t xml:space="preserve"> </w:t>
      </w:r>
      <w:r>
        <w:rPr>
          <w:rFonts w:ascii="Times New Roman" w:hAnsi="Times New Roman"/>
          <w:i/>
          <w:sz w:val="24"/>
        </w:rPr>
        <w:t>on</w:t>
      </w:r>
      <w:r>
        <w:rPr>
          <w:rFonts w:ascii="Times New Roman" w:hAnsi="Times New Roman"/>
          <w:i/>
          <w:spacing w:val="-5"/>
          <w:sz w:val="24"/>
        </w:rPr>
        <w:t xml:space="preserve"> </w:t>
      </w:r>
      <w:r>
        <w:rPr>
          <w:rFonts w:ascii="Times New Roman" w:hAnsi="Times New Roman"/>
          <w:i/>
          <w:sz w:val="24"/>
        </w:rPr>
        <w:t>Autism</w:t>
      </w:r>
      <w:r>
        <w:rPr>
          <w:rFonts w:ascii="Times New Roman" w:hAnsi="Times New Roman"/>
          <w:i/>
          <w:spacing w:val="-1"/>
          <w:sz w:val="24"/>
        </w:rPr>
        <w:t xml:space="preserve"> </w:t>
      </w:r>
      <w:r>
        <w:rPr>
          <w:rFonts w:ascii="Times New Roman" w:hAnsi="Times New Roman"/>
          <w:i/>
          <w:sz w:val="24"/>
        </w:rPr>
        <w:t>and Other</w:t>
      </w:r>
      <w:r>
        <w:rPr>
          <w:rFonts w:ascii="Times New Roman" w:hAnsi="Times New Roman"/>
          <w:i/>
          <w:spacing w:val="-1"/>
          <w:sz w:val="24"/>
        </w:rPr>
        <w:t xml:space="preserve"> </w:t>
      </w:r>
      <w:r>
        <w:rPr>
          <w:rFonts w:ascii="Times New Roman" w:hAnsi="Times New Roman"/>
          <w:i/>
          <w:sz w:val="24"/>
        </w:rPr>
        <w:t>Developmental Disabilities</w:t>
      </w:r>
      <w:r>
        <w:rPr>
          <w:rFonts w:ascii="Times New Roman" w:hAnsi="Times New Roman"/>
          <w:sz w:val="24"/>
        </w:rPr>
        <w:t xml:space="preserve">, </w:t>
      </w:r>
      <w:r>
        <w:rPr>
          <w:rFonts w:ascii="Times New Roman" w:hAnsi="Times New Roman"/>
          <w:i/>
          <w:sz w:val="24"/>
        </w:rPr>
        <w:t>32</w:t>
      </w:r>
      <w:r>
        <w:rPr>
          <w:rFonts w:ascii="Times New Roman" w:hAnsi="Times New Roman"/>
          <w:sz w:val="24"/>
        </w:rPr>
        <w:t>, 209-217.</w:t>
      </w:r>
    </w:p>
    <w:p w:rsidR="00BB05D8" w:rsidRDefault="0013721C">
      <w:pPr>
        <w:spacing w:before="1" w:line="276" w:lineRule="auto"/>
        <w:ind w:left="698" w:right="830" w:hanging="425"/>
        <w:jc w:val="both"/>
        <w:rPr>
          <w:rFonts w:ascii="Times New Roman"/>
          <w:sz w:val="24"/>
        </w:rPr>
      </w:pPr>
      <w:r>
        <w:rPr>
          <w:rFonts w:ascii="Times New Roman"/>
          <w:spacing w:val="-1"/>
          <w:sz w:val="24"/>
        </w:rPr>
        <w:t>Nunes,</w:t>
      </w:r>
      <w:r>
        <w:rPr>
          <w:rFonts w:ascii="Times New Roman"/>
          <w:spacing w:val="-12"/>
          <w:sz w:val="24"/>
        </w:rPr>
        <w:t xml:space="preserve"> </w:t>
      </w:r>
      <w:r>
        <w:rPr>
          <w:rFonts w:ascii="Times New Roman"/>
          <w:spacing w:val="-1"/>
          <w:sz w:val="24"/>
        </w:rPr>
        <w:t>D.</w:t>
      </w:r>
      <w:r>
        <w:rPr>
          <w:rFonts w:ascii="Times New Roman"/>
          <w:spacing w:val="-12"/>
          <w:sz w:val="24"/>
        </w:rPr>
        <w:t xml:space="preserve"> </w:t>
      </w:r>
      <w:r>
        <w:rPr>
          <w:rFonts w:ascii="Times New Roman"/>
          <w:spacing w:val="-1"/>
          <w:sz w:val="24"/>
        </w:rPr>
        <w:t>&amp;</w:t>
      </w:r>
      <w:r>
        <w:rPr>
          <w:rFonts w:ascii="Times New Roman"/>
          <w:spacing w:val="-18"/>
          <w:sz w:val="24"/>
        </w:rPr>
        <w:t xml:space="preserve"> </w:t>
      </w:r>
      <w:r>
        <w:rPr>
          <w:rFonts w:ascii="Times New Roman"/>
          <w:spacing w:val="-1"/>
          <w:sz w:val="24"/>
        </w:rPr>
        <w:t>Walter,</w:t>
      </w:r>
      <w:r>
        <w:rPr>
          <w:rFonts w:ascii="Times New Roman"/>
          <w:spacing w:val="-12"/>
          <w:sz w:val="24"/>
        </w:rPr>
        <w:t xml:space="preserve"> </w:t>
      </w:r>
      <w:r>
        <w:rPr>
          <w:rFonts w:ascii="Times New Roman"/>
          <w:spacing w:val="-1"/>
          <w:sz w:val="24"/>
        </w:rPr>
        <w:t>C.</w:t>
      </w:r>
      <w:r>
        <w:rPr>
          <w:rFonts w:ascii="Times New Roman"/>
          <w:spacing w:val="-11"/>
          <w:sz w:val="24"/>
        </w:rPr>
        <w:t xml:space="preserve"> </w:t>
      </w:r>
      <w:r>
        <w:rPr>
          <w:rFonts w:ascii="Times New Roman"/>
          <w:spacing w:val="-1"/>
          <w:sz w:val="24"/>
        </w:rPr>
        <w:t>(2018).</w:t>
      </w:r>
      <w:r>
        <w:rPr>
          <w:rFonts w:ascii="Times New Roman"/>
          <w:spacing w:val="-24"/>
          <w:sz w:val="24"/>
        </w:rPr>
        <w:t xml:space="preserve"> </w:t>
      </w:r>
      <w:r>
        <w:rPr>
          <w:rFonts w:ascii="Times New Roman"/>
          <w:spacing w:val="-1"/>
          <w:sz w:val="24"/>
        </w:rPr>
        <w:t>AAC</w:t>
      </w:r>
      <w:r>
        <w:rPr>
          <w:rFonts w:ascii="Times New Roman"/>
          <w:spacing w:val="-12"/>
          <w:sz w:val="24"/>
        </w:rPr>
        <w:t xml:space="preserve"> </w:t>
      </w:r>
      <w:r>
        <w:rPr>
          <w:rFonts w:ascii="Times New Roman"/>
          <w:spacing w:val="-1"/>
          <w:sz w:val="24"/>
        </w:rPr>
        <w:t>and</w:t>
      </w:r>
      <w:r>
        <w:rPr>
          <w:rFonts w:ascii="Times New Roman"/>
          <w:spacing w:val="-11"/>
          <w:sz w:val="24"/>
        </w:rPr>
        <w:t xml:space="preserve"> </w:t>
      </w:r>
      <w:r>
        <w:rPr>
          <w:rFonts w:ascii="Times New Roman"/>
          <w:spacing w:val="-1"/>
          <w:sz w:val="24"/>
        </w:rPr>
        <w:t>autism</w:t>
      </w:r>
      <w:r>
        <w:rPr>
          <w:rFonts w:ascii="Times New Roman"/>
          <w:spacing w:val="-11"/>
          <w:sz w:val="24"/>
        </w:rPr>
        <w:t xml:space="preserve"> </w:t>
      </w:r>
      <w:r>
        <w:rPr>
          <w:rFonts w:ascii="Times New Roman"/>
          <w:spacing w:val="-1"/>
          <w:sz w:val="24"/>
        </w:rPr>
        <w:t>in</w:t>
      </w:r>
      <w:r>
        <w:rPr>
          <w:rFonts w:ascii="Times New Roman"/>
          <w:spacing w:val="-13"/>
          <w:sz w:val="24"/>
        </w:rPr>
        <w:t xml:space="preserve"> </w:t>
      </w:r>
      <w:r>
        <w:rPr>
          <w:rFonts w:ascii="Times New Roman"/>
          <w:spacing w:val="-1"/>
          <w:sz w:val="24"/>
        </w:rPr>
        <w:t>Brazil:</w:t>
      </w:r>
      <w:r>
        <w:rPr>
          <w:rFonts w:ascii="Times New Roman"/>
          <w:spacing w:val="-24"/>
          <w:sz w:val="24"/>
        </w:rPr>
        <w:t xml:space="preserve"> </w:t>
      </w:r>
      <w:r>
        <w:rPr>
          <w:rFonts w:ascii="Times New Roman"/>
          <w:spacing w:val="-1"/>
          <w:sz w:val="24"/>
        </w:rPr>
        <w:t>A</w:t>
      </w:r>
      <w:r>
        <w:rPr>
          <w:rFonts w:ascii="Times New Roman"/>
          <w:spacing w:val="-26"/>
          <w:sz w:val="24"/>
        </w:rPr>
        <w:t xml:space="preserve"> </w:t>
      </w:r>
      <w:r>
        <w:rPr>
          <w:rFonts w:ascii="Times New Roman"/>
          <w:spacing w:val="-1"/>
          <w:sz w:val="24"/>
        </w:rPr>
        <w:t>descriptive</w:t>
      </w:r>
      <w:r>
        <w:rPr>
          <w:rFonts w:ascii="Times New Roman"/>
          <w:spacing w:val="-13"/>
          <w:sz w:val="24"/>
        </w:rPr>
        <w:t xml:space="preserve"> </w:t>
      </w:r>
      <w:r>
        <w:rPr>
          <w:rFonts w:ascii="Times New Roman"/>
          <w:spacing w:val="-1"/>
          <w:sz w:val="24"/>
        </w:rPr>
        <w:t>review.</w:t>
      </w:r>
      <w:r>
        <w:rPr>
          <w:rFonts w:ascii="Times New Roman"/>
          <w:spacing w:val="-7"/>
          <w:sz w:val="24"/>
        </w:rPr>
        <w:t xml:space="preserve"> </w:t>
      </w:r>
      <w:r>
        <w:rPr>
          <w:rFonts w:ascii="Times New Roman"/>
          <w:i/>
          <w:spacing w:val="-1"/>
          <w:sz w:val="24"/>
        </w:rPr>
        <w:t>International</w:t>
      </w:r>
      <w:r>
        <w:rPr>
          <w:rFonts w:ascii="Times New Roman"/>
          <w:i/>
          <w:spacing w:val="-11"/>
          <w:sz w:val="24"/>
        </w:rPr>
        <w:t xml:space="preserve"> </w:t>
      </w:r>
      <w:r>
        <w:rPr>
          <w:rFonts w:ascii="Times New Roman"/>
          <w:i/>
          <w:sz w:val="24"/>
        </w:rPr>
        <w:t>Journal</w:t>
      </w:r>
      <w:r>
        <w:rPr>
          <w:rFonts w:ascii="Times New Roman"/>
          <w:i/>
          <w:spacing w:val="-58"/>
          <w:sz w:val="24"/>
        </w:rPr>
        <w:t xml:space="preserve"> </w:t>
      </w:r>
      <w:r>
        <w:rPr>
          <w:rFonts w:ascii="Times New Roman"/>
          <w:i/>
          <w:sz w:val="24"/>
        </w:rPr>
        <w:t>of</w:t>
      </w:r>
      <w:r>
        <w:rPr>
          <w:rFonts w:ascii="Times New Roman"/>
          <w:i/>
          <w:spacing w:val="-1"/>
          <w:sz w:val="24"/>
        </w:rPr>
        <w:t xml:space="preserve"> </w:t>
      </w:r>
      <w:r>
        <w:rPr>
          <w:rFonts w:ascii="Times New Roman"/>
          <w:i/>
          <w:sz w:val="24"/>
        </w:rPr>
        <w:t>Disability, Development and</w:t>
      </w:r>
      <w:r>
        <w:rPr>
          <w:rFonts w:ascii="Times New Roman"/>
          <w:i/>
          <w:spacing w:val="-1"/>
          <w:sz w:val="24"/>
        </w:rPr>
        <w:t xml:space="preserve"> </w:t>
      </w:r>
      <w:r>
        <w:rPr>
          <w:rFonts w:ascii="Times New Roman"/>
          <w:i/>
          <w:sz w:val="24"/>
        </w:rPr>
        <w:t>Education</w:t>
      </w:r>
      <w:r>
        <w:rPr>
          <w:rFonts w:ascii="Times New Roman"/>
          <w:sz w:val="24"/>
        </w:rPr>
        <w:t xml:space="preserve">, </w:t>
      </w:r>
      <w:r>
        <w:rPr>
          <w:rFonts w:ascii="Times New Roman"/>
          <w:i/>
          <w:sz w:val="24"/>
        </w:rPr>
        <w:t>67</w:t>
      </w:r>
      <w:r>
        <w:rPr>
          <w:rFonts w:ascii="Times New Roman"/>
          <w:sz w:val="24"/>
        </w:rPr>
        <w:t>, 263-279.</w:t>
      </w:r>
    </w:p>
    <w:p w:rsidR="00BB05D8" w:rsidRDefault="0013721C">
      <w:pPr>
        <w:pStyle w:val="a3"/>
        <w:spacing w:line="276" w:lineRule="auto"/>
        <w:ind w:left="698" w:right="832" w:hanging="425"/>
        <w:jc w:val="both"/>
        <w:rPr>
          <w:rFonts w:ascii="Times New Roman" w:hAnsi="Times New Roman"/>
        </w:rPr>
      </w:pPr>
      <w:r>
        <w:rPr>
          <w:rFonts w:ascii="Times New Roman" w:hAnsi="Times New Roman"/>
          <w:spacing w:val="-1"/>
        </w:rPr>
        <w:t>Richardson,</w:t>
      </w:r>
      <w:r>
        <w:rPr>
          <w:rFonts w:ascii="Times New Roman" w:hAnsi="Times New Roman"/>
          <w:spacing w:val="-13"/>
        </w:rPr>
        <w:t xml:space="preserve"> </w:t>
      </w:r>
      <w:r>
        <w:rPr>
          <w:rFonts w:ascii="Times New Roman" w:hAnsi="Times New Roman"/>
          <w:spacing w:val="-1"/>
        </w:rPr>
        <w:t>L.,</w:t>
      </w:r>
      <w:r>
        <w:rPr>
          <w:rFonts w:ascii="Times New Roman" w:hAnsi="Times New Roman"/>
          <w:spacing w:val="-15"/>
        </w:rPr>
        <w:t xml:space="preserve"> </w:t>
      </w:r>
      <w:r>
        <w:rPr>
          <w:rFonts w:ascii="Times New Roman" w:hAnsi="Times New Roman"/>
          <w:spacing w:val="-1"/>
        </w:rPr>
        <w:t>McCoy,</w:t>
      </w:r>
      <w:r>
        <w:rPr>
          <w:rFonts w:ascii="Times New Roman" w:hAnsi="Times New Roman"/>
          <w:spacing w:val="-22"/>
        </w:rPr>
        <w:t xml:space="preserve"> </w:t>
      </w:r>
      <w:r>
        <w:rPr>
          <w:rFonts w:ascii="Times New Roman" w:hAnsi="Times New Roman"/>
          <w:spacing w:val="-1"/>
        </w:rPr>
        <w:t>A.</w:t>
      </w:r>
      <w:r>
        <w:rPr>
          <w:rFonts w:ascii="Times New Roman" w:hAnsi="Times New Roman"/>
          <w:spacing w:val="-15"/>
        </w:rPr>
        <w:t xml:space="preserve"> </w:t>
      </w:r>
      <w:r>
        <w:rPr>
          <w:rFonts w:ascii="Times New Roman" w:hAnsi="Times New Roman"/>
          <w:spacing w:val="-1"/>
        </w:rPr>
        <w:t>&amp;</w:t>
      </w:r>
      <w:r>
        <w:rPr>
          <w:rFonts w:ascii="Times New Roman" w:hAnsi="Times New Roman"/>
          <w:spacing w:val="-14"/>
        </w:rPr>
        <w:t xml:space="preserve"> </w:t>
      </w:r>
      <w:r>
        <w:rPr>
          <w:rFonts w:ascii="Times New Roman" w:hAnsi="Times New Roman"/>
          <w:spacing w:val="-1"/>
        </w:rPr>
        <w:t>McNaughton,</w:t>
      </w:r>
      <w:r>
        <w:rPr>
          <w:rFonts w:ascii="Times New Roman" w:hAnsi="Times New Roman"/>
          <w:spacing w:val="-14"/>
        </w:rPr>
        <w:t xml:space="preserve"> </w:t>
      </w:r>
      <w:r>
        <w:rPr>
          <w:rFonts w:ascii="Times New Roman" w:hAnsi="Times New Roman"/>
        </w:rPr>
        <w:t>D.</w:t>
      </w:r>
      <w:r>
        <w:rPr>
          <w:rFonts w:ascii="Times New Roman" w:hAnsi="Times New Roman"/>
          <w:spacing w:val="-13"/>
        </w:rPr>
        <w:t xml:space="preserve"> </w:t>
      </w:r>
      <w:r>
        <w:rPr>
          <w:rFonts w:ascii="Times New Roman" w:hAnsi="Times New Roman"/>
        </w:rPr>
        <w:t>(2018).</w:t>
      </w:r>
      <w:r>
        <w:rPr>
          <w:rFonts w:ascii="Times New Roman" w:hAnsi="Times New Roman"/>
          <w:spacing w:val="-13"/>
        </w:rPr>
        <w:t xml:space="preserve"> </w:t>
      </w:r>
      <w:r>
        <w:rPr>
          <w:rFonts w:ascii="Times New Roman" w:hAnsi="Times New Roman"/>
        </w:rPr>
        <w:t>“He’s</w:t>
      </w:r>
      <w:r>
        <w:rPr>
          <w:rFonts w:ascii="Times New Roman" w:hAnsi="Times New Roman"/>
          <w:spacing w:val="-12"/>
        </w:rPr>
        <w:t xml:space="preserve"> </w:t>
      </w:r>
      <w:r>
        <w:rPr>
          <w:rFonts w:ascii="Times New Roman" w:hAnsi="Times New Roman"/>
        </w:rPr>
        <w:t>worth</w:t>
      </w:r>
      <w:r>
        <w:rPr>
          <w:rFonts w:ascii="Times New Roman" w:hAnsi="Times New Roman"/>
          <w:spacing w:val="-14"/>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extra</w:t>
      </w:r>
      <w:r>
        <w:rPr>
          <w:rFonts w:ascii="Times New Roman" w:hAnsi="Times New Roman"/>
          <w:spacing w:val="-16"/>
        </w:rPr>
        <w:t xml:space="preserve"> </w:t>
      </w:r>
      <w:r>
        <w:rPr>
          <w:rFonts w:ascii="Times New Roman" w:hAnsi="Times New Roman"/>
        </w:rPr>
        <w:t>work”:</w:t>
      </w:r>
      <w:r>
        <w:rPr>
          <w:rFonts w:ascii="Times New Roman" w:hAnsi="Times New Roman"/>
          <w:spacing w:val="-14"/>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employment</w:t>
      </w:r>
      <w:r>
        <w:rPr>
          <w:rFonts w:ascii="Times New Roman" w:hAnsi="Times New Roman"/>
          <w:spacing w:val="-58"/>
        </w:rPr>
        <w:t xml:space="preserve"> </w:t>
      </w:r>
      <w:r>
        <w:rPr>
          <w:rFonts w:ascii="Times New Roman" w:hAnsi="Times New Roman"/>
          <w:spacing w:val="-1"/>
        </w:rPr>
        <w:t>experiences</w:t>
      </w:r>
      <w:r>
        <w:rPr>
          <w:rFonts w:ascii="Times New Roman" w:hAnsi="Times New Roman"/>
          <w:spacing w:val="-5"/>
        </w:rPr>
        <w:t xml:space="preserve"> </w:t>
      </w:r>
      <w:r>
        <w:rPr>
          <w:rFonts w:ascii="Times New Roman" w:hAnsi="Times New Roman"/>
          <w:spacing w:val="-1"/>
        </w:rPr>
        <w:t>of</w:t>
      </w:r>
      <w:r>
        <w:rPr>
          <w:rFonts w:ascii="Times New Roman" w:hAnsi="Times New Roman"/>
          <w:spacing w:val="-4"/>
        </w:rPr>
        <w:t xml:space="preserve"> </w:t>
      </w:r>
      <w:r>
        <w:rPr>
          <w:rFonts w:ascii="Times New Roman" w:hAnsi="Times New Roman"/>
          <w:spacing w:val="-1"/>
        </w:rPr>
        <w:t>adults</w:t>
      </w:r>
      <w:r>
        <w:rPr>
          <w:rFonts w:ascii="Times New Roman" w:hAnsi="Times New Roman"/>
          <w:spacing w:val="-5"/>
        </w:rPr>
        <w:t xml:space="preserve"> </w:t>
      </w:r>
      <w:r>
        <w:rPr>
          <w:rFonts w:ascii="Times New Roman" w:hAnsi="Times New Roman"/>
          <w:spacing w:val="-1"/>
        </w:rPr>
        <w:t>with</w:t>
      </w:r>
      <w:r>
        <w:rPr>
          <w:rFonts w:ascii="Times New Roman" w:hAnsi="Times New Roman"/>
          <w:spacing w:val="-17"/>
        </w:rPr>
        <w:t xml:space="preserve"> </w:t>
      </w:r>
      <w:r>
        <w:rPr>
          <w:rFonts w:ascii="Times New Roman" w:hAnsi="Times New Roman"/>
        </w:rPr>
        <w:t>ASD</w:t>
      </w:r>
      <w:r>
        <w:rPr>
          <w:rFonts w:ascii="Times New Roman" w:hAnsi="Times New Roman"/>
          <w:spacing w:val="-5"/>
        </w:rPr>
        <w:t xml:space="preserve"> </w:t>
      </w:r>
      <w:r>
        <w:rPr>
          <w:rFonts w:ascii="Times New Roman" w:hAnsi="Times New Roman"/>
        </w:rPr>
        <w:t>who</w:t>
      </w:r>
      <w:r>
        <w:rPr>
          <w:rFonts w:ascii="Times New Roman" w:hAnsi="Times New Roman"/>
          <w:spacing w:val="-6"/>
        </w:rPr>
        <w:t xml:space="preserve"> </w:t>
      </w:r>
      <w:r>
        <w:rPr>
          <w:rFonts w:ascii="Times New Roman" w:hAnsi="Times New Roman"/>
        </w:rPr>
        <w:t>use</w:t>
      </w:r>
      <w:r>
        <w:rPr>
          <w:rFonts w:ascii="Times New Roman" w:hAnsi="Times New Roman"/>
          <w:spacing w:val="-3"/>
        </w:rPr>
        <w:t xml:space="preserve"> </w:t>
      </w:r>
      <w:r>
        <w:rPr>
          <w:rFonts w:ascii="Times New Roman" w:hAnsi="Times New Roman"/>
        </w:rPr>
        <w:t>augmentative</w:t>
      </w:r>
      <w:r>
        <w:rPr>
          <w:rFonts w:ascii="Times New Roman" w:hAnsi="Times New Roman"/>
          <w:spacing w:val="-6"/>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alternative</w:t>
      </w:r>
      <w:r>
        <w:rPr>
          <w:rFonts w:ascii="Times New Roman" w:hAnsi="Times New Roman"/>
          <w:spacing w:val="-4"/>
        </w:rPr>
        <w:t xml:space="preserve"> </w:t>
      </w:r>
      <w:r>
        <w:rPr>
          <w:rFonts w:ascii="Times New Roman" w:hAnsi="Times New Roman"/>
        </w:rPr>
        <w:t>communication</w:t>
      </w:r>
      <w:r>
        <w:rPr>
          <w:rFonts w:ascii="Times New Roman" w:hAnsi="Times New Roman"/>
          <w:spacing w:val="-5"/>
        </w:rPr>
        <w:t xml:space="preserve"> </w:t>
      </w:r>
      <w:r>
        <w:rPr>
          <w:rFonts w:ascii="Times New Roman" w:hAnsi="Times New Roman"/>
        </w:rPr>
        <w:t>(AAC)</w:t>
      </w:r>
      <w:r>
        <w:rPr>
          <w:rFonts w:ascii="Times New Roman" w:hAnsi="Times New Roman"/>
          <w:spacing w:val="-6"/>
        </w:rPr>
        <w:t xml:space="preserve"> </w:t>
      </w:r>
      <w:r>
        <w:rPr>
          <w:rFonts w:ascii="Times New Roman" w:hAnsi="Times New Roman"/>
        </w:rPr>
        <w:t>as</w:t>
      </w:r>
      <w:r>
        <w:rPr>
          <w:rFonts w:ascii="Times New Roman" w:hAnsi="Times New Roman"/>
          <w:spacing w:val="-57"/>
        </w:rPr>
        <w:t xml:space="preserve"> </w:t>
      </w:r>
      <w:r>
        <w:rPr>
          <w:rFonts w:ascii="Times New Roman" w:hAnsi="Times New Roman"/>
        </w:rPr>
        <w:t>reported</w:t>
      </w:r>
      <w:r>
        <w:rPr>
          <w:rFonts w:ascii="Times New Roman" w:hAnsi="Times New Roman"/>
          <w:spacing w:val="-1"/>
        </w:rPr>
        <w:t xml:space="preserve"> </w:t>
      </w:r>
      <w:r>
        <w:rPr>
          <w:rFonts w:ascii="Times New Roman" w:hAnsi="Times New Roman"/>
        </w:rPr>
        <w:t>by</w:t>
      </w:r>
      <w:r>
        <w:rPr>
          <w:rFonts w:ascii="Times New Roman" w:hAnsi="Times New Roman"/>
          <w:spacing w:val="-4"/>
        </w:rPr>
        <w:t xml:space="preserve"> </w:t>
      </w:r>
      <w:r>
        <w:rPr>
          <w:rFonts w:ascii="Times New Roman" w:hAnsi="Times New Roman"/>
        </w:rPr>
        <w:t>adults</w:t>
      </w:r>
      <w:r>
        <w:rPr>
          <w:rFonts w:ascii="Times New Roman" w:hAnsi="Times New Roman"/>
          <w:spacing w:val="-2"/>
        </w:rPr>
        <w:t xml:space="preserve"> </w:t>
      </w:r>
      <w:r>
        <w:rPr>
          <w:rFonts w:ascii="Times New Roman" w:hAnsi="Times New Roman"/>
        </w:rPr>
        <w:t>with</w:t>
      </w:r>
      <w:r>
        <w:rPr>
          <w:rFonts w:ascii="Times New Roman" w:hAnsi="Times New Roman"/>
          <w:spacing w:val="-15"/>
        </w:rPr>
        <w:t xml:space="preserve"> </w:t>
      </w:r>
      <w:r>
        <w:rPr>
          <w:rFonts w:ascii="Times New Roman" w:hAnsi="Times New Roman"/>
        </w:rPr>
        <w:t>ASD,</w:t>
      </w:r>
      <w:r>
        <w:rPr>
          <w:rFonts w:ascii="Times New Roman" w:hAnsi="Times New Roman"/>
          <w:spacing w:val="-2"/>
        </w:rPr>
        <w:t xml:space="preserve"> </w:t>
      </w:r>
      <w:r>
        <w:rPr>
          <w:rFonts w:ascii="Times New Roman" w:hAnsi="Times New Roman"/>
        </w:rPr>
        <w:t>family</w:t>
      </w:r>
      <w:r>
        <w:rPr>
          <w:rFonts w:ascii="Times New Roman" w:hAnsi="Times New Roman"/>
          <w:spacing w:val="-6"/>
        </w:rPr>
        <w:t xml:space="preserve"> </w:t>
      </w:r>
      <w:r>
        <w:rPr>
          <w:rFonts w:ascii="Times New Roman" w:hAnsi="Times New Roman"/>
        </w:rPr>
        <w:t>members,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employers.</w:t>
      </w:r>
      <w:r>
        <w:rPr>
          <w:rFonts w:ascii="Times New Roman" w:hAnsi="Times New Roman"/>
          <w:spacing w:val="5"/>
        </w:rPr>
        <w:t xml:space="preserve"> </w:t>
      </w:r>
      <w:r>
        <w:rPr>
          <w:rFonts w:ascii="Times New Roman" w:hAnsi="Times New Roman"/>
          <w:i/>
        </w:rPr>
        <w:t>Work</w:t>
      </w:r>
      <w:r>
        <w:rPr>
          <w:rFonts w:ascii="Times New Roman" w:hAnsi="Times New Roman"/>
        </w:rPr>
        <w:t>,</w:t>
      </w:r>
      <w:r>
        <w:rPr>
          <w:rFonts w:ascii="Times New Roman" w:hAnsi="Times New Roman"/>
          <w:spacing w:val="-1"/>
        </w:rPr>
        <w:t xml:space="preserve"> </w:t>
      </w:r>
      <w:r>
        <w:rPr>
          <w:rFonts w:ascii="Times New Roman" w:hAnsi="Times New Roman"/>
          <w:i/>
        </w:rPr>
        <w:t>62</w:t>
      </w:r>
      <w:r>
        <w:rPr>
          <w:rFonts w:ascii="Times New Roman" w:hAnsi="Times New Roman"/>
        </w:rPr>
        <w:t>,</w:t>
      </w:r>
      <w:r>
        <w:rPr>
          <w:rFonts w:ascii="Times New Roman" w:hAnsi="Times New Roman"/>
          <w:spacing w:val="-1"/>
        </w:rPr>
        <w:t xml:space="preserve"> </w:t>
      </w:r>
      <w:r>
        <w:rPr>
          <w:rFonts w:ascii="Times New Roman" w:hAnsi="Times New Roman"/>
        </w:rPr>
        <w:t>205-219.</w:t>
      </w:r>
    </w:p>
    <w:p w:rsidR="00BB05D8" w:rsidRDefault="0013721C">
      <w:pPr>
        <w:pStyle w:val="a3"/>
        <w:spacing w:line="276" w:lineRule="auto"/>
        <w:ind w:left="698" w:right="835" w:hanging="425"/>
        <w:jc w:val="both"/>
        <w:rPr>
          <w:rFonts w:ascii="Times New Roman"/>
        </w:rPr>
      </w:pPr>
      <w:r>
        <w:rPr>
          <w:rFonts w:ascii="Times New Roman"/>
          <w:spacing w:val="-1"/>
        </w:rPr>
        <w:t>Sievers,</w:t>
      </w:r>
      <w:r>
        <w:rPr>
          <w:rFonts w:ascii="Times New Roman"/>
          <w:spacing w:val="-11"/>
        </w:rPr>
        <w:t xml:space="preserve"> </w:t>
      </w:r>
      <w:r>
        <w:rPr>
          <w:rFonts w:ascii="Times New Roman"/>
          <w:spacing w:val="-1"/>
        </w:rPr>
        <w:t>S.</w:t>
      </w:r>
      <w:r>
        <w:rPr>
          <w:rFonts w:ascii="Times New Roman"/>
          <w:spacing w:val="-8"/>
        </w:rPr>
        <w:t xml:space="preserve"> </w:t>
      </w:r>
      <w:r>
        <w:rPr>
          <w:rFonts w:ascii="Times New Roman"/>
          <w:spacing w:val="-1"/>
        </w:rPr>
        <w:t>B.,</w:t>
      </w:r>
      <w:r>
        <w:rPr>
          <w:rFonts w:ascii="Times New Roman"/>
          <w:spacing w:val="-12"/>
        </w:rPr>
        <w:t xml:space="preserve"> </w:t>
      </w:r>
      <w:r>
        <w:rPr>
          <w:rFonts w:ascii="Times New Roman"/>
          <w:spacing w:val="-1"/>
        </w:rPr>
        <w:t>Trembath,</w:t>
      </w:r>
      <w:r>
        <w:rPr>
          <w:rFonts w:ascii="Times New Roman"/>
          <w:spacing w:val="-8"/>
        </w:rPr>
        <w:t xml:space="preserve"> </w:t>
      </w:r>
      <w:r>
        <w:rPr>
          <w:rFonts w:ascii="Times New Roman"/>
          <w:spacing w:val="-1"/>
        </w:rPr>
        <w:t>D.</w:t>
      </w:r>
      <w:r>
        <w:rPr>
          <w:rFonts w:ascii="Times New Roman"/>
          <w:spacing w:val="-11"/>
        </w:rPr>
        <w:t xml:space="preserve"> </w:t>
      </w:r>
      <w:r>
        <w:rPr>
          <w:rFonts w:ascii="Times New Roman"/>
          <w:spacing w:val="-1"/>
        </w:rPr>
        <w:t>&amp;</w:t>
      </w:r>
      <w:r>
        <w:rPr>
          <w:rFonts w:ascii="Times New Roman"/>
          <w:spacing w:val="-14"/>
        </w:rPr>
        <w:t xml:space="preserve"> </w:t>
      </w:r>
      <w:r>
        <w:rPr>
          <w:rFonts w:ascii="Times New Roman"/>
          <w:spacing w:val="-1"/>
        </w:rPr>
        <w:t>Westerveld,</w:t>
      </w:r>
      <w:r>
        <w:rPr>
          <w:rFonts w:ascii="Times New Roman"/>
          <w:spacing w:val="-10"/>
        </w:rPr>
        <w:t xml:space="preserve"> </w:t>
      </w:r>
      <w:r>
        <w:rPr>
          <w:rFonts w:ascii="Times New Roman"/>
          <w:spacing w:val="-1"/>
        </w:rPr>
        <w:t>M.</w:t>
      </w:r>
      <w:r>
        <w:rPr>
          <w:rFonts w:ascii="Times New Roman"/>
          <w:spacing w:val="-8"/>
        </w:rPr>
        <w:t xml:space="preserve"> </w:t>
      </w:r>
      <w:r>
        <w:rPr>
          <w:rFonts w:ascii="Times New Roman"/>
          <w:spacing w:val="-1"/>
        </w:rPr>
        <w:t>(2018).</w:t>
      </w:r>
      <w:r>
        <w:rPr>
          <w:rFonts w:ascii="Times New Roman"/>
          <w:spacing w:val="-20"/>
        </w:rPr>
        <w:t xml:space="preserve"> </w:t>
      </w:r>
      <w:r>
        <w:rPr>
          <w:rFonts w:ascii="Times New Roman"/>
        </w:rPr>
        <w:t>A</w:t>
      </w:r>
      <w:r>
        <w:rPr>
          <w:rFonts w:ascii="Times New Roman"/>
          <w:spacing w:val="-25"/>
        </w:rPr>
        <w:t xml:space="preserve"> </w:t>
      </w:r>
      <w:r>
        <w:rPr>
          <w:rFonts w:ascii="Times New Roman"/>
        </w:rPr>
        <w:t>systematic</w:t>
      </w:r>
      <w:r>
        <w:rPr>
          <w:rFonts w:ascii="Times New Roman"/>
          <w:spacing w:val="-9"/>
        </w:rPr>
        <w:t xml:space="preserve"> </w:t>
      </w:r>
      <w:r>
        <w:rPr>
          <w:rFonts w:ascii="Times New Roman"/>
        </w:rPr>
        <w:t>review</w:t>
      </w:r>
      <w:r>
        <w:rPr>
          <w:rFonts w:ascii="Times New Roman"/>
          <w:spacing w:val="-8"/>
        </w:rPr>
        <w:t xml:space="preserve"> </w:t>
      </w:r>
      <w:r>
        <w:rPr>
          <w:rFonts w:ascii="Times New Roman"/>
        </w:rPr>
        <w:t>of</w:t>
      </w:r>
      <w:r>
        <w:rPr>
          <w:rFonts w:ascii="Times New Roman"/>
          <w:spacing w:val="-11"/>
        </w:rPr>
        <w:t xml:space="preserve"> </w:t>
      </w:r>
      <w:r>
        <w:rPr>
          <w:rFonts w:ascii="Times New Roman"/>
        </w:rPr>
        <w:t>predictors,</w:t>
      </w:r>
      <w:r>
        <w:rPr>
          <w:rFonts w:ascii="Times New Roman"/>
          <w:spacing w:val="-10"/>
        </w:rPr>
        <w:t xml:space="preserve"> </w:t>
      </w:r>
      <w:r>
        <w:rPr>
          <w:rFonts w:ascii="Times New Roman"/>
        </w:rPr>
        <w:t>moderators,</w:t>
      </w:r>
      <w:r>
        <w:rPr>
          <w:rFonts w:ascii="Times New Roman"/>
          <w:spacing w:val="-57"/>
        </w:rPr>
        <w:t xml:space="preserve"> </w:t>
      </w:r>
      <w:r>
        <w:rPr>
          <w:rFonts w:ascii="Times New Roman"/>
          <w:spacing w:val="-1"/>
        </w:rPr>
        <w:t>and</w:t>
      </w:r>
      <w:r>
        <w:rPr>
          <w:rFonts w:ascii="Times New Roman"/>
          <w:spacing w:val="-15"/>
        </w:rPr>
        <w:t xml:space="preserve"> </w:t>
      </w:r>
      <w:r>
        <w:rPr>
          <w:rFonts w:ascii="Times New Roman"/>
          <w:spacing w:val="-1"/>
        </w:rPr>
        <w:t>mediators</w:t>
      </w:r>
      <w:r>
        <w:rPr>
          <w:rFonts w:ascii="Times New Roman"/>
          <w:spacing w:val="-15"/>
        </w:rPr>
        <w:t xml:space="preserve"> </w:t>
      </w:r>
      <w:r>
        <w:rPr>
          <w:rFonts w:ascii="Times New Roman"/>
          <w:spacing w:val="-1"/>
        </w:rPr>
        <w:t>of</w:t>
      </w:r>
      <w:r>
        <w:rPr>
          <w:rFonts w:ascii="Times New Roman"/>
          <w:spacing w:val="-15"/>
        </w:rPr>
        <w:t xml:space="preserve"> </w:t>
      </w:r>
      <w:r>
        <w:rPr>
          <w:rFonts w:ascii="Times New Roman"/>
          <w:spacing w:val="-1"/>
        </w:rPr>
        <w:t>augmentative</w:t>
      </w:r>
      <w:r>
        <w:rPr>
          <w:rFonts w:ascii="Times New Roman"/>
          <w:spacing w:val="-16"/>
        </w:rPr>
        <w:t xml:space="preserve"> </w:t>
      </w:r>
      <w:r>
        <w:rPr>
          <w:rFonts w:ascii="Times New Roman"/>
        </w:rPr>
        <w:t>and</w:t>
      </w:r>
      <w:r>
        <w:rPr>
          <w:rFonts w:ascii="Times New Roman"/>
          <w:spacing w:val="-14"/>
        </w:rPr>
        <w:t xml:space="preserve"> </w:t>
      </w:r>
      <w:r>
        <w:rPr>
          <w:rFonts w:ascii="Times New Roman"/>
        </w:rPr>
        <w:t>alternative</w:t>
      </w:r>
      <w:r>
        <w:rPr>
          <w:rFonts w:ascii="Times New Roman"/>
          <w:spacing w:val="-16"/>
        </w:rPr>
        <w:t xml:space="preserve"> </w:t>
      </w:r>
      <w:r>
        <w:rPr>
          <w:rFonts w:ascii="Times New Roman"/>
        </w:rPr>
        <w:t>communication</w:t>
      </w:r>
      <w:r>
        <w:rPr>
          <w:rFonts w:ascii="Times New Roman"/>
          <w:spacing w:val="-14"/>
        </w:rPr>
        <w:t xml:space="preserve"> </w:t>
      </w:r>
      <w:r>
        <w:rPr>
          <w:rFonts w:ascii="Times New Roman"/>
        </w:rPr>
        <w:t>(AAC)</w:t>
      </w:r>
      <w:r>
        <w:rPr>
          <w:rFonts w:ascii="Times New Roman"/>
          <w:spacing w:val="-15"/>
        </w:rPr>
        <w:t xml:space="preserve"> </w:t>
      </w:r>
      <w:r>
        <w:rPr>
          <w:rFonts w:ascii="Times New Roman"/>
        </w:rPr>
        <w:t>outcomes</w:t>
      </w:r>
      <w:r>
        <w:rPr>
          <w:rFonts w:ascii="Times New Roman"/>
          <w:spacing w:val="-15"/>
        </w:rPr>
        <w:t xml:space="preserve"> </w:t>
      </w:r>
      <w:r>
        <w:rPr>
          <w:rFonts w:ascii="Times New Roman"/>
        </w:rPr>
        <w:t>for</w:t>
      </w:r>
      <w:r>
        <w:rPr>
          <w:rFonts w:ascii="Times New Roman"/>
          <w:spacing w:val="-15"/>
        </w:rPr>
        <w:t xml:space="preserve"> </w:t>
      </w:r>
      <w:r>
        <w:rPr>
          <w:rFonts w:ascii="Times New Roman"/>
        </w:rPr>
        <w:t>children</w:t>
      </w:r>
      <w:r>
        <w:rPr>
          <w:rFonts w:ascii="Times New Roman"/>
          <w:spacing w:val="-15"/>
        </w:rPr>
        <w:t xml:space="preserve"> </w:t>
      </w:r>
      <w:r>
        <w:rPr>
          <w:rFonts w:ascii="Times New Roman"/>
        </w:rPr>
        <w:t>with</w:t>
      </w:r>
      <w:r>
        <w:rPr>
          <w:rFonts w:ascii="Times New Roman"/>
          <w:spacing w:val="-57"/>
        </w:rPr>
        <w:t xml:space="preserve"> </w:t>
      </w:r>
      <w:r>
        <w:rPr>
          <w:rFonts w:ascii="Times New Roman"/>
        </w:rPr>
        <w:t>autism</w:t>
      </w:r>
      <w:r>
        <w:rPr>
          <w:rFonts w:ascii="Times New Roman"/>
          <w:spacing w:val="-3"/>
        </w:rPr>
        <w:t xml:space="preserve"> </w:t>
      </w:r>
      <w:r>
        <w:rPr>
          <w:rFonts w:ascii="Times New Roman"/>
        </w:rPr>
        <w:t>spectrum</w:t>
      </w:r>
      <w:r>
        <w:rPr>
          <w:rFonts w:ascii="Times New Roman"/>
          <w:spacing w:val="-1"/>
        </w:rPr>
        <w:t xml:space="preserve"> </w:t>
      </w:r>
      <w:r>
        <w:rPr>
          <w:rFonts w:ascii="Times New Roman"/>
        </w:rPr>
        <w:t xml:space="preserve">disorder. </w:t>
      </w:r>
      <w:r>
        <w:rPr>
          <w:rFonts w:ascii="Times New Roman"/>
          <w:i/>
        </w:rPr>
        <w:t>Augmentative</w:t>
      </w:r>
      <w:r>
        <w:rPr>
          <w:rFonts w:ascii="Times New Roman"/>
          <w:i/>
          <w:spacing w:val="-3"/>
        </w:rPr>
        <w:t xml:space="preserve"> </w:t>
      </w:r>
      <w:r>
        <w:rPr>
          <w:rFonts w:ascii="Times New Roman"/>
          <w:i/>
        </w:rPr>
        <w:t>and</w:t>
      </w:r>
      <w:r>
        <w:rPr>
          <w:rFonts w:ascii="Times New Roman"/>
          <w:i/>
          <w:spacing w:val="-6"/>
        </w:rPr>
        <w:t xml:space="preserve"> </w:t>
      </w:r>
      <w:r>
        <w:rPr>
          <w:rFonts w:ascii="Times New Roman"/>
          <w:i/>
        </w:rPr>
        <w:t>Alternative</w:t>
      </w:r>
      <w:r>
        <w:rPr>
          <w:rFonts w:ascii="Times New Roman"/>
          <w:i/>
          <w:spacing w:val="-2"/>
        </w:rPr>
        <w:t xml:space="preserve"> </w:t>
      </w:r>
      <w:r>
        <w:rPr>
          <w:rFonts w:ascii="Times New Roman"/>
          <w:i/>
        </w:rPr>
        <w:t>Communication</w:t>
      </w:r>
      <w:r>
        <w:rPr>
          <w:rFonts w:ascii="Times New Roman"/>
        </w:rPr>
        <w:t>,</w:t>
      </w:r>
      <w:r>
        <w:rPr>
          <w:rFonts w:ascii="Times New Roman"/>
          <w:spacing w:val="-1"/>
        </w:rPr>
        <w:t xml:space="preserve"> </w:t>
      </w:r>
      <w:r>
        <w:rPr>
          <w:rFonts w:ascii="Times New Roman"/>
          <w:i/>
        </w:rPr>
        <w:t>34</w:t>
      </w:r>
      <w:r>
        <w:rPr>
          <w:rFonts w:ascii="Times New Roman"/>
        </w:rPr>
        <w:t>,</w:t>
      </w:r>
      <w:r>
        <w:rPr>
          <w:rFonts w:ascii="Times New Roman"/>
          <w:spacing w:val="-1"/>
        </w:rPr>
        <w:t xml:space="preserve"> </w:t>
      </w:r>
      <w:r>
        <w:rPr>
          <w:rFonts w:ascii="Times New Roman"/>
        </w:rPr>
        <w:t>219-229.</w:t>
      </w:r>
    </w:p>
    <w:p w:rsidR="00BB05D8" w:rsidRDefault="0013721C">
      <w:pPr>
        <w:pStyle w:val="a3"/>
        <w:spacing w:line="276" w:lineRule="auto"/>
        <w:ind w:left="698" w:right="837" w:hanging="425"/>
        <w:jc w:val="both"/>
        <w:rPr>
          <w:rFonts w:ascii="Times New Roman"/>
        </w:rPr>
      </w:pPr>
      <w:r>
        <w:rPr>
          <w:rFonts w:ascii="Times New Roman"/>
        </w:rPr>
        <w:t>Syriopoulou-Delli, C. K. &amp; Eleni, G. (2021). Effectiveness of different types of augmentative and</w:t>
      </w:r>
      <w:r>
        <w:rPr>
          <w:rFonts w:ascii="Times New Roman"/>
          <w:spacing w:val="1"/>
        </w:rPr>
        <w:t xml:space="preserve"> </w:t>
      </w:r>
      <w:r>
        <w:rPr>
          <w:rFonts w:ascii="Times New Roman"/>
        </w:rPr>
        <w:t>alternative communication (AAC) in improving communication skills and in en</w:t>
      </w:r>
      <w:r>
        <w:rPr>
          <w:rFonts w:ascii="Times New Roman"/>
        </w:rPr>
        <w:t>hancing the</w:t>
      </w:r>
      <w:r>
        <w:rPr>
          <w:rFonts w:ascii="Times New Roman"/>
          <w:spacing w:val="1"/>
        </w:rPr>
        <w:t xml:space="preserve"> </w:t>
      </w:r>
      <w:r>
        <w:rPr>
          <w:rFonts w:ascii="Times New Roman"/>
        </w:rPr>
        <w:t xml:space="preserve">vocabulary of children with ASD: a review. </w:t>
      </w:r>
      <w:r>
        <w:rPr>
          <w:rFonts w:ascii="Times New Roman"/>
          <w:i/>
        </w:rPr>
        <w:t>Review Journal of Autism and Developmental</w:t>
      </w:r>
      <w:r>
        <w:rPr>
          <w:rFonts w:ascii="Times New Roman"/>
          <w:i/>
          <w:spacing w:val="1"/>
        </w:rPr>
        <w:t xml:space="preserve"> </w:t>
      </w:r>
      <w:r>
        <w:rPr>
          <w:rFonts w:ascii="Times New Roman"/>
          <w:i/>
        </w:rPr>
        <w:t>Disorders</w:t>
      </w:r>
      <w:r>
        <w:rPr>
          <w:rFonts w:ascii="Times New Roman"/>
        </w:rPr>
        <w:t>,</w:t>
      </w:r>
      <w:r>
        <w:rPr>
          <w:rFonts w:ascii="Times New Roman"/>
          <w:spacing w:val="-1"/>
        </w:rPr>
        <w:t xml:space="preserve"> </w:t>
      </w:r>
      <w:r>
        <w:rPr>
          <w:rFonts w:ascii="Times New Roman"/>
          <w:i/>
        </w:rPr>
        <w:t>8</w:t>
      </w:r>
      <w:r>
        <w:rPr>
          <w:rFonts w:ascii="Times New Roman"/>
        </w:rPr>
        <w:t>, 1-14.</w:t>
      </w:r>
    </w:p>
    <w:p w:rsidR="00BB05D8" w:rsidRDefault="00BB05D8">
      <w:pPr>
        <w:spacing w:line="276" w:lineRule="auto"/>
        <w:jc w:val="both"/>
        <w:rPr>
          <w:rFonts w:ascii="Times New Roman"/>
        </w:rPr>
        <w:sectPr w:rsidR="00BB05D8">
          <w:pgSz w:w="11910" w:h="16840"/>
          <w:pgMar w:top="1360" w:right="300" w:bottom="1420" w:left="860" w:header="0" w:footer="1175" w:gutter="0"/>
          <w:cols w:space="720"/>
        </w:sectPr>
      </w:pPr>
    </w:p>
    <w:p w:rsidR="00BB05D8" w:rsidRDefault="0013721C">
      <w:pPr>
        <w:pStyle w:val="1"/>
        <w:spacing w:before="17" w:line="194" w:lineRule="auto"/>
        <w:ind w:left="3756" w:right="1150" w:hanging="2600"/>
        <w:jc w:val="left"/>
        <w:rPr>
          <w:rFonts w:ascii="微軟正黑體" w:eastAsia="微軟正黑體"/>
        </w:rPr>
      </w:pPr>
      <w:bookmarkStart w:id="3" w:name="_bookmark3"/>
      <w:bookmarkEnd w:id="3"/>
      <w:r>
        <w:t>AAC</w:t>
      </w:r>
      <w:r>
        <w:rPr>
          <w:spacing w:val="-8"/>
        </w:rPr>
        <w:t xml:space="preserve"> </w:t>
      </w:r>
      <w:r>
        <w:rPr>
          <w:rFonts w:ascii="微軟正黑體" w:eastAsia="微軟正黑體" w:hint="eastAsia"/>
        </w:rPr>
        <w:t>介入三部曲結合核心詞彙版面教學方案之初探：</w:t>
      </w:r>
      <w:r>
        <w:rPr>
          <w:rFonts w:ascii="微軟正黑體" w:eastAsia="微軟正黑體" w:hint="eastAsia"/>
          <w:spacing w:val="-87"/>
        </w:rPr>
        <w:t xml:space="preserve"> </w:t>
      </w:r>
      <w:r>
        <w:rPr>
          <w:rFonts w:ascii="微軟正黑體" w:eastAsia="微軟正黑體" w:hint="eastAsia"/>
        </w:rPr>
        <w:t>以腦性麻痺幼童為例</w:t>
      </w:r>
    </w:p>
    <w:p w:rsidR="00BB05D8" w:rsidRDefault="00BB05D8">
      <w:pPr>
        <w:pStyle w:val="a3"/>
        <w:spacing w:before="3"/>
        <w:rPr>
          <w:rFonts w:ascii="微軟正黑體"/>
          <w:b/>
          <w:sz w:val="19"/>
        </w:rPr>
      </w:pPr>
    </w:p>
    <w:p w:rsidR="00BB05D8" w:rsidRDefault="0013721C">
      <w:pPr>
        <w:pStyle w:val="5"/>
        <w:spacing w:before="1"/>
        <w:ind w:right="555"/>
        <w:rPr>
          <w:rFonts w:ascii="SimSun" w:eastAsia="SimSun"/>
        </w:rPr>
      </w:pPr>
      <w:r>
        <w:rPr>
          <w:rFonts w:ascii="SimSun" w:eastAsia="SimSun" w:hint="eastAsia"/>
        </w:rPr>
        <w:t>王允駿</w:t>
      </w:r>
    </w:p>
    <w:p w:rsidR="00BB05D8" w:rsidRDefault="0013721C">
      <w:pPr>
        <w:pStyle w:val="a3"/>
        <w:spacing w:before="63"/>
        <w:ind w:right="559"/>
        <w:jc w:val="center"/>
      </w:pPr>
      <w:r>
        <w:t>國立東華大學教育與潛能開發學系教育博士班特殊教育組</w:t>
      </w:r>
    </w:p>
    <w:p w:rsidR="00BB05D8" w:rsidRDefault="0013721C">
      <w:pPr>
        <w:spacing w:before="205"/>
        <w:ind w:right="557"/>
        <w:jc w:val="center"/>
        <w:rPr>
          <w:rFonts w:ascii="微軟正黑體" w:eastAsia="微軟正黑體"/>
          <w:b/>
          <w:sz w:val="32"/>
        </w:rPr>
      </w:pPr>
      <w:r>
        <w:rPr>
          <w:rFonts w:ascii="微軟正黑體" w:eastAsia="微軟正黑體" w:hint="eastAsia"/>
          <w:b/>
          <w:w w:val="95"/>
          <w:sz w:val="32"/>
        </w:rPr>
        <w:t>摘要</w:t>
      </w:r>
    </w:p>
    <w:p w:rsidR="00BB05D8" w:rsidRDefault="0013721C">
      <w:pPr>
        <w:pStyle w:val="a3"/>
        <w:spacing w:line="280" w:lineRule="auto"/>
        <w:ind w:left="273" w:right="831" w:firstLine="480"/>
        <w:jc w:val="both"/>
      </w:pPr>
      <w:r>
        <w:rPr>
          <w:spacing w:val="-1"/>
        </w:rPr>
        <w:t>本研究旨在探討輔助溝通系統（</w:t>
      </w:r>
      <w:r>
        <w:rPr>
          <w:rFonts w:ascii="Times New Roman" w:eastAsia="Times New Roman"/>
          <w:spacing w:val="-1"/>
        </w:rPr>
        <w:t>augmentative</w:t>
      </w:r>
      <w:r>
        <w:rPr>
          <w:rFonts w:ascii="Times New Roman" w:eastAsia="Times New Roman"/>
          <w:spacing w:val="-16"/>
        </w:rPr>
        <w:t xml:space="preserve"> </w:t>
      </w:r>
      <w:r>
        <w:rPr>
          <w:rFonts w:ascii="Times New Roman" w:eastAsia="Times New Roman"/>
          <w:spacing w:val="-1"/>
        </w:rPr>
        <w:t>and</w:t>
      </w:r>
      <w:r>
        <w:rPr>
          <w:rFonts w:ascii="Times New Roman" w:eastAsia="Times New Roman"/>
          <w:spacing w:val="-14"/>
        </w:rPr>
        <w:t xml:space="preserve"> </w:t>
      </w:r>
      <w:r>
        <w:rPr>
          <w:rFonts w:ascii="Times New Roman" w:eastAsia="Times New Roman"/>
          <w:spacing w:val="-1"/>
        </w:rPr>
        <w:t>alternative</w:t>
      </w:r>
      <w:r>
        <w:rPr>
          <w:rFonts w:ascii="Times New Roman" w:eastAsia="Times New Roman"/>
          <w:spacing w:val="-15"/>
        </w:rPr>
        <w:t xml:space="preserve"> </w:t>
      </w:r>
      <w:r>
        <w:rPr>
          <w:rFonts w:ascii="Times New Roman" w:eastAsia="Times New Roman"/>
          <w:spacing w:val="-1"/>
        </w:rPr>
        <w:t>communication,</w:t>
      </w:r>
      <w:r>
        <w:rPr>
          <w:rFonts w:ascii="Times New Roman" w:eastAsia="Times New Roman"/>
          <w:spacing w:val="-27"/>
        </w:rPr>
        <w:t xml:space="preserve"> </w:t>
      </w:r>
      <w:r>
        <w:rPr>
          <w:rFonts w:ascii="Times New Roman" w:eastAsia="Times New Roman"/>
        </w:rPr>
        <w:t>AAC</w:t>
      </w:r>
      <w:r>
        <w:t>）提升腦性麻痺學齡前幼童溝通能力之成效。依據研究目的之需求，採用行動研究法，以一位腦性麻痺學齡前幼童為研究對象，透過觀察個案和訪談家長、教師，了解個案的溝通表達現況，確</w:t>
      </w:r>
      <w:r>
        <w:rPr>
          <w:spacing w:val="-1"/>
        </w:rPr>
        <w:t>認個案的溝通問題後，再使用以活動為本位的</w:t>
      </w:r>
      <w:r>
        <w:rPr>
          <w:spacing w:val="-1"/>
        </w:rPr>
        <w:t xml:space="preserve"> </w:t>
      </w:r>
      <w:r>
        <w:rPr>
          <w:rFonts w:ascii="Times New Roman" w:eastAsia="Times New Roman"/>
        </w:rPr>
        <w:t>AAC</w:t>
      </w:r>
      <w:r>
        <w:rPr>
          <w:rFonts w:ascii="Times New Roman" w:eastAsia="Times New Roman"/>
          <w:spacing w:val="58"/>
        </w:rPr>
        <w:t xml:space="preserve"> </w:t>
      </w:r>
      <w:r>
        <w:t>介入三部曲模式與核心詞彙版面結合設</w:t>
      </w:r>
      <w:r>
        <w:rPr>
          <w:spacing w:val="-2"/>
        </w:rPr>
        <w:t>計教學方案，以高科技溝通輔具平板電腦</w:t>
      </w:r>
      <w:r>
        <w:rPr>
          <w:spacing w:val="-2"/>
        </w:rPr>
        <w:t xml:space="preserve"> </w:t>
      </w:r>
      <w:r>
        <w:rPr>
          <w:rFonts w:ascii="Times New Roman" w:eastAsia="Times New Roman"/>
        </w:rPr>
        <w:t>App</w:t>
      </w:r>
      <w:r>
        <w:t>「聽我說」作為研究工具，了解教學後的核心詞彙配對與指認、句構之按壓正確率，以及類化表現，每次教學皆以觀察日誌和省思手札紀錄，最後彙整成研究結果。</w:t>
      </w:r>
    </w:p>
    <w:p w:rsidR="00BB05D8" w:rsidRDefault="0013721C">
      <w:pPr>
        <w:pStyle w:val="a3"/>
        <w:spacing w:line="302" w:lineRule="exact"/>
        <w:ind w:left="753"/>
      </w:pPr>
      <w:r>
        <w:t>本研究的結果如下：</w:t>
      </w:r>
    </w:p>
    <w:p w:rsidR="00BB05D8" w:rsidRDefault="0013721C">
      <w:pPr>
        <w:pStyle w:val="a3"/>
        <w:spacing w:before="50"/>
        <w:ind w:left="273"/>
      </w:pPr>
      <w:r>
        <w:rPr>
          <w:spacing w:val="-5"/>
        </w:rPr>
        <w:t>一、腦性麻痺學</w:t>
      </w:r>
      <w:r>
        <w:rPr>
          <w:spacing w:val="-5"/>
        </w:rPr>
        <w:t>齡前幼童在接受</w:t>
      </w:r>
      <w:r>
        <w:rPr>
          <w:spacing w:val="-5"/>
        </w:rPr>
        <w:t xml:space="preserve"> </w:t>
      </w:r>
      <w:r>
        <w:rPr>
          <w:rFonts w:ascii="Times New Roman" w:eastAsia="Times New Roman"/>
        </w:rPr>
        <w:t>AAC</w:t>
      </w:r>
      <w:r>
        <w:rPr>
          <w:rFonts w:ascii="Times New Roman" w:eastAsia="Times New Roman"/>
          <w:spacing w:val="1"/>
        </w:rPr>
        <w:t xml:space="preserve"> </w:t>
      </w:r>
      <w:r>
        <w:t>介入首部曲教學後，可習得核心詞彙。</w:t>
      </w:r>
    </w:p>
    <w:p w:rsidR="00BB05D8" w:rsidRDefault="0013721C">
      <w:pPr>
        <w:pStyle w:val="a3"/>
        <w:spacing w:before="53" w:line="280" w:lineRule="auto"/>
        <w:ind w:left="273" w:right="831"/>
      </w:pPr>
      <w:r>
        <w:rPr>
          <w:spacing w:val="-11"/>
        </w:rPr>
        <w:t>二、腦性麻痺學齡前幼童在接受</w:t>
      </w:r>
      <w:r>
        <w:rPr>
          <w:spacing w:val="-11"/>
        </w:rPr>
        <w:t xml:space="preserve"> </w:t>
      </w:r>
      <w:r>
        <w:rPr>
          <w:rFonts w:ascii="Times New Roman" w:eastAsia="Times New Roman"/>
          <w:spacing w:val="-1"/>
        </w:rPr>
        <w:t>AAC</w:t>
      </w:r>
      <w:r>
        <w:rPr>
          <w:rFonts w:ascii="Times New Roman" w:eastAsia="Times New Roman"/>
          <w:spacing w:val="1"/>
        </w:rPr>
        <w:t xml:space="preserve"> </w:t>
      </w:r>
      <w:r>
        <w:rPr>
          <w:spacing w:val="-8"/>
        </w:rPr>
        <w:t>介入二部曲教學後，可習得核心詞彙組成之語句句構。</w:t>
      </w:r>
      <w:r>
        <w:rPr>
          <w:spacing w:val="-12"/>
        </w:rPr>
        <w:t>三、腦性麻痺學齡前幼童在接受</w:t>
      </w:r>
      <w:r>
        <w:rPr>
          <w:spacing w:val="-12"/>
        </w:rPr>
        <w:t xml:space="preserve"> </w:t>
      </w:r>
      <w:r>
        <w:rPr>
          <w:rFonts w:ascii="Times New Roman" w:eastAsia="Times New Roman"/>
          <w:spacing w:val="-1"/>
        </w:rPr>
        <w:t>AAC</w:t>
      </w:r>
      <w:r>
        <w:rPr>
          <w:rFonts w:ascii="Times New Roman" w:eastAsia="Times New Roman"/>
        </w:rPr>
        <w:t xml:space="preserve"> </w:t>
      </w:r>
      <w:r>
        <w:rPr>
          <w:spacing w:val="-7"/>
        </w:rPr>
        <w:t>介入三部曲教學後，可將核心詞彙與句構類化於對話表</w:t>
      </w:r>
    </w:p>
    <w:p w:rsidR="00BB05D8" w:rsidRDefault="0013721C">
      <w:pPr>
        <w:pStyle w:val="a3"/>
        <w:spacing w:line="306" w:lineRule="exact"/>
        <w:ind w:left="698"/>
      </w:pPr>
      <w:r>
        <w:t>達。</w:t>
      </w:r>
    </w:p>
    <w:p w:rsidR="00BB05D8" w:rsidRDefault="0013721C">
      <w:pPr>
        <w:pStyle w:val="a3"/>
        <w:spacing w:before="53"/>
        <w:ind w:left="753"/>
      </w:pPr>
      <w:r>
        <w:t>本研究之研究結果可做為推動腦性麻痺學齡前幼童溝通訓練之參考。</w:t>
      </w:r>
    </w:p>
    <w:p w:rsidR="00BB05D8" w:rsidRDefault="00BB05D8">
      <w:pPr>
        <w:pStyle w:val="a3"/>
        <w:spacing w:before="10"/>
        <w:rPr>
          <w:sz w:val="28"/>
        </w:rPr>
      </w:pPr>
    </w:p>
    <w:p w:rsidR="00BB05D8" w:rsidRDefault="0013721C">
      <w:pPr>
        <w:pStyle w:val="a3"/>
        <w:ind w:left="273"/>
      </w:pPr>
      <w:r>
        <w:t>關鍵字：腦性麻痺、學齡前幼童、核心詞彙、輔助溝通系統、</w:t>
      </w:r>
      <w:r>
        <w:rPr>
          <w:rFonts w:ascii="Times New Roman" w:eastAsia="Times New Roman"/>
        </w:rPr>
        <w:t>AAC</w:t>
      </w:r>
      <w:r>
        <w:rPr>
          <w:rFonts w:ascii="Times New Roman" w:eastAsia="Times New Roman"/>
          <w:spacing w:val="-1"/>
        </w:rPr>
        <w:t xml:space="preserve"> </w:t>
      </w:r>
      <w:r>
        <w:t>介入三部曲</w:t>
      </w:r>
    </w:p>
    <w:p w:rsidR="00BB05D8" w:rsidRDefault="00BB05D8">
      <w:pPr>
        <w:sectPr w:rsidR="00BB05D8">
          <w:pgSz w:w="11910" w:h="16840"/>
          <w:pgMar w:top="1360" w:right="300" w:bottom="1420" w:left="860" w:header="0" w:footer="1175" w:gutter="0"/>
          <w:cols w:space="720"/>
        </w:sectPr>
      </w:pPr>
    </w:p>
    <w:p w:rsidR="00BB05D8" w:rsidRDefault="0013721C">
      <w:pPr>
        <w:pStyle w:val="2"/>
        <w:spacing w:line="442" w:lineRule="exact"/>
        <w:ind w:left="273"/>
      </w:pPr>
      <w:r>
        <w:t>壹、前言</w:t>
      </w:r>
    </w:p>
    <w:p w:rsidR="00BB05D8" w:rsidRDefault="0013721C">
      <w:pPr>
        <w:pStyle w:val="4"/>
        <w:spacing w:line="466" w:lineRule="exact"/>
        <w:ind w:left="273"/>
      </w:pPr>
      <w:r>
        <w:t>一、研究動機</w:t>
      </w:r>
    </w:p>
    <w:p w:rsidR="00BB05D8" w:rsidRDefault="0013721C">
      <w:pPr>
        <w:pStyle w:val="a3"/>
        <w:spacing w:line="280" w:lineRule="auto"/>
        <w:ind w:left="273" w:right="833" w:firstLine="480"/>
        <w:jc w:val="both"/>
      </w:pPr>
      <w:r>
        <w:t>腦性麻痺幼童在出生期間，由於腦部運動中樞受損，影響運動機能的發展，也常伴隨其他如視覺、聽覺、認知、行為以及語言的障礙，而造成其社會性、認知學習與語言的發展遲緩；其中語言發展又是所有社會化、認知、學習、溝通、職業等發展的基礎，故運動機能的復健，與語言溝通的復健，是腦性麻痺幼童教育的兩大重點（林寶貴，</w:t>
      </w:r>
      <w:r>
        <w:rPr>
          <w:rFonts w:ascii="Times New Roman" w:eastAsia="Times New Roman"/>
        </w:rPr>
        <w:t>2002</w:t>
      </w:r>
      <w:r>
        <w:t>）。</w:t>
      </w:r>
    </w:p>
    <w:p w:rsidR="00BB05D8" w:rsidRDefault="0013721C">
      <w:pPr>
        <w:pStyle w:val="a3"/>
        <w:spacing w:line="280" w:lineRule="auto"/>
        <w:ind w:left="273" w:right="831" w:firstLine="480"/>
        <w:jc w:val="both"/>
      </w:pPr>
      <w:r>
        <w:t>腦性麻痺幼童容易有與溝通效能有關之特殊缺陷，包含造成溝通困難的周圍感覺運動缺陷、中樞神經系統缺陷、語言缺損和吶吃（林寶貴，</w:t>
      </w:r>
      <w:r>
        <w:rPr>
          <w:rFonts w:ascii="Times New Roman" w:eastAsia="Times New Roman"/>
        </w:rPr>
        <w:t>2004</w:t>
      </w:r>
      <w:r>
        <w:t>）。腦性麻痺幼童屬於複雜溝通需求（</w:t>
      </w:r>
      <w:r>
        <w:rPr>
          <w:rFonts w:ascii="Times New Roman" w:eastAsia="Times New Roman"/>
        </w:rPr>
        <w:t>complex</w:t>
      </w:r>
      <w:r>
        <w:rPr>
          <w:rFonts w:ascii="Times New Roman" w:eastAsia="Times New Roman"/>
          <w:spacing w:val="12"/>
        </w:rPr>
        <w:t xml:space="preserve"> </w:t>
      </w:r>
      <w:r>
        <w:rPr>
          <w:rFonts w:ascii="Times New Roman" w:eastAsia="Times New Roman"/>
        </w:rPr>
        <w:t>communicat</w:t>
      </w:r>
      <w:r>
        <w:rPr>
          <w:rFonts w:ascii="Times New Roman" w:eastAsia="Times New Roman"/>
        </w:rPr>
        <w:t>ion</w:t>
      </w:r>
      <w:r>
        <w:rPr>
          <w:rFonts w:ascii="Times New Roman" w:eastAsia="Times New Roman"/>
          <w:spacing w:val="10"/>
        </w:rPr>
        <w:t xml:space="preserve"> </w:t>
      </w:r>
      <w:r>
        <w:rPr>
          <w:rFonts w:ascii="Times New Roman" w:eastAsia="Times New Roman"/>
        </w:rPr>
        <w:t>needs,</w:t>
      </w:r>
      <w:r>
        <w:rPr>
          <w:rFonts w:ascii="Times New Roman" w:eastAsia="Times New Roman"/>
          <w:spacing w:val="11"/>
        </w:rPr>
        <w:t xml:space="preserve"> </w:t>
      </w:r>
      <w:r>
        <w:rPr>
          <w:rFonts w:ascii="Times New Roman" w:eastAsia="Times New Roman"/>
        </w:rPr>
        <w:t>CCN</w:t>
      </w:r>
      <w:r>
        <w:t>）者的群體，在口語表達受到限制的情況下，輔助溝通系（</w:t>
      </w:r>
      <w:r>
        <w:rPr>
          <w:rFonts w:ascii="Times New Roman" w:eastAsia="Times New Roman"/>
        </w:rPr>
        <w:t>augmentative</w:t>
      </w:r>
      <w:r>
        <w:rPr>
          <w:rFonts w:ascii="Times New Roman" w:eastAsia="Times New Roman"/>
          <w:spacing w:val="33"/>
        </w:rPr>
        <w:t xml:space="preserve"> </w:t>
      </w:r>
      <w:r>
        <w:rPr>
          <w:rFonts w:ascii="Times New Roman" w:eastAsia="Times New Roman"/>
        </w:rPr>
        <w:t>and</w:t>
      </w:r>
      <w:r>
        <w:rPr>
          <w:rFonts w:ascii="Times New Roman" w:eastAsia="Times New Roman"/>
          <w:spacing w:val="34"/>
        </w:rPr>
        <w:t xml:space="preserve"> </w:t>
      </w:r>
      <w:r>
        <w:rPr>
          <w:rFonts w:ascii="Times New Roman" w:eastAsia="Times New Roman"/>
        </w:rPr>
        <w:t>alternative</w:t>
      </w:r>
      <w:r>
        <w:rPr>
          <w:rFonts w:ascii="Times New Roman" w:eastAsia="Times New Roman"/>
          <w:spacing w:val="34"/>
        </w:rPr>
        <w:t xml:space="preserve"> </w:t>
      </w:r>
      <w:r>
        <w:rPr>
          <w:rFonts w:ascii="Times New Roman" w:eastAsia="Times New Roman"/>
        </w:rPr>
        <w:t>communication,</w:t>
      </w:r>
      <w:r>
        <w:rPr>
          <w:rFonts w:ascii="Times New Roman" w:eastAsia="Times New Roman"/>
          <w:spacing w:val="12"/>
        </w:rPr>
        <w:t xml:space="preserve"> </w:t>
      </w:r>
      <w:r>
        <w:rPr>
          <w:rFonts w:ascii="Times New Roman" w:eastAsia="Times New Roman"/>
        </w:rPr>
        <w:t>AAC</w:t>
      </w:r>
      <w:r>
        <w:t>）的介入可有效幫助他們（楊熾康，</w:t>
      </w:r>
      <w:r>
        <w:rPr>
          <w:spacing w:val="-118"/>
        </w:rPr>
        <w:t xml:space="preserve"> </w:t>
      </w:r>
      <w:r>
        <w:rPr>
          <w:rFonts w:ascii="Times New Roman" w:eastAsia="Times New Roman"/>
        </w:rPr>
        <w:t>2018</w:t>
      </w:r>
      <w:r>
        <w:t>），有些腦性麻痺幼童可能有腦部傷害造成的動作和姿勢異常，透過擺位輔具來維持其軀幹之姿勢，此外，隨著科技進步日益精良，輔助科技（</w:t>
      </w:r>
      <w:r>
        <w:rPr>
          <w:rFonts w:ascii="Times New Roman" w:eastAsia="Times New Roman"/>
        </w:rPr>
        <w:t>assistive</w:t>
      </w:r>
      <w:r>
        <w:rPr>
          <w:rFonts w:ascii="Times New Roman" w:eastAsia="Times New Roman"/>
          <w:spacing w:val="6"/>
        </w:rPr>
        <w:t xml:space="preserve"> </w:t>
      </w:r>
      <w:r>
        <w:rPr>
          <w:rFonts w:ascii="Times New Roman" w:eastAsia="Times New Roman"/>
        </w:rPr>
        <w:t>technology</w:t>
      </w:r>
      <w:r>
        <w:t>）之設備可以有效幫助腦性麻痺幼童，經過有效的</w:t>
      </w:r>
      <w:r>
        <w:rPr>
          <w:rFonts w:ascii="Times New Roman" w:eastAsia="Times New Roman"/>
        </w:rPr>
        <w:t>AAC</w:t>
      </w:r>
      <w:r>
        <w:t>溝通訓練，針對幼童的能力和學習動機，提供最適合腦性麻痺幼童的溝通教學與溝通模式。</w:t>
      </w:r>
    </w:p>
    <w:p w:rsidR="00BB05D8" w:rsidRDefault="0013721C">
      <w:pPr>
        <w:pStyle w:val="4"/>
        <w:spacing w:line="416" w:lineRule="exact"/>
        <w:ind w:left="273"/>
      </w:pPr>
      <w:r>
        <w:t>二、文獻探討</w:t>
      </w:r>
    </w:p>
    <w:p w:rsidR="00BB05D8" w:rsidRDefault="0013721C">
      <w:pPr>
        <w:pStyle w:val="a3"/>
        <w:spacing w:line="280" w:lineRule="auto"/>
        <w:ind w:left="273" w:right="834" w:firstLine="480"/>
        <w:jc w:val="both"/>
      </w:pPr>
      <w:r>
        <w:t>腦性麻痺者之運動神經與感覺神經缺陷，造成各種不同的溝通問題，認知、生理、社會因素的共同影響，使得語言發展受到影響，波及詞彙、文法和讀寫各層面；神經肌肉的控制不佳及不規則也影響到說話的節律，嗓音問題也是腦麻患者常見的問題，還有也可能因聽知覺問題或感音性的聽力損失造成聽覺理解障礙（曾進興，</w:t>
      </w:r>
      <w:r>
        <w:rPr>
          <w:rFonts w:ascii="Times New Roman" w:eastAsia="Times New Roman"/>
        </w:rPr>
        <w:t>2009</w:t>
      </w:r>
      <w:r>
        <w:t>；</w:t>
      </w:r>
      <w:r>
        <w:rPr>
          <w:rFonts w:ascii="Times New Roman" w:eastAsia="Times New Roman"/>
          <w:spacing w:val="-2"/>
        </w:rPr>
        <w:t>B</w:t>
      </w:r>
      <w:r>
        <w:rPr>
          <w:rFonts w:ascii="Times New Roman" w:eastAsia="Times New Roman"/>
          <w:spacing w:val="-1"/>
        </w:rPr>
        <w:t>e</w:t>
      </w:r>
      <w:r>
        <w:rPr>
          <w:rFonts w:ascii="Times New Roman" w:eastAsia="Times New Roman"/>
        </w:rPr>
        <w:t>u</w:t>
      </w:r>
      <w:r>
        <w:rPr>
          <w:rFonts w:ascii="Times New Roman" w:eastAsia="Times New Roman"/>
          <w:spacing w:val="2"/>
        </w:rPr>
        <w:t>k</w:t>
      </w:r>
      <w:r>
        <w:rPr>
          <w:rFonts w:ascii="Times New Roman" w:eastAsia="Times New Roman"/>
          <w:spacing w:val="-1"/>
        </w:rPr>
        <w:t>e</w:t>
      </w:r>
      <w:r>
        <w:rPr>
          <w:rFonts w:ascii="Times New Roman" w:eastAsia="Times New Roman"/>
        </w:rPr>
        <w:t>lm</w:t>
      </w:r>
      <w:r>
        <w:rPr>
          <w:rFonts w:ascii="Times New Roman" w:eastAsia="Times New Roman"/>
          <w:spacing w:val="-1"/>
        </w:rPr>
        <w:t>a</w:t>
      </w:r>
      <w:r>
        <w:rPr>
          <w:rFonts w:ascii="Times New Roman" w:eastAsia="Times New Roman"/>
        </w:rPr>
        <w:t xml:space="preserve">n &amp; </w:t>
      </w:r>
      <w:r>
        <w:rPr>
          <w:rFonts w:ascii="Times New Roman" w:eastAsia="Times New Roman"/>
          <w:spacing w:val="-3"/>
        </w:rPr>
        <w:t>L</w:t>
      </w:r>
      <w:r>
        <w:rPr>
          <w:rFonts w:ascii="Times New Roman" w:eastAsia="Times New Roman"/>
          <w:spacing w:val="2"/>
        </w:rPr>
        <w:t>i</w:t>
      </w:r>
      <w:r>
        <w:rPr>
          <w:rFonts w:ascii="Times New Roman" w:eastAsia="Times New Roman"/>
          <w:spacing w:val="-3"/>
        </w:rPr>
        <w:t>g</w:t>
      </w:r>
      <w:r>
        <w:rPr>
          <w:rFonts w:ascii="Times New Roman" w:eastAsia="Times New Roman"/>
        </w:rPr>
        <w:t>ht, 202</w:t>
      </w:r>
      <w:r>
        <w:rPr>
          <w:rFonts w:ascii="Times New Roman" w:eastAsia="Times New Roman"/>
          <w:spacing w:val="2"/>
        </w:rPr>
        <w:t>0</w:t>
      </w:r>
      <w:r>
        <w:rPr>
          <w:spacing w:val="-120"/>
        </w:rPr>
        <w:t>）。</w:t>
      </w:r>
    </w:p>
    <w:p w:rsidR="00BB05D8" w:rsidRDefault="0013721C">
      <w:pPr>
        <w:pStyle w:val="a3"/>
        <w:spacing w:line="280" w:lineRule="auto"/>
        <w:ind w:left="273" w:right="837" w:firstLine="480"/>
        <w:jc w:val="both"/>
      </w:pPr>
      <w:r>
        <w:t>腦性麻痺是一種複雜的障礙，且是一群異質性高的群體，而腦性麻痺個案隨著損傷部位和嚴重性不同，所形成的言語或語言障礙也不盡相同，有些個案可能會發展出口語，有些個案可能終生無口語，故依據腦性麻痺幼童之溝通需求建立合適的溝通管道，是必須儘早完成的任務（楊淑蘭，</w:t>
      </w:r>
      <w:r>
        <w:rPr>
          <w:rFonts w:ascii="Times New Roman" w:eastAsia="Times New Roman"/>
        </w:rPr>
        <w:t>2015</w:t>
      </w:r>
      <w:r>
        <w:t>）。</w:t>
      </w:r>
    </w:p>
    <w:p w:rsidR="00BB05D8" w:rsidRDefault="0013721C">
      <w:pPr>
        <w:pStyle w:val="a3"/>
        <w:spacing w:line="280" w:lineRule="auto"/>
        <w:ind w:left="273" w:right="831" w:firstLine="480"/>
        <w:jc w:val="both"/>
      </w:pPr>
      <w:r>
        <w:rPr>
          <w:rFonts w:ascii="Times New Roman" w:eastAsia="Times New Roman"/>
          <w:spacing w:val="-1"/>
        </w:rPr>
        <w:t>AAC</w:t>
      </w:r>
      <w:r>
        <w:rPr>
          <w:rFonts w:ascii="Times New Roman" w:eastAsia="Times New Roman"/>
          <w:spacing w:val="15"/>
        </w:rPr>
        <w:t xml:space="preserve"> </w:t>
      </w:r>
      <w:r>
        <w:rPr>
          <w:spacing w:val="-3"/>
        </w:rPr>
        <w:t>介入是無口語腦性麻痺者非常合適的選擇，他們可以透過</w:t>
      </w:r>
      <w:r>
        <w:rPr>
          <w:spacing w:val="-3"/>
        </w:rPr>
        <w:t xml:space="preserve"> </w:t>
      </w:r>
      <w:r>
        <w:rPr>
          <w:rFonts w:ascii="Times New Roman" w:eastAsia="Times New Roman"/>
        </w:rPr>
        <w:t>AAC</w:t>
      </w:r>
      <w:r>
        <w:rPr>
          <w:rFonts w:ascii="Times New Roman" w:eastAsia="Times New Roman"/>
          <w:spacing w:val="15"/>
        </w:rPr>
        <w:t xml:space="preserve"> </w:t>
      </w:r>
      <w:r>
        <w:t>與人溝通，不只改善溝通問題，更重要的是提升生活品質，包括社會適應及就業力的提升（吳姿儀，</w:t>
      </w:r>
      <w:r>
        <w:rPr>
          <w:rFonts w:ascii="Times New Roman" w:eastAsia="Times New Roman"/>
        </w:rPr>
        <w:t>2013</w:t>
      </w:r>
      <w:r>
        <w:t>；黃宜屏，</w:t>
      </w:r>
      <w:r>
        <w:rPr>
          <w:rFonts w:ascii="Times New Roman" w:eastAsia="Times New Roman"/>
        </w:rPr>
        <w:t>2016</w:t>
      </w:r>
      <w:r>
        <w:t>）。</w:t>
      </w:r>
    </w:p>
    <w:p w:rsidR="00BB05D8" w:rsidRDefault="0013721C">
      <w:pPr>
        <w:pStyle w:val="a3"/>
        <w:spacing w:line="280" w:lineRule="auto"/>
        <w:ind w:left="273" w:right="829" w:firstLine="480"/>
        <w:jc w:val="both"/>
      </w:pPr>
      <w:r>
        <w:t>美國聽語學會（</w:t>
      </w:r>
      <w:r>
        <w:rPr>
          <w:rFonts w:ascii="Times New Roman" w:eastAsia="Times New Roman"/>
        </w:rPr>
        <w:t>American</w:t>
      </w:r>
      <w:r>
        <w:rPr>
          <w:rFonts w:ascii="Times New Roman" w:eastAsia="Times New Roman"/>
          <w:spacing w:val="-8"/>
        </w:rPr>
        <w:t xml:space="preserve"> </w:t>
      </w:r>
      <w:r>
        <w:rPr>
          <w:rFonts w:ascii="Times New Roman" w:eastAsia="Times New Roman"/>
        </w:rPr>
        <w:t>Speech-Langua</w:t>
      </w:r>
      <w:r>
        <w:rPr>
          <w:rFonts w:ascii="Times New Roman" w:eastAsia="Times New Roman"/>
        </w:rPr>
        <w:t>ge-Hearing</w:t>
      </w:r>
      <w:r>
        <w:rPr>
          <w:rFonts w:ascii="Times New Roman" w:eastAsia="Times New Roman"/>
          <w:spacing w:val="-11"/>
        </w:rPr>
        <w:t xml:space="preserve"> </w:t>
      </w:r>
      <w:r>
        <w:rPr>
          <w:rFonts w:ascii="Times New Roman" w:eastAsia="Times New Roman"/>
        </w:rPr>
        <w:t>Association,</w:t>
      </w:r>
      <w:r>
        <w:rPr>
          <w:rFonts w:ascii="Times New Roman" w:eastAsia="Times New Roman"/>
          <w:spacing w:val="-8"/>
        </w:rPr>
        <w:t xml:space="preserve"> </w:t>
      </w:r>
      <w:r>
        <w:rPr>
          <w:rFonts w:ascii="Times New Roman" w:eastAsia="Times New Roman"/>
        </w:rPr>
        <w:t>ASHA</w:t>
      </w:r>
      <w:r>
        <w:t>）在</w:t>
      </w:r>
      <w:r>
        <w:rPr>
          <w:rFonts w:ascii="Times New Roman" w:eastAsia="Times New Roman"/>
        </w:rPr>
        <w:t>2005</w:t>
      </w:r>
      <w:r>
        <w:t>年將</w:t>
      </w:r>
      <w:r>
        <w:rPr>
          <w:rFonts w:ascii="Times New Roman" w:eastAsia="Times New Roman"/>
        </w:rPr>
        <w:t>AAC</w:t>
      </w:r>
      <w:r>
        <w:rPr>
          <w:rFonts w:ascii="Times New Roman" w:eastAsia="Times New Roman"/>
          <w:spacing w:val="-57"/>
        </w:rPr>
        <w:t xml:space="preserve"> </w:t>
      </w:r>
      <w:r>
        <w:t>定義為：「可在研究、臨床及教育領域實行，包含研究測試，以及必要時補償因為暫時或永久性損傷導致口語或語言表達、理解之嚴重溝通障礙者在活動參與的限制，內容包括口語和</w:t>
      </w:r>
      <w:r>
        <w:rPr>
          <w:spacing w:val="-1"/>
        </w:rPr>
        <w:t>書寫的溝通模式。」。</w:t>
      </w:r>
      <w:r>
        <w:rPr>
          <w:rFonts w:ascii="Times New Roman" w:eastAsia="Times New Roman"/>
          <w:spacing w:val="-1"/>
        </w:rPr>
        <w:t>AAC</w:t>
      </w:r>
      <w:r>
        <w:t>是由符號、輔具、技術、策略等四個要素組合而成，是</w:t>
      </w:r>
      <w:r>
        <w:rPr>
          <w:rFonts w:ascii="Times New Roman" w:eastAsia="Times New Roman"/>
        </w:rPr>
        <w:t>AAC</w:t>
      </w:r>
      <w:r>
        <w:t>中重</w:t>
      </w:r>
      <w:r>
        <w:rPr>
          <w:spacing w:val="-2"/>
        </w:rPr>
        <w:t>要的內涵，其包含了擴大（</w:t>
      </w:r>
      <w:r>
        <w:rPr>
          <w:rFonts w:ascii="Times New Roman" w:eastAsia="Times New Roman"/>
          <w:spacing w:val="-2"/>
        </w:rPr>
        <w:t>augmentative</w:t>
      </w:r>
      <w:r>
        <w:rPr>
          <w:spacing w:val="-2"/>
        </w:rPr>
        <w:t>）和替代（</w:t>
      </w:r>
      <w:r>
        <w:rPr>
          <w:rFonts w:ascii="Times New Roman" w:eastAsia="Times New Roman"/>
          <w:spacing w:val="-2"/>
        </w:rPr>
        <w:t>alternative</w:t>
      </w:r>
      <w:r>
        <w:rPr>
          <w:spacing w:val="-2"/>
        </w:rPr>
        <w:t>）兩個涵義；擴大溝通是指在口</w:t>
      </w:r>
      <w:r>
        <w:t>語表達之外，所有用來輔助個人說話的非口語溝通方式，像是肢體表情、寫字、圖片、溝通</w:t>
      </w:r>
      <w:r>
        <w:t>輔具等動作與符號的溝通方式；替代溝通是指口語說話能力受損時，需仰賴特殊技術或溝通設備來代替表達的方式，像是紙本溝通簿、高科技平板電腦溝通輔具等等；最後再將溝通符</w:t>
      </w:r>
      <w:r>
        <w:rPr>
          <w:spacing w:val="12"/>
        </w:rPr>
        <w:t>號、溝通輔具及選擇技術整合成溝通介入方案作為溝通策略，來提升</w:t>
      </w:r>
      <w:r>
        <w:rPr>
          <w:rFonts w:ascii="Times New Roman" w:eastAsia="Times New Roman"/>
        </w:rPr>
        <w:t>CCN</w:t>
      </w:r>
      <w:r>
        <w:rPr>
          <w:spacing w:val="10"/>
        </w:rPr>
        <w:t>者的溝通效能</w:t>
      </w:r>
    </w:p>
    <w:p w:rsidR="00BB05D8" w:rsidRDefault="0013721C">
      <w:pPr>
        <w:pStyle w:val="a3"/>
        <w:spacing w:line="301" w:lineRule="exact"/>
        <w:ind w:left="273"/>
      </w:pPr>
      <w:r>
        <w:t>（</w:t>
      </w:r>
      <w:r>
        <w:rPr>
          <w:rFonts w:ascii="Times New Roman" w:eastAsia="Times New Roman"/>
        </w:rPr>
        <w:t>Beukelman &amp;</w:t>
      </w:r>
      <w:r>
        <w:rPr>
          <w:rFonts w:ascii="Times New Roman" w:eastAsia="Times New Roman"/>
          <w:spacing w:val="-1"/>
        </w:rPr>
        <w:t xml:space="preserve"> </w:t>
      </w:r>
      <w:r>
        <w:rPr>
          <w:rFonts w:ascii="Times New Roman" w:eastAsia="Times New Roman"/>
        </w:rPr>
        <w:t>Light,</w:t>
      </w:r>
      <w:r>
        <w:rPr>
          <w:rFonts w:ascii="Times New Roman" w:eastAsia="Times New Roman"/>
          <w:spacing w:val="-2"/>
        </w:rPr>
        <w:t xml:space="preserve"> </w:t>
      </w:r>
      <w:r>
        <w:rPr>
          <w:rFonts w:ascii="Times New Roman" w:eastAsia="Times New Roman"/>
        </w:rPr>
        <w:t>2020</w:t>
      </w:r>
      <w:r>
        <w:t>）。</w:t>
      </w:r>
    </w:p>
    <w:p w:rsidR="00BB05D8" w:rsidRDefault="0013721C">
      <w:pPr>
        <w:pStyle w:val="a3"/>
        <w:spacing w:before="38" w:line="280" w:lineRule="auto"/>
        <w:ind w:left="273" w:right="832" w:firstLine="480"/>
      </w:pPr>
      <w:r>
        <w:rPr>
          <w:spacing w:val="-1"/>
        </w:rPr>
        <w:t>現有針對</w:t>
      </w:r>
      <w:r>
        <w:rPr>
          <w:rFonts w:ascii="Times New Roman" w:eastAsia="Times New Roman"/>
          <w:spacing w:val="-1"/>
        </w:rPr>
        <w:t>AAC</w:t>
      </w:r>
      <w:r>
        <w:rPr>
          <w:spacing w:val="-1"/>
        </w:rPr>
        <w:t>的介入教學策略中，楊熾康</w:t>
      </w:r>
      <w:r>
        <w:t>（</w:t>
      </w:r>
      <w:r>
        <w:rPr>
          <w:rFonts w:ascii="Times New Roman" w:eastAsia="Times New Roman"/>
        </w:rPr>
        <w:t>2018</w:t>
      </w:r>
      <w:r>
        <w:t>）提出「以活動為本位的</w:t>
      </w:r>
      <w:r>
        <w:rPr>
          <w:rFonts w:ascii="Times New Roman" w:eastAsia="Times New Roman"/>
        </w:rPr>
        <w:t>AAC</w:t>
      </w:r>
      <w:r>
        <w:t>介入三部</w:t>
      </w:r>
      <w:r>
        <w:rPr>
          <w:spacing w:val="-11"/>
        </w:rPr>
        <w:t>曲模式」，此介入模式包含四個步驟：介入前的準備工作</w:t>
      </w:r>
      <w:r>
        <w:t>（序曲</w:t>
      </w:r>
      <w:r>
        <w:rPr>
          <w:spacing w:val="-44"/>
        </w:rPr>
        <w:t>）</w:t>
      </w:r>
      <w:r>
        <w:rPr>
          <w:spacing w:val="-7"/>
        </w:rPr>
        <w:t>、擴充功能性詞彙量</w:t>
      </w:r>
      <w:r>
        <w:t>（</w:t>
      </w:r>
      <w:r>
        <w:rPr>
          <w:spacing w:val="-7"/>
        </w:rPr>
        <w:t>一部</w:t>
      </w:r>
    </w:p>
    <w:p w:rsidR="00BB05D8" w:rsidRDefault="00BB05D8">
      <w:pPr>
        <w:spacing w:line="280" w:lineRule="auto"/>
        <w:sectPr w:rsidR="00BB05D8">
          <w:pgSz w:w="11910" w:h="16840"/>
          <w:pgMar w:top="1400" w:right="300" w:bottom="1420" w:left="860" w:header="0" w:footer="1175" w:gutter="0"/>
          <w:cols w:space="720"/>
        </w:sectPr>
      </w:pPr>
    </w:p>
    <w:p w:rsidR="00BB05D8" w:rsidRDefault="0013721C">
      <w:pPr>
        <w:pStyle w:val="a3"/>
        <w:spacing w:before="49" w:line="280" w:lineRule="auto"/>
        <w:ind w:left="273" w:right="836"/>
        <w:jc w:val="both"/>
      </w:pPr>
      <w:r>
        <w:t>曲）、提升個案的句構能力（二部曲）、回歸自然將</w:t>
      </w:r>
      <w:r>
        <w:rPr>
          <w:rFonts w:ascii="Times New Roman" w:eastAsia="Times New Roman"/>
        </w:rPr>
        <w:t>AAC</w:t>
      </w:r>
      <w:r>
        <w:t>習得之能力類化至日常活動（三部曲），此介入教學策略是強調將教學訓練成果融入於日常活動的溝通情境中，讓個案可以使用溝通輔具和</w:t>
      </w:r>
      <w:r>
        <w:rPr>
          <w:rFonts w:ascii="Times New Roman" w:eastAsia="Times New Roman"/>
        </w:rPr>
        <w:t>AAC</w:t>
      </w:r>
      <w:r>
        <w:t>溝通策略，實際解決他們的溝通困難。</w:t>
      </w:r>
    </w:p>
    <w:p w:rsidR="00BB05D8" w:rsidRDefault="0013721C">
      <w:pPr>
        <w:pStyle w:val="a3"/>
        <w:spacing w:line="280" w:lineRule="auto"/>
        <w:ind w:left="273" w:right="828" w:firstLine="480"/>
        <w:jc w:val="both"/>
      </w:pPr>
      <w:r>
        <w:t>每個人溝通需求都不同，因此在</w:t>
      </w:r>
      <w:r>
        <w:rPr>
          <w:rFonts w:ascii="Times New Roman" w:eastAsia="Times New Roman"/>
        </w:rPr>
        <w:t>AAC</w:t>
      </w:r>
      <w:r>
        <w:t>的初步介入時，可以選擇通用的詞彙讓</w:t>
      </w:r>
      <w:r>
        <w:rPr>
          <w:rFonts w:ascii="Times New Roman" w:eastAsia="Times New Roman"/>
        </w:rPr>
        <w:t>CCN</w:t>
      </w:r>
      <w:r>
        <w:t>者快速</w:t>
      </w:r>
      <w:r>
        <w:rPr>
          <w:spacing w:val="-2"/>
        </w:rPr>
        <w:t>地掌握</w:t>
      </w:r>
      <w:r>
        <w:rPr>
          <w:rFonts w:ascii="Times New Roman" w:eastAsia="Times New Roman"/>
          <w:spacing w:val="-2"/>
        </w:rPr>
        <w:t>AAC</w:t>
      </w:r>
      <w:r>
        <w:rPr>
          <w:spacing w:val="-2"/>
        </w:rPr>
        <w:t>，所以核心詞彙（</w:t>
      </w:r>
      <w:r>
        <w:rPr>
          <w:rFonts w:ascii="Times New Roman" w:eastAsia="Times New Roman"/>
          <w:spacing w:val="-2"/>
        </w:rPr>
        <w:t>core</w:t>
      </w:r>
      <w:r>
        <w:rPr>
          <w:rFonts w:ascii="Times New Roman" w:eastAsia="Times New Roman"/>
          <w:spacing w:val="-16"/>
        </w:rPr>
        <w:t xml:space="preserve"> </w:t>
      </w:r>
      <w:r>
        <w:rPr>
          <w:rFonts w:ascii="Times New Roman" w:eastAsia="Times New Roman"/>
          <w:spacing w:val="-2"/>
        </w:rPr>
        <w:t>vocabulary</w:t>
      </w:r>
      <w:r>
        <w:rPr>
          <w:spacing w:val="-2"/>
        </w:rPr>
        <w:t>）</w:t>
      </w:r>
      <w:r>
        <w:rPr>
          <w:spacing w:val="-1"/>
        </w:rPr>
        <w:t>和邊緣詞彙（</w:t>
      </w:r>
      <w:r>
        <w:rPr>
          <w:rFonts w:ascii="Times New Roman" w:eastAsia="Times New Roman"/>
          <w:spacing w:val="-1"/>
        </w:rPr>
        <w:t>fringe</w:t>
      </w:r>
      <w:r>
        <w:rPr>
          <w:rFonts w:ascii="Times New Roman" w:eastAsia="Times New Roman"/>
          <w:spacing w:val="-14"/>
        </w:rPr>
        <w:t xml:space="preserve"> </w:t>
      </w:r>
      <w:r>
        <w:rPr>
          <w:rFonts w:ascii="Times New Roman" w:eastAsia="Times New Roman"/>
          <w:spacing w:val="-1"/>
        </w:rPr>
        <w:t>vocabulary</w:t>
      </w:r>
      <w:r>
        <w:rPr>
          <w:spacing w:val="-1"/>
        </w:rPr>
        <w:t>）的概念就很重</w:t>
      </w:r>
      <w:r>
        <w:t>要。核心詞彙是指高頻率、跨情境、跨溝通者、跨語言的基本詞彙，通常為各種文法功能的詞，多是代名詞、</w:t>
      </w:r>
      <w:r>
        <w:t>動詞及指示詞，因為這些詞類的用法頻繁也不隨情境變動；而邊緣詞彙是指話題限定、溝通者限定的詞彙，常常因人而異，常見的名詞多屬之，但邊緣詞彙不太能滿</w:t>
      </w:r>
      <w:r>
        <w:rPr>
          <w:spacing w:val="-1"/>
        </w:rPr>
        <w:t>足多數的溝通需求（</w:t>
      </w:r>
      <w:r>
        <w:rPr>
          <w:rFonts w:ascii="Times New Roman" w:eastAsia="Times New Roman"/>
          <w:spacing w:val="-1"/>
        </w:rPr>
        <w:t>Fallon,</w:t>
      </w:r>
      <w:r>
        <w:rPr>
          <w:rFonts w:ascii="Times New Roman" w:eastAsia="Times New Roman"/>
          <w:spacing w:val="-14"/>
        </w:rPr>
        <w:t xml:space="preserve"> </w:t>
      </w:r>
      <w:r>
        <w:rPr>
          <w:rFonts w:ascii="Times New Roman" w:eastAsia="Times New Roman"/>
          <w:spacing w:val="-1"/>
        </w:rPr>
        <w:t>Light,</w:t>
      </w:r>
      <w:r>
        <w:rPr>
          <w:rFonts w:ascii="Times New Roman" w:eastAsia="Times New Roman"/>
          <w:spacing w:val="-10"/>
        </w:rPr>
        <w:t xml:space="preserve"> </w:t>
      </w:r>
      <w:r>
        <w:rPr>
          <w:rFonts w:ascii="Times New Roman" w:eastAsia="Times New Roman"/>
          <w:spacing w:val="-1"/>
        </w:rPr>
        <w:t>&amp;</w:t>
      </w:r>
      <w:r>
        <w:rPr>
          <w:rFonts w:ascii="Times New Roman" w:eastAsia="Times New Roman"/>
          <w:spacing w:val="-16"/>
        </w:rPr>
        <w:t xml:space="preserve"> </w:t>
      </w:r>
      <w:r>
        <w:rPr>
          <w:rFonts w:ascii="Times New Roman" w:eastAsia="Times New Roman"/>
          <w:spacing w:val="-1"/>
        </w:rPr>
        <w:t>Paige</w:t>
      </w:r>
      <w:r>
        <w:rPr>
          <w:rFonts w:ascii="Times New Roman" w:eastAsia="Times New Roman"/>
          <w:spacing w:val="-8"/>
        </w:rPr>
        <w:t xml:space="preserve">, </w:t>
      </w:r>
      <w:r>
        <w:rPr>
          <w:rFonts w:ascii="Times New Roman" w:eastAsia="Times New Roman"/>
          <w:spacing w:val="-1"/>
        </w:rPr>
        <w:t>2001</w:t>
      </w:r>
      <w:r>
        <w:rPr>
          <w:spacing w:val="-1"/>
        </w:rPr>
        <w:t>；</w:t>
      </w:r>
      <w:r>
        <w:rPr>
          <w:rFonts w:ascii="Times New Roman" w:eastAsia="Times New Roman"/>
          <w:spacing w:val="-1"/>
        </w:rPr>
        <w:t>Stubbs,</w:t>
      </w:r>
      <w:r>
        <w:rPr>
          <w:rFonts w:ascii="Times New Roman" w:eastAsia="Times New Roman"/>
          <w:spacing w:val="-16"/>
        </w:rPr>
        <w:t xml:space="preserve"> </w:t>
      </w:r>
      <w:r>
        <w:rPr>
          <w:rFonts w:ascii="Times New Roman" w:eastAsia="Times New Roman"/>
          <w:spacing w:val="-1"/>
        </w:rPr>
        <w:t>1986</w:t>
      </w:r>
      <w:r>
        <w:rPr>
          <w:spacing w:val="-1"/>
        </w:rPr>
        <w:t>）。</w:t>
      </w:r>
      <w:r>
        <w:rPr>
          <w:rFonts w:ascii="Times New Roman" w:eastAsia="Times New Roman"/>
          <w:spacing w:val="-1"/>
        </w:rPr>
        <w:t>Baker</w:t>
      </w:r>
      <w:r>
        <w:rPr>
          <w:spacing w:val="-1"/>
        </w:rPr>
        <w:t>和</w:t>
      </w:r>
      <w:r>
        <w:rPr>
          <w:rFonts w:ascii="Times New Roman" w:eastAsia="Times New Roman"/>
          <w:spacing w:val="-1"/>
        </w:rPr>
        <w:t>Hill</w:t>
      </w:r>
      <w:r>
        <w:rPr>
          <w:spacing w:val="-1"/>
        </w:rPr>
        <w:t>（</w:t>
      </w:r>
      <w:r>
        <w:rPr>
          <w:rFonts w:ascii="Times New Roman" w:eastAsia="Times New Roman"/>
          <w:spacing w:val="-1"/>
        </w:rPr>
        <w:t>2000</w:t>
      </w:r>
      <w:r>
        <w:rPr>
          <w:spacing w:val="-1"/>
        </w:rPr>
        <w:t>）</w:t>
      </w:r>
      <w:r>
        <w:t>指出在</w:t>
      </w:r>
      <w:r>
        <w:rPr>
          <w:spacing w:val="-1"/>
        </w:rPr>
        <w:t>英文中，成人成熟的日常會話有</w:t>
      </w:r>
      <w:r>
        <w:rPr>
          <w:rFonts w:ascii="Times New Roman" w:eastAsia="Times New Roman"/>
          <w:spacing w:val="-1"/>
        </w:rPr>
        <w:t>80%</w:t>
      </w:r>
      <w:r>
        <w:rPr>
          <w:spacing w:val="-1"/>
        </w:rPr>
        <w:t>都是靠相同的</w:t>
      </w:r>
      <w:r>
        <w:rPr>
          <w:rFonts w:ascii="Times New Roman" w:eastAsia="Times New Roman"/>
          <w:spacing w:val="-1"/>
        </w:rPr>
        <w:t>200</w:t>
      </w:r>
      <w:r>
        <w:rPr>
          <w:spacing w:val="-1"/>
        </w:rPr>
        <w:t>個詞彙組成，由此可見，無論是發展中</w:t>
      </w:r>
      <w:r>
        <w:t>或是成熟的語言能力都有使用「核心詞彙」的現象，因此核心詞彙的教學對</w:t>
      </w:r>
      <w:r>
        <w:rPr>
          <w:rFonts w:ascii="Times New Roman" w:eastAsia="Times New Roman"/>
        </w:rPr>
        <w:t>CCN</w:t>
      </w:r>
      <w:r>
        <w:t>者是有益處的。</w:t>
      </w:r>
    </w:p>
    <w:p w:rsidR="00BB05D8" w:rsidRDefault="0013721C">
      <w:pPr>
        <w:pStyle w:val="a3"/>
        <w:spacing w:line="280" w:lineRule="auto"/>
        <w:ind w:left="273" w:right="832" w:firstLine="480"/>
        <w:jc w:val="both"/>
      </w:pPr>
      <w:r>
        <w:t>目前有一篇研究應用</w:t>
      </w:r>
      <w:r>
        <w:rPr>
          <w:rFonts w:ascii="Times New Roman" w:eastAsia="Times New Roman"/>
        </w:rPr>
        <w:t>AAC</w:t>
      </w:r>
      <w:r>
        <w:t>介入三部曲於腦性麻痺小學生個</w:t>
      </w:r>
      <w:r>
        <w:t>案，為長達兩年的縱貫性個案研究（楊熾康，</w:t>
      </w:r>
      <w:r>
        <w:rPr>
          <w:rFonts w:ascii="Times New Roman" w:eastAsia="Times New Roman"/>
        </w:rPr>
        <w:t>2018</w:t>
      </w:r>
      <w:r>
        <w:t>）。研究發現個案經過</w:t>
      </w:r>
      <w:r>
        <w:rPr>
          <w:rFonts w:ascii="Times New Roman" w:eastAsia="Times New Roman"/>
        </w:rPr>
        <w:t>AAC</w:t>
      </w:r>
      <w:r>
        <w:t>專業團隊合作教學後，可以使用低科技溝通圖卡和高科技溝通輔具</w:t>
      </w:r>
      <w:r>
        <w:rPr>
          <w:rFonts w:ascii="Times New Roman" w:eastAsia="Times New Roman"/>
        </w:rPr>
        <w:t>iPad</w:t>
      </w:r>
      <w:r>
        <w:rPr>
          <w:spacing w:val="-14"/>
        </w:rPr>
        <w:t>平板電腦結合「聽我打」或「聽我說」，亦能提升學生功能性詞彙</w:t>
      </w:r>
      <w:r>
        <w:t>和句構的學習能力，並將習得之溝通表達能力成功類化至日常生活中，包含許多的學校課堂</w:t>
      </w:r>
      <w:r>
        <w:rPr>
          <w:spacing w:val="-17"/>
        </w:rPr>
        <w:t>活動與家庭活動，以及外出點餐活動。然而現在國內尚缺乏針對學齡前之腦性麻痺學生的</w:t>
      </w:r>
      <w:r>
        <w:rPr>
          <w:rFonts w:ascii="Times New Roman" w:eastAsia="Times New Roman"/>
        </w:rPr>
        <w:t>AAC</w:t>
      </w:r>
      <w:r>
        <w:rPr>
          <w:rFonts w:ascii="Times New Roman" w:eastAsia="Times New Roman"/>
          <w:spacing w:val="-58"/>
        </w:rPr>
        <w:t xml:space="preserve"> </w:t>
      </w:r>
      <w:r>
        <w:t>介入三部曲與核心詞彙教學相關研究，因此本研究以一名學齡前之腦性麻痺幼童進行探討，</w:t>
      </w:r>
      <w:r>
        <w:rPr>
          <w:spacing w:val="-118"/>
        </w:rPr>
        <w:t xml:space="preserve"> </w:t>
      </w:r>
      <w:r>
        <w:t>來了解透過</w:t>
      </w:r>
      <w:r>
        <w:rPr>
          <w:rFonts w:ascii="Times New Roman" w:eastAsia="Times New Roman"/>
        </w:rPr>
        <w:t>AAC</w:t>
      </w:r>
      <w:r>
        <w:t>介入三部曲模式與核心詞彙之教學，對於個案提升溝通能力的成效。</w:t>
      </w:r>
    </w:p>
    <w:p w:rsidR="00BB05D8" w:rsidRDefault="00BB05D8">
      <w:pPr>
        <w:pStyle w:val="a3"/>
        <w:spacing w:before="6"/>
        <w:rPr>
          <w:sz w:val="20"/>
        </w:rPr>
      </w:pPr>
    </w:p>
    <w:p w:rsidR="00BB05D8" w:rsidRDefault="0013721C">
      <w:pPr>
        <w:pStyle w:val="4"/>
        <w:ind w:left="273"/>
      </w:pPr>
      <w:r>
        <w:t>三、研究目的</w:t>
      </w:r>
    </w:p>
    <w:p w:rsidR="00BB05D8" w:rsidRDefault="0013721C">
      <w:pPr>
        <w:pStyle w:val="a3"/>
        <w:spacing w:line="307" w:lineRule="exact"/>
        <w:ind w:left="753"/>
      </w:pPr>
      <w:r>
        <w:t>依據上述的研究動機，本研究之目的如下：</w:t>
      </w:r>
    </w:p>
    <w:p w:rsidR="00BB05D8" w:rsidRDefault="0013721C">
      <w:pPr>
        <w:pStyle w:val="a3"/>
        <w:spacing w:before="53"/>
        <w:ind w:left="273"/>
      </w:pPr>
      <w:r>
        <w:rPr>
          <w:spacing w:val="-1"/>
        </w:rPr>
        <w:t>（一</w:t>
      </w:r>
      <w:r>
        <w:t>）</w:t>
      </w:r>
      <w:r>
        <w:rPr>
          <w:spacing w:val="-5"/>
        </w:rPr>
        <w:t>腦性麻痺學齡前幼童接受</w:t>
      </w:r>
      <w:r>
        <w:rPr>
          <w:spacing w:val="-5"/>
        </w:rPr>
        <w:t xml:space="preserve"> </w:t>
      </w:r>
      <w:r>
        <w:rPr>
          <w:rFonts w:ascii="Times New Roman" w:eastAsia="Times New Roman"/>
        </w:rPr>
        <w:t xml:space="preserve">AAC </w:t>
      </w:r>
      <w:r>
        <w:t>介入首部曲教學後，其核心詞彙習得狀況。</w:t>
      </w:r>
    </w:p>
    <w:p w:rsidR="00BB05D8" w:rsidRDefault="0013721C">
      <w:pPr>
        <w:pStyle w:val="a3"/>
        <w:spacing w:before="50" w:line="280" w:lineRule="auto"/>
        <w:ind w:left="981" w:right="833" w:hanging="708"/>
      </w:pPr>
      <w:r>
        <w:rPr>
          <w:spacing w:val="-2"/>
        </w:rPr>
        <w:t>（二</w:t>
      </w:r>
      <w:r>
        <w:rPr>
          <w:spacing w:val="-56"/>
        </w:rPr>
        <w:t>）</w:t>
      </w:r>
      <w:r>
        <w:rPr>
          <w:spacing w:val="-7"/>
        </w:rPr>
        <w:t>腦性麻痺學齡前幼童接受</w:t>
      </w:r>
      <w:r>
        <w:rPr>
          <w:spacing w:val="-7"/>
        </w:rPr>
        <w:t xml:space="preserve"> </w:t>
      </w:r>
      <w:r>
        <w:rPr>
          <w:rFonts w:ascii="Times New Roman" w:eastAsia="Times New Roman"/>
          <w:spacing w:val="-2"/>
        </w:rPr>
        <w:t>AAC</w:t>
      </w:r>
      <w:r>
        <w:rPr>
          <w:rFonts w:ascii="Times New Roman" w:eastAsia="Times New Roman"/>
        </w:rPr>
        <w:t xml:space="preserve"> </w:t>
      </w:r>
      <w:r>
        <w:rPr>
          <w:spacing w:val="-2"/>
        </w:rPr>
        <w:t>介入二部曲教學後，其核心詞彙組成之語句句構習得狀</w:t>
      </w:r>
      <w:r>
        <w:t>況。</w:t>
      </w:r>
    </w:p>
    <w:p w:rsidR="00BB05D8" w:rsidRDefault="0013721C">
      <w:pPr>
        <w:pStyle w:val="a3"/>
        <w:spacing w:line="280" w:lineRule="auto"/>
        <w:ind w:left="981" w:right="835" w:hanging="708"/>
      </w:pPr>
      <w:r>
        <w:t>（三）腦性麻痺學齡前幼童接受</w:t>
      </w:r>
      <w:r>
        <w:rPr>
          <w:rFonts w:ascii="Times New Roman" w:eastAsia="Times New Roman"/>
        </w:rPr>
        <w:t>AAC</w:t>
      </w:r>
      <w:r>
        <w:t>介入三部曲教學後，其將核心詞彙與句構類化於對話表達成果。</w:t>
      </w:r>
    </w:p>
    <w:p w:rsidR="00BB05D8" w:rsidRDefault="0013721C">
      <w:pPr>
        <w:pStyle w:val="1"/>
        <w:spacing w:before="191" w:line="615" w:lineRule="exact"/>
        <w:ind w:left="273"/>
        <w:jc w:val="left"/>
        <w:rPr>
          <w:rFonts w:ascii="微軟正黑體" w:eastAsia="微軟正黑體"/>
        </w:rPr>
      </w:pPr>
      <w:r>
        <w:rPr>
          <w:rFonts w:ascii="微軟正黑體" w:eastAsia="微軟正黑體" w:hint="eastAsia"/>
        </w:rPr>
        <w:t>貳、研究方法</w:t>
      </w:r>
    </w:p>
    <w:p w:rsidR="00BB05D8" w:rsidRDefault="0013721C">
      <w:pPr>
        <w:pStyle w:val="4"/>
        <w:spacing w:line="467" w:lineRule="exact"/>
        <w:ind w:left="273"/>
      </w:pPr>
      <w:r>
        <w:t>一、研究架構與設計</w:t>
      </w:r>
    </w:p>
    <w:p w:rsidR="00BB05D8" w:rsidRDefault="0013721C">
      <w:pPr>
        <w:pStyle w:val="a3"/>
        <w:spacing w:line="280" w:lineRule="auto"/>
        <w:ind w:left="273" w:right="834" w:firstLine="480"/>
        <w:jc w:val="both"/>
      </w:pPr>
      <w:r>
        <w:t>本研究以行動研究法作為主要架構與設計，針對一名無口語的腦性麻痺學齡前幼童，進</w:t>
      </w:r>
      <w:r>
        <w:rPr>
          <w:spacing w:val="-1"/>
        </w:rPr>
        <w:t>行</w:t>
      </w:r>
      <w:r>
        <w:rPr>
          <w:rFonts w:ascii="Times New Roman" w:eastAsia="Times New Roman"/>
          <w:spacing w:val="-1"/>
        </w:rPr>
        <w:t>AAC</w:t>
      </w:r>
      <w:r>
        <w:rPr>
          <w:spacing w:val="-1"/>
        </w:rPr>
        <w:t>溝通能力介入，以活動為本位的</w:t>
      </w:r>
      <w:r>
        <w:rPr>
          <w:rFonts w:ascii="Times New Roman" w:eastAsia="Times New Roman"/>
          <w:spacing w:val="-1"/>
        </w:rPr>
        <w:t>AAC</w:t>
      </w:r>
      <w:r>
        <w:t>介入三部曲模式結合核心詞彙版面之教學，透過行動研究法之計畫、行動、觀察、反省四個步驟不停循環，從教學問題中找出實務的解決方法，找出適合個案的</w:t>
      </w:r>
      <w:r>
        <w:rPr>
          <w:rFonts w:ascii="Times New Roman" w:eastAsia="Times New Roman"/>
        </w:rPr>
        <w:t>AAC</w:t>
      </w:r>
      <w:r>
        <w:t>介入教學策略，來提升個案的溝通能力。</w:t>
      </w:r>
    </w:p>
    <w:p w:rsidR="00BB05D8" w:rsidRDefault="0013721C">
      <w:pPr>
        <w:pStyle w:val="a3"/>
        <w:spacing w:line="280" w:lineRule="auto"/>
        <w:ind w:left="1689" w:right="835" w:hanging="1416"/>
        <w:jc w:val="both"/>
      </w:pPr>
      <w:r>
        <w:t>（一</w:t>
      </w:r>
      <w:r>
        <w:rPr>
          <w:spacing w:val="-41"/>
        </w:rPr>
        <w:t>）</w:t>
      </w:r>
      <w:r>
        <w:rPr>
          <w:spacing w:val="-12"/>
        </w:rPr>
        <w:t>計畫：研究者深入了解個案的溝通現況和溝通需求，再找出個案的溝通問題，使用「以</w:t>
      </w:r>
      <w:r>
        <w:t>活動為本位的</w:t>
      </w:r>
      <w:r>
        <w:rPr>
          <w:rFonts w:ascii="Times New Roman" w:eastAsia="Times New Roman"/>
        </w:rPr>
        <w:t>AAC</w:t>
      </w:r>
      <w:r>
        <w:t>介入三部曲模式」結合核心詞彙版面作為教學策略，擬定介入教學計畫。</w:t>
      </w:r>
    </w:p>
    <w:p w:rsidR="00BB05D8" w:rsidRDefault="0013721C">
      <w:pPr>
        <w:pStyle w:val="a3"/>
        <w:spacing w:line="306" w:lineRule="exact"/>
        <w:ind w:left="273"/>
      </w:pPr>
      <w:r>
        <w:t>（二）行動：研究者嘗試執行</w:t>
      </w:r>
      <w:r>
        <w:rPr>
          <w:rFonts w:ascii="Times New Roman" w:eastAsia="Times New Roman"/>
        </w:rPr>
        <w:t>AAC</w:t>
      </w:r>
      <w:r>
        <w:t>介入教學計畫。</w:t>
      </w:r>
    </w:p>
    <w:p w:rsidR="00BB05D8" w:rsidRDefault="00BB05D8">
      <w:pPr>
        <w:spacing w:line="306" w:lineRule="exact"/>
        <w:sectPr w:rsidR="00BB05D8">
          <w:pgSz w:w="11910" w:h="16840"/>
          <w:pgMar w:top="1360" w:right="300" w:bottom="1420" w:left="860" w:header="0" w:footer="1175" w:gutter="0"/>
          <w:cols w:space="720"/>
        </w:sectPr>
      </w:pPr>
    </w:p>
    <w:p w:rsidR="00BB05D8" w:rsidRDefault="0013721C">
      <w:pPr>
        <w:pStyle w:val="a3"/>
        <w:spacing w:before="49" w:line="280" w:lineRule="auto"/>
        <w:ind w:left="1833" w:right="830" w:hanging="1560"/>
        <w:jc w:val="both"/>
      </w:pPr>
      <w:r>
        <w:t>（三）觀察：執行</w:t>
      </w:r>
      <w:r>
        <w:rPr>
          <w:rFonts w:ascii="Times New Roman" w:eastAsia="Times New Roman"/>
        </w:rPr>
        <w:t>AAC</w:t>
      </w:r>
      <w:r>
        <w:t>介入教學計畫時，研究者</w:t>
      </w:r>
      <w:r>
        <w:t>觀察個案的學習狀況，並評估介入的成效，</w:t>
      </w:r>
      <w:r>
        <w:rPr>
          <w:spacing w:val="-118"/>
        </w:rPr>
        <w:t xml:space="preserve"> </w:t>
      </w:r>
      <w:r>
        <w:t>了解個案經過</w:t>
      </w:r>
      <w:r>
        <w:rPr>
          <w:rFonts w:ascii="Times New Roman" w:eastAsia="Times New Roman"/>
        </w:rPr>
        <w:t>AAC</w:t>
      </w:r>
      <w:r>
        <w:rPr>
          <w:spacing w:val="-6"/>
        </w:rPr>
        <w:t>介入三部曲模式結合核心詞彙版面的教學訓練後，核心詞彙</w:t>
      </w:r>
      <w:r>
        <w:rPr>
          <w:spacing w:val="-3"/>
        </w:rPr>
        <w:t>與其組成語句句構的習得狀況，以及其應用於對話表達的類化表現，個案是否</w:t>
      </w:r>
      <w:r>
        <w:t>能獨立使用</w:t>
      </w:r>
      <w:r>
        <w:rPr>
          <w:rFonts w:ascii="Times New Roman" w:eastAsia="Times New Roman"/>
        </w:rPr>
        <w:t>AAC</w:t>
      </w:r>
      <w:r>
        <w:t>表達訊息，與他人進行對話，提升溝通能力。</w:t>
      </w:r>
    </w:p>
    <w:p w:rsidR="00BB05D8" w:rsidRDefault="0013721C">
      <w:pPr>
        <w:pStyle w:val="a3"/>
        <w:spacing w:line="280" w:lineRule="auto"/>
        <w:ind w:left="1833" w:right="831" w:hanging="1560"/>
        <w:jc w:val="both"/>
      </w:pPr>
      <w:r>
        <w:t>（四）反省：研究者在介入教學的過程中同時進行反省，省思前面計畫、行動、觀察三個步</w:t>
      </w:r>
      <w:r>
        <w:rPr>
          <w:spacing w:val="-9"/>
        </w:rPr>
        <w:t>驟中出現的問題，嘗試找出解決的辦法，為個案的</w:t>
      </w:r>
      <w:r>
        <w:rPr>
          <w:rFonts w:ascii="Times New Roman" w:eastAsia="Times New Roman"/>
          <w:spacing w:val="-1"/>
        </w:rPr>
        <w:t>AAC</w:t>
      </w:r>
      <w:r>
        <w:rPr>
          <w:spacing w:val="-5"/>
        </w:rPr>
        <w:t>教學進行調整與修正，</w:t>
      </w:r>
      <w:r>
        <w:rPr>
          <w:spacing w:val="-118"/>
        </w:rPr>
        <w:t xml:space="preserve"> </w:t>
      </w:r>
      <w:r>
        <w:rPr>
          <w:spacing w:val="-4"/>
        </w:rPr>
        <w:t>再進入下一個計畫、行動、觀察、反省四步驟的行動研究循環，繼續進行</w:t>
      </w:r>
      <w:r>
        <w:rPr>
          <w:rFonts w:ascii="Times New Roman" w:eastAsia="Times New Roman"/>
          <w:spacing w:val="-3"/>
        </w:rPr>
        <w:t>AAC</w:t>
      </w:r>
      <w:r>
        <w:rPr>
          <w:rFonts w:ascii="Times New Roman" w:eastAsia="Times New Roman"/>
          <w:spacing w:val="-58"/>
        </w:rPr>
        <w:t xml:space="preserve"> </w:t>
      </w:r>
      <w:r>
        <w:rPr>
          <w:spacing w:val="-4"/>
        </w:rPr>
        <w:t>教學。經過研究者不停地反省與修正，最終希望能透過</w:t>
      </w:r>
      <w:r>
        <w:rPr>
          <w:rFonts w:ascii="Times New Roman" w:eastAsia="Times New Roman"/>
          <w:spacing w:val="-3"/>
        </w:rPr>
        <w:t>AAC</w:t>
      </w:r>
      <w:r>
        <w:rPr>
          <w:spacing w:val="-3"/>
        </w:rPr>
        <w:t>確實解決個案的溝</w:t>
      </w:r>
      <w:r>
        <w:t>通問題。</w:t>
      </w:r>
    </w:p>
    <w:p w:rsidR="00BB05D8" w:rsidRDefault="0013721C">
      <w:pPr>
        <w:pStyle w:val="a3"/>
        <w:spacing w:line="280" w:lineRule="auto"/>
        <w:ind w:left="273" w:right="830" w:firstLine="480"/>
        <w:jc w:val="both"/>
      </w:pPr>
      <w:r>
        <w:t>本研究於</w:t>
      </w:r>
      <w:r>
        <w:rPr>
          <w:rFonts w:ascii="Times New Roman" w:eastAsia="Times New Roman"/>
        </w:rPr>
        <w:t>AAC</w:t>
      </w:r>
      <w:r>
        <w:t>介入教學計畫安排的教學時間為每週</w:t>
      </w:r>
      <w:r>
        <w:rPr>
          <w:rFonts w:ascii="Times New Roman" w:eastAsia="Times New Roman"/>
        </w:rPr>
        <w:t>1</w:t>
      </w:r>
      <w:r>
        <w:t>堂</w:t>
      </w:r>
      <w:r>
        <w:rPr>
          <w:rFonts w:ascii="Times New Roman" w:eastAsia="Times New Roman"/>
        </w:rPr>
        <w:t>30</w:t>
      </w:r>
      <w:r>
        <w:t>分鐘之教學和評量，為期</w:t>
      </w:r>
      <w:r>
        <w:rPr>
          <w:rFonts w:ascii="Times New Roman" w:eastAsia="Times New Roman"/>
        </w:rPr>
        <w:t>8</w:t>
      </w:r>
      <w:r>
        <w:t>週，</w:t>
      </w:r>
      <w:r>
        <w:rPr>
          <w:spacing w:val="-118"/>
        </w:rPr>
        <w:t xml:space="preserve"> </w:t>
      </w:r>
      <w:r>
        <w:t>總共</w:t>
      </w:r>
      <w:r>
        <w:rPr>
          <w:rFonts w:ascii="Times New Roman" w:eastAsia="Times New Roman"/>
        </w:rPr>
        <w:t>8</w:t>
      </w:r>
      <w:r>
        <w:rPr>
          <w:spacing w:val="-10"/>
        </w:rPr>
        <w:t>堂課，介入教學場域為個案之發展中心教室，詳細的</w:t>
      </w:r>
      <w:r>
        <w:rPr>
          <w:rFonts w:ascii="Times New Roman" w:eastAsia="Times New Roman"/>
          <w:spacing w:val="-1"/>
        </w:rPr>
        <w:t>AAC</w:t>
      </w:r>
      <w:r>
        <w:rPr>
          <w:spacing w:val="-1"/>
        </w:rPr>
        <w:t>介入教學計畫內容將於後面說</w:t>
      </w:r>
      <w:r>
        <w:t>明。</w:t>
      </w:r>
    </w:p>
    <w:p w:rsidR="00BB05D8" w:rsidRDefault="0013721C">
      <w:pPr>
        <w:pStyle w:val="4"/>
        <w:spacing w:line="419" w:lineRule="exact"/>
        <w:ind w:left="273"/>
      </w:pPr>
      <w:r>
        <w:t>二、研究對象</w:t>
      </w:r>
    </w:p>
    <w:p w:rsidR="00BB05D8" w:rsidRDefault="0013721C">
      <w:pPr>
        <w:pStyle w:val="a3"/>
        <w:spacing w:line="280" w:lineRule="auto"/>
        <w:ind w:left="273" w:right="831" w:firstLine="480"/>
        <w:jc w:val="both"/>
      </w:pPr>
      <w:r>
        <w:rPr>
          <w:spacing w:val="-6"/>
        </w:rPr>
        <w:t>研究對象為一名</w:t>
      </w:r>
      <w:r>
        <w:rPr>
          <w:spacing w:val="-6"/>
        </w:rPr>
        <w:t xml:space="preserve"> </w:t>
      </w:r>
      <w:r>
        <w:rPr>
          <w:rFonts w:ascii="Times New Roman" w:eastAsia="Times New Roman"/>
          <w:spacing w:val="-1"/>
        </w:rPr>
        <w:t>5</w:t>
      </w:r>
      <w:r>
        <w:rPr>
          <w:rFonts w:ascii="Times New Roman" w:eastAsia="Times New Roman"/>
          <w:spacing w:val="19"/>
        </w:rPr>
        <w:t xml:space="preserve"> </w:t>
      </w:r>
      <w:r>
        <w:rPr>
          <w:spacing w:val="-1"/>
        </w:rPr>
        <w:t>歲男性幼童，醫療診斷為腦性麻痺，就讀於發展中心幼兒園中班。個</w:t>
      </w:r>
      <w:r>
        <w:t>案認知能力佳，課堂學習態度、配合度良好，精細動作能力尚可，可用手指操作溝通輔具。然而個案口語神經動作功能異常無法說話，加上肢體語言難以表達清楚，使得陌生人很難理</w:t>
      </w:r>
      <w:r>
        <w:rPr>
          <w:spacing w:val="-4"/>
        </w:rPr>
        <w:t>解其所要表達的內容，進而產生溝通問題。不過個案的學習態度良好、配合度高，對於</w:t>
      </w:r>
      <w:r>
        <w:rPr>
          <w:spacing w:val="-4"/>
        </w:rPr>
        <w:t xml:space="preserve"> </w:t>
      </w:r>
      <w:r>
        <w:rPr>
          <w:rFonts w:ascii="Times New Roman" w:eastAsia="Times New Roman"/>
          <w:spacing w:val="-1"/>
        </w:rPr>
        <w:t>AAC</w:t>
      </w:r>
      <w:r>
        <w:rPr>
          <w:rFonts w:ascii="Times New Roman" w:eastAsia="Times New Roman"/>
          <w:spacing w:val="-58"/>
        </w:rPr>
        <w:t xml:space="preserve"> </w:t>
      </w:r>
      <w:r>
        <w:t>介入教學計畫學習動機高。</w:t>
      </w:r>
    </w:p>
    <w:p w:rsidR="00BB05D8" w:rsidRDefault="0013721C">
      <w:pPr>
        <w:pStyle w:val="4"/>
        <w:spacing w:before="212" w:line="513" w:lineRule="exact"/>
        <w:ind w:left="273"/>
      </w:pPr>
      <w:r>
        <w:t>三、</w:t>
      </w:r>
      <w:r>
        <w:rPr>
          <w:rFonts w:ascii="Times New Roman" w:eastAsia="Times New Roman"/>
        </w:rPr>
        <w:t>AAC</w:t>
      </w:r>
      <w:r>
        <w:t>教學設計</w:t>
      </w:r>
    </w:p>
    <w:p w:rsidR="00BB05D8" w:rsidRDefault="0013721C">
      <w:pPr>
        <w:pStyle w:val="a3"/>
        <w:spacing w:line="280" w:lineRule="auto"/>
        <w:ind w:left="273" w:right="835" w:firstLine="480"/>
      </w:pPr>
      <w:r>
        <w:t>經過了解個案的溝通表達現況、溝通需求及溝通問題，研究者訂定適合個案的</w:t>
      </w:r>
      <w:r>
        <w:rPr>
          <w:rFonts w:ascii="Times New Roman" w:eastAsia="Times New Roman"/>
        </w:rPr>
        <w:t>AAC</w:t>
      </w:r>
      <w:r>
        <w:t>介入教學方案。以下詳細說明</w:t>
      </w:r>
      <w:r>
        <w:rPr>
          <w:rFonts w:ascii="Times New Roman" w:eastAsia="Times New Roman"/>
        </w:rPr>
        <w:t>AAC</w:t>
      </w:r>
      <w:r>
        <w:t>介入教學計畫內容。</w:t>
      </w:r>
    </w:p>
    <w:p w:rsidR="00BB05D8" w:rsidRDefault="0013721C">
      <w:pPr>
        <w:pStyle w:val="a3"/>
        <w:spacing w:line="306" w:lineRule="exact"/>
        <w:ind w:left="273"/>
      </w:pPr>
      <w:r>
        <w:t>（一）溝通符號</w:t>
      </w:r>
    </w:p>
    <w:p w:rsidR="00BB05D8" w:rsidRDefault="0013721C">
      <w:pPr>
        <w:pStyle w:val="a3"/>
        <w:spacing w:before="51" w:line="280" w:lineRule="auto"/>
        <w:ind w:left="273" w:right="830" w:firstLine="480"/>
        <w:jc w:val="both"/>
      </w:pPr>
      <w:r>
        <w:t>由於個案為學齡前幼童，尚未習得注音符號和國字，因此溝通符號以彩色圖片呈現於溝通版面，下面呈現國字輔助學習。本研究為結合核心詞彙版面的教學，因此將溝通符號配合</w:t>
      </w:r>
      <w:r>
        <w:rPr>
          <w:spacing w:val="-2"/>
        </w:rPr>
        <w:t>研究者自行彙整之中文常見核心詞彙表，如表</w:t>
      </w:r>
      <w:r>
        <w:rPr>
          <w:rFonts w:ascii="Times New Roman" w:eastAsia="Times New Roman"/>
          <w:spacing w:val="-2"/>
        </w:rPr>
        <w:t>1</w:t>
      </w:r>
      <w:r>
        <w:rPr>
          <w:spacing w:val="-2"/>
        </w:rPr>
        <w:t>所示；再從中挑選符合個案教學活動的</w:t>
      </w:r>
      <w:r>
        <w:rPr>
          <w:rFonts w:ascii="Times New Roman" w:eastAsia="Times New Roman"/>
          <w:spacing w:val="-2"/>
        </w:rPr>
        <w:t>16</w:t>
      </w:r>
      <w:r>
        <w:rPr>
          <w:spacing w:val="-1"/>
        </w:rPr>
        <w:t>個</w:t>
      </w:r>
      <w:r>
        <w:rPr>
          <w:spacing w:val="-1"/>
        </w:rPr>
        <w:t>詞</w:t>
      </w:r>
      <w:r>
        <w:t>彙，如表</w:t>
      </w:r>
      <w:r>
        <w:rPr>
          <w:rFonts w:ascii="Times New Roman" w:eastAsia="Times New Roman"/>
        </w:rPr>
        <w:t>2</w:t>
      </w:r>
      <w:r>
        <w:t>所示。</w:t>
      </w:r>
    </w:p>
    <w:p w:rsidR="00BB05D8" w:rsidRDefault="00BB05D8">
      <w:pPr>
        <w:pStyle w:val="a3"/>
        <w:spacing w:before="7"/>
      </w:pPr>
    </w:p>
    <w:p w:rsidR="00BB05D8" w:rsidRDefault="0013721C">
      <w:pPr>
        <w:pStyle w:val="a3"/>
        <w:spacing w:before="1"/>
        <w:ind w:left="273"/>
      </w:pPr>
      <w:r>
        <w:t>表</w:t>
      </w:r>
      <w:r>
        <w:rPr>
          <w:rFonts w:ascii="Times New Roman" w:eastAsia="Times New Roman"/>
        </w:rPr>
        <w:t>1</w:t>
      </w:r>
      <w:r>
        <w:rPr>
          <w:rFonts w:ascii="Times New Roman" w:eastAsia="Times New Roman"/>
          <w:spacing w:val="1"/>
        </w:rPr>
        <w:t xml:space="preserve"> </w:t>
      </w:r>
      <w:r>
        <w:t>中文常見核心詞彙表</w:t>
      </w:r>
    </w:p>
    <w:p w:rsidR="00BB05D8" w:rsidRDefault="00BB05D8">
      <w:pPr>
        <w:pStyle w:val="a3"/>
        <w:spacing w:before="10"/>
        <w:rPr>
          <w:sz w:val="4"/>
        </w:rPr>
      </w:pPr>
    </w:p>
    <w:tbl>
      <w:tblPr>
        <w:tblStyle w:val="TableNormal"/>
        <w:tblW w:w="0" w:type="auto"/>
        <w:tblInd w:w="273" w:type="dxa"/>
        <w:tblLayout w:type="fixed"/>
        <w:tblLook w:val="01E0" w:firstRow="1" w:lastRow="1" w:firstColumn="1" w:lastColumn="1" w:noHBand="0" w:noVBand="0"/>
      </w:tblPr>
      <w:tblGrid>
        <w:gridCol w:w="1217"/>
        <w:gridCol w:w="6102"/>
      </w:tblGrid>
      <w:tr w:rsidR="00BB05D8">
        <w:trPr>
          <w:trHeight w:val="359"/>
        </w:trPr>
        <w:tc>
          <w:tcPr>
            <w:tcW w:w="1217" w:type="dxa"/>
            <w:tcBorders>
              <w:top w:val="single" w:sz="8" w:space="0" w:color="000000"/>
              <w:bottom w:val="single" w:sz="8" w:space="0" w:color="000000"/>
            </w:tcBorders>
          </w:tcPr>
          <w:p w:rsidR="00BB05D8" w:rsidRDefault="0013721C">
            <w:pPr>
              <w:pStyle w:val="TableParagraph"/>
              <w:spacing w:line="339" w:lineRule="exact"/>
              <w:ind w:left="115"/>
              <w:rPr>
                <w:rFonts w:ascii="微軟正黑體" w:eastAsia="微軟正黑體"/>
                <w:b/>
                <w:sz w:val="24"/>
              </w:rPr>
            </w:pPr>
            <w:r>
              <w:rPr>
                <w:rFonts w:ascii="微軟正黑體" w:eastAsia="微軟正黑體" w:hint="eastAsia"/>
                <w:b/>
                <w:sz w:val="24"/>
              </w:rPr>
              <w:t>詞彙類別</w:t>
            </w:r>
          </w:p>
        </w:tc>
        <w:tc>
          <w:tcPr>
            <w:tcW w:w="6102" w:type="dxa"/>
            <w:tcBorders>
              <w:top w:val="single" w:sz="8" w:space="0" w:color="000000"/>
              <w:bottom w:val="single" w:sz="8" w:space="0" w:color="000000"/>
            </w:tcBorders>
          </w:tcPr>
          <w:p w:rsidR="00BB05D8" w:rsidRDefault="0013721C">
            <w:pPr>
              <w:pStyle w:val="TableParagraph"/>
              <w:spacing w:line="339" w:lineRule="exact"/>
              <w:ind w:left="141"/>
              <w:rPr>
                <w:rFonts w:ascii="微軟正黑體" w:eastAsia="微軟正黑體"/>
                <w:b/>
                <w:sz w:val="24"/>
              </w:rPr>
            </w:pPr>
            <w:r>
              <w:rPr>
                <w:rFonts w:ascii="微軟正黑體" w:eastAsia="微軟正黑體" w:hint="eastAsia"/>
                <w:b/>
                <w:sz w:val="24"/>
              </w:rPr>
              <w:t>核心詞彙</w:t>
            </w:r>
          </w:p>
        </w:tc>
      </w:tr>
      <w:tr w:rsidR="00BB05D8">
        <w:trPr>
          <w:trHeight w:val="359"/>
        </w:trPr>
        <w:tc>
          <w:tcPr>
            <w:tcW w:w="1217" w:type="dxa"/>
            <w:tcBorders>
              <w:top w:val="single" w:sz="8" w:space="0" w:color="000000"/>
              <w:bottom w:val="single" w:sz="4" w:space="0" w:color="000000"/>
            </w:tcBorders>
          </w:tcPr>
          <w:p w:rsidR="00BB05D8" w:rsidRDefault="0013721C">
            <w:pPr>
              <w:pStyle w:val="TableParagraph"/>
              <w:spacing w:line="340" w:lineRule="exact"/>
              <w:ind w:left="115"/>
              <w:rPr>
                <w:rFonts w:ascii="微軟正黑體" w:eastAsia="微軟正黑體"/>
                <w:b/>
                <w:sz w:val="24"/>
              </w:rPr>
            </w:pPr>
            <w:r>
              <w:rPr>
                <w:rFonts w:ascii="微軟正黑體" w:eastAsia="微軟正黑體" w:hint="eastAsia"/>
                <w:b/>
                <w:sz w:val="24"/>
              </w:rPr>
              <w:t>人物</w:t>
            </w:r>
          </w:p>
        </w:tc>
        <w:tc>
          <w:tcPr>
            <w:tcW w:w="6102" w:type="dxa"/>
            <w:tcBorders>
              <w:top w:val="single" w:sz="8" w:space="0" w:color="000000"/>
              <w:bottom w:val="single" w:sz="4" w:space="0" w:color="000000"/>
            </w:tcBorders>
          </w:tcPr>
          <w:p w:rsidR="00BB05D8" w:rsidRDefault="0013721C">
            <w:pPr>
              <w:pStyle w:val="TableParagraph"/>
              <w:spacing w:line="298" w:lineRule="exact"/>
              <w:ind w:left="141"/>
              <w:rPr>
                <w:sz w:val="24"/>
              </w:rPr>
            </w:pPr>
            <w:r>
              <w:rPr>
                <w:sz w:val="24"/>
              </w:rPr>
              <w:t>我、你、他</w:t>
            </w:r>
          </w:p>
        </w:tc>
      </w:tr>
      <w:tr w:rsidR="00BB05D8">
        <w:trPr>
          <w:trHeight w:val="359"/>
        </w:trPr>
        <w:tc>
          <w:tcPr>
            <w:tcW w:w="1217" w:type="dxa"/>
            <w:tcBorders>
              <w:top w:val="single" w:sz="4" w:space="0" w:color="000000"/>
              <w:bottom w:val="single" w:sz="4" w:space="0" w:color="000000"/>
            </w:tcBorders>
          </w:tcPr>
          <w:p w:rsidR="00BB05D8" w:rsidRDefault="0013721C">
            <w:pPr>
              <w:pStyle w:val="TableParagraph"/>
              <w:spacing w:line="340" w:lineRule="exact"/>
              <w:ind w:left="115"/>
              <w:rPr>
                <w:rFonts w:ascii="微軟正黑體" w:eastAsia="微軟正黑體"/>
                <w:b/>
                <w:sz w:val="24"/>
              </w:rPr>
            </w:pPr>
            <w:r>
              <w:rPr>
                <w:rFonts w:ascii="微軟正黑體" w:eastAsia="微軟正黑體" w:hint="eastAsia"/>
                <w:b/>
                <w:sz w:val="24"/>
              </w:rPr>
              <w:t>意願</w:t>
            </w:r>
          </w:p>
        </w:tc>
        <w:tc>
          <w:tcPr>
            <w:tcW w:w="6102" w:type="dxa"/>
            <w:tcBorders>
              <w:top w:val="single" w:sz="4" w:space="0" w:color="000000"/>
              <w:bottom w:val="single" w:sz="4" w:space="0" w:color="000000"/>
            </w:tcBorders>
          </w:tcPr>
          <w:p w:rsidR="00BB05D8" w:rsidRDefault="0013721C">
            <w:pPr>
              <w:pStyle w:val="TableParagraph"/>
              <w:spacing w:line="295" w:lineRule="exact"/>
              <w:ind w:left="141"/>
              <w:rPr>
                <w:sz w:val="24"/>
              </w:rPr>
            </w:pPr>
            <w:r>
              <w:rPr>
                <w:sz w:val="24"/>
              </w:rPr>
              <w:t>要、是、不是</w:t>
            </w:r>
          </w:p>
        </w:tc>
      </w:tr>
      <w:tr w:rsidR="00BB05D8">
        <w:trPr>
          <w:trHeight w:val="717"/>
        </w:trPr>
        <w:tc>
          <w:tcPr>
            <w:tcW w:w="1217" w:type="dxa"/>
            <w:tcBorders>
              <w:top w:val="single" w:sz="4" w:space="0" w:color="000000"/>
              <w:bottom w:val="single" w:sz="4" w:space="0" w:color="000000"/>
            </w:tcBorders>
          </w:tcPr>
          <w:p w:rsidR="00BB05D8" w:rsidRDefault="0013721C">
            <w:pPr>
              <w:pStyle w:val="TableParagraph"/>
              <w:spacing w:line="350" w:lineRule="exact"/>
              <w:ind w:left="115"/>
              <w:rPr>
                <w:rFonts w:ascii="微軟正黑體" w:eastAsia="微軟正黑體"/>
                <w:b/>
                <w:sz w:val="24"/>
              </w:rPr>
            </w:pPr>
            <w:r>
              <w:rPr>
                <w:rFonts w:ascii="微軟正黑體" w:eastAsia="微軟正黑體" w:hint="eastAsia"/>
                <w:b/>
                <w:sz w:val="24"/>
              </w:rPr>
              <w:t>動詞</w:t>
            </w:r>
          </w:p>
        </w:tc>
        <w:tc>
          <w:tcPr>
            <w:tcW w:w="6102" w:type="dxa"/>
            <w:tcBorders>
              <w:top w:val="single" w:sz="4" w:space="0" w:color="000000"/>
              <w:bottom w:val="single" w:sz="4" w:space="0" w:color="000000"/>
            </w:tcBorders>
          </w:tcPr>
          <w:p w:rsidR="00BB05D8" w:rsidRDefault="0013721C">
            <w:pPr>
              <w:pStyle w:val="TableParagraph"/>
              <w:spacing w:line="295" w:lineRule="exact"/>
              <w:ind w:left="141"/>
              <w:rPr>
                <w:sz w:val="24"/>
              </w:rPr>
            </w:pPr>
            <w:r>
              <w:rPr>
                <w:spacing w:val="-15"/>
                <w:sz w:val="24"/>
              </w:rPr>
              <w:t>吃、喝、去、來、玩、聽、幫忙、放、喜歡、拿、做、說、</w:t>
            </w:r>
          </w:p>
          <w:p w:rsidR="00BB05D8" w:rsidRDefault="0013721C">
            <w:pPr>
              <w:pStyle w:val="TableParagraph"/>
              <w:spacing w:before="52"/>
              <w:ind w:left="141"/>
              <w:rPr>
                <w:sz w:val="24"/>
              </w:rPr>
            </w:pPr>
            <w:r>
              <w:rPr>
                <w:sz w:val="24"/>
              </w:rPr>
              <w:t>換、看、打開</w:t>
            </w:r>
          </w:p>
        </w:tc>
      </w:tr>
      <w:tr w:rsidR="00BB05D8">
        <w:trPr>
          <w:trHeight w:val="359"/>
        </w:trPr>
        <w:tc>
          <w:tcPr>
            <w:tcW w:w="1217" w:type="dxa"/>
            <w:tcBorders>
              <w:top w:val="single" w:sz="4" w:space="0" w:color="000000"/>
              <w:bottom w:val="single" w:sz="4" w:space="0" w:color="000000"/>
            </w:tcBorders>
          </w:tcPr>
          <w:p w:rsidR="00BB05D8" w:rsidRDefault="0013721C">
            <w:pPr>
              <w:pStyle w:val="TableParagraph"/>
              <w:spacing w:line="340" w:lineRule="exact"/>
              <w:ind w:left="115"/>
              <w:rPr>
                <w:rFonts w:ascii="微軟正黑體" w:eastAsia="微軟正黑體"/>
                <w:b/>
                <w:sz w:val="24"/>
              </w:rPr>
            </w:pPr>
            <w:r>
              <w:rPr>
                <w:rFonts w:ascii="微軟正黑體" w:eastAsia="微軟正黑體" w:hint="eastAsia"/>
                <w:b/>
                <w:sz w:val="24"/>
              </w:rPr>
              <w:t>形容詞</w:t>
            </w:r>
          </w:p>
        </w:tc>
        <w:tc>
          <w:tcPr>
            <w:tcW w:w="6102" w:type="dxa"/>
            <w:tcBorders>
              <w:top w:val="single" w:sz="4" w:space="0" w:color="000000"/>
              <w:bottom w:val="single" w:sz="4" w:space="0" w:color="000000"/>
            </w:tcBorders>
          </w:tcPr>
          <w:p w:rsidR="00BB05D8" w:rsidRDefault="0013721C">
            <w:pPr>
              <w:pStyle w:val="TableParagraph"/>
              <w:spacing w:line="295" w:lineRule="exact"/>
              <w:ind w:left="141"/>
              <w:rPr>
                <w:sz w:val="24"/>
              </w:rPr>
            </w:pPr>
            <w:r>
              <w:rPr>
                <w:sz w:val="24"/>
              </w:rPr>
              <w:t>快、一樣、生氣、開心、多、大、累</w:t>
            </w:r>
          </w:p>
        </w:tc>
      </w:tr>
      <w:tr w:rsidR="00BB05D8">
        <w:trPr>
          <w:trHeight w:val="359"/>
        </w:trPr>
        <w:tc>
          <w:tcPr>
            <w:tcW w:w="1217" w:type="dxa"/>
            <w:tcBorders>
              <w:top w:val="single" w:sz="4" w:space="0" w:color="000000"/>
              <w:bottom w:val="single" w:sz="4" w:space="0" w:color="000000"/>
            </w:tcBorders>
          </w:tcPr>
          <w:p w:rsidR="00BB05D8" w:rsidRDefault="0013721C">
            <w:pPr>
              <w:pStyle w:val="TableParagraph"/>
              <w:spacing w:line="340" w:lineRule="exact"/>
              <w:ind w:left="115"/>
              <w:rPr>
                <w:rFonts w:ascii="微軟正黑體" w:eastAsia="微軟正黑體"/>
                <w:b/>
                <w:sz w:val="24"/>
              </w:rPr>
            </w:pPr>
            <w:r>
              <w:rPr>
                <w:rFonts w:ascii="微軟正黑體" w:eastAsia="微軟正黑體" w:hint="eastAsia"/>
                <w:b/>
                <w:sz w:val="24"/>
              </w:rPr>
              <w:t>社交用語</w:t>
            </w:r>
          </w:p>
        </w:tc>
        <w:tc>
          <w:tcPr>
            <w:tcW w:w="6102" w:type="dxa"/>
            <w:tcBorders>
              <w:top w:val="single" w:sz="4" w:space="0" w:color="000000"/>
              <w:bottom w:val="single" w:sz="4" w:space="0" w:color="000000"/>
            </w:tcBorders>
          </w:tcPr>
          <w:p w:rsidR="00BB05D8" w:rsidRDefault="0013721C">
            <w:pPr>
              <w:pStyle w:val="TableParagraph"/>
              <w:spacing w:line="295" w:lineRule="exact"/>
              <w:ind w:left="141"/>
              <w:rPr>
                <w:sz w:val="24"/>
              </w:rPr>
            </w:pPr>
            <w:r>
              <w:rPr>
                <w:sz w:val="24"/>
              </w:rPr>
              <w:t>等、停、謝謝、完成</w:t>
            </w:r>
          </w:p>
        </w:tc>
      </w:tr>
      <w:tr w:rsidR="00BB05D8">
        <w:trPr>
          <w:trHeight w:val="359"/>
        </w:trPr>
        <w:tc>
          <w:tcPr>
            <w:tcW w:w="1217" w:type="dxa"/>
            <w:tcBorders>
              <w:top w:val="single" w:sz="4" w:space="0" w:color="000000"/>
              <w:bottom w:val="single" w:sz="8" w:space="0" w:color="000000"/>
            </w:tcBorders>
          </w:tcPr>
          <w:p w:rsidR="00BB05D8" w:rsidRDefault="0013721C">
            <w:pPr>
              <w:pStyle w:val="TableParagraph"/>
              <w:spacing w:line="339" w:lineRule="exact"/>
              <w:ind w:left="115"/>
              <w:rPr>
                <w:rFonts w:ascii="微軟正黑體" w:eastAsia="微軟正黑體"/>
                <w:b/>
                <w:sz w:val="24"/>
              </w:rPr>
            </w:pPr>
            <w:r>
              <w:rPr>
                <w:rFonts w:ascii="微軟正黑體" w:eastAsia="微軟正黑體" w:hint="eastAsia"/>
                <w:b/>
                <w:sz w:val="24"/>
              </w:rPr>
              <w:t>疑問詞</w:t>
            </w:r>
          </w:p>
        </w:tc>
        <w:tc>
          <w:tcPr>
            <w:tcW w:w="6102" w:type="dxa"/>
            <w:tcBorders>
              <w:top w:val="single" w:sz="4" w:space="0" w:color="000000"/>
              <w:bottom w:val="single" w:sz="8" w:space="0" w:color="000000"/>
            </w:tcBorders>
          </w:tcPr>
          <w:p w:rsidR="00BB05D8" w:rsidRDefault="0013721C">
            <w:pPr>
              <w:pStyle w:val="TableParagraph"/>
              <w:spacing w:line="295" w:lineRule="exact"/>
              <w:ind w:left="141"/>
              <w:rPr>
                <w:sz w:val="24"/>
              </w:rPr>
            </w:pPr>
            <w:r>
              <w:rPr>
                <w:sz w:val="24"/>
              </w:rPr>
              <w:t>什麼、哪裡、誰、嗎</w:t>
            </w:r>
          </w:p>
        </w:tc>
      </w:tr>
    </w:tbl>
    <w:p w:rsidR="00BB05D8" w:rsidRDefault="00BB05D8">
      <w:pPr>
        <w:spacing w:line="295" w:lineRule="exact"/>
        <w:rPr>
          <w:sz w:val="24"/>
        </w:rPr>
        <w:sectPr w:rsidR="00BB05D8">
          <w:pgSz w:w="11910" w:h="16840"/>
          <w:pgMar w:top="1360" w:right="300" w:bottom="1420" w:left="860" w:header="0" w:footer="1175" w:gutter="0"/>
          <w:cols w:space="720"/>
        </w:sectPr>
      </w:pPr>
    </w:p>
    <w:p w:rsidR="00BB05D8" w:rsidRDefault="0013721C">
      <w:pPr>
        <w:pStyle w:val="a3"/>
        <w:spacing w:before="49"/>
        <w:ind w:left="273"/>
      </w:pPr>
      <w:r>
        <w:t>表</w:t>
      </w:r>
      <w:r>
        <w:rPr>
          <w:rFonts w:ascii="Times New Roman" w:eastAsia="Times New Roman"/>
        </w:rPr>
        <w:t>2</w:t>
      </w:r>
      <w:r>
        <w:rPr>
          <w:rFonts w:ascii="Times New Roman" w:eastAsia="Times New Roman"/>
          <w:spacing w:val="1"/>
        </w:rPr>
        <w:t xml:space="preserve"> </w:t>
      </w:r>
      <w:r>
        <w:t>個案使用之核心詞彙表</w:t>
      </w:r>
    </w:p>
    <w:p w:rsidR="00BB05D8" w:rsidRDefault="00BB05D8">
      <w:pPr>
        <w:pStyle w:val="a3"/>
        <w:spacing w:before="1"/>
        <w:rPr>
          <w:sz w:val="5"/>
        </w:rPr>
      </w:pPr>
    </w:p>
    <w:tbl>
      <w:tblPr>
        <w:tblStyle w:val="TableNormal"/>
        <w:tblW w:w="0" w:type="auto"/>
        <w:tblInd w:w="273" w:type="dxa"/>
        <w:tblLayout w:type="fixed"/>
        <w:tblLook w:val="01E0" w:firstRow="1" w:lastRow="1" w:firstColumn="1" w:lastColumn="1" w:noHBand="0" w:noVBand="0"/>
      </w:tblPr>
      <w:tblGrid>
        <w:gridCol w:w="1217"/>
        <w:gridCol w:w="6102"/>
      </w:tblGrid>
      <w:tr w:rsidR="00BB05D8">
        <w:trPr>
          <w:trHeight w:val="359"/>
        </w:trPr>
        <w:tc>
          <w:tcPr>
            <w:tcW w:w="1217" w:type="dxa"/>
            <w:tcBorders>
              <w:top w:val="single" w:sz="8" w:space="0" w:color="000000"/>
              <w:bottom w:val="single" w:sz="8" w:space="0" w:color="000000"/>
            </w:tcBorders>
          </w:tcPr>
          <w:p w:rsidR="00BB05D8" w:rsidRDefault="0013721C">
            <w:pPr>
              <w:pStyle w:val="TableParagraph"/>
              <w:spacing w:line="339" w:lineRule="exact"/>
              <w:ind w:left="115"/>
              <w:rPr>
                <w:rFonts w:ascii="微軟正黑體" w:eastAsia="微軟正黑體"/>
                <w:b/>
                <w:sz w:val="24"/>
              </w:rPr>
            </w:pPr>
            <w:r>
              <w:rPr>
                <w:rFonts w:ascii="微軟正黑體" w:eastAsia="微軟正黑體" w:hint="eastAsia"/>
                <w:b/>
                <w:sz w:val="24"/>
              </w:rPr>
              <w:t>詞彙類別</w:t>
            </w:r>
          </w:p>
        </w:tc>
        <w:tc>
          <w:tcPr>
            <w:tcW w:w="6102" w:type="dxa"/>
            <w:tcBorders>
              <w:top w:val="single" w:sz="8" w:space="0" w:color="000000"/>
              <w:bottom w:val="single" w:sz="8" w:space="0" w:color="000000"/>
            </w:tcBorders>
          </w:tcPr>
          <w:p w:rsidR="00BB05D8" w:rsidRDefault="0013721C">
            <w:pPr>
              <w:pStyle w:val="TableParagraph"/>
              <w:spacing w:line="339" w:lineRule="exact"/>
              <w:ind w:left="141"/>
              <w:rPr>
                <w:rFonts w:ascii="微軟正黑體" w:eastAsia="微軟正黑體"/>
                <w:b/>
                <w:sz w:val="24"/>
              </w:rPr>
            </w:pPr>
            <w:r>
              <w:rPr>
                <w:rFonts w:ascii="微軟正黑體" w:eastAsia="微軟正黑體" w:hint="eastAsia"/>
                <w:b/>
                <w:sz w:val="24"/>
              </w:rPr>
              <w:t>核心詞彙</w:t>
            </w:r>
          </w:p>
        </w:tc>
      </w:tr>
      <w:tr w:rsidR="00BB05D8">
        <w:trPr>
          <w:trHeight w:val="357"/>
        </w:trPr>
        <w:tc>
          <w:tcPr>
            <w:tcW w:w="1217" w:type="dxa"/>
            <w:tcBorders>
              <w:top w:val="single" w:sz="8" w:space="0" w:color="000000"/>
              <w:bottom w:val="single" w:sz="4" w:space="0" w:color="000000"/>
            </w:tcBorders>
          </w:tcPr>
          <w:p w:rsidR="00BB05D8" w:rsidRDefault="0013721C">
            <w:pPr>
              <w:pStyle w:val="TableParagraph"/>
              <w:spacing w:line="337" w:lineRule="exact"/>
              <w:ind w:left="115"/>
              <w:rPr>
                <w:rFonts w:ascii="微軟正黑體" w:eastAsia="微軟正黑體"/>
                <w:b/>
                <w:sz w:val="24"/>
              </w:rPr>
            </w:pPr>
            <w:r>
              <w:rPr>
                <w:rFonts w:ascii="微軟正黑體" w:eastAsia="微軟正黑體" w:hint="eastAsia"/>
                <w:b/>
                <w:sz w:val="24"/>
              </w:rPr>
              <w:t>人物</w:t>
            </w:r>
          </w:p>
        </w:tc>
        <w:tc>
          <w:tcPr>
            <w:tcW w:w="6102" w:type="dxa"/>
            <w:tcBorders>
              <w:top w:val="single" w:sz="8" w:space="0" w:color="000000"/>
              <w:bottom w:val="single" w:sz="4" w:space="0" w:color="000000"/>
            </w:tcBorders>
          </w:tcPr>
          <w:p w:rsidR="00BB05D8" w:rsidRDefault="0013721C">
            <w:pPr>
              <w:pStyle w:val="TableParagraph"/>
              <w:spacing w:line="295" w:lineRule="exact"/>
              <w:ind w:left="141"/>
              <w:rPr>
                <w:sz w:val="24"/>
              </w:rPr>
            </w:pPr>
            <w:r>
              <w:rPr>
                <w:sz w:val="24"/>
              </w:rPr>
              <w:t>我</w:t>
            </w:r>
          </w:p>
        </w:tc>
      </w:tr>
      <w:tr w:rsidR="00BB05D8">
        <w:trPr>
          <w:trHeight w:val="359"/>
        </w:trPr>
        <w:tc>
          <w:tcPr>
            <w:tcW w:w="1217" w:type="dxa"/>
            <w:tcBorders>
              <w:top w:val="single" w:sz="4" w:space="0" w:color="000000"/>
              <w:bottom w:val="single" w:sz="4" w:space="0" w:color="000000"/>
            </w:tcBorders>
          </w:tcPr>
          <w:p w:rsidR="00BB05D8" w:rsidRDefault="0013721C">
            <w:pPr>
              <w:pStyle w:val="TableParagraph"/>
              <w:spacing w:line="340" w:lineRule="exact"/>
              <w:ind w:left="115"/>
              <w:rPr>
                <w:rFonts w:ascii="微軟正黑體" w:eastAsia="微軟正黑體"/>
                <w:b/>
                <w:sz w:val="24"/>
              </w:rPr>
            </w:pPr>
            <w:r>
              <w:rPr>
                <w:rFonts w:ascii="微軟正黑體" w:eastAsia="微軟正黑體" w:hint="eastAsia"/>
                <w:b/>
                <w:sz w:val="24"/>
              </w:rPr>
              <w:t>意願</w:t>
            </w:r>
          </w:p>
        </w:tc>
        <w:tc>
          <w:tcPr>
            <w:tcW w:w="6102" w:type="dxa"/>
            <w:tcBorders>
              <w:top w:val="single" w:sz="4" w:space="0" w:color="000000"/>
              <w:bottom w:val="single" w:sz="4" w:space="0" w:color="000000"/>
            </w:tcBorders>
          </w:tcPr>
          <w:p w:rsidR="00BB05D8" w:rsidRDefault="0013721C">
            <w:pPr>
              <w:pStyle w:val="TableParagraph"/>
              <w:spacing w:line="298" w:lineRule="exact"/>
              <w:ind w:left="141"/>
              <w:rPr>
                <w:sz w:val="24"/>
              </w:rPr>
            </w:pPr>
            <w:r>
              <w:rPr>
                <w:sz w:val="24"/>
              </w:rPr>
              <w:t>要</w:t>
            </w:r>
          </w:p>
        </w:tc>
      </w:tr>
      <w:tr w:rsidR="00BB05D8">
        <w:trPr>
          <w:trHeight w:val="359"/>
        </w:trPr>
        <w:tc>
          <w:tcPr>
            <w:tcW w:w="1217" w:type="dxa"/>
            <w:tcBorders>
              <w:top w:val="single" w:sz="4" w:space="0" w:color="000000"/>
              <w:bottom w:val="single" w:sz="4" w:space="0" w:color="000000"/>
            </w:tcBorders>
          </w:tcPr>
          <w:p w:rsidR="00BB05D8" w:rsidRDefault="0013721C">
            <w:pPr>
              <w:pStyle w:val="TableParagraph"/>
              <w:spacing w:line="340" w:lineRule="exact"/>
              <w:ind w:left="115"/>
              <w:rPr>
                <w:rFonts w:ascii="微軟正黑體" w:eastAsia="微軟正黑體"/>
                <w:b/>
                <w:sz w:val="24"/>
              </w:rPr>
            </w:pPr>
            <w:r>
              <w:rPr>
                <w:rFonts w:ascii="微軟正黑體" w:eastAsia="微軟正黑體" w:hint="eastAsia"/>
                <w:b/>
                <w:sz w:val="24"/>
              </w:rPr>
              <w:t>動詞</w:t>
            </w:r>
          </w:p>
        </w:tc>
        <w:tc>
          <w:tcPr>
            <w:tcW w:w="6102" w:type="dxa"/>
            <w:tcBorders>
              <w:top w:val="single" w:sz="4" w:space="0" w:color="000000"/>
              <w:bottom w:val="single" w:sz="4" w:space="0" w:color="000000"/>
            </w:tcBorders>
          </w:tcPr>
          <w:p w:rsidR="00BB05D8" w:rsidRDefault="0013721C">
            <w:pPr>
              <w:pStyle w:val="TableParagraph"/>
              <w:spacing w:line="295" w:lineRule="exact"/>
              <w:ind w:left="141"/>
              <w:rPr>
                <w:sz w:val="24"/>
              </w:rPr>
            </w:pPr>
            <w:r>
              <w:rPr>
                <w:sz w:val="24"/>
              </w:rPr>
              <w:t>吃、喝、玩、聽、幫忙、放、拿、換、看、打開</w:t>
            </w:r>
          </w:p>
        </w:tc>
      </w:tr>
      <w:tr w:rsidR="00BB05D8">
        <w:trPr>
          <w:trHeight w:val="359"/>
        </w:trPr>
        <w:tc>
          <w:tcPr>
            <w:tcW w:w="1217" w:type="dxa"/>
            <w:tcBorders>
              <w:top w:val="single" w:sz="4" w:space="0" w:color="000000"/>
              <w:bottom w:val="single" w:sz="8" w:space="0" w:color="000000"/>
            </w:tcBorders>
          </w:tcPr>
          <w:p w:rsidR="00BB05D8" w:rsidRDefault="0013721C">
            <w:pPr>
              <w:pStyle w:val="TableParagraph"/>
              <w:spacing w:line="339" w:lineRule="exact"/>
              <w:ind w:left="115"/>
              <w:rPr>
                <w:rFonts w:ascii="微軟正黑體" w:eastAsia="微軟正黑體"/>
                <w:b/>
                <w:sz w:val="24"/>
              </w:rPr>
            </w:pPr>
            <w:r>
              <w:rPr>
                <w:rFonts w:ascii="微軟正黑體" w:eastAsia="微軟正黑體" w:hint="eastAsia"/>
                <w:b/>
                <w:sz w:val="24"/>
              </w:rPr>
              <w:t>社交用語</w:t>
            </w:r>
          </w:p>
        </w:tc>
        <w:tc>
          <w:tcPr>
            <w:tcW w:w="6102" w:type="dxa"/>
            <w:tcBorders>
              <w:top w:val="single" w:sz="4" w:space="0" w:color="000000"/>
              <w:bottom w:val="single" w:sz="8" w:space="0" w:color="000000"/>
            </w:tcBorders>
          </w:tcPr>
          <w:p w:rsidR="00BB05D8" w:rsidRDefault="0013721C">
            <w:pPr>
              <w:pStyle w:val="TableParagraph"/>
              <w:spacing w:line="295" w:lineRule="exact"/>
              <w:ind w:left="141"/>
              <w:rPr>
                <w:sz w:val="24"/>
              </w:rPr>
            </w:pPr>
            <w:r>
              <w:rPr>
                <w:sz w:val="24"/>
              </w:rPr>
              <w:t>等、停、謝謝、完成</w:t>
            </w:r>
          </w:p>
        </w:tc>
      </w:tr>
    </w:tbl>
    <w:p w:rsidR="00BB05D8" w:rsidRDefault="00BB05D8">
      <w:pPr>
        <w:pStyle w:val="a3"/>
        <w:spacing w:before="10"/>
        <w:rPr>
          <w:sz w:val="23"/>
        </w:rPr>
      </w:pPr>
    </w:p>
    <w:p w:rsidR="00BB05D8" w:rsidRDefault="0013721C">
      <w:pPr>
        <w:pStyle w:val="a3"/>
        <w:ind w:left="273"/>
      </w:pPr>
      <w:r>
        <w:t>（二）溝通輔具</w:t>
      </w:r>
    </w:p>
    <w:p w:rsidR="00BB05D8" w:rsidRDefault="0013721C">
      <w:pPr>
        <w:pStyle w:val="a3"/>
        <w:spacing w:before="53" w:line="280" w:lineRule="auto"/>
        <w:ind w:left="273" w:right="830" w:firstLine="480"/>
        <w:jc w:val="both"/>
      </w:pPr>
      <w:r>
        <w:t>本研究使用高科技溝通輔具，為平板電腦</w:t>
      </w:r>
      <w:r>
        <w:rPr>
          <w:rFonts w:ascii="Times New Roman" w:eastAsia="Times New Roman"/>
        </w:rPr>
        <w:t>iPad</w:t>
      </w:r>
      <w:r>
        <w:t>搭配</w:t>
      </w:r>
      <w:r>
        <w:rPr>
          <w:rFonts w:ascii="Times New Roman" w:eastAsia="Times New Roman"/>
        </w:rPr>
        <w:t>App</w:t>
      </w:r>
      <w:r>
        <w:t>「聽我說」，是一款</w:t>
      </w:r>
      <w:r>
        <w:rPr>
          <w:rFonts w:ascii="Times New Roman" w:eastAsia="Times New Roman"/>
        </w:rPr>
        <w:t>iOS</w:t>
      </w:r>
      <w:r>
        <w:t>系統的動</w:t>
      </w:r>
      <w:r>
        <w:rPr>
          <w:spacing w:val="-2"/>
        </w:rPr>
        <w:t>態版面型語音溝通應用程式，可製作固定式、整句式及情境式</w:t>
      </w:r>
      <w:r>
        <w:rPr>
          <w:rFonts w:ascii="Times New Roman" w:eastAsia="Times New Roman"/>
          <w:spacing w:val="-2"/>
        </w:rPr>
        <w:t>3</w:t>
      </w:r>
      <w:r>
        <w:rPr>
          <w:spacing w:val="-2"/>
        </w:rPr>
        <w:t>種溝通版面型式，語音輸出有真人錄音和合成語音，同時也提供語音回饋方便個案確認訊息。配合個案使用的表</w:t>
      </w:r>
      <w:r>
        <w:rPr>
          <w:rFonts w:ascii="Times New Roman" w:eastAsia="Times New Roman"/>
          <w:spacing w:val="-2"/>
        </w:rPr>
        <w:t>2</w:t>
      </w:r>
      <w:r>
        <w:rPr>
          <w:spacing w:val="-2"/>
        </w:rPr>
        <w:t>之溝通符</w:t>
      </w:r>
      <w:r>
        <w:t>號，研究者設計聽我說整句式核心詞彙版面如圖</w:t>
      </w:r>
      <w:r>
        <w:rPr>
          <w:rFonts w:ascii="Times New Roman" w:eastAsia="Times New Roman"/>
        </w:rPr>
        <w:t>1</w:t>
      </w:r>
      <w:r>
        <w:t>所示。</w:t>
      </w:r>
    </w:p>
    <w:p w:rsidR="00BB05D8" w:rsidRDefault="00BB05D8">
      <w:pPr>
        <w:pStyle w:val="a3"/>
        <w:rPr>
          <w:sz w:val="20"/>
        </w:rPr>
      </w:pPr>
    </w:p>
    <w:p w:rsidR="00BB05D8" w:rsidRDefault="00BB05D8">
      <w:pPr>
        <w:pStyle w:val="a3"/>
        <w:rPr>
          <w:sz w:val="20"/>
        </w:rPr>
      </w:pPr>
    </w:p>
    <w:p w:rsidR="00BB05D8" w:rsidRDefault="0013721C">
      <w:pPr>
        <w:pStyle w:val="a3"/>
        <w:spacing w:before="8"/>
        <w:rPr>
          <w:sz w:val="15"/>
        </w:rPr>
      </w:pPr>
      <w:r>
        <w:rPr>
          <w:noProof/>
        </w:rPr>
        <w:drawing>
          <wp:anchor distT="0" distB="0" distL="0" distR="0" simplePos="0" relativeHeight="8" behindDoc="0" locked="0" layoutInCell="1" allowOverlap="1">
            <wp:simplePos x="0" y="0"/>
            <wp:positionH relativeFrom="page">
              <wp:posOffset>2236089</wp:posOffset>
            </wp:positionH>
            <wp:positionV relativeFrom="paragraph">
              <wp:posOffset>151923</wp:posOffset>
            </wp:positionV>
            <wp:extent cx="3081753" cy="2510028"/>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5" cstate="print"/>
                    <a:stretch>
                      <a:fillRect/>
                    </a:stretch>
                  </pic:blipFill>
                  <pic:spPr>
                    <a:xfrm>
                      <a:off x="0" y="0"/>
                      <a:ext cx="3081753" cy="2510028"/>
                    </a:xfrm>
                    <a:prstGeom prst="rect">
                      <a:avLst/>
                    </a:prstGeom>
                  </pic:spPr>
                </pic:pic>
              </a:graphicData>
            </a:graphic>
          </wp:anchor>
        </w:drawing>
      </w:r>
    </w:p>
    <w:p w:rsidR="00BB05D8" w:rsidRDefault="0013721C">
      <w:pPr>
        <w:pStyle w:val="a3"/>
        <w:ind w:left="3501"/>
      </w:pPr>
      <w:r>
        <w:rPr>
          <w:spacing w:val="-30"/>
        </w:rPr>
        <w:t>圖</w:t>
      </w:r>
      <w:r>
        <w:rPr>
          <w:spacing w:val="-30"/>
        </w:rPr>
        <w:t xml:space="preserve"> </w:t>
      </w:r>
      <w:r>
        <w:rPr>
          <w:rFonts w:ascii="Times New Roman" w:eastAsia="Times New Roman"/>
        </w:rPr>
        <w:t>1</w:t>
      </w:r>
      <w:r>
        <w:rPr>
          <w:rFonts w:ascii="Times New Roman" w:eastAsia="Times New Roman"/>
          <w:spacing w:val="1"/>
        </w:rPr>
        <w:t xml:space="preserve"> </w:t>
      </w:r>
      <w:r>
        <w:t>個案使用之核心詞彙版面</w:t>
      </w:r>
    </w:p>
    <w:p w:rsidR="00BB05D8" w:rsidRDefault="00BB05D8">
      <w:pPr>
        <w:sectPr w:rsidR="00BB05D8">
          <w:pgSz w:w="11910" w:h="16840"/>
          <w:pgMar w:top="1360" w:right="300" w:bottom="1420" w:left="860" w:header="0" w:footer="1175" w:gutter="0"/>
          <w:cols w:space="720"/>
        </w:sectPr>
      </w:pPr>
    </w:p>
    <w:p w:rsidR="00BB05D8" w:rsidRDefault="0013721C">
      <w:pPr>
        <w:pStyle w:val="a3"/>
        <w:spacing w:before="29"/>
        <w:ind w:left="273"/>
      </w:pPr>
      <w:r>
        <w:t>（三）選擇技術</w:t>
      </w:r>
    </w:p>
    <w:p w:rsidR="00BB05D8" w:rsidRDefault="0013721C">
      <w:pPr>
        <w:pStyle w:val="a3"/>
        <w:spacing w:before="53" w:line="278" w:lineRule="auto"/>
        <w:ind w:left="273" w:right="838" w:firstLine="480"/>
      </w:pPr>
      <w:r>
        <w:t>由於個案手部精細動作能力佳，能夠使用手指於平板電腦觸控螢幕點選選項，因此在溝通技術上採用右手按壓平板電腦的直接選擇方式，來點選核心詞彙版面。</w:t>
      </w:r>
    </w:p>
    <w:p w:rsidR="00BB05D8" w:rsidRDefault="0013721C">
      <w:pPr>
        <w:pStyle w:val="a3"/>
        <w:spacing w:before="4"/>
        <w:ind w:left="273"/>
      </w:pPr>
      <w:r>
        <w:t>（四）溝通策略</w:t>
      </w:r>
    </w:p>
    <w:p w:rsidR="00BB05D8" w:rsidRDefault="0013721C">
      <w:pPr>
        <w:pStyle w:val="a3"/>
        <w:spacing w:before="51" w:line="280" w:lineRule="auto"/>
        <w:ind w:left="273" w:right="836" w:firstLine="480"/>
        <w:jc w:val="both"/>
      </w:pPr>
      <w:r>
        <w:t>個案的溝通策略為經過「以活動為本位的</w:t>
      </w:r>
      <w:r>
        <w:rPr>
          <w:rFonts w:ascii="Times New Roman" w:eastAsia="Times New Roman"/>
        </w:rPr>
        <w:t>AAC</w:t>
      </w:r>
      <w:r>
        <w:t>介入三部曲模式」教學後，可以藉由動態版面型語音溝通應用程式的協助，利用核心詞彙版面，在日常活動的溝通情境下，表達自己的需求，以及回答他人的問題，學習與他人社交互動，進而提升溝通能力。</w:t>
      </w:r>
    </w:p>
    <w:p w:rsidR="00BB05D8" w:rsidRDefault="0013721C">
      <w:pPr>
        <w:pStyle w:val="a3"/>
        <w:spacing w:line="306" w:lineRule="exact"/>
        <w:ind w:left="873"/>
      </w:pPr>
      <w:r>
        <w:rPr>
          <w:spacing w:val="-1"/>
        </w:rPr>
        <w:t>以下就</w:t>
      </w:r>
      <w:r>
        <w:rPr>
          <w:rFonts w:ascii="Times New Roman" w:eastAsia="Times New Roman"/>
        </w:rPr>
        <w:t>AAC</w:t>
      </w:r>
      <w:r>
        <w:t>介入三部曲內容作說明。</w:t>
      </w:r>
    </w:p>
    <w:p w:rsidR="00BB05D8" w:rsidRDefault="0013721C" w:rsidP="0013721C">
      <w:pPr>
        <w:pStyle w:val="a4"/>
        <w:numPr>
          <w:ilvl w:val="0"/>
          <w:numId w:val="2"/>
        </w:numPr>
        <w:tabs>
          <w:tab w:val="left" w:pos="738"/>
        </w:tabs>
        <w:spacing w:before="52"/>
        <w:ind w:hanging="182"/>
        <w:rPr>
          <w:sz w:val="24"/>
        </w:rPr>
      </w:pPr>
      <w:r>
        <w:rPr>
          <w:sz w:val="24"/>
        </w:rPr>
        <w:t>首部曲－詞彙教學</w:t>
      </w:r>
    </w:p>
    <w:p w:rsidR="00BB05D8" w:rsidRDefault="0013721C">
      <w:pPr>
        <w:pStyle w:val="a3"/>
        <w:spacing w:before="50" w:line="280" w:lineRule="auto"/>
        <w:ind w:left="837" w:right="830" w:firstLine="439"/>
      </w:pPr>
      <w:r>
        <w:t>在詞彙教學階段，個案要學習配對、指認、按壓</w:t>
      </w:r>
      <w:r>
        <w:rPr>
          <w:rFonts w:ascii="Times New Roman" w:eastAsia="Times New Roman"/>
        </w:rPr>
        <w:t>iPad</w:t>
      </w:r>
      <w:r>
        <w:t>輸出詞彙，熟悉聽我說程式</w:t>
      </w:r>
      <w:r>
        <w:t>的操作與核心詞彙版面，為之後的句構教學階段和類化階段做準備。</w:t>
      </w:r>
    </w:p>
    <w:p w:rsidR="00BB05D8" w:rsidRDefault="0013721C" w:rsidP="0013721C">
      <w:pPr>
        <w:pStyle w:val="a4"/>
        <w:numPr>
          <w:ilvl w:val="0"/>
          <w:numId w:val="2"/>
        </w:numPr>
        <w:tabs>
          <w:tab w:val="left" w:pos="738"/>
        </w:tabs>
        <w:spacing w:line="306" w:lineRule="exact"/>
        <w:ind w:hanging="182"/>
        <w:rPr>
          <w:sz w:val="24"/>
        </w:rPr>
      </w:pPr>
      <w:r>
        <w:rPr>
          <w:sz w:val="24"/>
        </w:rPr>
        <w:t>二部曲－句構教學</w:t>
      </w:r>
    </w:p>
    <w:p w:rsidR="00BB05D8" w:rsidRDefault="0013721C">
      <w:pPr>
        <w:pStyle w:val="a3"/>
        <w:spacing w:before="53" w:line="280" w:lineRule="auto"/>
        <w:ind w:left="837" w:right="829" w:firstLine="439"/>
      </w:pPr>
      <w:r>
        <w:rPr>
          <w:spacing w:val="-9"/>
        </w:rPr>
        <w:t>在句構教學階段，有一種句型的教學，為「我</w:t>
      </w:r>
      <w:r>
        <w:rPr>
          <w:rFonts w:ascii="Times New Roman" w:eastAsia="Times New Roman"/>
          <w:spacing w:val="-1"/>
        </w:rPr>
        <w:t>+</w:t>
      </w:r>
      <w:r>
        <w:t>要</w:t>
      </w:r>
      <w:r>
        <w:rPr>
          <w:rFonts w:ascii="Times New Roman" w:eastAsia="Times New Roman"/>
          <w:spacing w:val="-1"/>
        </w:rPr>
        <w:t>+</w:t>
      </w:r>
      <w:r>
        <w:rPr>
          <w:spacing w:val="-11"/>
        </w:rPr>
        <w:t>動詞」</w:t>
      </w:r>
      <w:r>
        <w:rPr>
          <w:rFonts w:ascii="Times New Roman" w:eastAsia="Times New Roman"/>
        </w:rPr>
        <w:t>3</w:t>
      </w:r>
      <w:r>
        <w:rPr>
          <w:spacing w:val="-5"/>
        </w:rPr>
        <w:t>個詞彙的句子組成，教學</w:t>
      </w:r>
      <w:r>
        <w:t>目標為個案可利用版面上的核心詞彙，使用多個詞彙組合成完整句。</w:t>
      </w:r>
    </w:p>
    <w:p w:rsidR="00BB05D8" w:rsidRDefault="0013721C" w:rsidP="0013721C">
      <w:pPr>
        <w:pStyle w:val="a4"/>
        <w:numPr>
          <w:ilvl w:val="0"/>
          <w:numId w:val="2"/>
        </w:numPr>
        <w:tabs>
          <w:tab w:val="left" w:pos="738"/>
        </w:tabs>
        <w:spacing w:line="306" w:lineRule="exact"/>
        <w:ind w:hanging="182"/>
        <w:rPr>
          <w:sz w:val="24"/>
        </w:rPr>
      </w:pPr>
      <w:r>
        <w:rPr>
          <w:sz w:val="24"/>
        </w:rPr>
        <w:t>三部曲－類化表現</w:t>
      </w:r>
    </w:p>
    <w:p w:rsidR="00BB05D8" w:rsidRDefault="0013721C">
      <w:pPr>
        <w:pStyle w:val="a3"/>
        <w:spacing w:before="52" w:line="280" w:lineRule="auto"/>
        <w:ind w:left="837" w:right="830" w:firstLine="439"/>
        <w:jc w:val="both"/>
      </w:pPr>
      <w:r>
        <w:rPr>
          <w:spacing w:val="-1"/>
        </w:rPr>
        <w:t>句構教學階段結束後，即進入類化階段，觀察個案是否能將習得之核心詞彙與句構</w:t>
      </w:r>
      <w:r>
        <w:rPr>
          <w:spacing w:val="-2"/>
        </w:rPr>
        <w:t>應用於日常活動的溝通情境，利用溝通輔具向溝通夥伴表達自己的需求、回答問題，讓</w:t>
      </w:r>
      <w:r>
        <w:t>溝通夥伴知道個案想要進行的活動內容。</w:t>
      </w:r>
    </w:p>
    <w:p w:rsidR="00BB05D8" w:rsidRDefault="00BB05D8">
      <w:pPr>
        <w:pStyle w:val="a3"/>
        <w:spacing w:before="3"/>
        <w:rPr>
          <w:sz w:val="17"/>
        </w:rPr>
      </w:pPr>
    </w:p>
    <w:p w:rsidR="00BB05D8" w:rsidRDefault="0013721C">
      <w:pPr>
        <w:pStyle w:val="4"/>
        <w:spacing w:line="513" w:lineRule="exact"/>
        <w:ind w:left="273"/>
      </w:pPr>
      <w:r>
        <w:t>四、資料分析與整理</w:t>
      </w:r>
    </w:p>
    <w:p w:rsidR="00BB05D8" w:rsidRDefault="0013721C">
      <w:pPr>
        <w:pStyle w:val="a3"/>
        <w:spacing w:line="280" w:lineRule="auto"/>
        <w:ind w:left="273" w:right="830" w:firstLine="480"/>
        <w:jc w:val="both"/>
      </w:pPr>
      <w:r>
        <w:rPr>
          <w:spacing w:val="-15"/>
        </w:rPr>
        <w:t>本研究使用「觀察日誌」、「訪談大綱」及「省思手札」進行資料蒐集，包含現場參與觀</w:t>
      </w:r>
      <w:r>
        <w:t>察個案介入狀況、調查訪談家屬，過程中會以照相、錄音或錄影的方式協助文字記錄，並詳細紀錄整個介入教學的過程，每堂教學後研究者進行反思，嘗試解決教學上遇到的問題，以獲得質性和量化的資料。</w:t>
      </w:r>
    </w:p>
    <w:p w:rsidR="00BB05D8" w:rsidRDefault="0013721C">
      <w:pPr>
        <w:pStyle w:val="a3"/>
        <w:spacing w:line="280" w:lineRule="auto"/>
        <w:ind w:left="273" w:right="838" w:firstLine="480"/>
        <w:jc w:val="both"/>
      </w:pPr>
      <w:r>
        <w:t>最後將所有資料進行三角校正法，即為研究者、研究對象及家屬在同一個事件現象的相關資料進行交叉比對，從不同的觀察角度和時間點了解不同人對於同一個事件現象的觀點是否相同，減少研究者自身的偏見，以提高資料分析的信度和效度，獲得研究結果。</w:t>
      </w:r>
    </w:p>
    <w:p w:rsidR="00BB05D8" w:rsidRDefault="0013721C">
      <w:pPr>
        <w:pStyle w:val="1"/>
        <w:spacing w:before="189" w:line="615" w:lineRule="exact"/>
        <w:ind w:left="273"/>
        <w:jc w:val="left"/>
        <w:rPr>
          <w:rFonts w:ascii="微軟正黑體" w:eastAsia="微軟正黑體"/>
        </w:rPr>
      </w:pPr>
      <w:r>
        <w:rPr>
          <w:rFonts w:ascii="微軟正黑體" w:eastAsia="微軟正黑體" w:hint="eastAsia"/>
        </w:rPr>
        <w:t>參、研究結果與討論</w:t>
      </w:r>
    </w:p>
    <w:p w:rsidR="00BB05D8" w:rsidRDefault="0013721C">
      <w:pPr>
        <w:pStyle w:val="4"/>
        <w:spacing w:line="467" w:lineRule="exact"/>
        <w:ind w:left="273"/>
      </w:pPr>
      <w:r>
        <w:t>一、序曲－準備階段</w:t>
      </w:r>
    </w:p>
    <w:p w:rsidR="00BB05D8" w:rsidRDefault="0013721C">
      <w:pPr>
        <w:pStyle w:val="a3"/>
        <w:spacing w:line="280" w:lineRule="auto"/>
        <w:ind w:left="273" w:right="832" w:firstLine="480"/>
        <w:jc w:val="right"/>
      </w:pPr>
      <w:r>
        <w:t>首先觀察個案與訪談家長、教師，了解個案教學前的溝通表達狀況，確認個案的溝通問</w:t>
      </w:r>
      <w:r>
        <w:rPr>
          <w:spacing w:val="-11"/>
        </w:rPr>
        <w:t>題，設計「以活動為本位的</w:t>
      </w:r>
      <w:r>
        <w:rPr>
          <w:rFonts w:ascii="Times New Roman" w:eastAsia="Times New Roman"/>
          <w:spacing w:val="-3"/>
        </w:rPr>
        <w:t>AAC</w:t>
      </w:r>
      <w:r>
        <w:rPr>
          <w:spacing w:val="-10"/>
        </w:rPr>
        <w:t>介入三部曲模式」結合核心詞彙教學策略為主軸的教學方案。</w:t>
      </w:r>
      <w:r>
        <w:t>經過觀察與訪談後，研究者決定以個案表達需求和社交的溝通情境為介入目標，並融入</w:t>
      </w:r>
    </w:p>
    <w:p w:rsidR="00BB05D8" w:rsidRDefault="0013721C">
      <w:pPr>
        <w:pStyle w:val="a3"/>
        <w:spacing w:line="280" w:lineRule="auto"/>
        <w:ind w:left="273" w:right="835"/>
      </w:pPr>
      <w:r>
        <w:rPr>
          <w:spacing w:val="-15"/>
        </w:rPr>
        <w:t>個案有興趣的遊戲活動，讓個案應用跨活動的核心詞彙版面，可以自己表達想要進行的遊戲。</w:t>
      </w:r>
      <w:r>
        <w:t>在介入教學過程，個案亦能從中學習與他人的社交互動禮儀。</w:t>
      </w:r>
    </w:p>
    <w:p w:rsidR="00BB05D8" w:rsidRDefault="0013721C">
      <w:pPr>
        <w:pStyle w:val="4"/>
        <w:spacing w:line="420" w:lineRule="exact"/>
        <w:ind w:left="273"/>
      </w:pPr>
      <w:r>
        <w:t>二、一部曲－功能性詞彙教學階段</w:t>
      </w:r>
    </w:p>
    <w:p w:rsidR="00BB05D8" w:rsidRDefault="0013721C">
      <w:pPr>
        <w:pStyle w:val="a3"/>
        <w:spacing w:line="280" w:lineRule="auto"/>
        <w:ind w:left="273" w:right="838" w:firstLine="480"/>
      </w:pPr>
      <w:r>
        <w:t>本階段共三堂課，教學目標為配對、指認溝通版面中遊戲活動相關的核心詞彙，個案學習使用的核心詞彙總共有</w:t>
      </w:r>
      <w:r>
        <w:rPr>
          <w:rFonts w:ascii="Times New Roman" w:eastAsia="Times New Roman"/>
        </w:rPr>
        <w:t>16</w:t>
      </w:r>
      <w:r>
        <w:t>個，詳細的遊戲活動和目標教學詞彙內容如表</w:t>
      </w:r>
      <w:r>
        <w:rPr>
          <w:rFonts w:ascii="Times New Roman" w:eastAsia="Times New Roman"/>
        </w:rPr>
        <w:t>3</w:t>
      </w:r>
      <w:r>
        <w:t>所示。</w:t>
      </w:r>
    </w:p>
    <w:p w:rsidR="00BB05D8" w:rsidRDefault="00BB05D8">
      <w:pPr>
        <w:spacing w:line="280" w:lineRule="auto"/>
        <w:sectPr w:rsidR="00BB05D8">
          <w:pgSz w:w="11910" w:h="16840"/>
          <w:pgMar w:top="1380" w:right="300" w:bottom="1420" w:left="860" w:header="0" w:footer="1175" w:gutter="0"/>
          <w:cols w:space="720"/>
        </w:sectPr>
      </w:pPr>
    </w:p>
    <w:p w:rsidR="00BB05D8" w:rsidRDefault="0013721C">
      <w:pPr>
        <w:pStyle w:val="a3"/>
        <w:spacing w:before="29" w:line="280" w:lineRule="auto"/>
        <w:ind w:left="273" w:right="831" w:firstLine="480"/>
        <w:jc w:val="right"/>
      </w:pPr>
      <w:r>
        <w:t>在教學階段初期，研究者融入口語和動作提示，讓個案更理解溝通版面中的核心詞彙，</w:t>
      </w:r>
      <w:r>
        <w:rPr>
          <w:spacing w:val="-117"/>
        </w:rPr>
        <w:t xml:space="preserve"> </w:t>
      </w:r>
      <w:r>
        <w:t>幫助語言學習，也協助個案學習「聽我說」的功能操作，包含修正錯誤的語句、放音功能。三堂課中，多數核心詞彙之配對、指認的表現正確率皆為</w:t>
      </w:r>
      <w:r>
        <w:rPr>
          <w:rFonts w:ascii="Times New Roman" w:eastAsia="Times New Roman"/>
        </w:rPr>
        <w:t>100%</w:t>
      </w:r>
      <w:r>
        <w:t>；但「拿」、「放」的動</w:t>
      </w:r>
    </w:p>
    <w:p w:rsidR="00BB05D8" w:rsidRDefault="0013721C">
      <w:pPr>
        <w:pStyle w:val="a3"/>
        <w:spacing w:line="280" w:lineRule="auto"/>
        <w:ind w:left="273" w:right="829"/>
        <w:jc w:val="both"/>
      </w:pPr>
      <w:r>
        <w:rPr>
          <w:spacing w:val="-12"/>
        </w:rPr>
        <w:t>詞配對、指認表現不穩定，因此於三堂課中持續教學，第一堂課正確率為</w:t>
      </w:r>
      <w:r>
        <w:rPr>
          <w:rFonts w:ascii="Times New Roman" w:eastAsia="Times New Roman"/>
          <w:spacing w:val="-10"/>
        </w:rPr>
        <w:t>20%</w:t>
      </w:r>
      <w:r>
        <w:rPr>
          <w:spacing w:val="-3"/>
        </w:rPr>
        <w:t>，第二堂課正確</w:t>
      </w:r>
      <w:r>
        <w:t>率為</w:t>
      </w:r>
      <w:r>
        <w:rPr>
          <w:rFonts w:ascii="Times New Roman" w:eastAsia="Times New Roman"/>
          <w:spacing w:val="-4"/>
        </w:rPr>
        <w:t>40%</w:t>
      </w:r>
      <w:r>
        <w:rPr>
          <w:spacing w:val="-2"/>
        </w:rPr>
        <w:t>，第三堂課正確率為</w:t>
      </w:r>
      <w:r>
        <w:rPr>
          <w:rFonts w:ascii="Times New Roman" w:eastAsia="Times New Roman"/>
          <w:spacing w:val="-4"/>
        </w:rPr>
        <w:t>80%</w:t>
      </w:r>
      <w:r>
        <w:rPr>
          <w:spacing w:val="-10"/>
        </w:rPr>
        <w:t>，推測「拿」、「放」動詞可能概念較為抽象，需大量結合</w:t>
      </w:r>
      <w:r>
        <w:t>相關動作的經驗學習詞彙概念，才能提升個案對該詞彙的理解表現。大致上個案在核心詞彙的學習有成效。</w:t>
      </w:r>
    </w:p>
    <w:p w:rsidR="00BB05D8" w:rsidRDefault="00BB05D8">
      <w:pPr>
        <w:pStyle w:val="a3"/>
        <w:spacing w:before="4"/>
      </w:pPr>
    </w:p>
    <w:p w:rsidR="00BB05D8" w:rsidRDefault="0013721C">
      <w:pPr>
        <w:pStyle w:val="a3"/>
        <w:ind w:left="273"/>
        <w:jc w:val="both"/>
      </w:pPr>
      <w:r>
        <w:t>表</w:t>
      </w:r>
      <w:r>
        <w:rPr>
          <w:rFonts w:ascii="Times New Roman" w:eastAsia="Times New Roman"/>
        </w:rPr>
        <w:t>3</w:t>
      </w:r>
      <w:r>
        <w:rPr>
          <w:rFonts w:ascii="Times New Roman" w:eastAsia="Times New Roman"/>
          <w:spacing w:val="1"/>
        </w:rPr>
        <w:t xml:space="preserve"> </w:t>
      </w:r>
      <w:r>
        <w:t>個案之一部曲教學內容</w:t>
      </w:r>
    </w:p>
    <w:p w:rsidR="00BB05D8" w:rsidRDefault="00BB05D8">
      <w:pPr>
        <w:pStyle w:val="a3"/>
        <w:spacing w:before="1"/>
        <w:rPr>
          <w:sz w:val="5"/>
        </w:rPr>
      </w:pPr>
    </w:p>
    <w:tbl>
      <w:tblPr>
        <w:tblStyle w:val="TableNormal"/>
        <w:tblW w:w="0" w:type="auto"/>
        <w:tblInd w:w="266" w:type="dxa"/>
        <w:tblLayout w:type="fixed"/>
        <w:tblLook w:val="01E0" w:firstRow="1" w:lastRow="1" w:firstColumn="1" w:lastColumn="1" w:noHBand="0" w:noVBand="0"/>
      </w:tblPr>
      <w:tblGrid>
        <w:gridCol w:w="989"/>
        <w:gridCol w:w="4167"/>
        <w:gridCol w:w="4715"/>
      </w:tblGrid>
      <w:tr w:rsidR="00BB05D8">
        <w:trPr>
          <w:trHeight w:val="359"/>
        </w:trPr>
        <w:tc>
          <w:tcPr>
            <w:tcW w:w="989" w:type="dxa"/>
            <w:tcBorders>
              <w:top w:val="single" w:sz="8" w:space="0" w:color="000000"/>
              <w:bottom w:val="single" w:sz="8" w:space="0" w:color="000000"/>
            </w:tcBorders>
          </w:tcPr>
          <w:p w:rsidR="00BB05D8" w:rsidRDefault="0013721C">
            <w:pPr>
              <w:pStyle w:val="TableParagraph"/>
              <w:spacing w:line="339" w:lineRule="exact"/>
              <w:ind w:left="122"/>
              <w:rPr>
                <w:rFonts w:ascii="微軟正黑體" w:eastAsia="微軟正黑體"/>
                <w:b/>
                <w:sz w:val="24"/>
              </w:rPr>
            </w:pPr>
            <w:r>
              <w:rPr>
                <w:rFonts w:ascii="微軟正黑體" w:eastAsia="微軟正黑體" w:hint="eastAsia"/>
                <w:b/>
                <w:sz w:val="24"/>
              </w:rPr>
              <w:t>課堂數</w:t>
            </w:r>
          </w:p>
        </w:tc>
        <w:tc>
          <w:tcPr>
            <w:tcW w:w="4167" w:type="dxa"/>
            <w:tcBorders>
              <w:top w:val="single" w:sz="8" w:space="0" w:color="000000"/>
              <w:bottom w:val="single" w:sz="8" w:space="0" w:color="000000"/>
            </w:tcBorders>
          </w:tcPr>
          <w:p w:rsidR="00BB05D8" w:rsidRDefault="0013721C">
            <w:pPr>
              <w:pStyle w:val="TableParagraph"/>
              <w:spacing w:line="339" w:lineRule="exact"/>
              <w:ind w:left="146"/>
              <w:rPr>
                <w:rFonts w:ascii="微軟正黑體" w:eastAsia="微軟正黑體"/>
                <w:b/>
                <w:sz w:val="24"/>
              </w:rPr>
            </w:pPr>
            <w:r>
              <w:rPr>
                <w:rFonts w:ascii="微軟正黑體" w:eastAsia="微軟正黑體" w:hint="eastAsia"/>
                <w:b/>
                <w:sz w:val="24"/>
              </w:rPr>
              <w:t>遊戲活動</w:t>
            </w:r>
          </w:p>
        </w:tc>
        <w:tc>
          <w:tcPr>
            <w:tcW w:w="4715" w:type="dxa"/>
            <w:tcBorders>
              <w:top w:val="single" w:sz="8" w:space="0" w:color="000000"/>
              <w:bottom w:val="single" w:sz="8" w:space="0" w:color="000000"/>
            </w:tcBorders>
          </w:tcPr>
          <w:p w:rsidR="00BB05D8" w:rsidRDefault="0013721C">
            <w:pPr>
              <w:pStyle w:val="TableParagraph"/>
              <w:spacing w:line="339" w:lineRule="exact"/>
              <w:ind w:left="180"/>
              <w:rPr>
                <w:rFonts w:ascii="微軟正黑體" w:eastAsia="微軟正黑體"/>
                <w:b/>
                <w:sz w:val="24"/>
              </w:rPr>
            </w:pPr>
            <w:r>
              <w:rPr>
                <w:rFonts w:ascii="微軟正黑體" w:eastAsia="微軟正黑體" w:hint="eastAsia"/>
                <w:b/>
                <w:sz w:val="24"/>
              </w:rPr>
              <w:t>目標教學詞彙</w:t>
            </w:r>
          </w:p>
        </w:tc>
      </w:tr>
      <w:tr w:rsidR="00BB05D8">
        <w:trPr>
          <w:trHeight w:val="717"/>
        </w:trPr>
        <w:tc>
          <w:tcPr>
            <w:tcW w:w="989" w:type="dxa"/>
            <w:tcBorders>
              <w:top w:val="single" w:sz="8" w:space="0" w:color="000000"/>
              <w:bottom w:val="single" w:sz="4" w:space="0" w:color="000000"/>
            </w:tcBorders>
          </w:tcPr>
          <w:p w:rsidR="00BB05D8" w:rsidRDefault="0013721C">
            <w:pPr>
              <w:pStyle w:val="TableParagraph"/>
              <w:spacing w:line="275" w:lineRule="exact"/>
              <w:ind w:left="122"/>
              <w:rPr>
                <w:rFonts w:ascii="Times New Roman"/>
                <w:b/>
                <w:sz w:val="24"/>
              </w:rPr>
            </w:pPr>
            <w:r>
              <w:rPr>
                <w:rFonts w:ascii="Times New Roman"/>
                <w:b/>
                <w:sz w:val="24"/>
              </w:rPr>
              <w:t>1</w:t>
            </w:r>
          </w:p>
        </w:tc>
        <w:tc>
          <w:tcPr>
            <w:tcW w:w="4167" w:type="dxa"/>
            <w:tcBorders>
              <w:top w:val="single" w:sz="8" w:space="0" w:color="000000"/>
              <w:bottom w:val="single" w:sz="4" w:space="0" w:color="000000"/>
            </w:tcBorders>
          </w:tcPr>
          <w:p w:rsidR="00BB05D8" w:rsidRDefault="0013721C">
            <w:pPr>
              <w:pStyle w:val="TableParagraph"/>
              <w:spacing w:line="296" w:lineRule="exact"/>
              <w:ind w:left="146"/>
              <w:rPr>
                <w:sz w:val="24"/>
              </w:rPr>
            </w:pPr>
            <w:r>
              <w:rPr>
                <w:sz w:val="24"/>
              </w:rPr>
              <w:t>繪本「小波在哪裡」、食物玩具</w:t>
            </w:r>
          </w:p>
        </w:tc>
        <w:tc>
          <w:tcPr>
            <w:tcW w:w="4715" w:type="dxa"/>
            <w:tcBorders>
              <w:top w:val="single" w:sz="8" w:space="0" w:color="000000"/>
              <w:bottom w:val="single" w:sz="4" w:space="0" w:color="000000"/>
            </w:tcBorders>
          </w:tcPr>
          <w:p w:rsidR="00BB05D8" w:rsidRDefault="0013721C">
            <w:pPr>
              <w:pStyle w:val="TableParagraph"/>
              <w:spacing w:line="296" w:lineRule="exact"/>
              <w:ind w:left="180"/>
              <w:rPr>
                <w:sz w:val="24"/>
              </w:rPr>
            </w:pPr>
            <w:r>
              <w:rPr>
                <w:spacing w:val="-19"/>
                <w:sz w:val="24"/>
              </w:rPr>
              <w:t>我、要、幫忙、放、拿、換、打開、吃、玩、</w:t>
            </w:r>
          </w:p>
          <w:p w:rsidR="00BB05D8" w:rsidRDefault="0013721C">
            <w:pPr>
              <w:pStyle w:val="TableParagraph"/>
              <w:spacing w:before="52"/>
              <w:ind w:left="180"/>
              <w:rPr>
                <w:sz w:val="24"/>
              </w:rPr>
            </w:pPr>
            <w:r>
              <w:rPr>
                <w:sz w:val="24"/>
              </w:rPr>
              <w:t>看、等、停、謝謝、完成</w:t>
            </w:r>
          </w:p>
        </w:tc>
      </w:tr>
      <w:tr w:rsidR="00BB05D8">
        <w:trPr>
          <w:trHeight w:val="719"/>
        </w:trPr>
        <w:tc>
          <w:tcPr>
            <w:tcW w:w="989" w:type="dxa"/>
            <w:tcBorders>
              <w:top w:val="single" w:sz="4" w:space="0" w:color="000000"/>
              <w:bottom w:val="single" w:sz="4" w:space="0" w:color="000000"/>
            </w:tcBorders>
          </w:tcPr>
          <w:p w:rsidR="00BB05D8" w:rsidRDefault="0013721C">
            <w:pPr>
              <w:pStyle w:val="TableParagraph"/>
              <w:spacing w:before="1"/>
              <w:ind w:left="122"/>
              <w:rPr>
                <w:rFonts w:ascii="Times New Roman"/>
                <w:b/>
                <w:sz w:val="24"/>
              </w:rPr>
            </w:pPr>
            <w:r>
              <w:rPr>
                <w:rFonts w:ascii="Times New Roman"/>
                <w:b/>
                <w:sz w:val="24"/>
              </w:rPr>
              <w:t>2</w:t>
            </w:r>
          </w:p>
        </w:tc>
        <w:tc>
          <w:tcPr>
            <w:tcW w:w="4167" w:type="dxa"/>
            <w:tcBorders>
              <w:top w:val="single" w:sz="4" w:space="0" w:color="000000"/>
              <w:bottom w:val="single" w:sz="4" w:space="0" w:color="000000"/>
            </w:tcBorders>
          </w:tcPr>
          <w:p w:rsidR="00BB05D8" w:rsidRDefault="0013721C">
            <w:pPr>
              <w:pStyle w:val="TableParagraph"/>
              <w:spacing w:line="298" w:lineRule="exact"/>
              <w:ind w:left="146"/>
              <w:rPr>
                <w:sz w:val="24"/>
              </w:rPr>
            </w:pPr>
            <w:r>
              <w:rPr>
                <w:sz w:val="24"/>
              </w:rPr>
              <w:t>繪本「露露過聖誕節」、音樂盒玩具</w:t>
            </w:r>
          </w:p>
        </w:tc>
        <w:tc>
          <w:tcPr>
            <w:tcW w:w="4715" w:type="dxa"/>
            <w:tcBorders>
              <w:top w:val="single" w:sz="4" w:space="0" w:color="000000"/>
              <w:bottom w:val="single" w:sz="4" w:space="0" w:color="000000"/>
            </w:tcBorders>
          </w:tcPr>
          <w:p w:rsidR="00BB05D8" w:rsidRDefault="0013721C">
            <w:pPr>
              <w:pStyle w:val="TableParagraph"/>
              <w:spacing w:line="298" w:lineRule="exact"/>
              <w:ind w:left="180"/>
              <w:rPr>
                <w:sz w:val="24"/>
              </w:rPr>
            </w:pPr>
            <w:r>
              <w:rPr>
                <w:spacing w:val="-19"/>
                <w:sz w:val="24"/>
              </w:rPr>
              <w:t>我、要、幫忙、放、拿、換、打開、玩、看、</w:t>
            </w:r>
          </w:p>
          <w:p w:rsidR="00BB05D8" w:rsidRDefault="0013721C">
            <w:pPr>
              <w:pStyle w:val="TableParagraph"/>
              <w:spacing w:before="50"/>
              <w:ind w:left="180"/>
              <w:rPr>
                <w:sz w:val="24"/>
              </w:rPr>
            </w:pPr>
            <w:r>
              <w:rPr>
                <w:sz w:val="24"/>
              </w:rPr>
              <w:t>聽、等、停、謝謝、完成</w:t>
            </w:r>
          </w:p>
        </w:tc>
      </w:tr>
      <w:tr w:rsidR="00BB05D8">
        <w:trPr>
          <w:trHeight w:val="716"/>
        </w:trPr>
        <w:tc>
          <w:tcPr>
            <w:tcW w:w="989" w:type="dxa"/>
            <w:tcBorders>
              <w:top w:val="single" w:sz="4" w:space="0" w:color="000000"/>
              <w:bottom w:val="single" w:sz="8" w:space="0" w:color="000000"/>
            </w:tcBorders>
          </w:tcPr>
          <w:p w:rsidR="00BB05D8" w:rsidRDefault="0013721C">
            <w:pPr>
              <w:pStyle w:val="TableParagraph"/>
              <w:spacing w:line="275" w:lineRule="exact"/>
              <w:ind w:left="122"/>
              <w:rPr>
                <w:rFonts w:ascii="Times New Roman"/>
                <w:b/>
                <w:sz w:val="24"/>
              </w:rPr>
            </w:pPr>
            <w:r>
              <w:rPr>
                <w:rFonts w:ascii="Times New Roman"/>
                <w:b/>
                <w:sz w:val="24"/>
              </w:rPr>
              <w:t>3</w:t>
            </w:r>
          </w:p>
        </w:tc>
        <w:tc>
          <w:tcPr>
            <w:tcW w:w="4167" w:type="dxa"/>
            <w:tcBorders>
              <w:top w:val="single" w:sz="4" w:space="0" w:color="000000"/>
              <w:bottom w:val="single" w:sz="8" w:space="0" w:color="000000"/>
            </w:tcBorders>
          </w:tcPr>
          <w:p w:rsidR="00BB05D8" w:rsidRDefault="0013721C">
            <w:pPr>
              <w:pStyle w:val="TableParagraph"/>
              <w:spacing w:line="295" w:lineRule="exact"/>
              <w:ind w:left="146"/>
              <w:rPr>
                <w:sz w:val="24"/>
              </w:rPr>
            </w:pPr>
            <w:r>
              <w:rPr>
                <w:sz w:val="24"/>
              </w:rPr>
              <w:t>繪本「小波歡樂農場」、販賣機玩具</w:t>
            </w:r>
          </w:p>
        </w:tc>
        <w:tc>
          <w:tcPr>
            <w:tcW w:w="4715" w:type="dxa"/>
            <w:tcBorders>
              <w:top w:val="single" w:sz="4" w:space="0" w:color="000000"/>
              <w:bottom w:val="single" w:sz="8" w:space="0" w:color="000000"/>
            </w:tcBorders>
          </w:tcPr>
          <w:p w:rsidR="00BB05D8" w:rsidRDefault="0013721C">
            <w:pPr>
              <w:pStyle w:val="TableParagraph"/>
              <w:spacing w:line="295" w:lineRule="exact"/>
              <w:ind w:left="180"/>
              <w:rPr>
                <w:sz w:val="24"/>
              </w:rPr>
            </w:pPr>
            <w:r>
              <w:rPr>
                <w:spacing w:val="-19"/>
                <w:sz w:val="24"/>
              </w:rPr>
              <w:t>我、要、幫忙、放、拿、換、打開、玩、看、</w:t>
            </w:r>
          </w:p>
          <w:p w:rsidR="00BB05D8" w:rsidRDefault="0013721C">
            <w:pPr>
              <w:pStyle w:val="TableParagraph"/>
              <w:spacing w:before="50"/>
              <w:ind w:left="180"/>
              <w:rPr>
                <w:sz w:val="24"/>
              </w:rPr>
            </w:pPr>
            <w:r>
              <w:rPr>
                <w:sz w:val="24"/>
              </w:rPr>
              <w:t>聽、喝、等、停、謝謝、完成</w:t>
            </w:r>
          </w:p>
        </w:tc>
      </w:tr>
    </w:tbl>
    <w:p w:rsidR="00BB05D8" w:rsidRDefault="0013721C">
      <w:pPr>
        <w:pStyle w:val="4"/>
        <w:spacing w:before="213" w:line="513" w:lineRule="exact"/>
        <w:ind w:left="273"/>
      </w:pPr>
      <w:r>
        <w:t>三、二部曲－句構教學階段</w:t>
      </w:r>
    </w:p>
    <w:p w:rsidR="00BB05D8" w:rsidRDefault="0013721C">
      <w:pPr>
        <w:pStyle w:val="a3"/>
        <w:spacing w:line="280" w:lineRule="auto"/>
        <w:ind w:left="273" w:right="830" w:firstLine="480"/>
        <w:jc w:val="both"/>
      </w:pPr>
      <w:r>
        <w:rPr>
          <w:spacing w:val="-6"/>
        </w:rPr>
        <w:t>本階段共三堂課，教學目標為將溝通版面的核心詞彙組成句型「我</w:t>
      </w:r>
      <w:r>
        <w:rPr>
          <w:rFonts w:ascii="Times New Roman" w:eastAsia="Times New Roman"/>
          <w:spacing w:val="-1"/>
        </w:rPr>
        <w:t>+</w:t>
      </w:r>
      <w:r>
        <w:t>要</w:t>
      </w:r>
      <w:r>
        <w:rPr>
          <w:rFonts w:ascii="Times New Roman" w:eastAsia="Times New Roman"/>
          <w:spacing w:val="-1"/>
        </w:rPr>
        <w:t>+</w:t>
      </w:r>
      <w:r>
        <w:rPr>
          <w:spacing w:val="-12"/>
        </w:rPr>
        <w:t>動詞」，由</w:t>
      </w:r>
      <w:r>
        <w:rPr>
          <w:rFonts w:ascii="Times New Roman" w:eastAsia="Times New Roman"/>
        </w:rPr>
        <w:t>3</w:t>
      </w:r>
      <w:r>
        <w:rPr>
          <w:spacing w:val="-5"/>
        </w:rPr>
        <w:t>個詞</w:t>
      </w:r>
      <w:r>
        <w:t>彙組成，讓個案可以選擇自己想要進行的遊戲活動內容，詳細的遊戲活動和目標教學內容如表</w:t>
      </w:r>
      <w:r>
        <w:rPr>
          <w:rFonts w:ascii="Times New Roman" w:eastAsia="Times New Roman"/>
        </w:rPr>
        <w:t>4</w:t>
      </w:r>
      <w:r>
        <w:t>所示。</w:t>
      </w:r>
    </w:p>
    <w:p w:rsidR="00BB05D8" w:rsidRDefault="0013721C">
      <w:pPr>
        <w:pStyle w:val="a3"/>
        <w:spacing w:line="280" w:lineRule="auto"/>
        <w:ind w:left="273" w:right="829" w:firstLine="480"/>
        <w:jc w:val="both"/>
      </w:pPr>
      <w:r>
        <w:t>三堂課中，個案能立即習得「我</w:t>
      </w:r>
      <w:r>
        <w:rPr>
          <w:rFonts w:ascii="Times New Roman" w:eastAsia="Times New Roman"/>
        </w:rPr>
        <w:t>+</w:t>
      </w:r>
      <w:r>
        <w:t>要</w:t>
      </w:r>
      <w:r>
        <w:rPr>
          <w:rFonts w:ascii="Times New Roman" w:eastAsia="Times New Roman"/>
        </w:rPr>
        <w:t>+</w:t>
      </w:r>
      <w:r>
        <w:t>動詞」的句型，多數的動詞句型能正確指認，指認</w:t>
      </w:r>
      <w:r>
        <w:rPr>
          <w:spacing w:val="-3"/>
        </w:rPr>
        <w:t>的表現正確率皆為</w:t>
      </w:r>
      <w:r>
        <w:rPr>
          <w:rFonts w:ascii="Times New Roman" w:eastAsia="Times New Roman"/>
          <w:spacing w:val="-3"/>
        </w:rPr>
        <w:t>100%</w:t>
      </w:r>
      <w:r>
        <w:rPr>
          <w:spacing w:val="-2"/>
        </w:rPr>
        <w:t>。但「我</w:t>
      </w:r>
      <w:r>
        <w:rPr>
          <w:rFonts w:ascii="Times New Roman" w:eastAsia="Times New Roman"/>
          <w:spacing w:val="-2"/>
        </w:rPr>
        <w:t>+</w:t>
      </w:r>
      <w:r>
        <w:rPr>
          <w:spacing w:val="-2"/>
        </w:rPr>
        <w:t>要</w:t>
      </w:r>
      <w:r>
        <w:rPr>
          <w:rFonts w:ascii="Times New Roman" w:eastAsia="Times New Roman"/>
          <w:spacing w:val="-2"/>
        </w:rPr>
        <w:t>+</w:t>
      </w:r>
      <w:r>
        <w:rPr>
          <w:spacing w:val="-2"/>
        </w:rPr>
        <w:t>拿」、「我</w:t>
      </w:r>
      <w:r>
        <w:rPr>
          <w:rFonts w:ascii="Times New Roman" w:eastAsia="Times New Roman"/>
          <w:spacing w:val="-2"/>
        </w:rPr>
        <w:t>+</w:t>
      </w:r>
      <w:r>
        <w:rPr>
          <w:spacing w:val="-2"/>
        </w:rPr>
        <w:t>要</w:t>
      </w:r>
      <w:r>
        <w:rPr>
          <w:rFonts w:ascii="Times New Roman" w:eastAsia="Times New Roman"/>
          <w:spacing w:val="-2"/>
        </w:rPr>
        <w:t>+</w:t>
      </w:r>
      <w:r>
        <w:rPr>
          <w:spacing w:val="-2"/>
        </w:rPr>
        <w:t>放」動詞句型的指認仍不穩定，第一堂</w:t>
      </w:r>
      <w:r>
        <w:rPr>
          <w:spacing w:val="-1"/>
        </w:rPr>
        <w:t>課正確率為</w:t>
      </w:r>
      <w:r>
        <w:rPr>
          <w:rFonts w:ascii="Times New Roman" w:eastAsia="Times New Roman"/>
          <w:spacing w:val="-21"/>
        </w:rPr>
        <w:t>40%</w:t>
      </w:r>
      <w:r>
        <w:rPr>
          <w:spacing w:val="-5"/>
        </w:rPr>
        <w:t>，第二堂課正確率為</w:t>
      </w:r>
      <w:r>
        <w:rPr>
          <w:rFonts w:ascii="Times New Roman" w:eastAsia="Times New Roman"/>
          <w:spacing w:val="-21"/>
        </w:rPr>
        <w:t>30%</w:t>
      </w:r>
      <w:r>
        <w:rPr>
          <w:spacing w:val="-5"/>
        </w:rPr>
        <w:t>，第三堂課正確率為</w:t>
      </w:r>
      <w:r>
        <w:rPr>
          <w:rFonts w:ascii="Times New Roman" w:eastAsia="Times New Roman"/>
          <w:spacing w:val="-20"/>
        </w:rPr>
        <w:t>50%</w:t>
      </w:r>
      <w:r>
        <w:rPr>
          <w:spacing w:val="-27"/>
        </w:rPr>
        <w:t>，推測為仍受</w:t>
      </w:r>
      <w:r>
        <w:rPr>
          <w:spacing w:val="-27"/>
        </w:rPr>
        <w:t>到「拿」、「放」</w:t>
      </w:r>
      <w:r>
        <w:t>動詞概念仍不熟悉之影響，因此三堂課中句型教學皆有反覆示範此二句型的概念，並搭配實際活動操作理解。大致上個案在核心詞彙組成句構有學習成效。</w:t>
      </w:r>
    </w:p>
    <w:p w:rsidR="00BB05D8" w:rsidRDefault="00BB05D8">
      <w:pPr>
        <w:pStyle w:val="a3"/>
        <w:spacing w:before="2"/>
      </w:pPr>
    </w:p>
    <w:p w:rsidR="00BB05D8" w:rsidRDefault="0013721C">
      <w:pPr>
        <w:pStyle w:val="a3"/>
        <w:spacing w:before="1"/>
        <w:ind w:left="273"/>
        <w:jc w:val="both"/>
      </w:pPr>
      <w:r>
        <w:t>表</w:t>
      </w:r>
      <w:r>
        <w:rPr>
          <w:rFonts w:ascii="Times New Roman" w:eastAsia="Times New Roman"/>
        </w:rPr>
        <w:t>4</w:t>
      </w:r>
      <w:r>
        <w:rPr>
          <w:rFonts w:ascii="Times New Roman" w:eastAsia="Times New Roman"/>
          <w:spacing w:val="1"/>
        </w:rPr>
        <w:t xml:space="preserve"> </w:t>
      </w:r>
      <w:r>
        <w:t>個案之二部曲教學內容</w:t>
      </w:r>
    </w:p>
    <w:p w:rsidR="00BB05D8" w:rsidRDefault="00BB05D8">
      <w:pPr>
        <w:pStyle w:val="a3"/>
        <w:rPr>
          <w:sz w:val="5"/>
        </w:rPr>
      </w:pPr>
    </w:p>
    <w:tbl>
      <w:tblPr>
        <w:tblStyle w:val="TableNormal"/>
        <w:tblW w:w="0" w:type="auto"/>
        <w:tblInd w:w="266" w:type="dxa"/>
        <w:tblLayout w:type="fixed"/>
        <w:tblLook w:val="01E0" w:firstRow="1" w:lastRow="1" w:firstColumn="1" w:lastColumn="1" w:noHBand="0" w:noVBand="0"/>
      </w:tblPr>
      <w:tblGrid>
        <w:gridCol w:w="989"/>
        <w:gridCol w:w="4167"/>
        <w:gridCol w:w="4715"/>
      </w:tblGrid>
      <w:tr w:rsidR="00BB05D8">
        <w:trPr>
          <w:trHeight w:val="359"/>
        </w:trPr>
        <w:tc>
          <w:tcPr>
            <w:tcW w:w="989" w:type="dxa"/>
            <w:tcBorders>
              <w:top w:val="single" w:sz="8" w:space="0" w:color="000000"/>
              <w:bottom w:val="single" w:sz="8" w:space="0" w:color="000000"/>
            </w:tcBorders>
          </w:tcPr>
          <w:p w:rsidR="00BB05D8" w:rsidRDefault="0013721C">
            <w:pPr>
              <w:pStyle w:val="TableParagraph"/>
              <w:spacing w:line="339" w:lineRule="exact"/>
              <w:ind w:left="122"/>
              <w:rPr>
                <w:rFonts w:ascii="微軟正黑體" w:eastAsia="微軟正黑體"/>
                <w:b/>
                <w:sz w:val="24"/>
              </w:rPr>
            </w:pPr>
            <w:r>
              <w:rPr>
                <w:rFonts w:ascii="微軟正黑體" w:eastAsia="微軟正黑體" w:hint="eastAsia"/>
                <w:b/>
                <w:sz w:val="24"/>
              </w:rPr>
              <w:t>課堂數</w:t>
            </w:r>
          </w:p>
        </w:tc>
        <w:tc>
          <w:tcPr>
            <w:tcW w:w="4167" w:type="dxa"/>
            <w:tcBorders>
              <w:top w:val="single" w:sz="8" w:space="0" w:color="000000"/>
              <w:bottom w:val="single" w:sz="8" w:space="0" w:color="000000"/>
            </w:tcBorders>
          </w:tcPr>
          <w:p w:rsidR="00BB05D8" w:rsidRDefault="0013721C">
            <w:pPr>
              <w:pStyle w:val="TableParagraph"/>
              <w:spacing w:line="339" w:lineRule="exact"/>
              <w:ind w:left="146"/>
              <w:rPr>
                <w:rFonts w:ascii="微軟正黑體" w:eastAsia="微軟正黑體"/>
                <w:b/>
                <w:sz w:val="24"/>
              </w:rPr>
            </w:pPr>
            <w:r>
              <w:rPr>
                <w:rFonts w:ascii="微軟正黑體" w:eastAsia="微軟正黑體" w:hint="eastAsia"/>
                <w:b/>
                <w:sz w:val="24"/>
              </w:rPr>
              <w:t>遊戲活動</w:t>
            </w:r>
          </w:p>
        </w:tc>
        <w:tc>
          <w:tcPr>
            <w:tcW w:w="4715" w:type="dxa"/>
            <w:tcBorders>
              <w:top w:val="single" w:sz="8" w:space="0" w:color="000000"/>
              <w:bottom w:val="single" w:sz="8" w:space="0" w:color="000000"/>
            </w:tcBorders>
          </w:tcPr>
          <w:p w:rsidR="00BB05D8" w:rsidRDefault="0013721C">
            <w:pPr>
              <w:pStyle w:val="TableParagraph"/>
              <w:spacing w:line="339" w:lineRule="exact"/>
              <w:ind w:left="180"/>
              <w:rPr>
                <w:rFonts w:ascii="微軟正黑體" w:eastAsia="微軟正黑體"/>
                <w:b/>
                <w:sz w:val="24"/>
              </w:rPr>
            </w:pPr>
            <w:r>
              <w:rPr>
                <w:rFonts w:ascii="微軟正黑體" w:eastAsia="微軟正黑體" w:hint="eastAsia"/>
                <w:b/>
                <w:sz w:val="24"/>
              </w:rPr>
              <w:t>目標教學動詞</w:t>
            </w:r>
          </w:p>
        </w:tc>
      </w:tr>
      <w:tr w:rsidR="00BB05D8">
        <w:trPr>
          <w:trHeight w:val="359"/>
        </w:trPr>
        <w:tc>
          <w:tcPr>
            <w:tcW w:w="989" w:type="dxa"/>
            <w:tcBorders>
              <w:top w:val="single" w:sz="8" w:space="0" w:color="000000"/>
              <w:bottom w:val="single" w:sz="4" w:space="0" w:color="000000"/>
            </w:tcBorders>
          </w:tcPr>
          <w:p w:rsidR="00BB05D8" w:rsidRDefault="0013721C">
            <w:pPr>
              <w:pStyle w:val="TableParagraph"/>
              <w:spacing w:line="275" w:lineRule="exact"/>
              <w:ind w:left="122"/>
              <w:rPr>
                <w:rFonts w:ascii="Times New Roman"/>
                <w:b/>
                <w:sz w:val="24"/>
              </w:rPr>
            </w:pPr>
            <w:r>
              <w:rPr>
                <w:rFonts w:ascii="Times New Roman"/>
                <w:b/>
                <w:sz w:val="24"/>
              </w:rPr>
              <w:t>1</w:t>
            </w:r>
          </w:p>
        </w:tc>
        <w:tc>
          <w:tcPr>
            <w:tcW w:w="4167" w:type="dxa"/>
            <w:tcBorders>
              <w:top w:val="single" w:sz="8" w:space="0" w:color="000000"/>
              <w:bottom w:val="single" w:sz="4" w:space="0" w:color="000000"/>
            </w:tcBorders>
          </w:tcPr>
          <w:p w:rsidR="00BB05D8" w:rsidRDefault="0013721C">
            <w:pPr>
              <w:pStyle w:val="TableParagraph"/>
              <w:spacing w:line="295" w:lineRule="exact"/>
              <w:ind w:left="146"/>
              <w:rPr>
                <w:sz w:val="24"/>
              </w:rPr>
            </w:pPr>
            <w:r>
              <w:rPr>
                <w:sz w:val="24"/>
              </w:rPr>
              <w:t>繪本「小波在哪裡」、食物玩具</w:t>
            </w:r>
          </w:p>
        </w:tc>
        <w:tc>
          <w:tcPr>
            <w:tcW w:w="4715" w:type="dxa"/>
            <w:tcBorders>
              <w:top w:val="single" w:sz="8" w:space="0" w:color="000000"/>
              <w:bottom w:val="single" w:sz="4" w:space="0" w:color="000000"/>
            </w:tcBorders>
          </w:tcPr>
          <w:p w:rsidR="00BB05D8" w:rsidRDefault="0013721C">
            <w:pPr>
              <w:pStyle w:val="TableParagraph"/>
              <w:spacing w:line="295" w:lineRule="exact"/>
              <w:ind w:left="180"/>
              <w:rPr>
                <w:sz w:val="24"/>
              </w:rPr>
            </w:pPr>
            <w:r>
              <w:rPr>
                <w:sz w:val="24"/>
              </w:rPr>
              <w:t>放、拿、換、打開、吃、玩、看</w:t>
            </w:r>
          </w:p>
        </w:tc>
      </w:tr>
      <w:tr w:rsidR="00BB05D8">
        <w:trPr>
          <w:trHeight w:val="357"/>
        </w:trPr>
        <w:tc>
          <w:tcPr>
            <w:tcW w:w="989" w:type="dxa"/>
            <w:tcBorders>
              <w:top w:val="single" w:sz="4" w:space="0" w:color="000000"/>
              <w:bottom w:val="single" w:sz="4" w:space="0" w:color="000000"/>
            </w:tcBorders>
          </w:tcPr>
          <w:p w:rsidR="00BB05D8" w:rsidRDefault="0013721C">
            <w:pPr>
              <w:pStyle w:val="TableParagraph"/>
              <w:spacing w:line="276" w:lineRule="exact"/>
              <w:ind w:left="122"/>
              <w:rPr>
                <w:rFonts w:ascii="Times New Roman"/>
                <w:b/>
                <w:sz w:val="24"/>
              </w:rPr>
            </w:pPr>
            <w:r>
              <w:rPr>
                <w:rFonts w:ascii="Times New Roman"/>
                <w:b/>
                <w:sz w:val="24"/>
              </w:rPr>
              <w:t>2</w:t>
            </w:r>
          </w:p>
        </w:tc>
        <w:tc>
          <w:tcPr>
            <w:tcW w:w="4167" w:type="dxa"/>
            <w:tcBorders>
              <w:top w:val="single" w:sz="4" w:space="0" w:color="000000"/>
              <w:bottom w:val="single" w:sz="4" w:space="0" w:color="000000"/>
            </w:tcBorders>
          </w:tcPr>
          <w:p w:rsidR="00BB05D8" w:rsidRDefault="0013721C">
            <w:pPr>
              <w:pStyle w:val="TableParagraph"/>
              <w:spacing w:line="296" w:lineRule="exact"/>
              <w:ind w:left="146"/>
              <w:rPr>
                <w:sz w:val="24"/>
              </w:rPr>
            </w:pPr>
            <w:r>
              <w:rPr>
                <w:sz w:val="24"/>
              </w:rPr>
              <w:t>繪本「露露過聖誕節」、音樂盒玩具</w:t>
            </w:r>
          </w:p>
        </w:tc>
        <w:tc>
          <w:tcPr>
            <w:tcW w:w="4715" w:type="dxa"/>
            <w:tcBorders>
              <w:top w:val="single" w:sz="4" w:space="0" w:color="000000"/>
              <w:bottom w:val="single" w:sz="4" w:space="0" w:color="000000"/>
            </w:tcBorders>
          </w:tcPr>
          <w:p w:rsidR="00BB05D8" w:rsidRDefault="0013721C">
            <w:pPr>
              <w:pStyle w:val="TableParagraph"/>
              <w:spacing w:line="296" w:lineRule="exact"/>
              <w:ind w:left="180"/>
              <w:rPr>
                <w:sz w:val="24"/>
              </w:rPr>
            </w:pPr>
            <w:r>
              <w:rPr>
                <w:sz w:val="24"/>
              </w:rPr>
              <w:t>放、拿、換、打開、玩、看、聽</w:t>
            </w:r>
          </w:p>
        </w:tc>
      </w:tr>
      <w:tr w:rsidR="00BB05D8">
        <w:trPr>
          <w:trHeight w:val="359"/>
        </w:trPr>
        <w:tc>
          <w:tcPr>
            <w:tcW w:w="989" w:type="dxa"/>
            <w:tcBorders>
              <w:top w:val="single" w:sz="4" w:space="0" w:color="000000"/>
              <w:bottom w:val="single" w:sz="8" w:space="0" w:color="000000"/>
            </w:tcBorders>
          </w:tcPr>
          <w:p w:rsidR="00BB05D8" w:rsidRDefault="0013721C">
            <w:pPr>
              <w:pStyle w:val="TableParagraph"/>
              <w:spacing w:line="275" w:lineRule="exact"/>
              <w:ind w:left="122"/>
              <w:rPr>
                <w:rFonts w:ascii="Times New Roman"/>
                <w:b/>
                <w:sz w:val="24"/>
              </w:rPr>
            </w:pPr>
            <w:r>
              <w:rPr>
                <w:rFonts w:ascii="Times New Roman"/>
                <w:b/>
                <w:sz w:val="24"/>
              </w:rPr>
              <w:t>3</w:t>
            </w:r>
          </w:p>
        </w:tc>
        <w:tc>
          <w:tcPr>
            <w:tcW w:w="4167" w:type="dxa"/>
            <w:tcBorders>
              <w:top w:val="single" w:sz="4" w:space="0" w:color="000000"/>
              <w:bottom w:val="single" w:sz="8" w:space="0" w:color="000000"/>
            </w:tcBorders>
          </w:tcPr>
          <w:p w:rsidR="00BB05D8" w:rsidRDefault="0013721C">
            <w:pPr>
              <w:pStyle w:val="TableParagraph"/>
              <w:spacing w:line="295" w:lineRule="exact"/>
              <w:ind w:left="146"/>
              <w:rPr>
                <w:sz w:val="24"/>
              </w:rPr>
            </w:pPr>
            <w:r>
              <w:rPr>
                <w:sz w:val="24"/>
              </w:rPr>
              <w:t>繪本「小波歡樂農場」、販賣機玩具</w:t>
            </w:r>
          </w:p>
        </w:tc>
        <w:tc>
          <w:tcPr>
            <w:tcW w:w="4715" w:type="dxa"/>
            <w:tcBorders>
              <w:top w:val="single" w:sz="4" w:space="0" w:color="000000"/>
              <w:bottom w:val="single" w:sz="8" w:space="0" w:color="000000"/>
            </w:tcBorders>
          </w:tcPr>
          <w:p w:rsidR="00BB05D8" w:rsidRDefault="0013721C">
            <w:pPr>
              <w:pStyle w:val="TableParagraph"/>
              <w:spacing w:line="295" w:lineRule="exact"/>
              <w:ind w:left="180"/>
              <w:rPr>
                <w:sz w:val="24"/>
              </w:rPr>
            </w:pPr>
            <w:r>
              <w:rPr>
                <w:sz w:val="24"/>
              </w:rPr>
              <w:t>放、拿、換、打開、玩、看、聽、喝</w:t>
            </w:r>
          </w:p>
        </w:tc>
      </w:tr>
    </w:tbl>
    <w:p w:rsidR="00BB05D8" w:rsidRDefault="0013721C">
      <w:pPr>
        <w:pStyle w:val="4"/>
        <w:spacing w:before="213" w:line="513" w:lineRule="exact"/>
        <w:ind w:left="273"/>
      </w:pPr>
      <w:r>
        <w:t>四、三部曲－類化階段</w:t>
      </w:r>
    </w:p>
    <w:p w:rsidR="00BB05D8" w:rsidRDefault="0013721C">
      <w:pPr>
        <w:pStyle w:val="a3"/>
        <w:spacing w:line="280" w:lineRule="auto"/>
        <w:ind w:left="273" w:right="831" w:firstLine="480"/>
        <w:jc w:val="both"/>
      </w:pPr>
      <w:r>
        <w:t>本階段共二堂課，目標為讓個案將習得之核心詞彙與句型，嘗試應用於遊戲活動溝通情</w:t>
      </w:r>
      <w:r>
        <w:rPr>
          <w:spacing w:val="-2"/>
        </w:rPr>
        <w:t>境中表達需求與社交互動，詳細的遊戲活動和表現如表</w:t>
      </w:r>
      <w:r>
        <w:rPr>
          <w:rFonts w:ascii="Times New Roman" w:eastAsia="Times New Roman"/>
          <w:spacing w:val="-2"/>
        </w:rPr>
        <w:t>5</w:t>
      </w:r>
      <w:r>
        <w:rPr>
          <w:spacing w:val="-2"/>
        </w:rPr>
        <w:t>所示。個案能主動向研究者表達習得之核心詞彙與句型，回答研究者問題，例如研究者詢問：「你要看故事書嗎</w:t>
      </w:r>
      <w:r>
        <w:rPr>
          <w:rFonts w:ascii="Times New Roman" w:eastAsia="Times New Roman"/>
          <w:spacing w:val="-1"/>
        </w:rPr>
        <w:t>?</w:t>
      </w:r>
      <w:r>
        <w:rPr>
          <w:spacing w:val="-1"/>
        </w:rPr>
        <w:t>」，個案可使用</w:t>
      </w:r>
      <w:r>
        <w:rPr>
          <w:rFonts w:ascii="Times New Roman" w:eastAsia="Times New Roman"/>
          <w:spacing w:val="-1"/>
        </w:rPr>
        <w:t>AAC</w:t>
      </w:r>
      <w:r>
        <w:rPr>
          <w:spacing w:val="-1"/>
        </w:rPr>
        <w:t>回答：「我</w:t>
      </w:r>
      <w:r>
        <w:rPr>
          <w:rFonts w:ascii="Times New Roman" w:eastAsia="Times New Roman"/>
          <w:spacing w:val="-1"/>
        </w:rPr>
        <w:t>+</w:t>
      </w:r>
      <w:r>
        <w:rPr>
          <w:spacing w:val="-1"/>
        </w:rPr>
        <w:t>要</w:t>
      </w:r>
      <w:r>
        <w:rPr>
          <w:rFonts w:ascii="Times New Roman" w:eastAsia="Times New Roman"/>
          <w:spacing w:val="-1"/>
        </w:rPr>
        <w:t>+</w:t>
      </w:r>
      <w:r>
        <w:rPr>
          <w:spacing w:val="-1"/>
        </w:rPr>
        <w:t>看」；個案也能向研究者表達需求，例如販賣機玩具卡住了不能玩，個</w:t>
      </w:r>
    </w:p>
    <w:p w:rsidR="00BB05D8" w:rsidRDefault="00BB05D8">
      <w:pPr>
        <w:spacing w:line="280" w:lineRule="auto"/>
        <w:jc w:val="both"/>
        <w:sectPr w:rsidR="00BB05D8">
          <w:pgSz w:w="11910" w:h="16840"/>
          <w:pgMar w:top="1380" w:right="300" w:bottom="1420" w:left="860" w:header="0" w:footer="1175" w:gutter="0"/>
          <w:cols w:space="720"/>
        </w:sectPr>
      </w:pPr>
    </w:p>
    <w:p w:rsidR="00BB05D8" w:rsidRDefault="0013721C">
      <w:pPr>
        <w:pStyle w:val="a3"/>
        <w:spacing w:before="49" w:line="280" w:lineRule="auto"/>
        <w:ind w:left="273" w:right="769"/>
      </w:pPr>
      <w:r>
        <w:t>案可使用</w:t>
      </w:r>
      <w:r>
        <w:rPr>
          <w:rFonts w:ascii="Times New Roman" w:eastAsia="Times New Roman"/>
        </w:rPr>
        <w:t>AAC</w:t>
      </w:r>
      <w:r>
        <w:t>表達：「幫忙」，向研究者尋求協助。本階段顯示，個案於</w:t>
      </w:r>
      <w:r>
        <w:rPr>
          <w:rFonts w:ascii="Times New Roman" w:eastAsia="Times New Roman"/>
        </w:rPr>
        <w:t>AAC</w:t>
      </w:r>
      <w:r>
        <w:t>介入教學後，</w:t>
      </w:r>
      <w:r>
        <w:rPr>
          <w:spacing w:val="-117"/>
        </w:rPr>
        <w:t xml:space="preserve"> </w:t>
      </w:r>
      <w:r>
        <w:t>可成功將習得能力類化至活動的溝通情境中。</w:t>
      </w:r>
    </w:p>
    <w:p w:rsidR="00BB05D8" w:rsidRDefault="00BB05D8">
      <w:pPr>
        <w:pStyle w:val="a3"/>
        <w:spacing w:before="8"/>
      </w:pPr>
    </w:p>
    <w:p w:rsidR="00BB05D8" w:rsidRDefault="0013721C">
      <w:pPr>
        <w:pStyle w:val="a3"/>
        <w:ind w:left="273"/>
      </w:pPr>
      <w:r>
        <w:t>表</w:t>
      </w:r>
      <w:r>
        <w:rPr>
          <w:rFonts w:ascii="Times New Roman" w:eastAsia="Times New Roman"/>
        </w:rPr>
        <w:t>5</w:t>
      </w:r>
      <w:r>
        <w:rPr>
          <w:rFonts w:ascii="Times New Roman" w:eastAsia="Times New Roman"/>
          <w:spacing w:val="1"/>
        </w:rPr>
        <w:t xml:space="preserve"> </w:t>
      </w:r>
      <w:r>
        <w:t>個案之三部曲表現</w:t>
      </w:r>
    </w:p>
    <w:p w:rsidR="00BB05D8" w:rsidRDefault="00BB05D8">
      <w:pPr>
        <w:pStyle w:val="a3"/>
        <w:rPr>
          <w:sz w:val="5"/>
        </w:rPr>
      </w:pPr>
    </w:p>
    <w:tbl>
      <w:tblPr>
        <w:tblStyle w:val="TableNormal"/>
        <w:tblW w:w="0" w:type="auto"/>
        <w:tblInd w:w="273" w:type="dxa"/>
        <w:tblLayout w:type="fixed"/>
        <w:tblLook w:val="01E0" w:firstRow="1" w:lastRow="1" w:firstColumn="1" w:lastColumn="1" w:noHBand="0" w:noVBand="0"/>
      </w:tblPr>
      <w:tblGrid>
        <w:gridCol w:w="982"/>
        <w:gridCol w:w="4167"/>
        <w:gridCol w:w="4717"/>
      </w:tblGrid>
      <w:tr w:rsidR="00BB05D8">
        <w:trPr>
          <w:trHeight w:val="359"/>
        </w:trPr>
        <w:tc>
          <w:tcPr>
            <w:tcW w:w="982" w:type="dxa"/>
            <w:tcBorders>
              <w:top w:val="single" w:sz="8" w:space="0" w:color="000000"/>
              <w:bottom w:val="single" w:sz="8" w:space="0" w:color="000000"/>
            </w:tcBorders>
          </w:tcPr>
          <w:p w:rsidR="00BB05D8" w:rsidRDefault="0013721C">
            <w:pPr>
              <w:pStyle w:val="TableParagraph"/>
              <w:spacing w:line="339" w:lineRule="exact"/>
              <w:ind w:left="115"/>
              <w:rPr>
                <w:rFonts w:ascii="微軟正黑體" w:eastAsia="微軟正黑體"/>
                <w:b/>
                <w:sz w:val="24"/>
              </w:rPr>
            </w:pPr>
            <w:r>
              <w:rPr>
                <w:rFonts w:ascii="微軟正黑體" w:eastAsia="微軟正黑體" w:hint="eastAsia"/>
                <w:b/>
                <w:sz w:val="24"/>
              </w:rPr>
              <w:t>課堂數</w:t>
            </w:r>
          </w:p>
        </w:tc>
        <w:tc>
          <w:tcPr>
            <w:tcW w:w="4167" w:type="dxa"/>
            <w:tcBorders>
              <w:top w:val="single" w:sz="8" w:space="0" w:color="000000"/>
              <w:bottom w:val="single" w:sz="8" w:space="0" w:color="000000"/>
            </w:tcBorders>
          </w:tcPr>
          <w:p w:rsidR="00BB05D8" w:rsidRDefault="0013721C">
            <w:pPr>
              <w:pStyle w:val="TableParagraph"/>
              <w:spacing w:line="339" w:lineRule="exact"/>
              <w:ind w:left="145"/>
              <w:rPr>
                <w:rFonts w:ascii="微軟正黑體" w:eastAsia="微軟正黑體"/>
                <w:b/>
                <w:sz w:val="24"/>
              </w:rPr>
            </w:pPr>
            <w:r>
              <w:rPr>
                <w:rFonts w:ascii="微軟正黑體" w:eastAsia="微軟正黑體" w:hint="eastAsia"/>
                <w:b/>
                <w:sz w:val="24"/>
              </w:rPr>
              <w:t>遊戲活動</w:t>
            </w:r>
          </w:p>
        </w:tc>
        <w:tc>
          <w:tcPr>
            <w:tcW w:w="4717" w:type="dxa"/>
            <w:tcBorders>
              <w:top w:val="single" w:sz="8" w:space="0" w:color="000000"/>
              <w:bottom w:val="single" w:sz="8" w:space="0" w:color="000000"/>
            </w:tcBorders>
          </w:tcPr>
          <w:p w:rsidR="00BB05D8" w:rsidRDefault="0013721C">
            <w:pPr>
              <w:pStyle w:val="TableParagraph"/>
              <w:spacing w:line="339" w:lineRule="exact"/>
              <w:ind w:left="179"/>
              <w:rPr>
                <w:rFonts w:ascii="微軟正黑體" w:eastAsia="微軟正黑體"/>
                <w:b/>
                <w:sz w:val="24"/>
              </w:rPr>
            </w:pPr>
            <w:r>
              <w:rPr>
                <w:rFonts w:ascii="微軟正黑體" w:eastAsia="微軟正黑體" w:hint="eastAsia"/>
                <w:b/>
                <w:sz w:val="24"/>
              </w:rPr>
              <w:t>課堂表達內容舉例</w:t>
            </w:r>
          </w:p>
        </w:tc>
      </w:tr>
      <w:tr w:rsidR="00BB05D8">
        <w:trPr>
          <w:trHeight w:val="359"/>
        </w:trPr>
        <w:tc>
          <w:tcPr>
            <w:tcW w:w="982" w:type="dxa"/>
            <w:tcBorders>
              <w:top w:val="single" w:sz="8" w:space="0" w:color="000000"/>
              <w:bottom w:val="single" w:sz="4" w:space="0" w:color="000000"/>
            </w:tcBorders>
          </w:tcPr>
          <w:p w:rsidR="00BB05D8" w:rsidRDefault="0013721C">
            <w:pPr>
              <w:pStyle w:val="TableParagraph"/>
              <w:spacing w:line="275" w:lineRule="exact"/>
              <w:ind w:left="115"/>
              <w:rPr>
                <w:rFonts w:ascii="Times New Roman"/>
                <w:b/>
                <w:sz w:val="24"/>
              </w:rPr>
            </w:pPr>
            <w:r>
              <w:rPr>
                <w:rFonts w:ascii="Times New Roman"/>
                <w:b/>
                <w:sz w:val="24"/>
              </w:rPr>
              <w:t>1</w:t>
            </w:r>
          </w:p>
        </w:tc>
        <w:tc>
          <w:tcPr>
            <w:tcW w:w="4167" w:type="dxa"/>
            <w:tcBorders>
              <w:top w:val="single" w:sz="8" w:space="0" w:color="000000"/>
              <w:bottom w:val="single" w:sz="4" w:space="0" w:color="000000"/>
            </w:tcBorders>
          </w:tcPr>
          <w:p w:rsidR="00BB05D8" w:rsidRDefault="0013721C">
            <w:pPr>
              <w:pStyle w:val="TableParagraph"/>
              <w:spacing w:line="295" w:lineRule="exact"/>
              <w:ind w:left="145"/>
              <w:rPr>
                <w:sz w:val="24"/>
              </w:rPr>
            </w:pPr>
            <w:r>
              <w:rPr>
                <w:sz w:val="24"/>
              </w:rPr>
              <w:t>繪本「小波在哪裡」、食物玩具</w:t>
            </w:r>
          </w:p>
        </w:tc>
        <w:tc>
          <w:tcPr>
            <w:tcW w:w="4717" w:type="dxa"/>
            <w:tcBorders>
              <w:top w:val="single" w:sz="8" w:space="0" w:color="000000"/>
              <w:bottom w:val="single" w:sz="4" w:space="0" w:color="000000"/>
            </w:tcBorders>
          </w:tcPr>
          <w:p w:rsidR="00BB05D8" w:rsidRDefault="0013721C">
            <w:pPr>
              <w:pStyle w:val="TableParagraph"/>
              <w:spacing w:line="295" w:lineRule="exact"/>
              <w:ind w:left="179" w:right="-15"/>
              <w:rPr>
                <w:sz w:val="24"/>
              </w:rPr>
            </w:pPr>
            <w:r>
              <w:rPr>
                <w:spacing w:val="-4"/>
                <w:sz w:val="24"/>
              </w:rPr>
              <w:t>「我</w:t>
            </w:r>
            <w:r>
              <w:rPr>
                <w:rFonts w:ascii="Times New Roman" w:eastAsia="Times New Roman"/>
                <w:spacing w:val="-4"/>
                <w:sz w:val="24"/>
              </w:rPr>
              <w:t>+</w:t>
            </w:r>
            <w:r>
              <w:rPr>
                <w:spacing w:val="-4"/>
                <w:sz w:val="24"/>
              </w:rPr>
              <w:t>要</w:t>
            </w:r>
            <w:r>
              <w:rPr>
                <w:rFonts w:ascii="Times New Roman" w:eastAsia="Times New Roman"/>
                <w:spacing w:val="-4"/>
                <w:sz w:val="24"/>
              </w:rPr>
              <w:t>+</w:t>
            </w:r>
            <w:r>
              <w:rPr>
                <w:spacing w:val="-4"/>
                <w:sz w:val="24"/>
              </w:rPr>
              <w:t>看」、「我</w:t>
            </w:r>
            <w:r>
              <w:rPr>
                <w:rFonts w:ascii="Times New Roman" w:eastAsia="Times New Roman"/>
                <w:spacing w:val="-4"/>
                <w:sz w:val="24"/>
              </w:rPr>
              <w:t>+</w:t>
            </w:r>
            <w:r>
              <w:rPr>
                <w:spacing w:val="-4"/>
                <w:sz w:val="24"/>
              </w:rPr>
              <w:t>要</w:t>
            </w:r>
            <w:r>
              <w:rPr>
                <w:rFonts w:ascii="Times New Roman" w:eastAsia="Times New Roman"/>
                <w:spacing w:val="-4"/>
                <w:sz w:val="24"/>
              </w:rPr>
              <w:t>+</w:t>
            </w:r>
            <w:r>
              <w:rPr>
                <w:spacing w:val="-4"/>
                <w:sz w:val="24"/>
              </w:rPr>
              <w:t>打開」、「謝謝」</w:t>
            </w:r>
          </w:p>
        </w:tc>
      </w:tr>
      <w:tr w:rsidR="00BB05D8">
        <w:trPr>
          <w:trHeight w:val="359"/>
        </w:trPr>
        <w:tc>
          <w:tcPr>
            <w:tcW w:w="982" w:type="dxa"/>
            <w:tcBorders>
              <w:top w:val="single" w:sz="4" w:space="0" w:color="000000"/>
              <w:bottom w:val="single" w:sz="8" w:space="0" w:color="000000"/>
            </w:tcBorders>
          </w:tcPr>
          <w:p w:rsidR="00BB05D8" w:rsidRDefault="0013721C">
            <w:pPr>
              <w:pStyle w:val="TableParagraph"/>
              <w:spacing w:line="275" w:lineRule="exact"/>
              <w:ind w:left="115"/>
              <w:rPr>
                <w:rFonts w:ascii="Times New Roman"/>
                <w:b/>
                <w:sz w:val="24"/>
              </w:rPr>
            </w:pPr>
            <w:r>
              <w:rPr>
                <w:rFonts w:ascii="Times New Roman"/>
                <w:b/>
                <w:sz w:val="24"/>
              </w:rPr>
              <w:t>2</w:t>
            </w:r>
          </w:p>
        </w:tc>
        <w:tc>
          <w:tcPr>
            <w:tcW w:w="4167" w:type="dxa"/>
            <w:tcBorders>
              <w:top w:val="single" w:sz="4" w:space="0" w:color="000000"/>
              <w:bottom w:val="single" w:sz="8" w:space="0" w:color="000000"/>
            </w:tcBorders>
          </w:tcPr>
          <w:p w:rsidR="00BB05D8" w:rsidRDefault="0013721C">
            <w:pPr>
              <w:pStyle w:val="TableParagraph"/>
              <w:spacing w:line="295" w:lineRule="exact"/>
              <w:ind w:left="145"/>
              <w:rPr>
                <w:sz w:val="24"/>
              </w:rPr>
            </w:pPr>
            <w:r>
              <w:rPr>
                <w:sz w:val="24"/>
              </w:rPr>
              <w:t>繪本「小波歡樂農場」、販賣機玩具</w:t>
            </w:r>
          </w:p>
        </w:tc>
        <w:tc>
          <w:tcPr>
            <w:tcW w:w="4717" w:type="dxa"/>
            <w:tcBorders>
              <w:top w:val="single" w:sz="4" w:space="0" w:color="000000"/>
              <w:bottom w:val="single" w:sz="8" w:space="0" w:color="000000"/>
            </w:tcBorders>
          </w:tcPr>
          <w:p w:rsidR="00BB05D8" w:rsidRDefault="0013721C">
            <w:pPr>
              <w:pStyle w:val="TableParagraph"/>
              <w:spacing w:line="295" w:lineRule="exact"/>
              <w:ind w:left="179"/>
              <w:rPr>
                <w:sz w:val="24"/>
              </w:rPr>
            </w:pPr>
            <w:r>
              <w:rPr>
                <w:spacing w:val="-1"/>
                <w:sz w:val="24"/>
              </w:rPr>
              <w:t>「我</w:t>
            </w:r>
            <w:r>
              <w:rPr>
                <w:rFonts w:ascii="Times New Roman" w:eastAsia="Times New Roman"/>
                <w:sz w:val="24"/>
              </w:rPr>
              <w:t>+</w:t>
            </w:r>
            <w:r>
              <w:rPr>
                <w:sz w:val="24"/>
              </w:rPr>
              <w:t>要</w:t>
            </w:r>
            <w:r>
              <w:rPr>
                <w:rFonts w:ascii="Times New Roman" w:eastAsia="Times New Roman"/>
                <w:sz w:val="24"/>
              </w:rPr>
              <w:t>+</w:t>
            </w:r>
            <w:r>
              <w:rPr>
                <w:sz w:val="24"/>
              </w:rPr>
              <w:t>聽」、「我</w:t>
            </w:r>
            <w:r>
              <w:rPr>
                <w:rFonts w:ascii="Times New Roman" w:eastAsia="Times New Roman"/>
                <w:sz w:val="24"/>
              </w:rPr>
              <w:t>+</w:t>
            </w:r>
            <w:r>
              <w:rPr>
                <w:sz w:val="24"/>
              </w:rPr>
              <w:t>要</w:t>
            </w:r>
            <w:r>
              <w:rPr>
                <w:rFonts w:ascii="Times New Roman" w:eastAsia="Times New Roman"/>
                <w:sz w:val="24"/>
              </w:rPr>
              <w:t>+</w:t>
            </w:r>
            <w:r>
              <w:rPr>
                <w:sz w:val="24"/>
              </w:rPr>
              <w:t>玩」、「幫忙」</w:t>
            </w:r>
          </w:p>
        </w:tc>
      </w:tr>
    </w:tbl>
    <w:p w:rsidR="00BB05D8" w:rsidRDefault="0013721C">
      <w:pPr>
        <w:pStyle w:val="4"/>
        <w:spacing w:before="211"/>
        <w:ind w:left="273"/>
      </w:pPr>
      <w:r>
        <w:t>五、討論</w:t>
      </w:r>
    </w:p>
    <w:p w:rsidR="00BB05D8" w:rsidRDefault="0013721C">
      <w:pPr>
        <w:pStyle w:val="a3"/>
        <w:spacing w:line="280" w:lineRule="auto"/>
        <w:ind w:left="273" w:right="833" w:firstLine="480"/>
        <w:jc w:val="both"/>
      </w:pPr>
      <w:r>
        <w:t>綜合以上的研究結果，可發現於序曲階段時幫腦性麻痺學齡前個案擬定適合的教學介入計畫後，在一部曲、二部曲、三部曲階段皆可看到個案有立即學習之成效。本研究結果同楊熾康（</w:t>
      </w:r>
      <w:r>
        <w:rPr>
          <w:rFonts w:ascii="Times New Roman" w:eastAsia="Times New Roman"/>
        </w:rPr>
        <w:t>2018</w:t>
      </w:r>
      <w:r>
        <w:t>）的腦性麻痺小學生個案，說明</w:t>
      </w:r>
      <w:r>
        <w:rPr>
          <w:rFonts w:ascii="Times New Roman" w:eastAsia="Times New Roman"/>
        </w:rPr>
        <w:t>AAC</w:t>
      </w:r>
      <w:r>
        <w:t>三部曲的教學策略可適用於腦性麻痺診斷的</w:t>
      </w:r>
      <w:r>
        <w:rPr>
          <w:spacing w:val="-9"/>
        </w:rPr>
        <w:t>幼兒園和小學學生；本研究也與陳怡華</w:t>
      </w:r>
      <w:r>
        <w:rPr>
          <w:spacing w:val="-8"/>
        </w:rPr>
        <w:t>（</w:t>
      </w:r>
      <w:r>
        <w:rPr>
          <w:rFonts w:ascii="Times New Roman" w:eastAsia="Times New Roman"/>
          <w:spacing w:val="-8"/>
        </w:rPr>
        <w:t>2018</w:t>
      </w:r>
      <w:r>
        <w:rPr>
          <w:spacing w:val="-8"/>
        </w:rPr>
        <w:t>）</w:t>
      </w:r>
      <w:r>
        <w:t>的發展遲緩學齡前個案一樣使用聽我說</w:t>
      </w:r>
      <w:r>
        <w:rPr>
          <w:rFonts w:ascii="Times New Roman" w:eastAsia="Times New Roman"/>
          <w:spacing w:val="-1"/>
        </w:rPr>
        <w:t>App</w:t>
      </w:r>
      <w:r>
        <w:rPr>
          <w:spacing w:val="-14"/>
        </w:rPr>
        <w:t>溝</w:t>
      </w:r>
      <w:r>
        <w:t>通輔具和</w:t>
      </w:r>
      <w:r>
        <w:rPr>
          <w:rFonts w:ascii="Times New Roman" w:eastAsia="Times New Roman"/>
        </w:rPr>
        <w:t>AAC</w:t>
      </w:r>
      <w:r>
        <w:t>三部曲教學策略；本研究也利用核心詞彙版面創新的教學方法，說明本教學策略的結合可幫助學齡前階段幼童及早接受語言溝通發展的訓練，把握早期療育黃金期，透過</w:t>
      </w:r>
      <w:r>
        <w:rPr>
          <w:rFonts w:ascii="Times New Roman" w:eastAsia="Times New Roman"/>
        </w:rPr>
        <w:t>AAC</w:t>
      </w:r>
      <w:r>
        <w:t>給予學齡前幼童溝通發展的支持，以改善個案的溝通困境。</w:t>
      </w:r>
    </w:p>
    <w:p w:rsidR="00BB05D8" w:rsidRDefault="0013721C">
      <w:pPr>
        <w:pStyle w:val="a3"/>
        <w:spacing w:line="280" w:lineRule="auto"/>
        <w:ind w:left="273" w:right="826" w:firstLine="480"/>
        <w:jc w:val="both"/>
      </w:pPr>
      <w:r>
        <w:t>而現代科技進步，相較於早期</w:t>
      </w:r>
      <w:r>
        <w:rPr>
          <w:rFonts w:ascii="Times New Roman" w:eastAsia="Times New Roman"/>
        </w:rPr>
        <w:t>AAC</w:t>
      </w:r>
      <w:r>
        <w:t>介入腦性麻痺者的研究（黃宜屏，</w:t>
      </w:r>
      <w:r>
        <w:rPr>
          <w:rFonts w:ascii="Times New Roman" w:eastAsia="Times New Roman"/>
        </w:rPr>
        <w:t>2016</w:t>
      </w:r>
      <w:r>
        <w:t>），本研究說明平板電腦作為溝通輔具的便利性。早期</w:t>
      </w:r>
      <w:r>
        <w:rPr>
          <w:rFonts w:ascii="Times New Roman" w:eastAsia="Times New Roman"/>
        </w:rPr>
        <w:t>AAC</w:t>
      </w:r>
      <w:r>
        <w:t>介入使用的溝通輔具多為編輯費時的圖卡，或是攜帶不易的低科技輔具，而現代平板電腦重量輕薄，相對應的</w:t>
      </w:r>
      <w:r>
        <w:rPr>
          <w:rFonts w:ascii="Times New Roman" w:eastAsia="Times New Roman"/>
        </w:rPr>
        <w:t>AAC</w:t>
      </w:r>
      <w:r>
        <w:t>介入</w:t>
      </w:r>
      <w:r>
        <w:rPr>
          <w:rFonts w:ascii="Times New Roman" w:eastAsia="Times New Roman"/>
        </w:rPr>
        <w:t>App</w:t>
      </w:r>
      <w:r>
        <w:t>研</w:t>
      </w:r>
      <w:r>
        <w:t>發廠商也越來越多，未來對腦性麻痺者可使用的溝通輔具有更多的選擇。</w:t>
      </w:r>
    </w:p>
    <w:p w:rsidR="00BB05D8" w:rsidRDefault="0013721C">
      <w:pPr>
        <w:pStyle w:val="1"/>
        <w:spacing w:before="184"/>
        <w:ind w:left="273"/>
        <w:jc w:val="left"/>
        <w:rPr>
          <w:rFonts w:ascii="微軟正黑體" w:eastAsia="微軟正黑體"/>
        </w:rPr>
      </w:pPr>
      <w:r>
        <w:rPr>
          <w:rFonts w:ascii="微軟正黑體" w:eastAsia="微軟正黑體" w:hint="eastAsia"/>
        </w:rPr>
        <w:t>肆、結論與建議</w:t>
      </w:r>
    </w:p>
    <w:p w:rsidR="00BB05D8" w:rsidRDefault="0013721C">
      <w:pPr>
        <w:pStyle w:val="a3"/>
        <w:spacing w:before="2"/>
        <w:ind w:left="753"/>
      </w:pPr>
      <w:r>
        <w:t>根據本研究的研究結果，可獲得以下之結論：</w:t>
      </w:r>
    </w:p>
    <w:p w:rsidR="00BB05D8" w:rsidRDefault="0013721C">
      <w:pPr>
        <w:pStyle w:val="a3"/>
        <w:spacing w:before="50"/>
        <w:ind w:left="273"/>
      </w:pPr>
      <w:r>
        <w:rPr>
          <w:spacing w:val="-6"/>
        </w:rPr>
        <w:t>一、腦性麻痺學齡前幼童接受</w:t>
      </w:r>
      <w:r>
        <w:rPr>
          <w:spacing w:val="-6"/>
        </w:rPr>
        <w:t xml:space="preserve"> </w:t>
      </w:r>
      <w:r>
        <w:rPr>
          <w:rFonts w:ascii="Times New Roman" w:eastAsia="Times New Roman"/>
        </w:rPr>
        <w:t>AAC</w:t>
      </w:r>
      <w:r>
        <w:rPr>
          <w:rFonts w:ascii="Times New Roman" w:eastAsia="Times New Roman"/>
          <w:spacing w:val="1"/>
        </w:rPr>
        <w:t xml:space="preserve"> </w:t>
      </w:r>
      <w:r>
        <w:t>介入首部曲教學後，其核心詞彙習得有提升成果。</w:t>
      </w:r>
    </w:p>
    <w:p w:rsidR="00BB05D8" w:rsidRDefault="0013721C">
      <w:pPr>
        <w:pStyle w:val="a3"/>
        <w:spacing w:before="53" w:line="280" w:lineRule="auto"/>
        <w:ind w:left="698" w:right="833" w:hanging="425"/>
      </w:pPr>
      <w:r>
        <w:rPr>
          <w:spacing w:val="-12"/>
        </w:rPr>
        <w:t>二、腦性麻痺學齡前幼童接受</w:t>
      </w:r>
      <w:r>
        <w:rPr>
          <w:spacing w:val="-12"/>
        </w:rPr>
        <w:t xml:space="preserve"> </w:t>
      </w:r>
      <w:r>
        <w:rPr>
          <w:rFonts w:ascii="Times New Roman" w:eastAsia="Times New Roman"/>
          <w:spacing w:val="-1"/>
        </w:rPr>
        <w:t>AAC</w:t>
      </w:r>
      <w:r>
        <w:rPr>
          <w:rFonts w:ascii="Times New Roman" w:eastAsia="Times New Roman"/>
          <w:spacing w:val="1"/>
        </w:rPr>
        <w:t xml:space="preserve"> </w:t>
      </w:r>
      <w:r>
        <w:rPr>
          <w:spacing w:val="-8"/>
        </w:rPr>
        <w:t>介入二部曲教學後，其核心詞彙組成之語句句構習得有提</w:t>
      </w:r>
      <w:r>
        <w:t>升成果。</w:t>
      </w:r>
    </w:p>
    <w:p w:rsidR="00BB05D8" w:rsidRDefault="0013721C">
      <w:pPr>
        <w:pStyle w:val="a3"/>
        <w:spacing w:line="280" w:lineRule="auto"/>
        <w:ind w:left="698" w:right="833" w:hanging="425"/>
      </w:pPr>
      <w:r>
        <w:rPr>
          <w:spacing w:val="-12"/>
        </w:rPr>
        <w:t>三、腦性麻痺學齡前幼童接受</w:t>
      </w:r>
      <w:r>
        <w:rPr>
          <w:spacing w:val="-12"/>
        </w:rPr>
        <w:t xml:space="preserve"> </w:t>
      </w:r>
      <w:r>
        <w:rPr>
          <w:rFonts w:ascii="Times New Roman" w:eastAsia="Times New Roman"/>
          <w:spacing w:val="-1"/>
        </w:rPr>
        <w:t>AAC</w:t>
      </w:r>
      <w:r>
        <w:rPr>
          <w:rFonts w:ascii="Times New Roman" w:eastAsia="Times New Roman"/>
          <w:spacing w:val="1"/>
        </w:rPr>
        <w:t xml:space="preserve"> </w:t>
      </w:r>
      <w:r>
        <w:rPr>
          <w:spacing w:val="-8"/>
        </w:rPr>
        <w:t>介入三部曲教學後，可將核心詞彙與句構類化於對話表達</w:t>
      </w:r>
      <w:r>
        <w:t>中。</w:t>
      </w:r>
    </w:p>
    <w:p w:rsidR="00BB05D8" w:rsidRDefault="0013721C">
      <w:pPr>
        <w:pStyle w:val="a3"/>
        <w:spacing w:line="280" w:lineRule="auto"/>
        <w:ind w:left="273" w:right="832" w:firstLine="480"/>
        <w:jc w:val="both"/>
      </w:pPr>
      <w:r>
        <w:t>研究建議方面，可增加腦性麻痺學齡前幼童研究對象人數，提升研究之信度推論；也可</w:t>
      </w:r>
      <w:r>
        <w:rPr>
          <w:spacing w:val="-15"/>
        </w:rPr>
        <w:t>增加教學的類化情境，如吃飯、學校上課等等，還有增加教學目標句型之數量和內容多樣性，</w:t>
      </w:r>
      <w:r>
        <w:rPr>
          <w:spacing w:val="-118"/>
        </w:rPr>
        <w:t xml:space="preserve"> </w:t>
      </w:r>
      <w:r>
        <w:t>讓介入教學內容更加豐富完整。</w:t>
      </w:r>
    </w:p>
    <w:p w:rsidR="00BB05D8" w:rsidRDefault="0013721C">
      <w:pPr>
        <w:pStyle w:val="a3"/>
        <w:spacing w:line="280" w:lineRule="auto"/>
        <w:ind w:left="273" w:right="831" w:firstLine="480"/>
        <w:jc w:val="both"/>
      </w:pPr>
      <w:r>
        <w:rPr>
          <w:spacing w:val="-12"/>
        </w:rPr>
        <w:t>而在實務建議方面，需強調</w:t>
      </w:r>
      <w:r>
        <w:rPr>
          <w:spacing w:val="-12"/>
        </w:rPr>
        <w:t xml:space="preserve"> </w:t>
      </w:r>
      <w:r>
        <w:rPr>
          <w:rFonts w:ascii="Times New Roman" w:eastAsia="Times New Roman"/>
          <w:spacing w:val="-1"/>
        </w:rPr>
        <w:t>AAC</w:t>
      </w:r>
      <w:r>
        <w:rPr>
          <w:rFonts w:ascii="Times New Roman" w:eastAsia="Times New Roman"/>
          <w:spacing w:val="1"/>
        </w:rPr>
        <w:t xml:space="preserve"> </w:t>
      </w:r>
      <w:r>
        <w:rPr>
          <w:spacing w:val="-7"/>
        </w:rPr>
        <w:t>的介入要以活動為本位，因為自然環境是語言發展的最</w:t>
      </w:r>
      <w:r>
        <w:rPr>
          <w:spacing w:val="-12"/>
        </w:rPr>
        <w:t>佳環境，語言的教學要在真實活動中進行，建議</w:t>
      </w:r>
      <w:r>
        <w:rPr>
          <w:spacing w:val="-12"/>
        </w:rPr>
        <w:t xml:space="preserve"> </w:t>
      </w:r>
      <w:r>
        <w:rPr>
          <w:rFonts w:ascii="Times New Roman" w:eastAsia="Times New Roman"/>
          <w:spacing w:val="-1"/>
        </w:rPr>
        <w:t>AAC</w:t>
      </w:r>
      <w:r>
        <w:rPr>
          <w:rFonts w:ascii="Times New Roman" w:eastAsia="Times New Roman"/>
          <w:spacing w:val="1"/>
        </w:rPr>
        <w:t xml:space="preserve"> </w:t>
      </w:r>
      <w:r>
        <w:rPr>
          <w:spacing w:val="-4"/>
        </w:rPr>
        <w:t>的教學要融入活動本位介入教學法，讓</w:t>
      </w:r>
      <w:r>
        <w:t>教學成為具有意義和功能性的活動，才能促進幼童與師長之間自發性和有意義的互動，並且幫助幼童習得技能的類化。也建議教學時重視情境模擬，幼童的認知和情境類化能力可能較弱，而認知能力與語言學習息息相關，理解能力受限的孩童可能無法掌握溝通情</w:t>
      </w:r>
      <w:r>
        <w:t>境在適當的</w:t>
      </w:r>
      <w:r>
        <w:rPr>
          <w:spacing w:val="-9"/>
        </w:rPr>
        <w:t>情境中使用</w:t>
      </w:r>
      <w:r>
        <w:rPr>
          <w:spacing w:val="-9"/>
        </w:rPr>
        <w:t xml:space="preserve"> </w:t>
      </w:r>
      <w:r>
        <w:rPr>
          <w:rFonts w:ascii="Times New Roman" w:eastAsia="Times New Roman"/>
          <w:spacing w:val="-1"/>
        </w:rPr>
        <w:t>AAC</w:t>
      </w:r>
      <w:r>
        <w:rPr>
          <w:spacing w:val="-9"/>
        </w:rPr>
        <w:t>。因此建議</w:t>
      </w:r>
      <w:r>
        <w:rPr>
          <w:spacing w:val="-9"/>
        </w:rPr>
        <w:t xml:space="preserve"> </w:t>
      </w:r>
      <w:r>
        <w:rPr>
          <w:rFonts w:ascii="Times New Roman" w:eastAsia="Times New Roman"/>
          <w:spacing w:val="-1"/>
        </w:rPr>
        <w:t>AAC</w:t>
      </w:r>
      <w:r>
        <w:rPr>
          <w:rFonts w:ascii="Times New Roman" w:eastAsia="Times New Roman"/>
          <w:spacing w:val="15"/>
        </w:rPr>
        <w:t xml:space="preserve"> </w:t>
      </w:r>
      <w:r>
        <w:t>介入的類化練習要先根據核心詞彙相關溝通情境反覆模擬教學，等幼童對溝通情境完全理解之後，再進行實際活動的類化。</w:t>
      </w:r>
    </w:p>
    <w:p w:rsidR="00BB05D8" w:rsidRDefault="00BB05D8">
      <w:pPr>
        <w:spacing w:line="280" w:lineRule="auto"/>
        <w:jc w:val="both"/>
        <w:sectPr w:rsidR="00BB05D8">
          <w:pgSz w:w="11910" w:h="16840"/>
          <w:pgMar w:top="1360" w:right="300" w:bottom="1420" w:left="860" w:header="0" w:footer="1175" w:gutter="0"/>
          <w:cols w:space="720"/>
        </w:sectPr>
      </w:pPr>
    </w:p>
    <w:p w:rsidR="00BB05D8" w:rsidRDefault="0013721C">
      <w:pPr>
        <w:pStyle w:val="4"/>
        <w:spacing w:line="448" w:lineRule="exact"/>
        <w:ind w:left="273"/>
      </w:pPr>
      <w:r>
        <w:t>參考文獻</w:t>
      </w:r>
    </w:p>
    <w:p w:rsidR="00BB05D8" w:rsidRDefault="0013721C">
      <w:pPr>
        <w:spacing w:before="45" w:line="237" w:lineRule="auto"/>
        <w:ind w:left="839" w:right="830" w:hanging="564"/>
        <w:rPr>
          <w:sz w:val="24"/>
        </w:rPr>
      </w:pPr>
      <w:r>
        <w:rPr>
          <w:spacing w:val="-11"/>
          <w:sz w:val="24"/>
        </w:rPr>
        <w:t>吳姿儀</w:t>
      </w:r>
      <w:r>
        <w:rPr>
          <w:spacing w:val="-1"/>
          <w:sz w:val="24"/>
        </w:rPr>
        <w:t>（</w:t>
      </w:r>
      <w:r>
        <w:rPr>
          <w:rFonts w:ascii="Times New Roman" w:eastAsia="Times New Roman"/>
          <w:sz w:val="24"/>
        </w:rPr>
        <w:t>2013</w:t>
      </w:r>
      <w:r>
        <w:rPr>
          <w:spacing w:val="-135"/>
          <w:sz w:val="24"/>
        </w:rPr>
        <w:t>）</w:t>
      </w:r>
      <w:r>
        <w:rPr>
          <w:spacing w:val="-15"/>
          <w:sz w:val="24"/>
        </w:rPr>
        <w:t>。</w:t>
      </w:r>
      <w:r>
        <w:rPr>
          <w:rFonts w:ascii="微軟正黑體" w:eastAsia="微軟正黑體" w:hint="eastAsia"/>
          <w:b/>
          <w:spacing w:val="-1"/>
          <w:sz w:val="24"/>
        </w:rPr>
        <w:t>輔助溝通系統對無口語腦性麻痺學生學校溝通參與型態之影響研究</w:t>
      </w:r>
      <w:r>
        <w:rPr>
          <w:sz w:val="24"/>
        </w:rPr>
        <w:t>（</w:t>
      </w:r>
      <w:r>
        <w:rPr>
          <w:spacing w:val="-6"/>
          <w:sz w:val="24"/>
        </w:rPr>
        <w:t>未出版</w:t>
      </w:r>
      <w:r>
        <w:rPr>
          <w:sz w:val="24"/>
        </w:rPr>
        <w:t>之碩士論文</w:t>
      </w:r>
      <w:r>
        <w:rPr>
          <w:spacing w:val="-120"/>
          <w:sz w:val="24"/>
        </w:rPr>
        <w:t>）</w:t>
      </w:r>
      <w:r>
        <w:rPr>
          <w:sz w:val="24"/>
        </w:rPr>
        <w:t>。國立臺灣師範大學，臺北市。</w:t>
      </w:r>
    </w:p>
    <w:p w:rsidR="00BB05D8" w:rsidRDefault="0013721C">
      <w:pPr>
        <w:spacing w:line="374" w:lineRule="exact"/>
        <w:ind w:left="275"/>
        <w:rPr>
          <w:sz w:val="24"/>
        </w:rPr>
      </w:pPr>
      <w:r>
        <w:rPr>
          <w:sz w:val="24"/>
        </w:rPr>
        <w:t>林寶貴</w:t>
      </w:r>
      <w:r>
        <w:rPr>
          <w:spacing w:val="-1"/>
          <w:sz w:val="24"/>
        </w:rPr>
        <w:t>（</w:t>
      </w:r>
      <w:r>
        <w:rPr>
          <w:rFonts w:ascii="Times New Roman" w:eastAsia="Times New Roman"/>
          <w:sz w:val="24"/>
        </w:rPr>
        <w:t>2002</w:t>
      </w:r>
      <w:r>
        <w:rPr>
          <w:spacing w:val="-120"/>
          <w:sz w:val="24"/>
        </w:rPr>
        <w:t>）</w:t>
      </w:r>
      <w:r>
        <w:rPr>
          <w:sz w:val="24"/>
        </w:rPr>
        <w:t>。</w:t>
      </w:r>
      <w:r>
        <w:rPr>
          <w:rFonts w:ascii="微軟正黑體" w:eastAsia="微軟正黑體" w:hint="eastAsia"/>
          <w:b/>
          <w:sz w:val="24"/>
        </w:rPr>
        <w:t>語言障礙與矯治</w:t>
      </w:r>
      <w:r>
        <w:rPr>
          <w:spacing w:val="-1"/>
          <w:sz w:val="24"/>
        </w:rPr>
        <w:t>。臺北市：五南。</w:t>
      </w:r>
    </w:p>
    <w:p w:rsidR="00BB05D8" w:rsidRDefault="0013721C">
      <w:pPr>
        <w:spacing w:line="359" w:lineRule="exact"/>
        <w:ind w:left="275"/>
        <w:rPr>
          <w:sz w:val="24"/>
        </w:rPr>
      </w:pPr>
      <w:r>
        <w:rPr>
          <w:sz w:val="24"/>
        </w:rPr>
        <w:t>林寶貴</w:t>
      </w:r>
      <w:r>
        <w:rPr>
          <w:spacing w:val="-1"/>
          <w:sz w:val="24"/>
        </w:rPr>
        <w:t>（</w:t>
      </w:r>
      <w:r>
        <w:rPr>
          <w:rFonts w:ascii="Times New Roman" w:eastAsia="Times New Roman"/>
          <w:sz w:val="24"/>
        </w:rPr>
        <w:t>2004</w:t>
      </w:r>
      <w:r>
        <w:rPr>
          <w:spacing w:val="-120"/>
          <w:sz w:val="24"/>
        </w:rPr>
        <w:t>）</w:t>
      </w:r>
      <w:r>
        <w:rPr>
          <w:sz w:val="24"/>
        </w:rPr>
        <w:t>。</w:t>
      </w:r>
      <w:r>
        <w:rPr>
          <w:rFonts w:ascii="微軟正黑體" w:eastAsia="微軟正黑體" w:hint="eastAsia"/>
          <w:b/>
          <w:sz w:val="24"/>
        </w:rPr>
        <w:t>溝通障礙：理論與實務</w:t>
      </w:r>
      <w:r>
        <w:rPr>
          <w:spacing w:val="-2"/>
          <w:sz w:val="24"/>
        </w:rPr>
        <w:t>。臺北市：心理。</w:t>
      </w:r>
    </w:p>
    <w:p w:rsidR="00BB05D8" w:rsidRDefault="0013721C">
      <w:pPr>
        <w:spacing w:line="398" w:lineRule="exact"/>
        <w:ind w:left="275"/>
        <w:rPr>
          <w:sz w:val="24"/>
        </w:rPr>
      </w:pPr>
      <w:r>
        <w:rPr>
          <w:sz w:val="24"/>
        </w:rPr>
        <w:t>陳怡華（</w:t>
      </w:r>
      <w:r>
        <w:rPr>
          <w:rFonts w:ascii="Times New Roman" w:eastAsia="Times New Roman"/>
          <w:sz w:val="24"/>
        </w:rPr>
        <w:t>2018</w:t>
      </w:r>
      <w:r>
        <w:rPr>
          <w:sz w:val="24"/>
        </w:rPr>
        <w:t>）。</w:t>
      </w:r>
      <w:r>
        <w:rPr>
          <w:rFonts w:ascii="微軟正黑體" w:eastAsia="微軟正黑體" w:hint="eastAsia"/>
          <w:b/>
          <w:spacing w:val="19"/>
          <w:sz w:val="24"/>
        </w:rPr>
        <w:t>運用</w:t>
      </w:r>
      <w:r>
        <w:rPr>
          <w:rFonts w:ascii="微軟正黑體" w:eastAsia="微軟正黑體" w:hint="eastAsia"/>
          <w:b/>
          <w:spacing w:val="19"/>
          <w:sz w:val="24"/>
        </w:rPr>
        <w:t xml:space="preserve"> </w:t>
      </w:r>
      <w:r>
        <w:rPr>
          <w:rFonts w:ascii="Times New Roman" w:eastAsia="Times New Roman"/>
          <w:b/>
          <w:sz w:val="24"/>
        </w:rPr>
        <w:t>AAC</w:t>
      </w:r>
      <w:r>
        <w:rPr>
          <w:rFonts w:ascii="Times New Roman" w:eastAsia="Times New Roman"/>
          <w:b/>
          <w:spacing w:val="58"/>
          <w:sz w:val="24"/>
        </w:rPr>
        <w:t xml:space="preserve"> </w:t>
      </w:r>
      <w:r>
        <w:rPr>
          <w:rFonts w:ascii="微軟正黑體" w:eastAsia="微軟正黑體" w:hint="eastAsia"/>
          <w:b/>
          <w:sz w:val="24"/>
        </w:rPr>
        <w:t>介入方案對提升少口語發展遲緩幼兒溝通能力之研究</w:t>
      </w:r>
      <w:r>
        <w:rPr>
          <w:sz w:val="24"/>
        </w:rPr>
        <w:t>（未出版</w:t>
      </w:r>
    </w:p>
    <w:p w:rsidR="00BB05D8" w:rsidRDefault="0013721C">
      <w:pPr>
        <w:pStyle w:val="a3"/>
        <w:spacing w:line="293" w:lineRule="exact"/>
        <w:ind w:left="839"/>
      </w:pPr>
      <w:r>
        <w:t>之碩士論文）。國立東華大學，花蓮縣。</w:t>
      </w:r>
    </w:p>
    <w:p w:rsidR="00BB05D8" w:rsidRDefault="0013721C">
      <w:pPr>
        <w:pStyle w:val="a3"/>
        <w:spacing w:line="237" w:lineRule="auto"/>
        <w:ind w:left="839" w:right="831" w:hanging="564"/>
      </w:pPr>
      <w:r>
        <w:rPr>
          <w:spacing w:val="-12"/>
        </w:rPr>
        <w:t>曾進興</w:t>
      </w:r>
      <w:r>
        <w:rPr>
          <w:spacing w:val="-1"/>
        </w:rPr>
        <w:t>（</w:t>
      </w:r>
      <w:r>
        <w:t>譯</w:t>
      </w:r>
      <w:r>
        <w:rPr>
          <w:spacing w:val="-154"/>
        </w:rPr>
        <w:t>）</w:t>
      </w:r>
      <w:r>
        <w:t>（</w:t>
      </w:r>
      <w:r>
        <w:rPr>
          <w:rFonts w:ascii="Times New Roman" w:eastAsia="Times New Roman"/>
        </w:rPr>
        <w:t>2009</w:t>
      </w:r>
      <w:r>
        <w:rPr>
          <w:spacing w:val="-137"/>
        </w:rPr>
        <w:t>）</w:t>
      </w:r>
      <w:r>
        <w:rPr>
          <w:spacing w:val="-15"/>
        </w:rPr>
        <w:t>。</w:t>
      </w:r>
      <w:r>
        <w:rPr>
          <w:rFonts w:ascii="微軟正黑體" w:eastAsia="微軟正黑體" w:hint="eastAsia"/>
          <w:b/>
          <w:spacing w:val="-4"/>
        </w:rPr>
        <w:t>腦性麻痺與溝通障礙</w:t>
      </w:r>
      <w:r>
        <w:rPr>
          <w:spacing w:val="-3"/>
        </w:rPr>
        <w:t>（</w:t>
      </w:r>
      <w:r>
        <w:rPr>
          <w:spacing w:val="-9"/>
        </w:rPr>
        <w:t>原作者：</w:t>
      </w:r>
      <w:r>
        <w:rPr>
          <w:rFonts w:ascii="Times New Roman" w:eastAsia="Times New Roman"/>
          <w:spacing w:val="-1"/>
        </w:rPr>
        <w:t>Me</w:t>
      </w:r>
      <w:r>
        <w:rPr>
          <w:rFonts w:ascii="Times New Roman" w:eastAsia="Times New Roman"/>
        </w:rPr>
        <w:t>rlin</w:t>
      </w:r>
      <w:r>
        <w:rPr>
          <w:rFonts w:ascii="Times New Roman" w:eastAsia="Times New Roman"/>
          <w:spacing w:val="-15"/>
        </w:rPr>
        <w:t xml:space="preserve"> </w:t>
      </w:r>
      <w:r>
        <w:rPr>
          <w:rFonts w:ascii="Times New Roman" w:eastAsia="Times New Roman"/>
          <w:spacing w:val="2"/>
        </w:rPr>
        <w:t>J</w:t>
      </w:r>
      <w:r>
        <w:rPr>
          <w:rFonts w:ascii="Times New Roman" w:eastAsia="Times New Roman"/>
          <w:spacing w:val="-8"/>
        </w:rPr>
        <w:t xml:space="preserve">. </w:t>
      </w:r>
      <w:r>
        <w:rPr>
          <w:rFonts w:ascii="Times New Roman" w:eastAsia="Times New Roman"/>
          <w:spacing w:val="-1"/>
        </w:rPr>
        <w:t>Mec</w:t>
      </w:r>
      <w:r>
        <w:rPr>
          <w:rFonts w:ascii="Times New Roman" w:eastAsia="Times New Roman"/>
        </w:rPr>
        <w:t>h</w:t>
      </w:r>
      <w:r>
        <w:rPr>
          <w:rFonts w:ascii="Times New Roman" w:eastAsia="Times New Roman"/>
          <w:spacing w:val="-1"/>
        </w:rPr>
        <w:t>a</w:t>
      </w:r>
      <w:r>
        <w:rPr>
          <w:rFonts w:ascii="Times New Roman" w:eastAsia="Times New Roman"/>
          <w:spacing w:val="1"/>
        </w:rPr>
        <w:t>m</w:t>
      </w:r>
      <w:r>
        <w:rPr>
          <w:spacing w:val="-137"/>
        </w:rPr>
        <w:t>）</w:t>
      </w:r>
      <w:r>
        <w:rPr>
          <w:spacing w:val="-27"/>
        </w:rPr>
        <w:t>。臺北市：心理。</w:t>
      </w:r>
      <w:r>
        <w:rPr>
          <w:spacing w:val="2"/>
        </w:rPr>
        <w:t>（</w:t>
      </w:r>
      <w:r>
        <w:t>原著出版年：</w:t>
      </w:r>
      <w:r>
        <w:rPr>
          <w:rFonts w:ascii="Times New Roman" w:eastAsia="Times New Roman"/>
        </w:rPr>
        <w:t>2002</w:t>
      </w:r>
      <w:r>
        <w:t>）</w:t>
      </w:r>
    </w:p>
    <w:p w:rsidR="00BB05D8" w:rsidRDefault="0013721C">
      <w:pPr>
        <w:spacing w:line="358" w:lineRule="exact"/>
        <w:ind w:left="839" w:right="830" w:hanging="564"/>
        <w:rPr>
          <w:sz w:val="24"/>
        </w:rPr>
      </w:pPr>
      <w:r>
        <w:rPr>
          <w:spacing w:val="-11"/>
          <w:sz w:val="24"/>
        </w:rPr>
        <w:t>黃宜屏</w:t>
      </w:r>
      <w:r>
        <w:rPr>
          <w:spacing w:val="-1"/>
          <w:sz w:val="24"/>
        </w:rPr>
        <w:t>（</w:t>
      </w:r>
      <w:r>
        <w:rPr>
          <w:rFonts w:ascii="Times New Roman" w:eastAsia="Times New Roman"/>
          <w:sz w:val="24"/>
        </w:rPr>
        <w:t>2016</w:t>
      </w:r>
      <w:r>
        <w:rPr>
          <w:spacing w:val="-135"/>
          <w:sz w:val="24"/>
        </w:rPr>
        <w:t>）</w:t>
      </w:r>
      <w:r>
        <w:rPr>
          <w:spacing w:val="-15"/>
          <w:sz w:val="24"/>
        </w:rPr>
        <w:t>。</w:t>
      </w:r>
      <w:r>
        <w:rPr>
          <w:rFonts w:ascii="微軟正黑體" w:eastAsia="微軟正黑體" w:hint="eastAsia"/>
          <w:b/>
          <w:spacing w:val="-1"/>
          <w:sz w:val="24"/>
        </w:rPr>
        <w:t>輔助溝通系統介入對腦性麻痺者表達性溝通成效之系統性文獻分析</w:t>
      </w:r>
      <w:r>
        <w:rPr>
          <w:sz w:val="24"/>
        </w:rPr>
        <w:t>（</w:t>
      </w:r>
      <w:r>
        <w:rPr>
          <w:spacing w:val="-6"/>
          <w:sz w:val="24"/>
        </w:rPr>
        <w:t>未出版</w:t>
      </w:r>
      <w:r>
        <w:rPr>
          <w:sz w:val="24"/>
        </w:rPr>
        <w:t>之碩士論文</w:t>
      </w:r>
      <w:r>
        <w:rPr>
          <w:spacing w:val="-120"/>
          <w:sz w:val="24"/>
        </w:rPr>
        <w:t>）</w:t>
      </w:r>
      <w:r>
        <w:rPr>
          <w:sz w:val="24"/>
        </w:rPr>
        <w:t>。國立嘉義大學，嘉義市。</w:t>
      </w:r>
    </w:p>
    <w:p w:rsidR="00BB05D8" w:rsidRDefault="0013721C">
      <w:pPr>
        <w:spacing w:line="368" w:lineRule="exact"/>
        <w:ind w:left="275"/>
        <w:rPr>
          <w:sz w:val="24"/>
        </w:rPr>
      </w:pPr>
      <w:r>
        <w:rPr>
          <w:sz w:val="24"/>
        </w:rPr>
        <w:t>楊淑蘭（</w:t>
      </w:r>
      <w:r>
        <w:rPr>
          <w:rFonts w:ascii="Times New Roman" w:eastAsia="Times New Roman"/>
          <w:sz w:val="24"/>
        </w:rPr>
        <w:t>2015</w:t>
      </w:r>
      <w:r>
        <w:rPr>
          <w:sz w:val="24"/>
        </w:rPr>
        <w:t>）。</w:t>
      </w:r>
      <w:r>
        <w:rPr>
          <w:rFonts w:ascii="微軟正黑體" w:eastAsia="微軟正黑體" w:hint="eastAsia"/>
          <w:b/>
          <w:sz w:val="24"/>
        </w:rPr>
        <w:t>溝通與溝通障礙：理論與實務</w:t>
      </w:r>
      <w:r>
        <w:rPr>
          <w:sz w:val="24"/>
        </w:rPr>
        <w:t>。臺北市：心理。</w:t>
      </w:r>
    </w:p>
    <w:p w:rsidR="00BB05D8" w:rsidRDefault="0013721C">
      <w:pPr>
        <w:spacing w:line="398" w:lineRule="exact"/>
        <w:ind w:left="275"/>
        <w:rPr>
          <w:sz w:val="24"/>
        </w:rPr>
      </w:pPr>
      <w:r>
        <w:rPr>
          <w:spacing w:val="-8"/>
          <w:sz w:val="24"/>
        </w:rPr>
        <w:t>楊熾康</w:t>
      </w:r>
      <w:r>
        <w:rPr>
          <w:spacing w:val="-1"/>
          <w:sz w:val="24"/>
        </w:rPr>
        <w:t>（</w:t>
      </w:r>
      <w:r>
        <w:rPr>
          <w:rFonts w:ascii="Times New Roman" w:eastAsia="Times New Roman"/>
          <w:sz w:val="24"/>
        </w:rPr>
        <w:t>2018</w:t>
      </w:r>
      <w:r>
        <w:rPr>
          <w:spacing w:val="-132"/>
          <w:sz w:val="24"/>
        </w:rPr>
        <w:t>）</w:t>
      </w:r>
      <w:r>
        <w:rPr>
          <w:spacing w:val="-12"/>
          <w:sz w:val="24"/>
        </w:rPr>
        <w:t>。</w:t>
      </w:r>
      <w:r>
        <w:rPr>
          <w:rFonts w:ascii="微軟正黑體" w:eastAsia="微軟正黑體" w:hint="eastAsia"/>
          <w:b/>
          <w:spacing w:val="-3"/>
          <w:sz w:val="24"/>
        </w:rPr>
        <w:t>以活動為本位的輔助溝通系統介入三部曲模式：從無到有之創建歷程</w:t>
      </w:r>
      <w:r>
        <w:rPr>
          <w:spacing w:val="-6"/>
          <w:sz w:val="24"/>
        </w:rPr>
        <w:t>。臺北</w:t>
      </w:r>
    </w:p>
    <w:p w:rsidR="00BB05D8" w:rsidRDefault="0013721C">
      <w:pPr>
        <w:pStyle w:val="a3"/>
        <w:spacing w:line="306" w:lineRule="exact"/>
        <w:ind w:left="839"/>
      </w:pPr>
      <w:r>
        <w:t>市：華騰。</w:t>
      </w:r>
    </w:p>
    <w:p w:rsidR="00BB05D8" w:rsidRDefault="0013721C">
      <w:pPr>
        <w:spacing w:before="60" w:line="276" w:lineRule="auto"/>
        <w:ind w:left="698" w:right="833" w:hanging="425"/>
        <w:jc w:val="both"/>
        <w:rPr>
          <w:rFonts w:ascii="Times New Roman"/>
          <w:sz w:val="24"/>
        </w:rPr>
      </w:pPr>
      <w:r>
        <w:rPr>
          <w:rFonts w:ascii="Times New Roman"/>
          <w:sz w:val="24"/>
        </w:rPr>
        <w:t>American</w:t>
      </w:r>
      <w:r>
        <w:rPr>
          <w:rFonts w:ascii="Times New Roman"/>
          <w:spacing w:val="1"/>
          <w:sz w:val="24"/>
        </w:rPr>
        <w:t xml:space="preserve"> </w:t>
      </w:r>
      <w:r>
        <w:rPr>
          <w:rFonts w:ascii="Times New Roman"/>
          <w:sz w:val="24"/>
        </w:rPr>
        <w:t>Speech-Language-Hearing Association.</w:t>
      </w:r>
      <w:r>
        <w:rPr>
          <w:rFonts w:ascii="Times New Roman"/>
          <w:spacing w:val="1"/>
          <w:sz w:val="24"/>
        </w:rPr>
        <w:t xml:space="preserve"> </w:t>
      </w:r>
      <w:r>
        <w:rPr>
          <w:rFonts w:ascii="Times New Roman"/>
          <w:sz w:val="24"/>
        </w:rPr>
        <w:t>(2005).</w:t>
      </w:r>
      <w:r>
        <w:rPr>
          <w:rFonts w:ascii="Times New Roman"/>
          <w:spacing w:val="1"/>
          <w:sz w:val="24"/>
        </w:rPr>
        <w:t xml:space="preserve"> </w:t>
      </w:r>
      <w:r>
        <w:rPr>
          <w:rFonts w:ascii="Times New Roman"/>
          <w:i/>
          <w:sz w:val="24"/>
        </w:rPr>
        <w:t>Roles</w:t>
      </w:r>
      <w:r>
        <w:rPr>
          <w:rFonts w:ascii="Times New Roman"/>
          <w:i/>
          <w:spacing w:val="1"/>
          <w:sz w:val="24"/>
        </w:rPr>
        <w:t xml:space="preserve"> </w:t>
      </w:r>
      <w:r>
        <w:rPr>
          <w:rFonts w:ascii="Times New Roman"/>
          <w:i/>
          <w:sz w:val="24"/>
        </w:rPr>
        <w:t>and</w:t>
      </w:r>
      <w:r>
        <w:rPr>
          <w:rFonts w:ascii="Times New Roman"/>
          <w:i/>
          <w:spacing w:val="1"/>
          <w:sz w:val="24"/>
        </w:rPr>
        <w:t xml:space="preserve"> </w:t>
      </w:r>
      <w:r>
        <w:rPr>
          <w:rFonts w:ascii="Times New Roman"/>
          <w:i/>
          <w:sz w:val="24"/>
        </w:rPr>
        <w:t>responsibilities</w:t>
      </w:r>
      <w:r>
        <w:rPr>
          <w:rFonts w:ascii="Times New Roman"/>
          <w:i/>
          <w:spacing w:val="1"/>
          <w:sz w:val="24"/>
        </w:rPr>
        <w:t xml:space="preserve"> </w:t>
      </w:r>
      <w:r>
        <w:rPr>
          <w:rFonts w:ascii="Times New Roman"/>
          <w:i/>
          <w:sz w:val="24"/>
        </w:rPr>
        <w:t>of</w:t>
      </w:r>
      <w:r>
        <w:rPr>
          <w:rFonts w:ascii="Times New Roman"/>
          <w:i/>
          <w:spacing w:val="1"/>
          <w:sz w:val="24"/>
        </w:rPr>
        <w:t xml:space="preserve"> </w:t>
      </w:r>
      <w:r>
        <w:rPr>
          <w:rFonts w:ascii="Times New Roman"/>
          <w:i/>
          <w:sz w:val="24"/>
        </w:rPr>
        <w:t>speech</w:t>
      </w:r>
      <w:r>
        <w:rPr>
          <w:rFonts w:ascii="Times New Roman"/>
          <w:i/>
          <w:spacing w:val="1"/>
          <w:sz w:val="24"/>
        </w:rPr>
        <w:t xml:space="preserve"> </w:t>
      </w:r>
      <w:r>
        <w:rPr>
          <w:rFonts w:ascii="Times New Roman"/>
          <w:i/>
          <w:sz w:val="24"/>
        </w:rPr>
        <w:t>language pathologists with respect to augmentative and alternative communication: Position</w:t>
      </w:r>
      <w:r>
        <w:rPr>
          <w:rFonts w:ascii="Times New Roman"/>
          <w:i/>
          <w:spacing w:val="1"/>
          <w:sz w:val="24"/>
        </w:rPr>
        <w:t xml:space="preserve"> </w:t>
      </w:r>
      <w:r>
        <w:rPr>
          <w:rFonts w:ascii="Times New Roman"/>
          <w:i/>
          <w:sz w:val="24"/>
        </w:rPr>
        <w:t>statement.</w:t>
      </w:r>
      <w:r>
        <w:rPr>
          <w:rFonts w:ascii="Times New Roman"/>
          <w:i/>
          <w:spacing w:val="-1"/>
          <w:sz w:val="24"/>
        </w:rPr>
        <w:t xml:space="preserve"> </w:t>
      </w:r>
      <w:r>
        <w:rPr>
          <w:rFonts w:ascii="Times New Roman"/>
          <w:sz w:val="24"/>
        </w:rPr>
        <w:t xml:space="preserve">Retrieved from </w:t>
      </w:r>
      <w:hyperlink r:id="rId36">
        <w:r>
          <w:rPr>
            <w:rFonts w:ascii="Times New Roman"/>
            <w:sz w:val="24"/>
          </w:rPr>
          <w:t>http://www.asha.org/NR</w:t>
        </w:r>
      </w:hyperlink>
    </w:p>
    <w:p w:rsidR="00BB05D8" w:rsidRDefault="0013721C">
      <w:pPr>
        <w:spacing w:line="276" w:lineRule="auto"/>
        <w:ind w:left="698" w:right="832" w:hanging="425"/>
        <w:jc w:val="both"/>
        <w:rPr>
          <w:rFonts w:ascii="Times New Roman"/>
          <w:sz w:val="24"/>
        </w:rPr>
      </w:pPr>
      <w:r>
        <w:rPr>
          <w:rFonts w:ascii="Times New Roman"/>
          <w:sz w:val="24"/>
        </w:rPr>
        <w:t>Baker,</w:t>
      </w:r>
      <w:r>
        <w:rPr>
          <w:rFonts w:ascii="Times New Roman"/>
          <w:spacing w:val="-3"/>
          <w:sz w:val="24"/>
        </w:rPr>
        <w:t xml:space="preserve"> </w:t>
      </w:r>
      <w:r>
        <w:rPr>
          <w:rFonts w:ascii="Times New Roman"/>
          <w:sz w:val="24"/>
        </w:rPr>
        <w:t>B.,</w:t>
      </w:r>
      <w:r>
        <w:rPr>
          <w:rFonts w:ascii="Times New Roman"/>
          <w:spacing w:val="-4"/>
          <w:sz w:val="24"/>
        </w:rPr>
        <w:t xml:space="preserve"> </w:t>
      </w:r>
      <w:r>
        <w:rPr>
          <w:rFonts w:ascii="Times New Roman"/>
          <w:sz w:val="24"/>
        </w:rPr>
        <w:t>Hill,</w:t>
      </w:r>
      <w:r>
        <w:rPr>
          <w:rFonts w:ascii="Times New Roman"/>
          <w:spacing w:val="-3"/>
          <w:sz w:val="24"/>
        </w:rPr>
        <w:t xml:space="preserve"> </w:t>
      </w:r>
      <w:r>
        <w:rPr>
          <w:rFonts w:ascii="Times New Roman"/>
          <w:sz w:val="24"/>
        </w:rPr>
        <w:t>K.,</w:t>
      </w:r>
      <w:r>
        <w:rPr>
          <w:rFonts w:ascii="Times New Roman"/>
          <w:spacing w:val="-5"/>
          <w:sz w:val="24"/>
        </w:rPr>
        <w:t xml:space="preserve"> </w:t>
      </w:r>
      <w:r>
        <w:rPr>
          <w:rFonts w:ascii="Times New Roman"/>
          <w:sz w:val="24"/>
        </w:rPr>
        <w:t>&amp;</w:t>
      </w:r>
      <w:r>
        <w:rPr>
          <w:rFonts w:ascii="Times New Roman"/>
          <w:spacing w:val="-4"/>
          <w:sz w:val="24"/>
        </w:rPr>
        <w:t xml:space="preserve"> </w:t>
      </w:r>
      <w:r>
        <w:rPr>
          <w:rFonts w:ascii="Times New Roman"/>
          <w:sz w:val="24"/>
        </w:rPr>
        <w:t>Devylder,</w:t>
      </w:r>
      <w:r>
        <w:rPr>
          <w:rFonts w:ascii="Times New Roman"/>
          <w:spacing w:val="-2"/>
          <w:sz w:val="24"/>
        </w:rPr>
        <w:t xml:space="preserve"> </w:t>
      </w:r>
      <w:r>
        <w:rPr>
          <w:rFonts w:ascii="Times New Roman"/>
          <w:sz w:val="24"/>
        </w:rPr>
        <w:t>R.</w:t>
      </w:r>
      <w:r>
        <w:rPr>
          <w:rFonts w:ascii="Times New Roman"/>
          <w:spacing w:val="-4"/>
          <w:sz w:val="24"/>
        </w:rPr>
        <w:t xml:space="preserve"> </w:t>
      </w:r>
      <w:r>
        <w:rPr>
          <w:rFonts w:ascii="Times New Roman"/>
          <w:sz w:val="24"/>
        </w:rPr>
        <w:t>(2000).</w:t>
      </w:r>
      <w:r>
        <w:rPr>
          <w:rFonts w:ascii="Times New Roman"/>
          <w:spacing w:val="-3"/>
          <w:sz w:val="24"/>
        </w:rPr>
        <w:t xml:space="preserve"> </w:t>
      </w:r>
      <w:r>
        <w:rPr>
          <w:rFonts w:ascii="Times New Roman"/>
          <w:i/>
          <w:sz w:val="24"/>
        </w:rPr>
        <w:t>Core</w:t>
      </w:r>
      <w:r>
        <w:rPr>
          <w:rFonts w:ascii="Times New Roman"/>
          <w:i/>
          <w:spacing w:val="-5"/>
          <w:sz w:val="24"/>
        </w:rPr>
        <w:t xml:space="preserve"> </w:t>
      </w:r>
      <w:r>
        <w:rPr>
          <w:rFonts w:ascii="Times New Roman"/>
          <w:i/>
          <w:sz w:val="24"/>
        </w:rPr>
        <w:t>Vocabulary</w:t>
      </w:r>
      <w:r>
        <w:rPr>
          <w:rFonts w:ascii="Times New Roman"/>
          <w:i/>
          <w:spacing w:val="-5"/>
          <w:sz w:val="24"/>
        </w:rPr>
        <w:t xml:space="preserve"> </w:t>
      </w:r>
      <w:r>
        <w:rPr>
          <w:rFonts w:ascii="Times New Roman"/>
          <w:i/>
          <w:sz w:val="24"/>
        </w:rPr>
        <w:t>is</w:t>
      </w:r>
      <w:r>
        <w:rPr>
          <w:rFonts w:ascii="Times New Roman"/>
          <w:i/>
          <w:spacing w:val="-4"/>
          <w:sz w:val="24"/>
        </w:rPr>
        <w:t xml:space="preserve"> </w:t>
      </w:r>
      <w:r>
        <w:rPr>
          <w:rFonts w:ascii="Times New Roman"/>
          <w:i/>
          <w:sz w:val="24"/>
        </w:rPr>
        <w:t>the</w:t>
      </w:r>
      <w:r>
        <w:rPr>
          <w:rFonts w:ascii="Times New Roman"/>
          <w:i/>
          <w:spacing w:val="-5"/>
          <w:sz w:val="24"/>
        </w:rPr>
        <w:t xml:space="preserve"> </w:t>
      </w:r>
      <w:r>
        <w:rPr>
          <w:rFonts w:ascii="Times New Roman"/>
          <w:i/>
          <w:sz w:val="24"/>
        </w:rPr>
        <w:t>same</w:t>
      </w:r>
      <w:r>
        <w:rPr>
          <w:rFonts w:ascii="Times New Roman"/>
          <w:i/>
          <w:spacing w:val="-6"/>
          <w:sz w:val="24"/>
        </w:rPr>
        <w:t xml:space="preserve"> </w:t>
      </w:r>
      <w:r>
        <w:rPr>
          <w:rFonts w:ascii="Times New Roman"/>
          <w:i/>
          <w:sz w:val="24"/>
        </w:rPr>
        <w:t>across</w:t>
      </w:r>
      <w:r>
        <w:rPr>
          <w:rFonts w:ascii="Times New Roman"/>
          <w:i/>
          <w:spacing w:val="-4"/>
          <w:sz w:val="24"/>
        </w:rPr>
        <w:t xml:space="preserve"> </w:t>
      </w:r>
      <w:r>
        <w:rPr>
          <w:rFonts w:ascii="Times New Roman"/>
          <w:i/>
          <w:sz w:val="24"/>
        </w:rPr>
        <w:t xml:space="preserve">environments. </w:t>
      </w:r>
      <w:r>
        <w:rPr>
          <w:rFonts w:ascii="Times New Roman"/>
          <w:sz w:val="24"/>
        </w:rPr>
        <w:t>Paper</w:t>
      </w:r>
      <w:r>
        <w:rPr>
          <w:rFonts w:ascii="Times New Roman"/>
          <w:spacing w:val="-58"/>
          <w:sz w:val="24"/>
        </w:rPr>
        <w:t xml:space="preserve"> </w:t>
      </w:r>
      <w:r>
        <w:rPr>
          <w:rFonts w:ascii="Times New Roman"/>
          <w:sz w:val="24"/>
        </w:rPr>
        <w:t>presented</w:t>
      </w:r>
      <w:r>
        <w:rPr>
          <w:rFonts w:ascii="Times New Roman"/>
          <w:spacing w:val="-3"/>
          <w:sz w:val="24"/>
        </w:rPr>
        <w:t xml:space="preserve"> </w:t>
      </w:r>
      <w:r>
        <w:rPr>
          <w:rFonts w:ascii="Times New Roman"/>
          <w:sz w:val="24"/>
        </w:rPr>
        <w:t>at</w:t>
      </w:r>
      <w:r>
        <w:rPr>
          <w:rFonts w:ascii="Times New Roman"/>
          <w:spacing w:val="-5"/>
          <w:sz w:val="24"/>
        </w:rPr>
        <w:t xml:space="preserve"> </w:t>
      </w:r>
      <w:r>
        <w:rPr>
          <w:rFonts w:ascii="Times New Roman"/>
          <w:sz w:val="24"/>
        </w:rPr>
        <w:t>a</w:t>
      </w:r>
      <w:r>
        <w:rPr>
          <w:rFonts w:ascii="Times New Roman"/>
          <w:spacing w:val="-4"/>
          <w:sz w:val="24"/>
        </w:rPr>
        <w:t xml:space="preserve"> </w:t>
      </w:r>
      <w:r>
        <w:rPr>
          <w:rFonts w:ascii="Times New Roman"/>
          <w:sz w:val="24"/>
        </w:rPr>
        <w:t>meeting</w:t>
      </w:r>
      <w:r>
        <w:rPr>
          <w:rFonts w:ascii="Times New Roman"/>
          <w:spacing w:val="-8"/>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10"/>
          <w:sz w:val="24"/>
        </w:rPr>
        <w:t xml:space="preserve"> </w:t>
      </w:r>
      <w:r>
        <w:rPr>
          <w:rFonts w:ascii="Times New Roman"/>
          <w:sz w:val="24"/>
        </w:rPr>
        <w:t>Technology</w:t>
      </w:r>
      <w:r>
        <w:rPr>
          <w:rFonts w:ascii="Times New Roman"/>
          <w:spacing w:val="-11"/>
          <w:sz w:val="24"/>
        </w:rPr>
        <w:t xml:space="preserve"> </w:t>
      </w:r>
      <w:r>
        <w:rPr>
          <w:rFonts w:ascii="Times New Roman"/>
          <w:sz w:val="24"/>
        </w:rPr>
        <w:t>and</w:t>
      </w:r>
      <w:r>
        <w:rPr>
          <w:rFonts w:ascii="Times New Roman"/>
          <w:spacing w:val="-3"/>
          <w:sz w:val="24"/>
        </w:rPr>
        <w:t xml:space="preserve"> </w:t>
      </w:r>
      <w:r>
        <w:rPr>
          <w:rFonts w:ascii="Times New Roman"/>
          <w:sz w:val="24"/>
        </w:rPr>
        <w:t>Persons</w:t>
      </w:r>
      <w:r>
        <w:rPr>
          <w:rFonts w:ascii="Times New Roman"/>
          <w:spacing w:val="-6"/>
          <w:sz w:val="24"/>
        </w:rPr>
        <w:t xml:space="preserve"> </w:t>
      </w:r>
      <w:r>
        <w:rPr>
          <w:rFonts w:ascii="Times New Roman"/>
          <w:sz w:val="24"/>
        </w:rPr>
        <w:t>with</w:t>
      </w:r>
      <w:r>
        <w:rPr>
          <w:rFonts w:ascii="Times New Roman"/>
          <w:spacing w:val="-4"/>
          <w:sz w:val="24"/>
        </w:rPr>
        <w:t xml:space="preserve"> </w:t>
      </w:r>
      <w:r>
        <w:rPr>
          <w:rFonts w:ascii="Times New Roman"/>
          <w:sz w:val="24"/>
        </w:rPr>
        <w:t>Disabilities</w:t>
      </w:r>
      <w:r>
        <w:rPr>
          <w:rFonts w:ascii="Times New Roman"/>
          <w:spacing w:val="-6"/>
          <w:sz w:val="24"/>
        </w:rPr>
        <w:t xml:space="preserve"> </w:t>
      </w:r>
      <w:r>
        <w:rPr>
          <w:rFonts w:ascii="Times New Roman"/>
          <w:sz w:val="24"/>
        </w:rPr>
        <w:t>Conference</w:t>
      </w:r>
      <w:r>
        <w:rPr>
          <w:rFonts w:ascii="Times New Roman"/>
          <w:spacing w:val="-3"/>
          <w:sz w:val="24"/>
        </w:rPr>
        <w:t xml:space="preserve"> </w:t>
      </w:r>
      <w:r>
        <w:rPr>
          <w:rFonts w:ascii="Times New Roman"/>
          <w:sz w:val="24"/>
        </w:rPr>
        <w:t>at</w:t>
      </w:r>
      <w:r>
        <w:rPr>
          <w:rFonts w:ascii="Times New Roman"/>
          <w:spacing w:val="-5"/>
          <w:sz w:val="24"/>
        </w:rPr>
        <w:t xml:space="preserve"> </w:t>
      </w:r>
      <w:r>
        <w:rPr>
          <w:rFonts w:ascii="Times New Roman"/>
          <w:sz w:val="24"/>
        </w:rPr>
        <w:t>California</w:t>
      </w:r>
      <w:r>
        <w:rPr>
          <w:rFonts w:ascii="Times New Roman"/>
          <w:spacing w:val="-58"/>
          <w:sz w:val="24"/>
        </w:rPr>
        <w:t xml:space="preserve"> </w:t>
      </w:r>
      <w:r>
        <w:rPr>
          <w:rFonts w:ascii="Times New Roman"/>
          <w:sz w:val="24"/>
        </w:rPr>
        <w:t>State</w:t>
      </w:r>
      <w:r>
        <w:rPr>
          <w:rFonts w:ascii="Times New Roman"/>
          <w:spacing w:val="-2"/>
          <w:sz w:val="24"/>
        </w:rPr>
        <w:t xml:space="preserve"> </w:t>
      </w:r>
      <w:r>
        <w:rPr>
          <w:rFonts w:ascii="Times New Roman"/>
          <w:sz w:val="24"/>
        </w:rPr>
        <w:t>University, Northridge.</w:t>
      </w:r>
    </w:p>
    <w:p w:rsidR="00BB05D8" w:rsidRDefault="0013721C">
      <w:pPr>
        <w:spacing w:line="276" w:lineRule="auto"/>
        <w:ind w:left="698" w:right="833" w:hanging="425"/>
        <w:jc w:val="both"/>
        <w:rPr>
          <w:rFonts w:ascii="Times New Roman"/>
          <w:sz w:val="24"/>
        </w:rPr>
      </w:pPr>
      <w:r>
        <w:rPr>
          <w:rFonts w:ascii="Times New Roman"/>
          <w:sz w:val="24"/>
        </w:rPr>
        <w:t xml:space="preserve">Beukelman, D. R., &amp; Light, J. (2020). </w:t>
      </w:r>
      <w:r>
        <w:rPr>
          <w:rFonts w:ascii="Times New Roman"/>
          <w:i/>
          <w:sz w:val="24"/>
        </w:rPr>
        <w:t>Augmentative and alternative communication: Supporting</w:t>
      </w:r>
      <w:r>
        <w:rPr>
          <w:rFonts w:ascii="Times New Roman"/>
          <w:i/>
          <w:spacing w:val="1"/>
          <w:sz w:val="24"/>
        </w:rPr>
        <w:t xml:space="preserve"> </w:t>
      </w:r>
      <w:r>
        <w:rPr>
          <w:rFonts w:ascii="Times New Roman"/>
          <w:i/>
          <w:sz w:val="24"/>
        </w:rPr>
        <w:t>children andadults with complex communication needs</w:t>
      </w:r>
      <w:r>
        <w:rPr>
          <w:rFonts w:ascii="Times New Roman"/>
          <w:i/>
          <w:spacing w:val="1"/>
          <w:sz w:val="24"/>
        </w:rPr>
        <w:t xml:space="preserve"> </w:t>
      </w:r>
      <w:r>
        <w:rPr>
          <w:rFonts w:ascii="Times New Roman"/>
          <w:sz w:val="24"/>
        </w:rPr>
        <w:t>(5th ed.).</w:t>
      </w:r>
      <w:r>
        <w:rPr>
          <w:rFonts w:ascii="Times New Roman"/>
          <w:spacing w:val="1"/>
          <w:sz w:val="24"/>
        </w:rPr>
        <w:t xml:space="preserve"> </w:t>
      </w:r>
      <w:r>
        <w:rPr>
          <w:rFonts w:ascii="Times New Roman"/>
          <w:sz w:val="24"/>
        </w:rPr>
        <w:t>Baltimore, MD: Paul H.</w:t>
      </w:r>
      <w:r>
        <w:rPr>
          <w:rFonts w:ascii="Times New Roman"/>
          <w:spacing w:val="1"/>
          <w:sz w:val="24"/>
        </w:rPr>
        <w:t xml:space="preserve"> </w:t>
      </w:r>
      <w:r>
        <w:rPr>
          <w:rFonts w:ascii="Times New Roman"/>
          <w:sz w:val="24"/>
        </w:rPr>
        <w:t>Brookes.</w:t>
      </w:r>
    </w:p>
    <w:p w:rsidR="00BB05D8" w:rsidRDefault="0013721C">
      <w:pPr>
        <w:spacing w:line="276" w:lineRule="auto"/>
        <w:ind w:left="698" w:right="830" w:hanging="425"/>
        <w:jc w:val="both"/>
        <w:rPr>
          <w:rFonts w:ascii="Times New Roman"/>
          <w:sz w:val="24"/>
        </w:rPr>
      </w:pPr>
      <w:r>
        <w:rPr>
          <w:rFonts w:ascii="Times New Roman"/>
          <w:sz w:val="24"/>
        </w:rPr>
        <w:t>Fallon, K. A., Light, J. C., &amp; Paige, T. K. (2001). Enhancing vocabu</w:t>
      </w:r>
      <w:r>
        <w:rPr>
          <w:rFonts w:ascii="Times New Roman"/>
          <w:sz w:val="24"/>
        </w:rPr>
        <w:t>lary selection for preschoolers</w:t>
      </w:r>
      <w:r>
        <w:rPr>
          <w:rFonts w:ascii="Times New Roman"/>
          <w:spacing w:val="1"/>
          <w:sz w:val="24"/>
        </w:rPr>
        <w:t xml:space="preserve"> </w:t>
      </w:r>
      <w:r>
        <w:rPr>
          <w:rFonts w:ascii="Times New Roman"/>
          <w:sz w:val="24"/>
        </w:rPr>
        <w:t xml:space="preserve">who require augmentative and alternative communication (AAC). </w:t>
      </w:r>
      <w:r>
        <w:rPr>
          <w:rFonts w:ascii="Times New Roman"/>
          <w:i/>
          <w:sz w:val="24"/>
        </w:rPr>
        <w:t>American Journal of Speech-</w:t>
      </w:r>
      <w:r>
        <w:rPr>
          <w:rFonts w:ascii="Times New Roman"/>
          <w:i/>
          <w:spacing w:val="-57"/>
          <w:sz w:val="24"/>
        </w:rPr>
        <w:t xml:space="preserve"> </w:t>
      </w:r>
      <w:r>
        <w:rPr>
          <w:rFonts w:ascii="Times New Roman"/>
          <w:i/>
          <w:sz w:val="24"/>
        </w:rPr>
        <w:t>Language</w:t>
      </w:r>
      <w:r>
        <w:rPr>
          <w:rFonts w:ascii="Times New Roman"/>
          <w:i/>
          <w:spacing w:val="-2"/>
          <w:sz w:val="24"/>
        </w:rPr>
        <w:t xml:space="preserve"> </w:t>
      </w:r>
      <w:r>
        <w:rPr>
          <w:rFonts w:ascii="Times New Roman"/>
          <w:i/>
          <w:sz w:val="24"/>
        </w:rPr>
        <w:t>Pathology, 10</w:t>
      </w:r>
      <w:r>
        <w:rPr>
          <w:rFonts w:ascii="Times New Roman"/>
          <w:sz w:val="24"/>
        </w:rPr>
        <w:t>(1), 81-94.</w:t>
      </w:r>
    </w:p>
    <w:p w:rsidR="00BB05D8" w:rsidRDefault="0013721C">
      <w:pPr>
        <w:pStyle w:val="a3"/>
        <w:spacing w:before="1"/>
        <w:ind w:left="273"/>
        <w:jc w:val="both"/>
        <w:rPr>
          <w:rFonts w:ascii="Times New Roman"/>
        </w:rPr>
      </w:pPr>
      <w:r>
        <w:rPr>
          <w:rFonts w:ascii="Times New Roman"/>
        </w:rPr>
        <w:t>Stubbs,</w:t>
      </w:r>
      <w:r>
        <w:rPr>
          <w:rFonts w:ascii="Times New Roman"/>
          <w:spacing w:val="10"/>
        </w:rPr>
        <w:t xml:space="preserve"> </w:t>
      </w:r>
      <w:r>
        <w:rPr>
          <w:rFonts w:ascii="Times New Roman"/>
        </w:rPr>
        <w:t>M.</w:t>
      </w:r>
      <w:r>
        <w:rPr>
          <w:rFonts w:ascii="Times New Roman"/>
          <w:spacing w:val="11"/>
        </w:rPr>
        <w:t xml:space="preserve"> </w:t>
      </w:r>
      <w:r>
        <w:rPr>
          <w:rFonts w:ascii="Times New Roman"/>
        </w:rPr>
        <w:t>(1986).</w:t>
      </w:r>
      <w:r>
        <w:rPr>
          <w:rFonts w:ascii="Times New Roman"/>
          <w:spacing w:val="12"/>
        </w:rPr>
        <w:t xml:space="preserve"> </w:t>
      </w:r>
      <w:r>
        <w:rPr>
          <w:rFonts w:ascii="Times New Roman"/>
        </w:rPr>
        <w:t>Language</w:t>
      </w:r>
      <w:r>
        <w:rPr>
          <w:rFonts w:ascii="Times New Roman"/>
          <w:spacing w:val="10"/>
        </w:rPr>
        <w:t xml:space="preserve"> </w:t>
      </w:r>
      <w:r>
        <w:rPr>
          <w:rFonts w:ascii="Times New Roman"/>
        </w:rPr>
        <w:t>development,</w:t>
      </w:r>
      <w:r>
        <w:rPr>
          <w:rFonts w:ascii="Times New Roman"/>
          <w:spacing w:val="11"/>
        </w:rPr>
        <w:t xml:space="preserve"> </w:t>
      </w:r>
      <w:r>
        <w:rPr>
          <w:rFonts w:ascii="Times New Roman"/>
        </w:rPr>
        <w:t>lexical</w:t>
      </w:r>
      <w:r>
        <w:rPr>
          <w:rFonts w:ascii="Times New Roman"/>
          <w:spacing w:val="11"/>
        </w:rPr>
        <w:t xml:space="preserve"> </w:t>
      </w:r>
      <w:r>
        <w:rPr>
          <w:rFonts w:ascii="Times New Roman"/>
        </w:rPr>
        <w:t>competence</w:t>
      </w:r>
      <w:r>
        <w:rPr>
          <w:rFonts w:ascii="Times New Roman"/>
          <w:spacing w:val="10"/>
        </w:rPr>
        <w:t xml:space="preserve"> </w:t>
      </w:r>
      <w:r>
        <w:rPr>
          <w:rFonts w:ascii="Times New Roman"/>
        </w:rPr>
        <w:t>and</w:t>
      </w:r>
      <w:r>
        <w:rPr>
          <w:rFonts w:ascii="Times New Roman"/>
          <w:spacing w:val="10"/>
        </w:rPr>
        <w:t xml:space="preserve"> </w:t>
      </w:r>
      <w:r>
        <w:rPr>
          <w:rFonts w:ascii="Times New Roman"/>
        </w:rPr>
        <w:t>nuclear</w:t>
      </w:r>
      <w:r>
        <w:rPr>
          <w:rFonts w:ascii="Times New Roman"/>
          <w:spacing w:val="10"/>
        </w:rPr>
        <w:t xml:space="preserve"> </w:t>
      </w:r>
      <w:r>
        <w:rPr>
          <w:rFonts w:ascii="Times New Roman"/>
        </w:rPr>
        <w:t>vocabulary.</w:t>
      </w:r>
      <w:r>
        <w:rPr>
          <w:rFonts w:ascii="Times New Roman"/>
          <w:spacing w:val="15"/>
        </w:rPr>
        <w:t xml:space="preserve"> </w:t>
      </w:r>
      <w:r>
        <w:rPr>
          <w:rFonts w:ascii="Times New Roman"/>
        </w:rPr>
        <w:t>In</w:t>
      </w:r>
      <w:r>
        <w:rPr>
          <w:rFonts w:ascii="Times New Roman"/>
          <w:spacing w:val="11"/>
        </w:rPr>
        <w:t xml:space="preserve"> </w:t>
      </w:r>
      <w:r>
        <w:rPr>
          <w:rFonts w:ascii="Times New Roman"/>
        </w:rPr>
        <w:t>Durkin,</w:t>
      </w:r>
    </w:p>
    <w:p w:rsidR="00BB05D8" w:rsidRDefault="0013721C">
      <w:pPr>
        <w:spacing w:before="41"/>
        <w:ind w:left="698"/>
        <w:jc w:val="both"/>
        <w:rPr>
          <w:rFonts w:ascii="Times New Roman"/>
          <w:sz w:val="24"/>
        </w:rPr>
      </w:pPr>
      <w:r>
        <w:rPr>
          <w:rFonts w:ascii="Times New Roman"/>
          <w:sz w:val="24"/>
        </w:rPr>
        <w:t>K.</w:t>
      </w:r>
      <w:r>
        <w:rPr>
          <w:rFonts w:ascii="Times New Roman"/>
          <w:spacing w:val="-4"/>
          <w:sz w:val="24"/>
        </w:rPr>
        <w:t xml:space="preserve"> </w:t>
      </w:r>
      <w:r>
        <w:rPr>
          <w:rFonts w:ascii="Times New Roman"/>
          <w:sz w:val="24"/>
        </w:rPr>
        <w:t>(Ed.),</w:t>
      </w:r>
      <w:r>
        <w:rPr>
          <w:rFonts w:ascii="Times New Roman"/>
          <w:spacing w:val="-3"/>
          <w:sz w:val="24"/>
        </w:rPr>
        <w:t xml:space="preserve"> </w:t>
      </w:r>
      <w:r>
        <w:rPr>
          <w:rFonts w:ascii="Times New Roman"/>
          <w:i/>
          <w:sz w:val="24"/>
        </w:rPr>
        <w:t>Language</w:t>
      </w:r>
      <w:r>
        <w:rPr>
          <w:rFonts w:ascii="Times New Roman"/>
          <w:i/>
          <w:spacing w:val="-4"/>
          <w:sz w:val="24"/>
        </w:rPr>
        <w:t xml:space="preserve"> </w:t>
      </w:r>
      <w:r>
        <w:rPr>
          <w:rFonts w:ascii="Times New Roman"/>
          <w:i/>
          <w:sz w:val="24"/>
        </w:rPr>
        <w:t>Development</w:t>
      </w:r>
      <w:r>
        <w:rPr>
          <w:rFonts w:ascii="Times New Roman"/>
          <w:i/>
          <w:spacing w:val="-3"/>
          <w:sz w:val="24"/>
        </w:rPr>
        <w:t xml:space="preserve"> </w:t>
      </w:r>
      <w:r>
        <w:rPr>
          <w:rFonts w:ascii="Times New Roman"/>
          <w:i/>
          <w:sz w:val="24"/>
        </w:rPr>
        <w:t>in</w:t>
      </w:r>
      <w:r>
        <w:rPr>
          <w:rFonts w:ascii="Times New Roman"/>
          <w:i/>
          <w:spacing w:val="-3"/>
          <w:sz w:val="24"/>
        </w:rPr>
        <w:t xml:space="preserve"> </w:t>
      </w:r>
      <w:r>
        <w:rPr>
          <w:rFonts w:ascii="Times New Roman"/>
          <w:i/>
          <w:sz w:val="24"/>
        </w:rPr>
        <w:t>the</w:t>
      </w:r>
      <w:r>
        <w:rPr>
          <w:rFonts w:ascii="Times New Roman"/>
          <w:i/>
          <w:spacing w:val="-3"/>
          <w:sz w:val="24"/>
        </w:rPr>
        <w:t xml:space="preserve"> </w:t>
      </w:r>
      <w:r>
        <w:rPr>
          <w:rFonts w:ascii="Times New Roman"/>
          <w:i/>
          <w:sz w:val="24"/>
        </w:rPr>
        <w:t>School</w:t>
      </w:r>
      <w:r>
        <w:rPr>
          <w:rFonts w:ascii="Times New Roman"/>
          <w:i/>
          <w:spacing w:val="-3"/>
          <w:sz w:val="24"/>
        </w:rPr>
        <w:t xml:space="preserve"> </w:t>
      </w:r>
      <w:r>
        <w:rPr>
          <w:rFonts w:ascii="Times New Roman"/>
          <w:i/>
          <w:sz w:val="24"/>
        </w:rPr>
        <w:t xml:space="preserve">Years. </w:t>
      </w:r>
      <w:r>
        <w:rPr>
          <w:rFonts w:ascii="Times New Roman"/>
          <w:sz w:val="24"/>
        </w:rPr>
        <w:t>London:</w:t>
      </w:r>
      <w:r>
        <w:rPr>
          <w:rFonts w:ascii="Times New Roman"/>
          <w:spacing w:val="-3"/>
          <w:sz w:val="24"/>
        </w:rPr>
        <w:t xml:space="preserve"> </w:t>
      </w:r>
      <w:r>
        <w:rPr>
          <w:rFonts w:ascii="Times New Roman"/>
          <w:sz w:val="24"/>
        </w:rPr>
        <w:t>Croom</w:t>
      </w:r>
      <w:r>
        <w:rPr>
          <w:rFonts w:ascii="Times New Roman"/>
          <w:spacing w:val="-3"/>
          <w:sz w:val="24"/>
        </w:rPr>
        <w:t xml:space="preserve"> </w:t>
      </w:r>
      <w:r>
        <w:rPr>
          <w:rFonts w:ascii="Times New Roman"/>
          <w:sz w:val="24"/>
        </w:rPr>
        <w:t>Helm.</w:t>
      </w:r>
    </w:p>
    <w:p w:rsidR="00BB05D8" w:rsidRDefault="00BB05D8">
      <w:pPr>
        <w:jc w:val="both"/>
        <w:rPr>
          <w:rFonts w:ascii="Times New Roman"/>
          <w:sz w:val="24"/>
        </w:rPr>
        <w:sectPr w:rsidR="00BB05D8">
          <w:pgSz w:w="11910" w:h="16840"/>
          <w:pgMar w:top="1560" w:right="300" w:bottom="1420" w:left="860" w:header="0" w:footer="1175" w:gutter="0"/>
          <w:cols w:space="720"/>
        </w:sectPr>
      </w:pPr>
    </w:p>
    <w:p w:rsidR="00BB05D8" w:rsidRDefault="0013721C">
      <w:pPr>
        <w:pStyle w:val="1"/>
        <w:spacing w:before="17" w:line="194" w:lineRule="auto"/>
        <w:ind w:left="4116" w:right="1191" w:hanging="2915"/>
        <w:jc w:val="left"/>
        <w:rPr>
          <w:rFonts w:ascii="微軟正黑體" w:eastAsia="微軟正黑體"/>
        </w:rPr>
      </w:pPr>
      <w:bookmarkStart w:id="4" w:name="_bookmark4"/>
      <w:bookmarkEnd w:id="4"/>
      <w:r>
        <w:rPr>
          <w:rFonts w:ascii="微軟正黑體" w:eastAsia="微軟正黑體" w:hint="eastAsia"/>
        </w:rPr>
        <w:t>語言治療師運用</w:t>
      </w:r>
      <w:r>
        <w:rPr>
          <w:rFonts w:ascii="微軟正黑體" w:eastAsia="微軟正黑體" w:hint="eastAsia"/>
        </w:rPr>
        <w:t xml:space="preserve"> </w:t>
      </w:r>
      <w:r>
        <w:t>AAC</w:t>
      </w:r>
      <w:r>
        <w:rPr>
          <w:spacing w:val="-5"/>
        </w:rPr>
        <w:t xml:space="preserve"> </w:t>
      </w:r>
      <w:r>
        <w:rPr>
          <w:rFonts w:ascii="微軟正黑體" w:eastAsia="微軟正黑體" w:hint="eastAsia"/>
        </w:rPr>
        <w:t>介入三部曲建立</w:t>
      </w:r>
      <w:r>
        <w:rPr>
          <w:rFonts w:ascii="微軟正黑體" w:eastAsia="微軟正黑體" w:hint="eastAsia"/>
        </w:rPr>
        <w:t xml:space="preserve"> </w:t>
      </w:r>
      <w:r>
        <w:t>ASD</w:t>
      </w:r>
      <w:r>
        <w:rPr>
          <w:spacing w:val="-2"/>
        </w:rPr>
        <w:t xml:space="preserve"> </w:t>
      </w:r>
      <w:r>
        <w:rPr>
          <w:rFonts w:ascii="微軟正黑體" w:eastAsia="微軟正黑體" w:hint="eastAsia"/>
        </w:rPr>
        <w:t>幼童溝通能力之經驗分享</w:t>
      </w:r>
    </w:p>
    <w:p w:rsidR="00BB05D8" w:rsidRDefault="00BB05D8">
      <w:pPr>
        <w:pStyle w:val="a3"/>
        <w:spacing w:before="14"/>
        <w:rPr>
          <w:rFonts w:ascii="微軟正黑體"/>
          <w:b/>
          <w:sz w:val="16"/>
        </w:rPr>
      </w:pPr>
    </w:p>
    <w:p w:rsidR="00BB05D8" w:rsidRDefault="00BB05D8">
      <w:pPr>
        <w:rPr>
          <w:rFonts w:ascii="微軟正黑體"/>
          <w:sz w:val="16"/>
        </w:rPr>
        <w:sectPr w:rsidR="00BB05D8">
          <w:pgSz w:w="11910" w:h="16840"/>
          <w:pgMar w:top="1360" w:right="300" w:bottom="1420" w:left="860" w:header="0" w:footer="1175" w:gutter="0"/>
          <w:cols w:space="720"/>
        </w:sectPr>
      </w:pPr>
    </w:p>
    <w:p w:rsidR="00BB05D8" w:rsidRDefault="0013721C">
      <w:pPr>
        <w:pStyle w:val="5"/>
        <w:spacing w:before="45"/>
        <w:ind w:left="1710" w:right="36"/>
        <w:rPr>
          <w:rFonts w:ascii="SimSun" w:eastAsia="SimSun"/>
        </w:rPr>
      </w:pPr>
      <w:r>
        <w:rPr>
          <w:rFonts w:ascii="SimSun" w:eastAsia="SimSun" w:hint="eastAsia"/>
        </w:rPr>
        <w:t>沈素戎</w:t>
      </w:r>
    </w:p>
    <w:p w:rsidR="00BB05D8" w:rsidRDefault="0013721C">
      <w:pPr>
        <w:pStyle w:val="a3"/>
        <w:spacing w:before="63"/>
        <w:ind w:left="1708" w:right="38"/>
        <w:jc w:val="center"/>
      </w:pPr>
      <w:r>
        <w:t>國立東華大學</w:t>
      </w:r>
    </w:p>
    <w:p w:rsidR="00BB05D8" w:rsidRDefault="0013721C">
      <w:pPr>
        <w:pStyle w:val="a3"/>
        <w:spacing w:before="50" w:line="280" w:lineRule="auto"/>
        <w:ind w:left="1710" w:right="38"/>
        <w:jc w:val="center"/>
      </w:pPr>
      <w:r>
        <w:t>教育與潛能開發學系</w:t>
      </w:r>
      <w:r>
        <w:rPr>
          <w:spacing w:val="1"/>
        </w:rPr>
        <w:t xml:space="preserve"> </w:t>
      </w:r>
      <w:r>
        <w:rPr>
          <w:spacing w:val="-1"/>
        </w:rPr>
        <w:t>教育博士班特殊教育組</w:t>
      </w:r>
    </w:p>
    <w:p w:rsidR="00BB05D8" w:rsidRDefault="0013721C">
      <w:pPr>
        <w:spacing w:before="45" w:line="280" w:lineRule="auto"/>
        <w:ind w:left="1710" w:right="2747" w:firstLine="300"/>
        <w:rPr>
          <w:sz w:val="24"/>
        </w:rPr>
      </w:pPr>
      <w:r>
        <w:br w:type="column"/>
      </w:r>
      <w:r>
        <w:rPr>
          <w:sz w:val="28"/>
        </w:rPr>
        <w:t>楊熾康</w:t>
      </w:r>
      <w:r>
        <w:rPr>
          <w:spacing w:val="1"/>
          <w:sz w:val="28"/>
        </w:rPr>
        <w:t xml:space="preserve"> </w:t>
      </w:r>
      <w:r>
        <w:rPr>
          <w:spacing w:val="-1"/>
          <w:sz w:val="24"/>
        </w:rPr>
        <w:t>國立東華大學特殊教育學系</w:t>
      </w:r>
    </w:p>
    <w:p w:rsidR="00BB05D8" w:rsidRDefault="00BB05D8">
      <w:pPr>
        <w:spacing w:line="280" w:lineRule="auto"/>
        <w:rPr>
          <w:sz w:val="24"/>
        </w:rPr>
        <w:sectPr w:rsidR="00BB05D8">
          <w:type w:val="continuous"/>
          <w:pgSz w:w="11910" w:h="16840"/>
          <w:pgMar w:top="1580" w:right="300" w:bottom="280" w:left="860" w:header="720" w:footer="720" w:gutter="0"/>
          <w:cols w:num="2" w:space="720" w:equalWidth="0">
            <w:col w:w="4151" w:space="695"/>
            <w:col w:w="5904"/>
          </w:cols>
        </w:sectPr>
      </w:pPr>
    </w:p>
    <w:p w:rsidR="00BB05D8" w:rsidRDefault="00BB05D8">
      <w:pPr>
        <w:pStyle w:val="a3"/>
        <w:spacing w:before="9"/>
        <w:rPr>
          <w:sz w:val="21"/>
        </w:rPr>
      </w:pPr>
    </w:p>
    <w:p w:rsidR="00BB05D8" w:rsidRDefault="0013721C">
      <w:pPr>
        <w:spacing w:line="518" w:lineRule="exact"/>
        <w:ind w:right="552"/>
        <w:jc w:val="center"/>
        <w:rPr>
          <w:rFonts w:ascii="微軟正黑體" w:eastAsia="微軟正黑體"/>
          <w:b/>
          <w:sz w:val="32"/>
        </w:rPr>
      </w:pPr>
      <w:r>
        <w:rPr>
          <w:rFonts w:ascii="微軟正黑體" w:eastAsia="微軟正黑體" w:hint="eastAsia"/>
          <w:b/>
          <w:w w:val="95"/>
          <w:sz w:val="32"/>
        </w:rPr>
        <w:t>摘要</w:t>
      </w:r>
    </w:p>
    <w:p w:rsidR="00BB05D8" w:rsidRDefault="0013721C">
      <w:pPr>
        <w:pStyle w:val="a3"/>
        <w:spacing w:line="280" w:lineRule="auto"/>
        <w:ind w:left="940" w:right="1285" w:firstLine="479"/>
      </w:pPr>
      <w:r>
        <w:t>隨著融合教育的發展，唯一不變的是特殊幼童仍然需要大量的支持系統，其</w:t>
      </w:r>
      <w:r>
        <w:rPr>
          <w:spacing w:val="-5"/>
        </w:rPr>
        <w:t>中特教專業團隊扮演舉足輕重的角色，而專業團隊中又屬語言治療師是重中之重。本研究旨在探討語言治療師輔導幼兒園教師運用輔助溝通系統</w:t>
      </w:r>
      <w:r>
        <w:t>（</w:t>
      </w:r>
      <w:r>
        <w:rPr>
          <w:rFonts w:ascii="Times New Roman" w:eastAsia="Times New Roman"/>
        </w:rPr>
        <w:t>augmentative and</w:t>
      </w:r>
      <w:r>
        <w:rPr>
          <w:rFonts w:ascii="Times New Roman" w:eastAsia="Times New Roman"/>
          <w:spacing w:val="1"/>
        </w:rPr>
        <w:t xml:space="preserve"> </w:t>
      </w:r>
      <w:r>
        <w:rPr>
          <w:rFonts w:ascii="Times New Roman" w:eastAsia="Times New Roman"/>
          <w:spacing w:val="-3"/>
        </w:rPr>
        <w:t>alternative</w:t>
      </w:r>
      <w:r>
        <w:rPr>
          <w:rFonts w:ascii="Times New Roman" w:eastAsia="Times New Roman"/>
          <w:spacing w:val="-16"/>
        </w:rPr>
        <w:t xml:space="preserve"> </w:t>
      </w:r>
      <w:r>
        <w:rPr>
          <w:rFonts w:ascii="Times New Roman" w:eastAsia="Times New Roman"/>
          <w:spacing w:val="-3"/>
        </w:rPr>
        <w:t>communication,</w:t>
      </w:r>
      <w:r>
        <w:rPr>
          <w:rFonts w:ascii="Times New Roman" w:eastAsia="Times New Roman"/>
          <w:spacing w:val="-27"/>
        </w:rPr>
        <w:t xml:space="preserve"> </w:t>
      </w:r>
      <w:r>
        <w:rPr>
          <w:rFonts w:ascii="Times New Roman" w:eastAsia="Times New Roman"/>
          <w:spacing w:val="-3"/>
        </w:rPr>
        <w:t>AAC</w:t>
      </w:r>
      <w:r>
        <w:rPr>
          <w:spacing w:val="-3"/>
        </w:rPr>
        <w:t>）之「介入三部曲模式」教學，為一位自閉症類群</w:t>
      </w:r>
      <w:r>
        <w:rPr>
          <w:spacing w:val="-1"/>
        </w:rPr>
        <w:t>障礙（</w:t>
      </w:r>
      <w:r>
        <w:rPr>
          <w:rFonts w:ascii="Times New Roman" w:eastAsia="Times New Roman"/>
          <w:spacing w:val="-1"/>
        </w:rPr>
        <w:t>autism spectrum</w:t>
      </w:r>
      <w:r>
        <w:rPr>
          <w:rFonts w:ascii="Times New Roman" w:eastAsia="Times New Roman"/>
        </w:rPr>
        <w:t xml:space="preserve"> </w:t>
      </w:r>
      <w:r>
        <w:rPr>
          <w:rFonts w:ascii="Times New Roman" w:eastAsia="Times New Roman"/>
          <w:spacing w:val="-1"/>
        </w:rPr>
        <w:t>disorder</w:t>
      </w:r>
      <w:r>
        <w:rPr>
          <w:rFonts w:ascii="Times New Roman" w:eastAsia="Times New Roman"/>
          <w:spacing w:val="-8"/>
        </w:rPr>
        <w:t xml:space="preserve">, </w:t>
      </w:r>
      <w:r>
        <w:rPr>
          <w:rFonts w:ascii="Times New Roman" w:eastAsia="Times New Roman"/>
        </w:rPr>
        <w:t>ASD</w:t>
      </w:r>
      <w:r>
        <w:t>）幼童建立溝通能力之個案分享。</w:t>
      </w:r>
    </w:p>
    <w:p w:rsidR="00BB05D8" w:rsidRDefault="00BB05D8">
      <w:pPr>
        <w:pStyle w:val="a3"/>
        <w:spacing w:before="4"/>
      </w:pPr>
    </w:p>
    <w:p w:rsidR="00BB05D8" w:rsidRDefault="0013721C">
      <w:pPr>
        <w:pStyle w:val="a3"/>
        <w:spacing w:before="1" w:line="280" w:lineRule="auto"/>
        <w:ind w:left="1931" w:right="1498" w:hanging="992"/>
      </w:pPr>
      <w:r>
        <w:rPr>
          <w:spacing w:val="-14"/>
        </w:rPr>
        <w:t>關鍵字：早期療育、自閉症類群障礙、輔助溝通系統、</w:t>
      </w:r>
      <w:r>
        <w:rPr>
          <w:rFonts w:ascii="Times New Roman" w:eastAsia="Times New Roman"/>
          <w:spacing w:val="-1"/>
        </w:rPr>
        <w:t>AAC</w:t>
      </w:r>
      <w:r>
        <w:rPr>
          <w:rFonts w:ascii="Times New Roman" w:eastAsia="Times New Roman"/>
          <w:spacing w:val="1"/>
        </w:rPr>
        <w:t xml:space="preserve"> </w:t>
      </w:r>
      <w:r>
        <w:rPr>
          <w:spacing w:val="-6"/>
        </w:rPr>
        <w:t>介入三部曲模式、溝</w:t>
      </w:r>
      <w:r>
        <w:t>通能力</w:t>
      </w:r>
    </w:p>
    <w:p w:rsidR="00BB05D8" w:rsidRDefault="00BB05D8">
      <w:pPr>
        <w:pStyle w:val="a3"/>
        <w:spacing w:before="9"/>
      </w:pPr>
    </w:p>
    <w:p w:rsidR="00BB05D8" w:rsidRDefault="0013721C">
      <w:pPr>
        <w:pStyle w:val="a3"/>
        <w:ind w:left="940"/>
        <w:rPr>
          <w:rFonts w:ascii="Times New Roman" w:eastAsia="Times New Roman"/>
        </w:rPr>
      </w:pPr>
      <w:r>
        <w:rPr>
          <w:rFonts w:ascii="Times New Roman" w:eastAsia="Times New Roman"/>
          <w:spacing w:val="-1"/>
        </w:rPr>
        <w:t>*</w:t>
      </w:r>
      <w:r>
        <w:rPr>
          <w:spacing w:val="-1"/>
        </w:rPr>
        <w:t>通訊作者：</w:t>
      </w:r>
      <w:hyperlink r:id="rId37">
        <w:r>
          <w:rPr>
            <w:color w:val="0462C1"/>
            <w:spacing w:val="-15"/>
            <w:u w:val="single" w:color="0462C1"/>
          </w:rPr>
          <w:t>沈素戎</w:t>
        </w:r>
        <w:r>
          <w:rPr>
            <w:color w:val="0462C1"/>
            <w:spacing w:val="-15"/>
            <w:u w:val="single" w:color="0462C1"/>
          </w:rPr>
          <w:t xml:space="preserve"> </w:t>
        </w:r>
        <w:r>
          <w:rPr>
            <w:rFonts w:ascii="Times New Roman" w:eastAsia="Times New Roman"/>
            <w:color w:val="0462C1"/>
            <w:u w:val="single" w:color="0462C1"/>
          </w:rPr>
          <w:t>810988120@gms.ndhu.edu.tw</w:t>
        </w:r>
      </w:hyperlink>
    </w:p>
    <w:p w:rsidR="00BB05D8" w:rsidRDefault="00BB05D8">
      <w:pPr>
        <w:rPr>
          <w:rFonts w:ascii="Times New Roman" w:eastAsia="Times New Roman"/>
        </w:rPr>
        <w:sectPr w:rsidR="00BB05D8">
          <w:type w:val="continuous"/>
          <w:pgSz w:w="11910" w:h="16840"/>
          <w:pgMar w:top="1580" w:right="300" w:bottom="280" w:left="860" w:header="720" w:footer="720" w:gutter="0"/>
          <w:cols w:space="720"/>
        </w:sectPr>
      </w:pPr>
    </w:p>
    <w:p w:rsidR="00BB05D8" w:rsidRDefault="0013721C">
      <w:pPr>
        <w:pStyle w:val="2"/>
        <w:spacing w:line="502" w:lineRule="exact"/>
        <w:ind w:left="273"/>
      </w:pPr>
      <w:r>
        <w:t>壹、前言</w:t>
      </w:r>
    </w:p>
    <w:p w:rsidR="00BB05D8" w:rsidRDefault="0013721C">
      <w:pPr>
        <w:pStyle w:val="a3"/>
        <w:spacing w:line="280" w:lineRule="auto"/>
        <w:ind w:left="273" w:right="828" w:firstLine="480"/>
        <w:jc w:val="both"/>
      </w:pPr>
      <w:r>
        <w:t>近年來在融合理念趨勢的影響之下，特殊幼童就讀普通幼兒園的人數逐年增加中，研究者本身是一位語言治療師與聽力師，在擔任線上語言治療和特教專業團隊諮商的過程中，發現老師們對於越來越多的身障幼兒融合到普通班級中，感到無所適從，特別是對於自閉症類</w:t>
      </w:r>
      <w:r>
        <w:rPr>
          <w:spacing w:val="-2"/>
        </w:rPr>
        <w:t>群障礙（</w:t>
      </w:r>
      <w:r>
        <w:rPr>
          <w:rFonts w:ascii="Times New Roman" w:eastAsia="Times New Roman"/>
          <w:spacing w:val="-2"/>
        </w:rPr>
        <w:t>autism</w:t>
      </w:r>
      <w:r>
        <w:rPr>
          <w:rFonts w:ascii="Times New Roman" w:eastAsia="Times New Roman"/>
          <w:spacing w:val="-12"/>
        </w:rPr>
        <w:t xml:space="preserve"> </w:t>
      </w:r>
      <w:r>
        <w:rPr>
          <w:rFonts w:ascii="Times New Roman" w:eastAsia="Times New Roman"/>
          <w:spacing w:val="-2"/>
        </w:rPr>
        <w:t>spectrum</w:t>
      </w:r>
      <w:r>
        <w:rPr>
          <w:rFonts w:ascii="Times New Roman" w:eastAsia="Times New Roman"/>
          <w:spacing w:val="-12"/>
        </w:rPr>
        <w:t xml:space="preserve"> </w:t>
      </w:r>
      <w:r>
        <w:rPr>
          <w:rFonts w:ascii="Times New Roman" w:eastAsia="Times New Roman"/>
          <w:spacing w:val="-1"/>
        </w:rPr>
        <w:t>disorder</w:t>
      </w:r>
      <w:r>
        <w:rPr>
          <w:rFonts w:ascii="Times New Roman" w:eastAsia="Times New Roman"/>
          <w:spacing w:val="-14"/>
        </w:rPr>
        <w:t xml:space="preserve">, </w:t>
      </w:r>
      <w:r>
        <w:rPr>
          <w:rFonts w:ascii="Times New Roman" w:eastAsia="Times New Roman"/>
          <w:spacing w:val="-1"/>
        </w:rPr>
        <w:t>ASD</w:t>
      </w:r>
      <w:r>
        <w:rPr>
          <w:spacing w:val="-1"/>
        </w:rPr>
        <w:t>）</w:t>
      </w:r>
      <w:r>
        <w:rPr>
          <w:spacing w:val="-1"/>
        </w:rPr>
        <w:t>幼童在行為、情緒、語言、動作與其同儕相比下有明</w:t>
      </w:r>
      <w:r>
        <w:rPr>
          <w:spacing w:val="-20"/>
        </w:rPr>
        <w:t>顯落後時，老師們更是不知所措。本研究以一位就讀國小學前融合班、無口語</w:t>
      </w:r>
      <w:r>
        <w:rPr>
          <w:spacing w:val="-20"/>
        </w:rPr>
        <w:t xml:space="preserve"> </w:t>
      </w:r>
      <w:r>
        <w:rPr>
          <w:rFonts w:ascii="Times New Roman" w:eastAsia="Times New Roman"/>
          <w:spacing w:val="-1"/>
        </w:rPr>
        <w:t>ASD</w:t>
      </w:r>
      <w:r>
        <w:rPr>
          <w:rFonts w:ascii="Times New Roman" w:eastAsia="Times New Roman"/>
          <w:spacing w:val="1"/>
        </w:rPr>
        <w:t xml:space="preserve"> </w:t>
      </w:r>
      <w:r>
        <w:rPr>
          <w:spacing w:val="-12"/>
        </w:rPr>
        <w:t>幼童為例，</w:t>
      </w:r>
      <w:r>
        <w:rPr>
          <w:spacing w:val="-118"/>
        </w:rPr>
        <w:t xml:space="preserve"> </w:t>
      </w:r>
      <w:r>
        <w:t>透過觀察、訪談學校教師、學前巡迴教師、教師助理員，以了解個案在學校活動之溝通表現</w:t>
      </w:r>
      <w:r>
        <w:rPr>
          <w:spacing w:val="-14"/>
        </w:rPr>
        <w:t>與限制，確定個案的溝通問題後，輔導學前融合班教師運用</w:t>
      </w:r>
      <w:r>
        <w:rPr>
          <w:spacing w:val="-14"/>
        </w:rPr>
        <w:t xml:space="preserve"> </w:t>
      </w:r>
      <w:r>
        <w:rPr>
          <w:rFonts w:ascii="Times New Roman" w:eastAsia="Times New Roman"/>
          <w:spacing w:val="-1"/>
        </w:rPr>
        <w:t>AAC</w:t>
      </w:r>
      <w:r>
        <w:rPr>
          <w:rFonts w:ascii="Times New Roman" w:eastAsia="Times New Roman"/>
          <w:spacing w:val="1"/>
        </w:rPr>
        <w:t xml:space="preserve"> </w:t>
      </w:r>
      <w:r>
        <w:t>介入三部曲模式來設計溝通</w:t>
      </w:r>
      <w:r>
        <w:rPr>
          <w:spacing w:val="-2"/>
          <w:w w:val="95"/>
        </w:rPr>
        <w:t>教學策略，使用手勢語、圖卡和</w:t>
      </w:r>
      <w:r>
        <w:rPr>
          <w:spacing w:val="-2"/>
          <w:w w:val="95"/>
        </w:rPr>
        <w:t xml:space="preserve"> </w:t>
      </w:r>
      <w:r>
        <w:rPr>
          <w:rFonts w:ascii="Times New Roman" w:eastAsia="Times New Roman"/>
          <w:w w:val="95"/>
        </w:rPr>
        <w:t>G</w:t>
      </w:r>
      <w:r>
        <w:rPr>
          <w:rFonts w:ascii="Times New Roman" w:eastAsia="Times New Roman"/>
          <w:spacing w:val="17"/>
          <w:w w:val="95"/>
        </w:rPr>
        <w:t xml:space="preserve"> - </w:t>
      </w:r>
      <w:r>
        <w:rPr>
          <w:rFonts w:ascii="Times New Roman" w:eastAsia="Times New Roman"/>
          <w:w w:val="95"/>
        </w:rPr>
        <w:t>PEN</w:t>
      </w:r>
      <w:r>
        <w:rPr>
          <w:rFonts w:ascii="Times New Roman" w:eastAsia="Times New Roman"/>
          <w:spacing w:val="27"/>
          <w:w w:val="95"/>
        </w:rPr>
        <w:t xml:space="preserve"> </w:t>
      </w:r>
      <w:r>
        <w:rPr>
          <w:w w:val="95"/>
        </w:rPr>
        <w:t>做為溝通輔具，逐步建立個案的溝通能力。</w:t>
      </w:r>
    </w:p>
    <w:p w:rsidR="00BB05D8" w:rsidRDefault="0013721C">
      <w:pPr>
        <w:pStyle w:val="a3"/>
        <w:spacing w:line="280" w:lineRule="auto"/>
        <w:ind w:left="273" w:right="835" w:firstLine="480"/>
        <w:jc w:val="both"/>
      </w:pPr>
      <w:r>
        <w:t>零到六歲是幼童語言發展的黃金期，許多研究證明嬰幼兒教育的重要性。幼兒階段更是人生發展重要的關鍵時期，是腦部發育最快速的階段，對幼童各階段發展有基本概念，才能給予適齡的教養。三歲前的特殊需求幼兒若能積極接受早期療育，相較五歲後再進行療育其成效更大。早期療育對特殊幼童而言，不但能減輕發展遲緩的程度，預防未來其他障礙的發</w:t>
      </w:r>
      <w:r>
        <w:rPr>
          <w:spacing w:val="-5"/>
        </w:rPr>
        <w:t>生，更能促進嬰幼兒之潛能發展並減少家庭與社會負擔</w:t>
      </w:r>
      <w:r>
        <w:t>（</w:t>
      </w:r>
      <w:r>
        <w:rPr>
          <w:spacing w:val="-7"/>
        </w:rPr>
        <w:t>周文麗、林惠芳、鄭麗珍，</w:t>
      </w:r>
      <w:r>
        <w:rPr>
          <w:rFonts w:ascii="Times New Roman" w:eastAsia="Times New Roman"/>
        </w:rPr>
        <w:t>2000</w:t>
      </w:r>
      <w:r>
        <w:rPr>
          <w:spacing w:val="-128"/>
        </w:rPr>
        <w:t>）。</w:t>
      </w:r>
    </w:p>
    <w:p w:rsidR="00BB05D8" w:rsidRDefault="0013721C">
      <w:pPr>
        <w:pStyle w:val="a3"/>
        <w:spacing w:line="280" w:lineRule="auto"/>
        <w:ind w:left="273" w:right="829" w:firstLine="480"/>
        <w:jc w:val="both"/>
      </w:pPr>
      <w:r>
        <w:rPr>
          <w:spacing w:val="-2"/>
        </w:rPr>
        <w:t>研究者本身是一位位聽力</w:t>
      </w:r>
      <w:r>
        <w:rPr>
          <w:rFonts w:ascii="Times New Roman" w:eastAsia="Times New Roman"/>
          <w:spacing w:val="-1"/>
        </w:rPr>
        <w:t>-</w:t>
      </w:r>
      <w:r>
        <w:rPr>
          <w:spacing w:val="-1"/>
        </w:rPr>
        <w:t>語言治療師，多年來從事到校服務的語言治療工作，在與個案</w:t>
      </w:r>
      <w:r>
        <w:t>教師、巡迴教師及家長諮商服務過程中，發現領有自閉症手冊或擁有自閉症特質的學前幼兒人數逐年增加，其年齡層也有下降的趨勢。根據研究顯示重度智能障礙、腦性麻痺、自閉症類群障礙和發展性言語失用症是最常見的先天性障礙，將導致嚴重溝通障礙</w:t>
      </w:r>
      <w:r>
        <w:rPr>
          <w:rFonts w:ascii="Times New Roman" w:eastAsia="Times New Roman"/>
        </w:rPr>
        <w:t>(</w:t>
      </w:r>
      <w:r>
        <w:t>藍瑋琛主編，</w:t>
      </w:r>
      <w:r>
        <w:rPr>
          <w:spacing w:val="1"/>
        </w:rPr>
        <w:t xml:space="preserve"> </w:t>
      </w:r>
      <w:r>
        <w:rPr>
          <w:rFonts w:ascii="Times New Roman" w:eastAsia="Times New Roman"/>
          <w:spacing w:val="-1"/>
        </w:rPr>
        <w:t>2014)</w:t>
      </w:r>
      <w:r>
        <w:rPr>
          <w:spacing w:val="-1"/>
        </w:rPr>
        <w:t>。本文分享之個案為研究者在特教專業團隊輔導的國小學前融合班內一名重度、無口語</w:t>
      </w:r>
      <w:r>
        <w:rPr>
          <w:spacing w:val="-12"/>
        </w:rPr>
        <w:t>自閉症幼童，在語言治療師與學前巡迴教師、國小學前班教師合作下，利用</w:t>
      </w:r>
      <w:r>
        <w:rPr>
          <w:spacing w:val="-12"/>
        </w:rPr>
        <w:t xml:space="preserve"> </w:t>
      </w:r>
      <w:r>
        <w:rPr>
          <w:rFonts w:ascii="Times New Roman" w:eastAsia="Times New Roman"/>
          <w:spacing w:val="-1"/>
        </w:rPr>
        <w:t>AAC</w:t>
      </w:r>
      <w:r>
        <w:rPr>
          <w:rFonts w:ascii="Times New Roman" w:eastAsia="Times New Roman"/>
        </w:rPr>
        <w:t xml:space="preserve"> </w:t>
      </w:r>
      <w:r>
        <w:t>介入溝通訓練來提升重度自閉症幼童的溝通能力，並期在學校情境中，增加主動溝通和同儕互動等。本</w:t>
      </w:r>
      <w:r>
        <w:rPr>
          <w:spacing w:val="-10"/>
        </w:rPr>
        <w:t>研究之目的是希望</w:t>
      </w:r>
      <w:r>
        <w:rPr>
          <w:spacing w:val="-10"/>
        </w:rPr>
        <w:t xml:space="preserve"> </w:t>
      </w:r>
      <w:r>
        <w:rPr>
          <w:rFonts w:ascii="Times New Roman" w:eastAsia="Times New Roman"/>
          <w:spacing w:val="-3"/>
        </w:rPr>
        <w:t>ASD</w:t>
      </w:r>
      <w:r>
        <w:rPr>
          <w:rFonts w:ascii="Times New Roman" w:eastAsia="Times New Roman"/>
        </w:rPr>
        <w:t xml:space="preserve"> </w:t>
      </w:r>
      <w:r>
        <w:rPr>
          <w:spacing w:val="-3"/>
        </w:rPr>
        <w:t>幼童在經過語言治療師、學前巡迴教師與國小學前班教師合作下運用</w:t>
      </w:r>
      <w:r>
        <w:rPr>
          <w:rFonts w:ascii="Times New Roman" w:eastAsia="Times New Roman"/>
          <w:spacing w:val="-1"/>
        </w:rPr>
        <w:t>AAC</w:t>
      </w:r>
      <w:r>
        <w:rPr>
          <w:rFonts w:ascii="Times New Roman" w:eastAsia="Times New Roman"/>
          <w:spacing w:val="-14"/>
        </w:rPr>
        <w:t xml:space="preserve"> </w:t>
      </w:r>
      <w:r>
        <w:rPr>
          <w:spacing w:val="-1"/>
        </w:rPr>
        <w:t>介入三部曲模式，透過手勢語、圖片交換、溝通筆的介入，讓個案從無口語到能以部分</w:t>
      </w:r>
      <w:r>
        <w:t>口語結合高科技溝通輔具來做溝通。</w:t>
      </w:r>
    </w:p>
    <w:p w:rsidR="00BB05D8" w:rsidRDefault="0013721C">
      <w:pPr>
        <w:pStyle w:val="2"/>
        <w:spacing w:before="193" w:line="587" w:lineRule="exact"/>
        <w:ind w:left="273"/>
      </w:pPr>
      <w:r>
        <w:t>貳、研究方法</w:t>
      </w:r>
    </w:p>
    <w:p w:rsidR="00BB05D8" w:rsidRDefault="0013721C">
      <w:pPr>
        <w:pStyle w:val="a3"/>
        <w:spacing w:line="280" w:lineRule="auto"/>
        <w:ind w:left="273" w:right="835" w:firstLine="480"/>
        <w:jc w:val="both"/>
      </w:pPr>
      <w:r>
        <w:t>研究這會依據諮商訪談的結果，參照個案的認知、語言理解、口語表達、動作等能力，</w:t>
      </w:r>
      <w:r>
        <w:rPr>
          <w:spacing w:val="-118"/>
        </w:rPr>
        <w:t xml:space="preserve"> </w:t>
      </w:r>
      <w:r>
        <w:t>選取溝通輔具和設計溝通策略，在過程當中參考學校教師和家長的意見進行溝通輔具和溝通策略的修正，以便能夠在學校情境中建立成功的溝通管道。</w:t>
      </w:r>
    </w:p>
    <w:p w:rsidR="00BB05D8" w:rsidRDefault="0013721C">
      <w:pPr>
        <w:pStyle w:val="4"/>
        <w:spacing w:line="418" w:lineRule="exact"/>
        <w:ind w:left="273"/>
      </w:pPr>
      <w:r>
        <w:t>一、研究設計</w:t>
      </w:r>
    </w:p>
    <w:p w:rsidR="00BB05D8" w:rsidRDefault="0013721C">
      <w:pPr>
        <w:pStyle w:val="a3"/>
        <w:spacing w:line="280" w:lineRule="auto"/>
        <w:ind w:left="273" w:right="832" w:firstLine="480"/>
        <w:jc w:val="both"/>
      </w:pPr>
      <w:r>
        <w:t>依據本研究的目的採用個案研究法，從個案基本資料收集、溝通能力評估、以活動本位</w:t>
      </w:r>
      <w:r>
        <w:rPr>
          <w:spacing w:val="-16"/>
        </w:rPr>
        <w:t>為基礎，並</w:t>
      </w:r>
      <w:r>
        <w:rPr>
          <w:spacing w:val="-16"/>
        </w:rPr>
        <w:t>依</w:t>
      </w:r>
      <w:r>
        <w:rPr>
          <w:spacing w:val="-16"/>
        </w:rPr>
        <w:t xml:space="preserve"> </w:t>
      </w:r>
      <w:r>
        <w:rPr>
          <w:rFonts w:ascii="Times New Roman" w:eastAsia="Times New Roman"/>
          <w:spacing w:val="-1"/>
        </w:rPr>
        <w:t>AAC</w:t>
      </w:r>
      <w:r>
        <w:rPr>
          <w:rFonts w:ascii="Times New Roman" w:eastAsia="Times New Roman"/>
          <w:spacing w:val="2"/>
        </w:rPr>
        <w:t xml:space="preserve"> </w:t>
      </w:r>
      <w:r>
        <w:rPr>
          <w:spacing w:val="-5"/>
        </w:rPr>
        <w:t>介入三部曲的順序來搜集相關資料和進行教學，分析介入成果，最後期待</w:t>
      </w:r>
      <w:r>
        <w:t>個案能提升其溝通能力並將類化在學校活動中。</w:t>
      </w:r>
    </w:p>
    <w:p w:rsidR="00BB05D8" w:rsidRDefault="0013721C">
      <w:pPr>
        <w:pStyle w:val="4"/>
        <w:spacing w:line="419" w:lineRule="exact"/>
        <w:ind w:left="273"/>
      </w:pPr>
      <w:r>
        <w:t>二、個案基本資料</w:t>
      </w:r>
    </w:p>
    <w:p w:rsidR="00BB05D8" w:rsidRDefault="0013721C">
      <w:pPr>
        <w:pStyle w:val="a3"/>
        <w:spacing w:line="280" w:lineRule="auto"/>
        <w:ind w:left="273" w:right="831" w:firstLine="480"/>
        <w:jc w:val="both"/>
      </w:pPr>
      <w:r>
        <w:rPr>
          <w:spacing w:val="-13"/>
        </w:rPr>
        <w:t>個案出生於</w:t>
      </w:r>
      <w:r>
        <w:rPr>
          <w:spacing w:val="-13"/>
        </w:rPr>
        <w:t xml:space="preserve"> </w:t>
      </w:r>
      <w:r>
        <w:rPr>
          <w:rFonts w:ascii="Times New Roman" w:eastAsia="Times New Roman"/>
          <w:spacing w:val="-3"/>
        </w:rPr>
        <w:t>2015</w:t>
      </w:r>
      <w:r>
        <w:rPr>
          <w:rFonts w:ascii="Times New Roman" w:eastAsia="Times New Roman"/>
        </w:rPr>
        <w:t xml:space="preserve"> </w:t>
      </w:r>
      <w:r>
        <w:rPr>
          <w:spacing w:val="-32"/>
        </w:rPr>
        <w:t>年</w:t>
      </w:r>
      <w:r>
        <w:rPr>
          <w:spacing w:val="-32"/>
        </w:rPr>
        <w:t xml:space="preserve"> </w:t>
      </w:r>
      <w:r>
        <w:rPr>
          <w:rFonts w:ascii="Times New Roman" w:eastAsia="Times New Roman"/>
          <w:spacing w:val="-3"/>
        </w:rPr>
        <w:t>12</w:t>
      </w:r>
      <w:r>
        <w:rPr>
          <w:rFonts w:ascii="Times New Roman" w:eastAsia="Times New Roman"/>
        </w:rPr>
        <w:t xml:space="preserve"> </w:t>
      </w:r>
      <w:r>
        <w:rPr>
          <w:spacing w:val="-12"/>
        </w:rPr>
        <w:t>月，研究者於</w:t>
      </w:r>
      <w:r>
        <w:rPr>
          <w:spacing w:val="-12"/>
        </w:rPr>
        <w:t xml:space="preserve"> </w:t>
      </w:r>
      <w:r>
        <w:rPr>
          <w:rFonts w:ascii="Times New Roman" w:eastAsia="Times New Roman"/>
          <w:spacing w:val="-2"/>
        </w:rPr>
        <w:t>2020</w:t>
      </w:r>
      <w:r>
        <w:rPr>
          <w:rFonts w:ascii="Times New Roman" w:eastAsia="Times New Roman"/>
        </w:rPr>
        <w:t xml:space="preserve"> </w:t>
      </w:r>
      <w:r>
        <w:rPr>
          <w:spacing w:val="-30"/>
        </w:rPr>
        <w:t>年</w:t>
      </w:r>
      <w:r>
        <w:rPr>
          <w:spacing w:val="-30"/>
        </w:rPr>
        <w:t xml:space="preserve"> </w:t>
      </w:r>
      <w:r>
        <w:rPr>
          <w:rFonts w:ascii="Times New Roman" w:eastAsia="Times New Roman"/>
          <w:spacing w:val="-2"/>
        </w:rPr>
        <w:t>6</w:t>
      </w:r>
      <w:r>
        <w:rPr>
          <w:rFonts w:ascii="Times New Roman" w:eastAsia="Times New Roman"/>
        </w:rPr>
        <w:t xml:space="preserve"> </w:t>
      </w:r>
      <w:r>
        <w:rPr>
          <w:spacing w:val="-2"/>
        </w:rPr>
        <w:t>月首次接觸到個案，當時個案就讀於國小</w:t>
      </w:r>
      <w:r>
        <w:t>附設幼兒園小班，雖然無口語但可以被動配合治療師的指令進行活動，注意力維持時間可達</w:t>
      </w:r>
      <w:r>
        <w:rPr>
          <w:rFonts w:ascii="Times New Roman" w:eastAsia="Times New Roman"/>
        </w:rPr>
        <w:t xml:space="preserve">5 </w:t>
      </w:r>
      <w:r>
        <w:rPr>
          <w:spacing w:val="-12"/>
        </w:rPr>
        <w:t>分鐘。藉由訪談和非正式評估方式瞭解個案基本能力；個案是一位自閉症小女生，能理解他</w:t>
      </w:r>
      <w:r>
        <w:t>人簡單的口語，但日常生活無法以口語溝通。</w:t>
      </w:r>
    </w:p>
    <w:p w:rsidR="00BB05D8" w:rsidRDefault="00BB05D8">
      <w:pPr>
        <w:spacing w:line="280" w:lineRule="auto"/>
        <w:jc w:val="both"/>
        <w:sectPr w:rsidR="00BB05D8">
          <w:pgSz w:w="11910" w:h="16840"/>
          <w:pgMar w:top="1080" w:right="300" w:bottom="1440" w:left="860" w:header="0" w:footer="1175" w:gutter="0"/>
          <w:cols w:space="720"/>
        </w:sectPr>
      </w:pPr>
    </w:p>
    <w:p w:rsidR="00BB05D8" w:rsidRDefault="0013721C">
      <w:pPr>
        <w:pStyle w:val="a3"/>
        <w:spacing w:before="62" w:line="280" w:lineRule="auto"/>
        <w:ind w:left="698" w:right="832" w:hanging="425"/>
      </w:pPr>
      <w:r>
        <w:rPr>
          <w:rFonts w:ascii="Times New Roman" w:eastAsia="Times New Roman"/>
          <w:spacing w:val="-1"/>
        </w:rPr>
        <w:t>(</w:t>
      </w:r>
      <w:r>
        <w:t>一</w:t>
      </w:r>
      <w:r>
        <w:rPr>
          <w:rFonts w:ascii="Times New Roman" w:eastAsia="Times New Roman"/>
          <w:spacing w:val="-1"/>
        </w:rPr>
        <w:t>)</w:t>
      </w:r>
      <w:r>
        <w:rPr>
          <w:spacing w:val="-11"/>
        </w:rPr>
        <w:t>家庭狀況：父母離異，個案目前與</w:t>
      </w:r>
      <w:r>
        <w:rPr>
          <w:spacing w:val="-11"/>
        </w:rPr>
        <w:t>爺爺、奶奶、叔叔同住；個案長得非常可愛，家人們都</w:t>
      </w:r>
      <w:r>
        <w:t>非常疼愛她，也積極地尋求能提升個案溝通能力的途徑。</w:t>
      </w:r>
    </w:p>
    <w:p w:rsidR="00BB05D8" w:rsidRDefault="0013721C">
      <w:pPr>
        <w:pStyle w:val="a3"/>
        <w:spacing w:before="1" w:line="280" w:lineRule="auto"/>
        <w:ind w:left="698" w:right="713" w:hanging="425"/>
      </w:pPr>
      <w:r>
        <w:rPr>
          <w:rFonts w:ascii="Times New Roman" w:eastAsia="Times New Roman"/>
          <w:spacing w:val="-1"/>
        </w:rPr>
        <w:t>(</w:t>
      </w:r>
      <w:r>
        <w:rPr>
          <w:spacing w:val="-1"/>
        </w:rPr>
        <w:t>二</w:t>
      </w:r>
      <w:r>
        <w:rPr>
          <w:rFonts w:ascii="Times New Roman" w:eastAsia="Times New Roman"/>
          <w:spacing w:val="-1"/>
        </w:rPr>
        <w:t>)</w:t>
      </w:r>
      <w:r>
        <w:rPr>
          <w:spacing w:val="-1"/>
        </w:rPr>
        <w:t>個案能力分析：個案為第一胎，媽媽懷孕期間沒有任何不適的狀況，足月出生，出生時發</w:t>
      </w:r>
      <w:r>
        <w:rPr>
          <w:spacing w:val="-19"/>
        </w:rPr>
        <w:t>育良好，一歲開始學走，但一直沒有口語。視覺方面：個案視力正常，但視覺接觸時間短，</w:t>
      </w:r>
      <w:r>
        <w:rPr>
          <w:spacing w:val="-117"/>
        </w:rPr>
        <w:t xml:space="preserve"> </w:t>
      </w:r>
      <w:r>
        <w:rPr>
          <w:spacing w:val="-5"/>
        </w:rPr>
        <w:t>尤其是對人的視覺接觸時間僅有</w:t>
      </w:r>
      <w:r>
        <w:rPr>
          <w:spacing w:val="-5"/>
        </w:rPr>
        <w:t xml:space="preserve"> </w:t>
      </w:r>
      <w:r>
        <w:rPr>
          <w:rFonts w:ascii="Times New Roman" w:eastAsia="Times New Roman"/>
          <w:spacing w:val="-1"/>
        </w:rPr>
        <w:t>1</w:t>
      </w:r>
      <w:r>
        <w:rPr>
          <w:spacing w:val="-1"/>
        </w:rPr>
        <w:t>〜</w:t>
      </w:r>
      <w:r>
        <w:rPr>
          <w:rFonts w:ascii="Times New Roman" w:eastAsia="Times New Roman"/>
          <w:spacing w:val="-1"/>
        </w:rPr>
        <w:t>3</w:t>
      </w:r>
      <w:r>
        <w:rPr>
          <w:rFonts w:ascii="Times New Roman" w:eastAsia="Times New Roman"/>
        </w:rPr>
        <w:t xml:space="preserve"> </w:t>
      </w:r>
      <w:r>
        <w:rPr>
          <w:spacing w:val="-1"/>
        </w:rPr>
        <w:t>秒鐘。聽覺方面：聽力正常，具有正常聽力；聽覺</w:t>
      </w:r>
      <w:r>
        <w:rPr>
          <w:spacing w:val="-2"/>
        </w:rPr>
        <w:t>機警度尚可。觸覺方面：觸覺反應正常。味覺方面：能接受大部分的食物。口腔動作：雙唇可閉合、可咀嚼，但咀嚼時間比同儕長。口語表達：無口語。認知：無法唱數、無量的</w:t>
      </w:r>
      <w:r>
        <w:t>概念；對基本的形狀、顏色皆尚未發展。語言理解</w:t>
      </w:r>
      <w:r>
        <w:rPr>
          <w:rFonts w:ascii="Times New Roman" w:eastAsia="Times New Roman"/>
          <w:spacing w:val="18"/>
        </w:rPr>
        <w:t xml:space="preserve">: </w:t>
      </w:r>
      <w:r>
        <w:t>能理解生活中部分常用的簡單指令、</w:t>
      </w:r>
      <w:r>
        <w:rPr>
          <w:spacing w:val="-2"/>
        </w:rPr>
        <w:t>常見物品，可以聽懂日常用語，例如</w:t>
      </w:r>
      <w:r>
        <w:rPr>
          <w:spacing w:val="-61"/>
        </w:rPr>
        <w:t>：「要」、「不要」、「不可以」、「</w:t>
      </w:r>
      <w:r>
        <w:rPr>
          <w:rFonts w:ascii="Times New Roman" w:eastAsia="Times New Roman"/>
          <w:spacing w:val="-1"/>
        </w:rPr>
        <w:t>bye-bye</w:t>
      </w:r>
      <w:r>
        <w:rPr>
          <w:spacing w:val="-36"/>
        </w:rPr>
        <w:t>」、「丟垃圾桶」</w:t>
      </w:r>
      <w:r>
        <w:rPr>
          <w:spacing w:val="-2"/>
        </w:rPr>
        <w:t>等，語言理解遠比口語表達佳。溝通效度：個案的溝通效度不佳，以微笑回應、表達。注意力：個案的注意力在口語和肢體的提示下可以配合活動的進行。精細動作：可以用湯匙吃飯，手部精細動作尚可。人際互動：個案無法主動或被動與同儕互動、玩耍，少數有需</w:t>
      </w:r>
      <w:r>
        <w:t>求時會靜靜的看著老師。生活自理：喝水、上廁所都需要他人提醒。</w:t>
      </w:r>
    </w:p>
    <w:p w:rsidR="00BB05D8" w:rsidRDefault="0013721C">
      <w:pPr>
        <w:pStyle w:val="4"/>
        <w:spacing w:before="214"/>
        <w:ind w:left="273"/>
      </w:pPr>
      <w:r>
        <w:t>三、研究工具</w:t>
      </w:r>
    </w:p>
    <w:p w:rsidR="00BB05D8" w:rsidRDefault="0013721C">
      <w:pPr>
        <w:pStyle w:val="a3"/>
        <w:spacing w:line="307" w:lineRule="exact"/>
        <w:ind w:left="753"/>
      </w:pPr>
      <w:r>
        <w:t>本研究使用的研究工具包括自編工具和研究器材，分述如下：</w:t>
      </w:r>
    </w:p>
    <w:p w:rsidR="00BB05D8" w:rsidRDefault="0013721C">
      <w:pPr>
        <w:pStyle w:val="a3"/>
        <w:spacing w:before="52"/>
        <w:ind w:left="273"/>
      </w:pPr>
      <w:r>
        <w:t>（一）自編工具：自編工具有溝通圖卡、</w:t>
      </w:r>
      <w:r>
        <w:rPr>
          <w:rFonts w:ascii="Times New Roman" w:eastAsia="Times New Roman"/>
        </w:rPr>
        <w:t xml:space="preserve">AAC </w:t>
      </w:r>
      <w:r>
        <w:t>教學教材。</w:t>
      </w:r>
    </w:p>
    <w:p w:rsidR="00BB05D8" w:rsidRDefault="0013721C">
      <w:pPr>
        <w:pStyle w:val="a3"/>
        <w:spacing w:before="50" w:line="280" w:lineRule="auto"/>
        <w:ind w:left="698" w:right="832" w:hanging="425"/>
      </w:pPr>
      <w:r>
        <w:rPr>
          <w:spacing w:val="-2"/>
        </w:rPr>
        <w:t>（二）研究器材：研究器材包括教學活動之教材、</w:t>
      </w:r>
      <w:r>
        <w:rPr>
          <w:rFonts w:ascii="Times New Roman" w:eastAsia="Times New Roman"/>
          <w:spacing w:val="-1"/>
        </w:rPr>
        <w:t>AAC</w:t>
      </w:r>
      <w:r>
        <w:rPr>
          <w:rFonts w:ascii="Times New Roman" w:eastAsia="Times New Roman"/>
          <w:spacing w:val="-14"/>
        </w:rPr>
        <w:t xml:space="preserve"> </w:t>
      </w:r>
      <w:r>
        <w:rPr>
          <w:spacing w:val="-1"/>
        </w:rPr>
        <w:t>包含低科技溝通圖卡、高科技的溝通</w:t>
      </w:r>
      <w:r>
        <w:t>筆及錄音與攝影等器材。</w:t>
      </w:r>
    </w:p>
    <w:p w:rsidR="00BB05D8" w:rsidRDefault="0013721C">
      <w:pPr>
        <w:pStyle w:val="2"/>
        <w:spacing w:before="209" w:line="588" w:lineRule="exact"/>
        <w:ind w:left="273"/>
      </w:pPr>
      <w:r>
        <w:t>參、</w:t>
      </w:r>
      <w:r>
        <w:rPr>
          <w:rFonts w:ascii="Times New Roman" w:eastAsia="Times New Roman"/>
        </w:rPr>
        <w:t xml:space="preserve">AAC </w:t>
      </w:r>
      <w:r>
        <w:t>介入三部曲教學流程</w:t>
      </w:r>
    </w:p>
    <w:p w:rsidR="00BB05D8" w:rsidRDefault="0013721C">
      <w:pPr>
        <w:pStyle w:val="a3"/>
        <w:spacing w:line="280" w:lineRule="auto"/>
        <w:ind w:left="273" w:right="830" w:firstLine="480"/>
        <w:jc w:val="both"/>
      </w:pPr>
      <w:r>
        <w:rPr>
          <w:spacing w:val="-3"/>
        </w:rPr>
        <w:t>楊熾康（</w:t>
      </w:r>
      <w:r>
        <w:rPr>
          <w:rFonts w:ascii="Times New Roman" w:eastAsia="Times New Roman"/>
          <w:spacing w:val="-3"/>
        </w:rPr>
        <w:t>2018</w:t>
      </w:r>
      <w:r>
        <w:rPr>
          <w:spacing w:val="-3"/>
        </w:rPr>
        <w:t>）</w:t>
      </w:r>
      <w:r>
        <w:rPr>
          <w:spacing w:val="-22"/>
        </w:rPr>
        <w:t>首創</w:t>
      </w:r>
      <w:r>
        <w:rPr>
          <w:spacing w:val="-22"/>
        </w:rPr>
        <w:t xml:space="preserve"> </w:t>
      </w:r>
      <w:r>
        <w:rPr>
          <w:rFonts w:ascii="Times New Roman" w:eastAsia="Times New Roman"/>
          <w:spacing w:val="-3"/>
        </w:rPr>
        <w:t>AAC</w:t>
      </w:r>
      <w:r>
        <w:rPr>
          <w:rFonts w:ascii="Times New Roman" w:eastAsia="Times New Roman"/>
        </w:rPr>
        <w:t xml:space="preserve"> </w:t>
      </w:r>
      <w:r>
        <w:rPr>
          <w:spacing w:val="-3"/>
        </w:rPr>
        <w:t>介入三部曲模式，包含序曲：準備工作、首部曲：增加功能語彙量；第二部曲：提升句構能力；第三部曲：回歸自然</w:t>
      </w:r>
      <w:r>
        <w:rPr>
          <w:spacing w:val="-3"/>
        </w:rPr>
        <w:t xml:space="preserve"> </w:t>
      </w:r>
      <w:r>
        <w:rPr>
          <w:spacing w:val="-3"/>
        </w:rPr>
        <w:t>，將</w:t>
      </w:r>
      <w:r>
        <w:rPr>
          <w:spacing w:val="-3"/>
        </w:rPr>
        <w:t xml:space="preserve"> </w:t>
      </w:r>
      <w:r>
        <w:rPr>
          <w:rFonts w:ascii="Times New Roman" w:eastAsia="Times New Roman"/>
        </w:rPr>
        <w:t>AAC</w:t>
      </w:r>
      <w:r>
        <w:rPr>
          <w:rFonts w:ascii="Times New Roman" w:eastAsia="Times New Roman"/>
          <w:spacing w:val="5"/>
        </w:rPr>
        <w:t xml:space="preserve"> </w:t>
      </w:r>
      <w:r>
        <w:t>應用在自然情境中（周丹雅、黃騰賢、楊熾康，</w:t>
      </w:r>
      <w:r>
        <w:t xml:space="preserve"> </w:t>
      </w:r>
      <w:r>
        <w:rPr>
          <w:rFonts w:ascii="Times New Roman" w:eastAsia="Times New Roman"/>
        </w:rPr>
        <w:t>2015</w:t>
      </w:r>
      <w:r>
        <w:rPr>
          <w:rFonts w:ascii="Times New Roman" w:eastAsia="Times New Roman"/>
          <w:spacing w:val="1"/>
        </w:rPr>
        <w:t xml:space="preserve"> </w:t>
      </w:r>
      <w:r>
        <w:rPr>
          <w:spacing w:val="-120"/>
        </w:rPr>
        <w:t>）。</w:t>
      </w:r>
    </w:p>
    <w:p w:rsidR="00BB05D8" w:rsidRDefault="0013721C">
      <w:pPr>
        <w:pStyle w:val="a3"/>
        <w:spacing w:line="280" w:lineRule="auto"/>
        <w:ind w:left="273" w:right="830" w:firstLine="480"/>
        <w:jc w:val="both"/>
      </w:pPr>
      <w:r>
        <w:rPr>
          <w:rFonts w:ascii="Times New Roman" w:eastAsia="Times New Roman"/>
        </w:rPr>
        <w:t>AAC</w:t>
      </w:r>
      <w:r>
        <w:rPr>
          <w:rFonts w:ascii="Times New Roman" w:eastAsia="Times New Roman"/>
          <w:spacing w:val="2"/>
        </w:rPr>
        <w:t xml:space="preserve"> </w:t>
      </w:r>
      <w:r>
        <w:rPr>
          <w:spacing w:val="-5"/>
        </w:rPr>
        <w:t>介入三部曲「序曲」即是該系統介入前的準備工</w:t>
      </w:r>
      <w:r>
        <w:rPr>
          <w:spacing w:val="-5"/>
        </w:rPr>
        <w:t>作，俗語說：「事豫則立，不豫則</w:t>
      </w:r>
      <w:r>
        <w:t>廢。」可見事前準備工作的重要性（王芳，</w:t>
      </w:r>
      <w:r>
        <w:rPr>
          <w:rFonts w:ascii="Times New Roman" w:eastAsia="Times New Roman"/>
        </w:rPr>
        <w:t>2019</w:t>
      </w:r>
      <w:r>
        <w:t>；沈素戎、楊熾康，</w:t>
      </w:r>
      <w:r>
        <w:rPr>
          <w:rFonts w:ascii="Times New Roman" w:eastAsia="Times New Roman"/>
        </w:rPr>
        <w:t>2020</w:t>
      </w:r>
      <w:r>
        <w:rPr>
          <w:spacing w:val="-120"/>
        </w:rPr>
        <w:t>）</w:t>
      </w:r>
      <w:r>
        <w:rPr>
          <w:spacing w:val="-19"/>
        </w:rPr>
        <w:t>。在</w:t>
      </w:r>
      <w:r>
        <w:rPr>
          <w:spacing w:val="-19"/>
        </w:rPr>
        <w:t xml:space="preserve"> </w:t>
      </w:r>
      <w:r>
        <w:rPr>
          <w:rFonts w:ascii="Times New Roman" w:eastAsia="Times New Roman"/>
          <w:spacing w:val="-1"/>
        </w:rPr>
        <w:t>AA</w:t>
      </w:r>
      <w:r>
        <w:rPr>
          <w:rFonts w:ascii="Times New Roman" w:eastAsia="Times New Roman"/>
        </w:rPr>
        <w:t>C</w:t>
      </w:r>
      <w:r>
        <w:rPr>
          <w:rFonts w:ascii="Times New Roman" w:eastAsia="Times New Roman"/>
          <w:spacing w:val="5"/>
        </w:rPr>
        <w:t xml:space="preserve"> </w:t>
      </w:r>
      <w:r>
        <w:rPr>
          <w:spacing w:val="-4"/>
        </w:rPr>
        <w:t>介入三</w:t>
      </w:r>
      <w:r>
        <w:rPr>
          <w:spacing w:val="-13"/>
        </w:rPr>
        <w:t>部曲介入之前，研究者需要觀察個案在自然生活中的現況，每次須詳實的填寫觀察記錄表</w:t>
      </w:r>
      <w:r>
        <w:t>（</w:t>
      </w:r>
      <w:r>
        <w:rPr>
          <w:spacing w:val="-15"/>
        </w:rPr>
        <w:t>見</w:t>
      </w:r>
      <w:r>
        <w:rPr>
          <w:spacing w:val="-30"/>
        </w:rPr>
        <w:t>表</w:t>
      </w:r>
      <w:r>
        <w:rPr>
          <w:spacing w:val="-30"/>
        </w:rPr>
        <w:t xml:space="preserve"> </w:t>
      </w:r>
      <w:r>
        <w:rPr>
          <w:rFonts w:ascii="Times New Roman" w:eastAsia="Times New Roman"/>
        </w:rPr>
        <w:t>1</w:t>
      </w:r>
      <w:r>
        <w:rPr>
          <w:spacing w:val="-123"/>
        </w:rPr>
        <w:t>）</w:t>
      </w:r>
      <w:r>
        <w:rPr>
          <w:spacing w:val="-4"/>
        </w:rPr>
        <w:t>。研究者從活動中觀察幼童的獨立性、參與度及溝通表達能力等，並對幼童的認知、感</w:t>
      </w:r>
      <w:r>
        <w:t>官、肢體動作、溝通、社會行為、生活自理等各方面的能力進行評估診斷，以利為幼童制訂</w:t>
      </w:r>
      <w:r>
        <w:rPr>
          <w:spacing w:val="-6"/>
        </w:rPr>
        <w:t>符合其溝通需求活動為本位的</w:t>
      </w:r>
      <w:r>
        <w:rPr>
          <w:spacing w:val="-6"/>
        </w:rPr>
        <w:t xml:space="preserve"> </w:t>
      </w:r>
      <w:r>
        <w:rPr>
          <w:rFonts w:ascii="Times New Roman" w:eastAsia="Times New Roman"/>
        </w:rPr>
        <w:t xml:space="preserve">AAC </w:t>
      </w:r>
      <w:r>
        <w:t>介入三部曲訓練計畫。</w:t>
      </w:r>
    </w:p>
    <w:p w:rsidR="00BB05D8" w:rsidRDefault="00BB05D8">
      <w:pPr>
        <w:spacing w:line="280" w:lineRule="auto"/>
        <w:jc w:val="both"/>
        <w:sectPr w:rsidR="00BB05D8">
          <w:pgSz w:w="11910" w:h="16840"/>
          <w:pgMar w:top="1040" w:right="300" w:bottom="1440" w:left="860" w:header="0" w:footer="1175" w:gutter="0"/>
          <w:cols w:space="720"/>
        </w:sectPr>
      </w:pPr>
    </w:p>
    <w:p w:rsidR="00BB05D8" w:rsidRDefault="0013721C">
      <w:pPr>
        <w:pStyle w:val="6"/>
        <w:tabs>
          <w:tab w:val="left" w:pos="935"/>
        </w:tabs>
        <w:spacing w:after="10" w:line="425" w:lineRule="exact"/>
        <w:ind w:left="273"/>
        <w:rPr>
          <w:rFonts w:ascii="SimSun" w:eastAsia="SimSun"/>
          <w:b w:val="0"/>
        </w:rPr>
      </w:pPr>
      <w:r>
        <w:t>表</w:t>
      </w:r>
      <w:r>
        <w:rPr>
          <w:spacing w:val="2"/>
        </w:rPr>
        <w:t xml:space="preserve"> </w:t>
      </w:r>
      <w:r>
        <w:rPr>
          <w:rFonts w:ascii="Times New Roman" w:eastAsia="Times New Roman"/>
        </w:rPr>
        <w:t>1</w:t>
      </w:r>
      <w:r>
        <w:rPr>
          <w:rFonts w:ascii="Times New Roman" w:eastAsia="Times New Roman"/>
        </w:rPr>
        <w:tab/>
        <w:t>AAC</w:t>
      </w:r>
      <w:r>
        <w:rPr>
          <w:rFonts w:ascii="Times New Roman" w:eastAsia="Times New Roman"/>
          <w:spacing w:val="-1"/>
        </w:rPr>
        <w:t xml:space="preserve"> </w:t>
      </w:r>
      <w:r>
        <w:t>個案觀察記錄表</w:t>
      </w:r>
      <w:r>
        <w:rPr>
          <w:spacing w:val="1"/>
        </w:rPr>
        <w:t xml:space="preserve"> </w:t>
      </w:r>
      <w:r>
        <w:t>（範例</w:t>
      </w:r>
      <w:r>
        <w:rPr>
          <w:spacing w:val="-118"/>
        </w:rPr>
        <w:t>）</w:t>
      </w:r>
      <w:r>
        <w:rPr>
          <w:rFonts w:ascii="SimSun" w:eastAsia="SimSun" w:hint="eastAsia"/>
          <w:b w:val="0"/>
        </w:rPr>
        <w:t>。</w:t>
      </w: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1402"/>
        <w:gridCol w:w="7398"/>
      </w:tblGrid>
      <w:tr w:rsidR="00BB05D8">
        <w:trPr>
          <w:trHeight w:val="415"/>
        </w:trPr>
        <w:tc>
          <w:tcPr>
            <w:tcW w:w="9496" w:type="dxa"/>
            <w:gridSpan w:val="3"/>
          </w:tcPr>
          <w:p w:rsidR="00BB05D8" w:rsidRDefault="0013721C">
            <w:pPr>
              <w:pStyle w:val="TableParagraph"/>
              <w:spacing w:line="350" w:lineRule="exact"/>
              <w:ind w:left="107"/>
              <w:rPr>
                <w:rFonts w:ascii="微軟正黑體" w:eastAsia="微軟正黑體"/>
                <w:b/>
                <w:sz w:val="24"/>
              </w:rPr>
            </w:pPr>
            <w:r>
              <w:rPr>
                <w:rFonts w:ascii="Times New Roman" w:eastAsia="Times New Roman"/>
                <w:b/>
                <w:sz w:val="24"/>
              </w:rPr>
              <w:t>AAC</w:t>
            </w:r>
            <w:r>
              <w:rPr>
                <w:rFonts w:ascii="Times New Roman" w:eastAsia="Times New Roman"/>
                <w:b/>
                <w:spacing w:val="-1"/>
                <w:sz w:val="24"/>
              </w:rPr>
              <w:t xml:space="preserve"> </w:t>
            </w:r>
            <w:r>
              <w:rPr>
                <w:rFonts w:ascii="微軟正黑體" w:eastAsia="微軟正黑體" w:hint="eastAsia"/>
                <w:b/>
                <w:sz w:val="24"/>
              </w:rPr>
              <w:t>個案觀察記錄表</w:t>
            </w:r>
          </w:p>
        </w:tc>
      </w:tr>
      <w:tr w:rsidR="00BB05D8">
        <w:trPr>
          <w:trHeight w:val="359"/>
        </w:trPr>
        <w:tc>
          <w:tcPr>
            <w:tcW w:w="2098" w:type="dxa"/>
            <w:gridSpan w:val="2"/>
          </w:tcPr>
          <w:p w:rsidR="00BB05D8" w:rsidRDefault="0013721C">
            <w:pPr>
              <w:pStyle w:val="TableParagraph"/>
              <w:spacing w:line="295" w:lineRule="exact"/>
              <w:ind w:left="107"/>
              <w:rPr>
                <w:sz w:val="24"/>
              </w:rPr>
            </w:pPr>
            <w:r>
              <w:rPr>
                <w:sz w:val="24"/>
              </w:rPr>
              <w:t>一、個案姓名</w:t>
            </w:r>
          </w:p>
        </w:tc>
        <w:tc>
          <w:tcPr>
            <w:tcW w:w="7398" w:type="dxa"/>
          </w:tcPr>
          <w:p w:rsidR="00BB05D8" w:rsidRDefault="0013721C">
            <w:pPr>
              <w:pStyle w:val="TableParagraph"/>
              <w:spacing w:line="295" w:lineRule="exact"/>
              <w:ind w:left="107"/>
              <w:rPr>
                <w:sz w:val="24"/>
              </w:rPr>
            </w:pPr>
            <w:r>
              <w:rPr>
                <w:sz w:val="24"/>
              </w:rPr>
              <w:t>萱萱（化名）</w:t>
            </w:r>
          </w:p>
        </w:tc>
      </w:tr>
      <w:tr w:rsidR="00BB05D8">
        <w:trPr>
          <w:trHeight w:val="412"/>
        </w:trPr>
        <w:tc>
          <w:tcPr>
            <w:tcW w:w="2098" w:type="dxa"/>
            <w:gridSpan w:val="2"/>
          </w:tcPr>
          <w:p w:rsidR="00BB05D8" w:rsidRDefault="0013721C">
            <w:pPr>
              <w:pStyle w:val="TableParagraph"/>
              <w:spacing w:line="295" w:lineRule="exact"/>
              <w:ind w:left="107"/>
              <w:rPr>
                <w:sz w:val="24"/>
              </w:rPr>
            </w:pPr>
            <w:r>
              <w:rPr>
                <w:sz w:val="24"/>
              </w:rPr>
              <w:t>二、觀察者</w:t>
            </w:r>
          </w:p>
        </w:tc>
        <w:tc>
          <w:tcPr>
            <w:tcW w:w="7398" w:type="dxa"/>
          </w:tcPr>
          <w:p w:rsidR="00BB05D8" w:rsidRDefault="0013721C">
            <w:pPr>
              <w:pStyle w:val="TableParagraph"/>
              <w:spacing w:line="295" w:lineRule="exact"/>
              <w:ind w:left="107"/>
              <w:rPr>
                <w:sz w:val="24"/>
              </w:rPr>
            </w:pPr>
            <w:r>
              <w:rPr>
                <w:sz w:val="24"/>
              </w:rPr>
              <w:t>沈素戎語言治療師</w:t>
            </w:r>
          </w:p>
        </w:tc>
      </w:tr>
      <w:tr w:rsidR="00BB05D8">
        <w:trPr>
          <w:trHeight w:val="359"/>
        </w:trPr>
        <w:tc>
          <w:tcPr>
            <w:tcW w:w="2098" w:type="dxa"/>
            <w:gridSpan w:val="2"/>
          </w:tcPr>
          <w:p w:rsidR="00BB05D8" w:rsidRDefault="0013721C">
            <w:pPr>
              <w:pStyle w:val="TableParagraph"/>
              <w:spacing w:line="295" w:lineRule="exact"/>
              <w:ind w:left="107"/>
              <w:rPr>
                <w:sz w:val="24"/>
              </w:rPr>
            </w:pPr>
            <w:r>
              <w:rPr>
                <w:sz w:val="24"/>
              </w:rPr>
              <w:t>三、觀察日期</w:t>
            </w:r>
          </w:p>
        </w:tc>
        <w:tc>
          <w:tcPr>
            <w:tcW w:w="7398" w:type="dxa"/>
          </w:tcPr>
          <w:p w:rsidR="00BB05D8" w:rsidRDefault="0013721C">
            <w:pPr>
              <w:pStyle w:val="TableParagraph"/>
              <w:tabs>
                <w:tab w:val="left" w:pos="5396"/>
              </w:tabs>
              <w:spacing w:line="295" w:lineRule="exact"/>
              <w:ind w:left="107"/>
              <w:rPr>
                <w:sz w:val="24"/>
              </w:rPr>
            </w:pPr>
            <w:r>
              <w:rPr>
                <w:rFonts w:ascii="Times New Roman" w:eastAsia="Times New Roman"/>
                <w:sz w:val="24"/>
                <w:u w:val="single"/>
              </w:rPr>
              <w:t>109</w:t>
            </w:r>
            <w:r>
              <w:rPr>
                <w:rFonts w:ascii="Times New Roman" w:eastAsia="Times New Roman"/>
                <w:sz w:val="24"/>
              </w:rPr>
              <w:t xml:space="preserve"> </w:t>
            </w:r>
            <w:r>
              <w:rPr>
                <w:sz w:val="24"/>
              </w:rPr>
              <w:t>年</w:t>
            </w:r>
            <w:r>
              <w:rPr>
                <w:sz w:val="24"/>
                <w:u w:val="single"/>
              </w:rPr>
              <w:t xml:space="preserve"> </w:t>
            </w:r>
            <w:r>
              <w:rPr>
                <w:rFonts w:ascii="Times New Roman" w:eastAsia="Times New Roman"/>
                <w:sz w:val="24"/>
                <w:u w:val="single"/>
              </w:rPr>
              <w:t>9</w:t>
            </w:r>
            <w:r>
              <w:rPr>
                <w:rFonts w:ascii="Times New Roman" w:eastAsia="Times New Roman"/>
                <w:spacing w:val="60"/>
                <w:sz w:val="24"/>
              </w:rPr>
              <w:t xml:space="preserve"> </w:t>
            </w:r>
            <w:r>
              <w:rPr>
                <w:sz w:val="24"/>
              </w:rPr>
              <w:t>月</w:t>
            </w:r>
            <w:r>
              <w:rPr>
                <w:spacing w:val="-60"/>
                <w:sz w:val="24"/>
              </w:rPr>
              <w:t xml:space="preserve"> </w:t>
            </w:r>
            <w:r>
              <w:rPr>
                <w:rFonts w:ascii="Times New Roman" w:eastAsia="Times New Roman"/>
                <w:sz w:val="24"/>
                <w:u w:val="single"/>
              </w:rPr>
              <w:t>08</w:t>
            </w:r>
            <w:r>
              <w:rPr>
                <w:rFonts w:ascii="Times New Roman" w:eastAsia="Times New Roman"/>
                <w:spacing w:val="60"/>
                <w:sz w:val="24"/>
              </w:rPr>
              <w:t xml:space="preserve"> </w:t>
            </w:r>
            <w:r>
              <w:rPr>
                <w:sz w:val="24"/>
              </w:rPr>
              <w:t>日</w:t>
            </w:r>
            <w:r>
              <w:rPr>
                <w:sz w:val="24"/>
              </w:rPr>
              <w:t xml:space="preserve"> </w:t>
            </w:r>
            <w:r>
              <w:rPr>
                <w:rFonts w:ascii="Times New Roman" w:eastAsia="Times New Roman"/>
                <w:sz w:val="24"/>
              </w:rPr>
              <w:t>;</w:t>
            </w:r>
            <w:r>
              <w:rPr>
                <w:rFonts w:ascii="Times New Roman" w:eastAsia="Times New Roman"/>
                <w:spacing w:val="60"/>
                <w:sz w:val="24"/>
              </w:rPr>
              <w:t xml:space="preserve"> </w:t>
            </w:r>
            <w:r>
              <w:rPr>
                <w:sz w:val="24"/>
              </w:rPr>
              <w:t>星期</w:t>
            </w:r>
            <w:r>
              <w:rPr>
                <w:sz w:val="24"/>
              </w:rPr>
              <w:t xml:space="preserve"> </w:t>
            </w:r>
            <w:r>
              <w:rPr>
                <w:sz w:val="24"/>
                <w:u w:val="single"/>
              </w:rPr>
              <w:t>二</w:t>
            </w:r>
            <w:r>
              <w:rPr>
                <w:sz w:val="24"/>
              </w:rPr>
              <w:t>，</w:t>
            </w:r>
            <w:r>
              <w:rPr>
                <w:sz w:val="24"/>
                <w:u w:val="single"/>
              </w:rPr>
              <w:t xml:space="preserve"> </w:t>
            </w:r>
            <w:r>
              <w:rPr>
                <w:rFonts w:ascii="Times New Roman" w:eastAsia="Times New Roman"/>
                <w:sz w:val="24"/>
                <w:u w:val="single"/>
              </w:rPr>
              <w:t>8</w:t>
            </w:r>
            <w:r>
              <w:rPr>
                <w:rFonts w:ascii="Times New Roman" w:eastAsia="Times New Roman"/>
                <w:spacing w:val="60"/>
                <w:sz w:val="24"/>
              </w:rPr>
              <w:t xml:space="preserve"> </w:t>
            </w:r>
            <w:r>
              <w:rPr>
                <w:sz w:val="24"/>
              </w:rPr>
              <w:t>時</w:t>
            </w:r>
            <w:r>
              <w:rPr>
                <w:spacing w:val="-60"/>
                <w:sz w:val="24"/>
              </w:rPr>
              <w:t xml:space="preserve"> </w:t>
            </w:r>
            <w:r>
              <w:rPr>
                <w:rFonts w:ascii="Times New Roman" w:eastAsia="Times New Roman"/>
                <w:sz w:val="24"/>
                <w:u w:val="single"/>
              </w:rPr>
              <w:t>30</w:t>
            </w:r>
            <w:r>
              <w:rPr>
                <w:rFonts w:ascii="Times New Roman" w:eastAsia="Times New Roman"/>
                <w:spacing w:val="60"/>
                <w:sz w:val="24"/>
              </w:rPr>
              <w:t xml:space="preserve"> </w:t>
            </w:r>
            <w:r>
              <w:rPr>
                <w:sz w:val="24"/>
              </w:rPr>
              <w:t>分</w:t>
            </w:r>
            <w:r>
              <w:rPr>
                <w:sz w:val="24"/>
              </w:rPr>
              <w:t xml:space="preserve"> </w:t>
            </w:r>
            <w:r>
              <w:rPr>
                <w:sz w:val="24"/>
              </w:rPr>
              <w:t>至</w:t>
            </w:r>
            <w:r>
              <w:rPr>
                <w:sz w:val="24"/>
              </w:rPr>
              <w:tab/>
            </w:r>
            <w:r>
              <w:rPr>
                <w:rFonts w:ascii="Times New Roman" w:eastAsia="Times New Roman"/>
                <w:sz w:val="24"/>
                <w:u w:val="single"/>
              </w:rPr>
              <w:t>11</w:t>
            </w:r>
            <w:r>
              <w:rPr>
                <w:rFonts w:ascii="Times New Roman" w:eastAsia="Times New Roman"/>
                <w:spacing w:val="7"/>
                <w:sz w:val="24"/>
              </w:rPr>
              <w:t xml:space="preserve"> </w:t>
            </w:r>
            <w:r>
              <w:rPr>
                <w:sz w:val="24"/>
              </w:rPr>
              <w:t>時</w:t>
            </w:r>
            <w:r>
              <w:rPr>
                <w:spacing w:val="-3"/>
                <w:sz w:val="24"/>
              </w:rPr>
              <w:t xml:space="preserve"> </w:t>
            </w:r>
            <w:r>
              <w:rPr>
                <w:rFonts w:ascii="Times New Roman" w:eastAsia="Times New Roman"/>
                <w:sz w:val="24"/>
                <w:u w:val="single"/>
              </w:rPr>
              <w:t>30</w:t>
            </w:r>
            <w:r>
              <w:rPr>
                <w:rFonts w:ascii="Times New Roman" w:eastAsia="Times New Roman"/>
                <w:spacing w:val="57"/>
                <w:sz w:val="24"/>
              </w:rPr>
              <w:t xml:space="preserve"> </w:t>
            </w:r>
            <w:r>
              <w:rPr>
                <w:sz w:val="24"/>
              </w:rPr>
              <w:t>分</w:t>
            </w:r>
          </w:p>
        </w:tc>
      </w:tr>
      <w:tr w:rsidR="00BB05D8">
        <w:trPr>
          <w:trHeight w:val="359"/>
        </w:trPr>
        <w:tc>
          <w:tcPr>
            <w:tcW w:w="696" w:type="dxa"/>
            <w:vMerge w:val="restart"/>
          </w:tcPr>
          <w:p w:rsidR="00BB05D8" w:rsidRDefault="0013721C">
            <w:pPr>
              <w:pStyle w:val="TableParagraph"/>
              <w:spacing w:line="295" w:lineRule="exact"/>
              <w:ind w:left="107"/>
              <w:rPr>
                <w:sz w:val="24"/>
              </w:rPr>
            </w:pPr>
            <w:r>
              <w:rPr>
                <w:sz w:val="24"/>
              </w:rPr>
              <w:t>四、</w:t>
            </w:r>
          </w:p>
        </w:tc>
        <w:tc>
          <w:tcPr>
            <w:tcW w:w="1402" w:type="dxa"/>
          </w:tcPr>
          <w:p w:rsidR="00BB05D8" w:rsidRDefault="0013721C">
            <w:pPr>
              <w:pStyle w:val="TableParagraph"/>
              <w:spacing w:line="295" w:lineRule="exact"/>
              <w:ind w:left="107"/>
              <w:rPr>
                <w:sz w:val="24"/>
              </w:rPr>
            </w:pPr>
            <w:r>
              <w:rPr>
                <w:sz w:val="24"/>
              </w:rPr>
              <w:t>認知</w:t>
            </w:r>
          </w:p>
        </w:tc>
        <w:tc>
          <w:tcPr>
            <w:tcW w:w="7398" w:type="dxa"/>
          </w:tcPr>
          <w:p w:rsidR="00BB05D8" w:rsidRDefault="0013721C">
            <w:pPr>
              <w:pStyle w:val="TableParagraph"/>
              <w:spacing w:line="295" w:lineRule="exact"/>
              <w:ind w:left="107"/>
              <w:rPr>
                <w:sz w:val="24"/>
              </w:rPr>
            </w:pPr>
            <w:r>
              <w:rPr>
                <w:spacing w:val="-7"/>
                <w:sz w:val="24"/>
              </w:rPr>
              <w:t>可拼單一拼圖；可維持</w:t>
            </w:r>
            <w:r>
              <w:rPr>
                <w:spacing w:val="-7"/>
                <w:sz w:val="24"/>
              </w:rPr>
              <w:t xml:space="preserve"> </w:t>
            </w:r>
            <w:r>
              <w:rPr>
                <w:rFonts w:ascii="Times New Roman" w:eastAsia="Times New Roman"/>
                <w:sz w:val="24"/>
              </w:rPr>
              <w:t>1-5</w:t>
            </w:r>
            <w:r>
              <w:rPr>
                <w:rFonts w:ascii="Times New Roman" w:eastAsia="Times New Roman"/>
                <w:spacing w:val="1"/>
                <w:sz w:val="24"/>
              </w:rPr>
              <w:t xml:space="preserve"> </w:t>
            </w:r>
            <w:r>
              <w:rPr>
                <w:sz w:val="24"/>
              </w:rPr>
              <w:t>分鐘的注意力。</w:t>
            </w:r>
          </w:p>
        </w:tc>
      </w:tr>
      <w:tr w:rsidR="00BB05D8">
        <w:trPr>
          <w:trHeight w:val="736"/>
        </w:trPr>
        <w:tc>
          <w:tcPr>
            <w:tcW w:w="696" w:type="dxa"/>
            <w:vMerge/>
            <w:tcBorders>
              <w:top w:val="nil"/>
            </w:tcBorders>
          </w:tcPr>
          <w:p w:rsidR="00BB05D8" w:rsidRDefault="00BB05D8">
            <w:pPr>
              <w:rPr>
                <w:sz w:val="2"/>
                <w:szCs w:val="2"/>
              </w:rPr>
            </w:pPr>
          </w:p>
        </w:tc>
        <w:tc>
          <w:tcPr>
            <w:tcW w:w="1402" w:type="dxa"/>
          </w:tcPr>
          <w:p w:rsidR="00BB05D8" w:rsidRDefault="0013721C">
            <w:pPr>
              <w:pStyle w:val="TableParagraph"/>
              <w:spacing w:line="295" w:lineRule="exact"/>
              <w:ind w:left="107"/>
              <w:rPr>
                <w:sz w:val="24"/>
              </w:rPr>
            </w:pPr>
            <w:r>
              <w:rPr>
                <w:sz w:val="24"/>
              </w:rPr>
              <w:t>感官</w:t>
            </w:r>
          </w:p>
        </w:tc>
        <w:tc>
          <w:tcPr>
            <w:tcW w:w="7398" w:type="dxa"/>
          </w:tcPr>
          <w:p w:rsidR="00BB05D8" w:rsidRDefault="0013721C">
            <w:pPr>
              <w:pStyle w:val="TableParagraph"/>
              <w:spacing w:line="278" w:lineRule="auto"/>
              <w:ind w:left="107" w:right="98"/>
              <w:rPr>
                <w:sz w:val="24"/>
              </w:rPr>
            </w:pPr>
            <w:r>
              <w:rPr>
                <w:spacing w:val="-2"/>
                <w:sz w:val="24"/>
              </w:rPr>
              <w:t>視力正常，但視覺接觸時間短，尤其是對人的視覺接觸時間僅有</w:t>
            </w:r>
            <w:r>
              <w:rPr>
                <w:spacing w:val="-2"/>
                <w:sz w:val="24"/>
              </w:rPr>
              <w:t xml:space="preserve"> </w:t>
            </w:r>
            <w:r>
              <w:rPr>
                <w:rFonts w:ascii="Times New Roman" w:eastAsia="Times New Roman"/>
                <w:sz w:val="24"/>
              </w:rPr>
              <w:t>1</w:t>
            </w:r>
            <w:r>
              <w:rPr>
                <w:sz w:val="24"/>
              </w:rPr>
              <w:t>〜</w:t>
            </w:r>
            <w:r>
              <w:rPr>
                <w:rFonts w:ascii="Times New Roman" w:eastAsia="Times New Roman"/>
                <w:sz w:val="24"/>
              </w:rPr>
              <w:t xml:space="preserve">3 </w:t>
            </w:r>
            <w:r>
              <w:rPr>
                <w:sz w:val="24"/>
              </w:rPr>
              <w:t>秒鐘。聽力正常，聽覺機警度尚可。</w:t>
            </w:r>
          </w:p>
        </w:tc>
      </w:tr>
      <w:tr w:rsidR="00BB05D8">
        <w:trPr>
          <w:trHeight w:val="359"/>
        </w:trPr>
        <w:tc>
          <w:tcPr>
            <w:tcW w:w="696" w:type="dxa"/>
            <w:vMerge/>
            <w:tcBorders>
              <w:top w:val="nil"/>
            </w:tcBorders>
          </w:tcPr>
          <w:p w:rsidR="00BB05D8" w:rsidRDefault="00BB05D8">
            <w:pPr>
              <w:rPr>
                <w:sz w:val="2"/>
                <w:szCs w:val="2"/>
              </w:rPr>
            </w:pPr>
          </w:p>
        </w:tc>
        <w:tc>
          <w:tcPr>
            <w:tcW w:w="1402" w:type="dxa"/>
          </w:tcPr>
          <w:p w:rsidR="00BB05D8" w:rsidRDefault="0013721C">
            <w:pPr>
              <w:pStyle w:val="TableParagraph"/>
              <w:spacing w:line="295" w:lineRule="exact"/>
              <w:ind w:left="107"/>
              <w:rPr>
                <w:sz w:val="24"/>
              </w:rPr>
            </w:pPr>
            <w:r>
              <w:rPr>
                <w:sz w:val="24"/>
              </w:rPr>
              <w:t>肢體動作</w:t>
            </w:r>
          </w:p>
        </w:tc>
        <w:tc>
          <w:tcPr>
            <w:tcW w:w="7398" w:type="dxa"/>
          </w:tcPr>
          <w:p w:rsidR="00BB05D8" w:rsidRDefault="0013721C">
            <w:pPr>
              <w:pStyle w:val="TableParagraph"/>
              <w:spacing w:line="295" w:lineRule="exact"/>
              <w:ind w:left="107"/>
              <w:rPr>
                <w:sz w:val="24"/>
              </w:rPr>
            </w:pPr>
            <w:r>
              <w:rPr>
                <w:sz w:val="24"/>
              </w:rPr>
              <w:t>粗大動作：正常。精細動作：正常。</w:t>
            </w:r>
          </w:p>
        </w:tc>
      </w:tr>
      <w:tr w:rsidR="00BB05D8">
        <w:trPr>
          <w:trHeight w:val="717"/>
        </w:trPr>
        <w:tc>
          <w:tcPr>
            <w:tcW w:w="696" w:type="dxa"/>
            <w:vMerge/>
            <w:tcBorders>
              <w:top w:val="nil"/>
            </w:tcBorders>
          </w:tcPr>
          <w:p w:rsidR="00BB05D8" w:rsidRDefault="00BB05D8">
            <w:pPr>
              <w:rPr>
                <w:sz w:val="2"/>
                <w:szCs w:val="2"/>
              </w:rPr>
            </w:pPr>
          </w:p>
        </w:tc>
        <w:tc>
          <w:tcPr>
            <w:tcW w:w="1402" w:type="dxa"/>
          </w:tcPr>
          <w:p w:rsidR="00BB05D8" w:rsidRDefault="0013721C">
            <w:pPr>
              <w:pStyle w:val="TableParagraph"/>
              <w:spacing w:line="295" w:lineRule="exact"/>
              <w:ind w:left="107"/>
              <w:rPr>
                <w:sz w:val="24"/>
              </w:rPr>
            </w:pPr>
            <w:r>
              <w:rPr>
                <w:sz w:val="24"/>
              </w:rPr>
              <w:t>溝通</w:t>
            </w:r>
          </w:p>
        </w:tc>
        <w:tc>
          <w:tcPr>
            <w:tcW w:w="7398" w:type="dxa"/>
          </w:tcPr>
          <w:p w:rsidR="00BB05D8" w:rsidRDefault="0013721C">
            <w:pPr>
              <w:pStyle w:val="TableParagraph"/>
              <w:spacing w:line="295" w:lineRule="exact"/>
              <w:ind w:left="107"/>
              <w:rPr>
                <w:sz w:val="24"/>
              </w:rPr>
            </w:pPr>
            <w:r>
              <w:rPr>
                <w:sz w:val="24"/>
              </w:rPr>
              <w:t>語言接收：可以聽懂活動中部分指令。</w:t>
            </w:r>
          </w:p>
          <w:p w:rsidR="00BB05D8" w:rsidRDefault="0013721C">
            <w:pPr>
              <w:pStyle w:val="TableParagraph"/>
              <w:spacing w:before="50"/>
              <w:ind w:left="107"/>
              <w:rPr>
                <w:sz w:val="24"/>
              </w:rPr>
            </w:pPr>
            <w:r>
              <w:rPr>
                <w:sz w:val="24"/>
              </w:rPr>
              <w:t>語言表達：無法以口語做溝通。</w:t>
            </w:r>
          </w:p>
        </w:tc>
      </w:tr>
      <w:tr w:rsidR="00BB05D8">
        <w:trPr>
          <w:trHeight w:val="717"/>
        </w:trPr>
        <w:tc>
          <w:tcPr>
            <w:tcW w:w="696" w:type="dxa"/>
            <w:vMerge/>
            <w:tcBorders>
              <w:top w:val="nil"/>
            </w:tcBorders>
          </w:tcPr>
          <w:p w:rsidR="00BB05D8" w:rsidRDefault="00BB05D8">
            <w:pPr>
              <w:rPr>
                <w:sz w:val="2"/>
                <w:szCs w:val="2"/>
              </w:rPr>
            </w:pPr>
          </w:p>
        </w:tc>
        <w:tc>
          <w:tcPr>
            <w:tcW w:w="1402" w:type="dxa"/>
          </w:tcPr>
          <w:p w:rsidR="00BB05D8" w:rsidRDefault="0013721C">
            <w:pPr>
              <w:pStyle w:val="TableParagraph"/>
              <w:spacing w:line="295" w:lineRule="exact"/>
              <w:ind w:left="107"/>
              <w:rPr>
                <w:sz w:val="24"/>
              </w:rPr>
            </w:pPr>
            <w:r>
              <w:rPr>
                <w:sz w:val="24"/>
              </w:rPr>
              <w:t>社會行為</w:t>
            </w:r>
          </w:p>
        </w:tc>
        <w:tc>
          <w:tcPr>
            <w:tcW w:w="7398" w:type="dxa"/>
          </w:tcPr>
          <w:p w:rsidR="00BB05D8" w:rsidRDefault="0013721C">
            <w:pPr>
              <w:pStyle w:val="TableParagraph"/>
              <w:spacing w:line="295" w:lineRule="exact"/>
              <w:ind w:left="107"/>
              <w:rPr>
                <w:sz w:val="24"/>
              </w:rPr>
            </w:pPr>
            <w:r>
              <w:rPr>
                <w:sz w:val="24"/>
              </w:rPr>
              <w:t>大部分時間從事自己的活動，例如：拼圖、看書，不會與他人互動，</w:t>
            </w:r>
          </w:p>
          <w:p w:rsidR="00BB05D8" w:rsidRDefault="0013721C">
            <w:pPr>
              <w:pStyle w:val="TableParagraph"/>
              <w:spacing w:before="52"/>
              <w:ind w:left="107"/>
              <w:rPr>
                <w:sz w:val="24"/>
              </w:rPr>
            </w:pPr>
            <w:r>
              <w:rPr>
                <w:sz w:val="24"/>
              </w:rPr>
              <w:t>在活動中情緒平穩。</w:t>
            </w:r>
          </w:p>
        </w:tc>
      </w:tr>
      <w:tr w:rsidR="00BB05D8">
        <w:trPr>
          <w:trHeight w:val="369"/>
        </w:trPr>
        <w:tc>
          <w:tcPr>
            <w:tcW w:w="696" w:type="dxa"/>
            <w:vMerge/>
            <w:tcBorders>
              <w:top w:val="nil"/>
            </w:tcBorders>
          </w:tcPr>
          <w:p w:rsidR="00BB05D8" w:rsidRDefault="00BB05D8">
            <w:pPr>
              <w:rPr>
                <w:sz w:val="2"/>
                <w:szCs w:val="2"/>
              </w:rPr>
            </w:pPr>
          </w:p>
        </w:tc>
        <w:tc>
          <w:tcPr>
            <w:tcW w:w="1402" w:type="dxa"/>
          </w:tcPr>
          <w:p w:rsidR="00BB05D8" w:rsidRDefault="0013721C">
            <w:pPr>
              <w:pStyle w:val="TableParagraph"/>
              <w:spacing w:line="298" w:lineRule="exact"/>
              <w:ind w:left="107"/>
              <w:rPr>
                <w:sz w:val="24"/>
              </w:rPr>
            </w:pPr>
            <w:r>
              <w:rPr>
                <w:sz w:val="24"/>
              </w:rPr>
              <w:t>生活自理</w:t>
            </w:r>
          </w:p>
        </w:tc>
        <w:tc>
          <w:tcPr>
            <w:tcW w:w="7398" w:type="dxa"/>
          </w:tcPr>
          <w:p w:rsidR="00BB05D8" w:rsidRDefault="0013721C">
            <w:pPr>
              <w:pStyle w:val="TableParagraph"/>
              <w:spacing w:line="298" w:lineRule="exact"/>
              <w:ind w:left="107"/>
              <w:rPr>
                <w:sz w:val="24"/>
              </w:rPr>
            </w:pPr>
            <w:r>
              <w:rPr>
                <w:sz w:val="24"/>
              </w:rPr>
              <w:t>可以在口語提示下自己脫衣服、穿鞋子、吃點心。</w:t>
            </w:r>
          </w:p>
        </w:tc>
      </w:tr>
      <w:tr w:rsidR="00BB05D8">
        <w:trPr>
          <w:trHeight w:val="484"/>
        </w:trPr>
        <w:tc>
          <w:tcPr>
            <w:tcW w:w="696" w:type="dxa"/>
            <w:vMerge/>
            <w:tcBorders>
              <w:top w:val="nil"/>
            </w:tcBorders>
          </w:tcPr>
          <w:p w:rsidR="00BB05D8" w:rsidRDefault="00BB05D8">
            <w:pPr>
              <w:rPr>
                <w:sz w:val="2"/>
                <w:szCs w:val="2"/>
              </w:rPr>
            </w:pPr>
          </w:p>
        </w:tc>
        <w:tc>
          <w:tcPr>
            <w:tcW w:w="1402" w:type="dxa"/>
          </w:tcPr>
          <w:p w:rsidR="00BB05D8" w:rsidRDefault="0013721C">
            <w:pPr>
              <w:pStyle w:val="TableParagraph"/>
              <w:spacing w:line="295" w:lineRule="exact"/>
              <w:ind w:left="107"/>
              <w:rPr>
                <w:sz w:val="24"/>
              </w:rPr>
            </w:pPr>
            <w:r>
              <w:rPr>
                <w:sz w:val="24"/>
              </w:rPr>
              <w:t>其它能力</w:t>
            </w:r>
          </w:p>
        </w:tc>
        <w:tc>
          <w:tcPr>
            <w:tcW w:w="7398" w:type="dxa"/>
          </w:tcPr>
          <w:p w:rsidR="00BB05D8" w:rsidRDefault="0013721C">
            <w:pPr>
              <w:pStyle w:val="TableParagraph"/>
              <w:spacing w:line="295" w:lineRule="exact"/>
              <w:ind w:left="107"/>
              <w:rPr>
                <w:sz w:val="24"/>
              </w:rPr>
            </w:pPr>
            <w:r>
              <w:rPr>
                <w:sz w:val="24"/>
              </w:rPr>
              <w:t>遇到問題，或有事情需要協助時，會靜靜的看著老師，並面帶微笑。</w:t>
            </w:r>
          </w:p>
        </w:tc>
      </w:tr>
      <w:tr w:rsidR="00BB05D8">
        <w:trPr>
          <w:trHeight w:val="717"/>
        </w:trPr>
        <w:tc>
          <w:tcPr>
            <w:tcW w:w="2098" w:type="dxa"/>
            <w:gridSpan w:val="2"/>
          </w:tcPr>
          <w:p w:rsidR="00BB05D8" w:rsidRDefault="0013721C">
            <w:pPr>
              <w:pStyle w:val="TableParagraph"/>
              <w:spacing w:line="295" w:lineRule="exact"/>
              <w:ind w:left="107"/>
              <w:rPr>
                <w:sz w:val="24"/>
              </w:rPr>
            </w:pPr>
            <w:r>
              <w:rPr>
                <w:spacing w:val="-5"/>
                <w:sz w:val="24"/>
              </w:rPr>
              <w:t>五、目前正在從事</w:t>
            </w:r>
          </w:p>
          <w:p w:rsidR="00BB05D8" w:rsidRDefault="0013721C">
            <w:pPr>
              <w:pStyle w:val="TableParagraph"/>
              <w:spacing w:before="52"/>
              <w:ind w:left="107"/>
              <w:rPr>
                <w:sz w:val="24"/>
              </w:rPr>
            </w:pPr>
            <w:r>
              <w:rPr>
                <w:sz w:val="24"/>
              </w:rPr>
              <w:t>的活動</w:t>
            </w:r>
          </w:p>
        </w:tc>
        <w:tc>
          <w:tcPr>
            <w:tcW w:w="7398" w:type="dxa"/>
          </w:tcPr>
          <w:p w:rsidR="00BB05D8" w:rsidRDefault="0013721C">
            <w:pPr>
              <w:pStyle w:val="TableParagraph"/>
              <w:spacing w:line="295" w:lineRule="exact"/>
              <w:ind w:left="107"/>
              <w:rPr>
                <w:sz w:val="24"/>
              </w:rPr>
            </w:pPr>
            <w:r>
              <w:rPr>
                <w:spacing w:val="-1"/>
                <w:sz w:val="24"/>
              </w:rPr>
              <w:t>吃點心時間：個案可以用湯匙自己吃點心，但會眼神飄向遠方，必須</w:t>
            </w:r>
          </w:p>
          <w:p w:rsidR="00BB05D8" w:rsidRDefault="0013721C">
            <w:pPr>
              <w:pStyle w:val="TableParagraph"/>
              <w:spacing w:before="52"/>
              <w:ind w:left="107"/>
              <w:rPr>
                <w:sz w:val="24"/>
              </w:rPr>
            </w:pPr>
            <w:r>
              <w:rPr>
                <w:sz w:val="24"/>
              </w:rPr>
              <w:t>提醒趕快吃，才會再吃下一口。</w:t>
            </w:r>
          </w:p>
        </w:tc>
      </w:tr>
      <w:tr w:rsidR="00BB05D8">
        <w:trPr>
          <w:trHeight w:val="719"/>
        </w:trPr>
        <w:tc>
          <w:tcPr>
            <w:tcW w:w="2098" w:type="dxa"/>
            <w:gridSpan w:val="2"/>
          </w:tcPr>
          <w:p w:rsidR="00BB05D8" w:rsidRDefault="0013721C">
            <w:pPr>
              <w:pStyle w:val="TableParagraph"/>
              <w:spacing w:line="298" w:lineRule="exact"/>
              <w:ind w:left="107"/>
              <w:rPr>
                <w:sz w:val="24"/>
              </w:rPr>
            </w:pPr>
            <w:r>
              <w:rPr>
                <w:spacing w:val="-5"/>
                <w:sz w:val="24"/>
              </w:rPr>
              <w:t>六、獨立性、參與</w:t>
            </w:r>
          </w:p>
          <w:p w:rsidR="00BB05D8" w:rsidRDefault="0013721C">
            <w:pPr>
              <w:pStyle w:val="TableParagraph"/>
              <w:spacing w:before="50"/>
              <w:ind w:left="107"/>
              <w:rPr>
                <w:sz w:val="24"/>
              </w:rPr>
            </w:pPr>
            <w:r>
              <w:rPr>
                <w:sz w:val="24"/>
              </w:rPr>
              <w:t>度</w:t>
            </w:r>
          </w:p>
        </w:tc>
        <w:tc>
          <w:tcPr>
            <w:tcW w:w="7398" w:type="dxa"/>
          </w:tcPr>
          <w:p w:rsidR="00BB05D8" w:rsidRDefault="0013721C">
            <w:pPr>
              <w:pStyle w:val="TableParagraph"/>
              <w:spacing w:line="298" w:lineRule="exact"/>
              <w:ind w:left="107"/>
              <w:rPr>
                <w:sz w:val="24"/>
              </w:rPr>
            </w:pPr>
            <w:r>
              <w:rPr>
                <w:spacing w:val="-1"/>
                <w:sz w:val="24"/>
              </w:rPr>
              <w:t>可以在老師的口語提示下配合活動進行，但常常會失神，需要肢體或</w:t>
            </w:r>
          </w:p>
          <w:p w:rsidR="00BB05D8" w:rsidRDefault="0013721C">
            <w:pPr>
              <w:pStyle w:val="TableParagraph"/>
              <w:spacing w:before="50"/>
              <w:ind w:left="107"/>
              <w:rPr>
                <w:sz w:val="24"/>
              </w:rPr>
            </w:pPr>
            <w:r>
              <w:rPr>
                <w:sz w:val="24"/>
              </w:rPr>
              <w:t>口語提示。</w:t>
            </w:r>
          </w:p>
        </w:tc>
      </w:tr>
      <w:tr w:rsidR="00BB05D8">
        <w:trPr>
          <w:trHeight w:val="419"/>
        </w:trPr>
        <w:tc>
          <w:tcPr>
            <w:tcW w:w="2098" w:type="dxa"/>
            <w:gridSpan w:val="2"/>
            <w:tcBorders>
              <w:bottom w:val="single" w:sz="6" w:space="0" w:color="000000"/>
            </w:tcBorders>
          </w:tcPr>
          <w:p w:rsidR="00BB05D8" w:rsidRDefault="0013721C">
            <w:pPr>
              <w:pStyle w:val="TableParagraph"/>
              <w:spacing w:line="295" w:lineRule="exact"/>
              <w:ind w:left="107"/>
              <w:rPr>
                <w:sz w:val="24"/>
              </w:rPr>
            </w:pPr>
            <w:r>
              <w:rPr>
                <w:sz w:val="24"/>
              </w:rPr>
              <w:t>七、</w:t>
            </w:r>
            <w:r>
              <w:rPr>
                <w:rFonts w:ascii="Times New Roman" w:eastAsia="Times New Roman"/>
                <w:sz w:val="24"/>
              </w:rPr>
              <w:t>AAC</w:t>
            </w:r>
            <w:r>
              <w:rPr>
                <w:rFonts w:ascii="Times New Roman" w:eastAsia="Times New Roman"/>
                <w:spacing w:val="-2"/>
                <w:sz w:val="24"/>
              </w:rPr>
              <w:t xml:space="preserve"> </w:t>
            </w:r>
            <w:r>
              <w:rPr>
                <w:sz w:val="24"/>
              </w:rPr>
              <w:t>的建議</w:t>
            </w:r>
          </w:p>
        </w:tc>
        <w:tc>
          <w:tcPr>
            <w:tcW w:w="7398" w:type="dxa"/>
            <w:tcBorders>
              <w:bottom w:val="single" w:sz="6" w:space="0" w:color="000000"/>
            </w:tcBorders>
          </w:tcPr>
          <w:p w:rsidR="00BB05D8" w:rsidRDefault="0013721C">
            <w:pPr>
              <w:pStyle w:val="TableParagraph"/>
              <w:spacing w:line="295" w:lineRule="exact"/>
              <w:ind w:left="107"/>
              <w:rPr>
                <w:sz w:val="24"/>
              </w:rPr>
            </w:pPr>
            <w:r>
              <w:rPr>
                <w:sz w:val="24"/>
              </w:rPr>
              <w:t>以圖卡交換或利用溝通筆點讀圖卡做溝通。</w:t>
            </w:r>
          </w:p>
        </w:tc>
      </w:tr>
      <w:tr w:rsidR="00BB05D8">
        <w:trPr>
          <w:trHeight w:val="717"/>
        </w:trPr>
        <w:tc>
          <w:tcPr>
            <w:tcW w:w="2098" w:type="dxa"/>
            <w:gridSpan w:val="2"/>
            <w:tcBorders>
              <w:top w:val="single" w:sz="6" w:space="0" w:color="000000"/>
            </w:tcBorders>
          </w:tcPr>
          <w:p w:rsidR="00BB05D8" w:rsidRDefault="0013721C">
            <w:pPr>
              <w:pStyle w:val="TableParagraph"/>
              <w:spacing w:line="293" w:lineRule="exact"/>
              <w:ind w:left="107"/>
              <w:rPr>
                <w:sz w:val="24"/>
              </w:rPr>
            </w:pPr>
            <w:r>
              <w:rPr>
                <w:sz w:val="24"/>
              </w:rPr>
              <w:t>八、心得</w:t>
            </w:r>
          </w:p>
        </w:tc>
        <w:tc>
          <w:tcPr>
            <w:tcW w:w="7398" w:type="dxa"/>
            <w:tcBorders>
              <w:top w:val="single" w:sz="6" w:space="0" w:color="000000"/>
            </w:tcBorders>
          </w:tcPr>
          <w:p w:rsidR="00BB05D8" w:rsidRDefault="0013721C">
            <w:pPr>
              <w:pStyle w:val="TableParagraph"/>
              <w:spacing w:line="293" w:lineRule="exact"/>
              <w:ind w:left="107"/>
              <w:rPr>
                <w:sz w:val="24"/>
              </w:rPr>
            </w:pPr>
            <w:r>
              <w:rPr>
                <w:spacing w:val="-1"/>
                <w:sz w:val="24"/>
              </w:rPr>
              <w:t>實際觀察個案在團體中的行為、互動、口語表現，有助於介入目標的</w:t>
            </w:r>
          </w:p>
          <w:p w:rsidR="00BB05D8" w:rsidRDefault="0013721C">
            <w:pPr>
              <w:pStyle w:val="TableParagraph"/>
              <w:spacing w:before="52"/>
              <w:ind w:left="107"/>
              <w:rPr>
                <w:sz w:val="24"/>
              </w:rPr>
            </w:pPr>
            <w:r>
              <w:rPr>
                <w:sz w:val="24"/>
              </w:rPr>
              <w:t>擬定。</w:t>
            </w:r>
          </w:p>
        </w:tc>
      </w:tr>
    </w:tbl>
    <w:p w:rsidR="00BB05D8" w:rsidRDefault="0013721C" w:rsidP="0013721C">
      <w:pPr>
        <w:pStyle w:val="a4"/>
        <w:numPr>
          <w:ilvl w:val="0"/>
          <w:numId w:val="99"/>
        </w:numPr>
        <w:tabs>
          <w:tab w:val="left" w:pos="718"/>
        </w:tabs>
        <w:spacing w:before="225" w:line="259" w:lineRule="auto"/>
        <w:ind w:right="830" w:hanging="281"/>
        <w:jc w:val="both"/>
        <w:rPr>
          <w:rFonts w:ascii="Times New Roman" w:eastAsia="Times New Roman"/>
          <w:sz w:val="24"/>
        </w:rPr>
      </w:pPr>
      <w:r>
        <w:rPr>
          <w:rFonts w:ascii="微軟正黑體" w:eastAsia="微軟正黑體" w:hint="eastAsia"/>
          <w:b/>
          <w:spacing w:val="-3"/>
          <w:sz w:val="24"/>
        </w:rPr>
        <w:t>確定活動</w:t>
      </w:r>
      <w:r>
        <w:rPr>
          <w:spacing w:val="-10"/>
          <w:sz w:val="24"/>
        </w:rPr>
        <w:t>：以活動為本位的</w:t>
      </w:r>
      <w:r>
        <w:rPr>
          <w:spacing w:val="-10"/>
          <w:sz w:val="24"/>
        </w:rPr>
        <w:t xml:space="preserve"> </w:t>
      </w:r>
      <w:r>
        <w:rPr>
          <w:rFonts w:ascii="Times New Roman" w:eastAsia="Times New Roman"/>
          <w:spacing w:val="-2"/>
          <w:sz w:val="24"/>
        </w:rPr>
        <w:t>AAC</w:t>
      </w:r>
      <w:r>
        <w:rPr>
          <w:rFonts w:ascii="Times New Roman" w:eastAsia="Times New Roman"/>
          <w:sz w:val="24"/>
        </w:rPr>
        <w:t xml:space="preserve"> </w:t>
      </w:r>
      <w:r>
        <w:rPr>
          <w:spacing w:val="-2"/>
          <w:sz w:val="24"/>
        </w:rPr>
        <w:t>介入三部曲模式強調在自然情境下透過活動來提升個案</w:t>
      </w:r>
      <w:r>
        <w:rPr>
          <w:spacing w:val="-13"/>
          <w:sz w:val="24"/>
        </w:rPr>
        <w:t>溝通能力，並有計畫地運用自然策略來誘發兒童自發性表達意願，從而幫助其學習掌握功</w:t>
      </w:r>
      <w:r>
        <w:rPr>
          <w:spacing w:val="-11"/>
          <w:sz w:val="24"/>
        </w:rPr>
        <w:t>能性和類化的溝通技能。個案目前早上在國小附設幼兒園學前融合班，奶奶於中午</w:t>
      </w:r>
      <w:r>
        <w:rPr>
          <w:spacing w:val="-11"/>
          <w:sz w:val="24"/>
        </w:rPr>
        <w:t xml:space="preserve"> </w:t>
      </w:r>
      <w:r>
        <w:rPr>
          <w:rFonts w:ascii="Times New Roman" w:eastAsia="Times New Roman"/>
          <w:sz w:val="24"/>
        </w:rPr>
        <w:t>12</w:t>
      </w:r>
      <w:r>
        <w:rPr>
          <w:rFonts w:ascii="Times New Roman" w:eastAsia="Times New Roman"/>
          <w:spacing w:val="-10"/>
          <w:sz w:val="24"/>
        </w:rPr>
        <w:t xml:space="preserve"> : </w:t>
      </w:r>
      <w:r>
        <w:rPr>
          <w:rFonts w:ascii="Times New Roman" w:eastAsia="Times New Roman"/>
          <w:spacing w:val="-7"/>
          <w:sz w:val="24"/>
        </w:rPr>
        <w:t>30</w:t>
      </w:r>
    </w:p>
    <w:p w:rsidR="00BB05D8" w:rsidRDefault="0013721C">
      <w:pPr>
        <w:pStyle w:val="a3"/>
        <w:spacing w:before="16" w:line="280" w:lineRule="auto"/>
        <w:ind w:left="698" w:right="830"/>
        <w:jc w:val="both"/>
      </w:pPr>
      <w:r>
        <w:rPr>
          <w:spacing w:val="-3"/>
        </w:rPr>
        <w:t>接個案回家，而接下來就是一連串的復健課程。由於個案每星期二早</w:t>
      </w:r>
      <w:r>
        <w:rPr>
          <w:spacing w:val="-3"/>
        </w:rPr>
        <w:t xml:space="preserve"> </w:t>
      </w:r>
      <w:r>
        <w:rPr>
          <w:rFonts w:ascii="Times New Roman" w:eastAsia="Times New Roman"/>
        </w:rPr>
        <w:t>8</w:t>
      </w:r>
      <w:r>
        <w:t>：</w:t>
      </w:r>
      <w:r>
        <w:rPr>
          <w:rFonts w:ascii="Times New Roman" w:eastAsia="Times New Roman"/>
        </w:rPr>
        <w:t>40</w:t>
      </w:r>
      <w:r>
        <w:rPr>
          <w:rFonts w:ascii="Times New Roman" w:eastAsia="Times New Roman"/>
          <w:spacing w:val="-11"/>
        </w:rPr>
        <w:t xml:space="preserve"> - </w:t>
      </w:r>
      <w:r>
        <w:rPr>
          <w:rFonts w:ascii="Times New Roman" w:eastAsia="Times New Roman"/>
        </w:rPr>
        <w:t>10</w:t>
      </w:r>
      <w:r>
        <w:rPr>
          <w:rFonts w:ascii="Times New Roman" w:eastAsia="Times New Roman"/>
          <w:spacing w:val="-10"/>
        </w:rPr>
        <w:t xml:space="preserve"> : </w:t>
      </w:r>
      <w:r>
        <w:rPr>
          <w:rFonts w:ascii="Times New Roman" w:eastAsia="Times New Roman"/>
        </w:rPr>
        <w:t xml:space="preserve">00 </w:t>
      </w:r>
      <w:r>
        <w:t>會有</w:t>
      </w:r>
      <w:r>
        <w:rPr>
          <w:spacing w:val="-7"/>
        </w:rPr>
        <w:t>學前特教巡迴老師到校，因此</w:t>
      </w:r>
      <w:r>
        <w:rPr>
          <w:spacing w:val="-7"/>
        </w:rPr>
        <w:t xml:space="preserve"> </w:t>
      </w:r>
      <w:r>
        <w:rPr>
          <w:rFonts w:ascii="Times New Roman" w:eastAsia="Times New Roman"/>
          <w:spacing w:val="-2"/>
        </w:rPr>
        <w:t>AAC</w:t>
      </w:r>
      <w:r>
        <w:rPr>
          <w:rFonts w:ascii="Times New Roman" w:eastAsia="Times New Roman"/>
        </w:rPr>
        <w:t xml:space="preserve"> </w:t>
      </w:r>
      <w:r>
        <w:rPr>
          <w:spacing w:val="-2"/>
        </w:rPr>
        <w:t>訓練的時間，就以當日來安排一日活動，其作息溝通</w:t>
      </w:r>
      <w:r>
        <w:t>需求和表現描述（</w:t>
      </w:r>
      <w:r>
        <w:rPr>
          <w:spacing w:val="-20"/>
        </w:rPr>
        <w:t>見表</w:t>
      </w:r>
      <w:r>
        <w:rPr>
          <w:spacing w:val="-20"/>
        </w:rPr>
        <w:t xml:space="preserve"> </w:t>
      </w:r>
      <w:r>
        <w:rPr>
          <w:rFonts w:ascii="Times New Roman" w:eastAsia="Times New Roman"/>
        </w:rPr>
        <w:t>2</w:t>
      </w:r>
      <w:r>
        <w:rPr>
          <w:spacing w:val="-120"/>
        </w:rPr>
        <w:t>）。</w:t>
      </w:r>
    </w:p>
    <w:p w:rsidR="00BB05D8" w:rsidRDefault="00BB05D8">
      <w:pPr>
        <w:spacing w:line="280" w:lineRule="auto"/>
        <w:jc w:val="both"/>
        <w:sectPr w:rsidR="00BB05D8">
          <w:pgSz w:w="11910" w:h="16840"/>
          <w:pgMar w:top="1040" w:right="300" w:bottom="1440" w:left="860" w:header="0" w:footer="1175" w:gutter="0"/>
          <w:cols w:space="720"/>
        </w:sectPr>
      </w:pPr>
    </w:p>
    <w:p w:rsidR="00BB05D8" w:rsidRDefault="0013721C">
      <w:pPr>
        <w:pStyle w:val="6"/>
        <w:tabs>
          <w:tab w:val="left" w:pos="1173"/>
        </w:tabs>
        <w:spacing w:after="10" w:line="412" w:lineRule="exact"/>
        <w:ind w:left="273"/>
      </w:pPr>
      <w:r>
        <w:t>表</w:t>
      </w:r>
      <w:r>
        <w:rPr>
          <w:spacing w:val="2"/>
        </w:rPr>
        <w:t xml:space="preserve"> </w:t>
      </w:r>
      <w:r>
        <w:rPr>
          <w:rFonts w:ascii="Times New Roman" w:eastAsia="Times New Roman"/>
        </w:rPr>
        <w:t>2</w:t>
      </w:r>
      <w:r>
        <w:rPr>
          <w:rFonts w:ascii="Times New Roman" w:eastAsia="Times New Roman"/>
        </w:rPr>
        <w:tab/>
      </w:r>
      <w:r>
        <w:t>個案一日溝通需求和表現描述</w:t>
      </w: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390"/>
        <w:gridCol w:w="3113"/>
        <w:gridCol w:w="3394"/>
      </w:tblGrid>
      <w:tr w:rsidR="00BB05D8">
        <w:trPr>
          <w:trHeight w:val="357"/>
        </w:trPr>
        <w:tc>
          <w:tcPr>
            <w:tcW w:w="893" w:type="dxa"/>
            <w:shd w:val="clear" w:color="auto" w:fill="F7C9AC"/>
          </w:tcPr>
          <w:p w:rsidR="00BB05D8" w:rsidRDefault="0013721C">
            <w:pPr>
              <w:pStyle w:val="TableParagraph"/>
              <w:spacing w:line="295" w:lineRule="exact"/>
              <w:ind w:left="107"/>
              <w:rPr>
                <w:sz w:val="24"/>
              </w:rPr>
            </w:pPr>
            <w:r>
              <w:rPr>
                <w:sz w:val="24"/>
              </w:rPr>
              <w:t>時間</w:t>
            </w:r>
          </w:p>
        </w:tc>
        <w:tc>
          <w:tcPr>
            <w:tcW w:w="1390" w:type="dxa"/>
            <w:shd w:val="clear" w:color="auto" w:fill="F7C9AC"/>
          </w:tcPr>
          <w:p w:rsidR="00BB05D8" w:rsidRDefault="0013721C">
            <w:pPr>
              <w:pStyle w:val="TableParagraph"/>
              <w:spacing w:line="295" w:lineRule="exact"/>
              <w:ind w:left="109"/>
              <w:rPr>
                <w:sz w:val="24"/>
              </w:rPr>
            </w:pPr>
            <w:r>
              <w:rPr>
                <w:sz w:val="24"/>
              </w:rPr>
              <w:t>活動內容</w:t>
            </w:r>
          </w:p>
        </w:tc>
        <w:tc>
          <w:tcPr>
            <w:tcW w:w="3113" w:type="dxa"/>
            <w:shd w:val="clear" w:color="auto" w:fill="F7C9AC"/>
          </w:tcPr>
          <w:p w:rsidR="00BB05D8" w:rsidRDefault="0013721C">
            <w:pPr>
              <w:pStyle w:val="TableParagraph"/>
              <w:spacing w:line="295" w:lineRule="exact"/>
              <w:ind w:left="107"/>
              <w:rPr>
                <w:sz w:val="24"/>
              </w:rPr>
            </w:pPr>
            <w:r>
              <w:rPr>
                <w:sz w:val="24"/>
              </w:rPr>
              <w:t>溝通需求</w:t>
            </w:r>
          </w:p>
        </w:tc>
        <w:tc>
          <w:tcPr>
            <w:tcW w:w="3394" w:type="dxa"/>
            <w:shd w:val="clear" w:color="auto" w:fill="F7C9AC"/>
          </w:tcPr>
          <w:p w:rsidR="00BB05D8" w:rsidRDefault="0013721C">
            <w:pPr>
              <w:pStyle w:val="TableParagraph"/>
              <w:spacing w:line="295" w:lineRule="exact"/>
              <w:ind w:left="107"/>
              <w:rPr>
                <w:sz w:val="24"/>
              </w:rPr>
            </w:pPr>
            <w:r>
              <w:rPr>
                <w:sz w:val="24"/>
              </w:rPr>
              <w:t>學生表現和參與情況</w:t>
            </w:r>
          </w:p>
        </w:tc>
      </w:tr>
      <w:tr w:rsidR="00BB05D8">
        <w:trPr>
          <w:trHeight w:val="719"/>
        </w:trPr>
        <w:tc>
          <w:tcPr>
            <w:tcW w:w="893" w:type="dxa"/>
          </w:tcPr>
          <w:p w:rsidR="00BB05D8" w:rsidRDefault="0013721C">
            <w:pPr>
              <w:pStyle w:val="TableParagraph"/>
              <w:spacing w:before="1"/>
              <w:ind w:left="107"/>
              <w:rPr>
                <w:rFonts w:ascii="Times New Roman"/>
                <w:sz w:val="24"/>
              </w:rPr>
            </w:pPr>
            <w:r>
              <w:rPr>
                <w:rFonts w:ascii="Times New Roman"/>
                <w:sz w:val="24"/>
              </w:rPr>
              <w:t>08:30-</w:t>
            </w:r>
          </w:p>
          <w:p w:rsidR="00BB05D8" w:rsidRDefault="0013721C">
            <w:pPr>
              <w:pStyle w:val="TableParagraph"/>
              <w:spacing w:before="41"/>
              <w:ind w:left="107"/>
              <w:rPr>
                <w:rFonts w:ascii="Times New Roman"/>
                <w:sz w:val="24"/>
              </w:rPr>
            </w:pPr>
            <w:r>
              <w:rPr>
                <w:rFonts w:ascii="Times New Roman"/>
                <w:sz w:val="24"/>
              </w:rPr>
              <w:t>9:00</w:t>
            </w:r>
          </w:p>
        </w:tc>
        <w:tc>
          <w:tcPr>
            <w:tcW w:w="1390" w:type="dxa"/>
          </w:tcPr>
          <w:p w:rsidR="00BB05D8" w:rsidRDefault="0013721C">
            <w:pPr>
              <w:pStyle w:val="TableParagraph"/>
              <w:spacing w:line="298" w:lineRule="exact"/>
              <w:ind w:left="109"/>
              <w:rPr>
                <w:sz w:val="24"/>
              </w:rPr>
            </w:pPr>
            <w:r>
              <w:rPr>
                <w:sz w:val="24"/>
              </w:rPr>
              <w:t>入園時間</w:t>
            </w:r>
          </w:p>
        </w:tc>
        <w:tc>
          <w:tcPr>
            <w:tcW w:w="3113" w:type="dxa"/>
          </w:tcPr>
          <w:p w:rsidR="00BB05D8" w:rsidRDefault="0013721C">
            <w:pPr>
              <w:pStyle w:val="TableParagraph"/>
              <w:spacing w:line="298" w:lineRule="exact"/>
              <w:ind w:left="107"/>
              <w:rPr>
                <w:sz w:val="24"/>
              </w:rPr>
            </w:pPr>
            <w:r>
              <w:rPr>
                <w:sz w:val="24"/>
              </w:rPr>
              <w:t>當幼兒入園後，會請幼兒向</w:t>
            </w:r>
          </w:p>
          <w:p w:rsidR="00BB05D8" w:rsidRDefault="0013721C">
            <w:pPr>
              <w:pStyle w:val="TableParagraph"/>
              <w:spacing w:before="50"/>
              <w:ind w:left="107"/>
              <w:rPr>
                <w:sz w:val="24"/>
              </w:rPr>
            </w:pPr>
            <w:r>
              <w:rPr>
                <w:spacing w:val="-11"/>
                <w:sz w:val="24"/>
              </w:rPr>
              <w:t>教師與同儕道「早安」。</w:t>
            </w:r>
          </w:p>
        </w:tc>
        <w:tc>
          <w:tcPr>
            <w:tcW w:w="3394" w:type="dxa"/>
          </w:tcPr>
          <w:p w:rsidR="00BB05D8" w:rsidRDefault="0013721C">
            <w:pPr>
              <w:pStyle w:val="TableParagraph"/>
              <w:spacing w:line="298" w:lineRule="exact"/>
              <w:ind w:left="107"/>
              <w:rPr>
                <w:sz w:val="24"/>
              </w:rPr>
            </w:pPr>
            <w:r>
              <w:rPr>
                <w:spacing w:val="-4"/>
                <w:sz w:val="24"/>
              </w:rPr>
              <w:t>個案需要他人示範「早安</w:t>
            </w:r>
            <w:r>
              <w:rPr>
                <w:spacing w:val="-47"/>
                <w:sz w:val="24"/>
              </w:rPr>
              <w:t>」，個</w:t>
            </w:r>
          </w:p>
          <w:p w:rsidR="00BB05D8" w:rsidRDefault="0013721C">
            <w:pPr>
              <w:pStyle w:val="TableParagraph"/>
              <w:spacing w:before="50"/>
              <w:ind w:left="107"/>
              <w:rPr>
                <w:sz w:val="24"/>
              </w:rPr>
            </w:pPr>
            <w:r>
              <w:rPr>
                <w:sz w:val="24"/>
              </w:rPr>
              <w:t>案以微笑回應。</w:t>
            </w:r>
          </w:p>
        </w:tc>
      </w:tr>
      <w:tr w:rsidR="00BB05D8">
        <w:trPr>
          <w:trHeight w:val="717"/>
        </w:trPr>
        <w:tc>
          <w:tcPr>
            <w:tcW w:w="893" w:type="dxa"/>
          </w:tcPr>
          <w:p w:rsidR="00BB05D8" w:rsidRDefault="0013721C">
            <w:pPr>
              <w:pStyle w:val="TableParagraph"/>
              <w:spacing w:line="275" w:lineRule="exact"/>
              <w:ind w:left="107"/>
              <w:rPr>
                <w:rFonts w:ascii="Times New Roman"/>
                <w:sz w:val="24"/>
              </w:rPr>
            </w:pPr>
            <w:r>
              <w:rPr>
                <w:rFonts w:ascii="Times New Roman"/>
                <w:sz w:val="24"/>
              </w:rPr>
              <w:t>09:00-</w:t>
            </w:r>
          </w:p>
          <w:p w:rsidR="00BB05D8" w:rsidRDefault="0013721C">
            <w:pPr>
              <w:pStyle w:val="TableParagraph"/>
              <w:spacing w:before="41"/>
              <w:ind w:left="107"/>
              <w:rPr>
                <w:rFonts w:ascii="Times New Roman"/>
                <w:sz w:val="24"/>
              </w:rPr>
            </w:pPr>
            <w:r>
              <w:rPr>
                <w:rFonts w:ascii="Times New Roman"/>
                <w:sz w:val="24"/>
              </w:rPr>
              <w:t>9:30</w:t>
            </w:r>
          </w:p>
        </w:tc>
        <w:tc>
          <w:tcPr>
            <w:tcW w:w="1390" w:type="dxa"/>
          </w:tcPr>
          <w:p w:rsidR="00BB05D8" w:rsidRDefault="0013721C">
            <w:pPr>
              <w:pStyle w:val="TableParagraph"/>
              <w:spacing w:line="295" w:lineRule="exact"/>
              <w:ind w:left="109"/>
              <w:rPr>
                <w:sz w:val="24"/>
              </w:rPr>
            </w:pPr>
            <w:r>
              <w:rPr>
                <w:sz w:val="24"/>
              </w:rPr>
              <w:t>點心時間</w:t>
            </w:r>
          </w:p>
        </w:tc>
        <w:tc>
          <w:tcPr>
            <w:tcW w:w="3113" w:type="dxa"/>
          </w:tcPr>
          <w:p w:rsidR="00BB05D8" w:rsidRDefault="0013721C">
            <w:pPr>
              <w:pStyle w:val="TableParagraph"/>
              <w:spacing w:line="295" w:lineRule="exact"/>
              <w:ind w:left="107"/>
              <w:rPr>
                <w:sz w:val="24"/>
              </w:rPr>
            </w:pPr>
            <w:r>
              <w:rPr>
                <w:sz w:val="24"/>
              </w:rPr>
              <w:t>當幼兒盛完點心後，會請幼</w:t>
            </w:r>
          </w:p>
          <w:p w:rsidR="00BB05D8" w:rsidRDefault="0013721C">
            <w:pPr>
              <w:pStyle w:val="TableParagraph"/>
              <w:spacing w:before="50"/>
              <w:ind w:left="107"/>
              <w:rPr>
                <w:sz w:val="24"/>
              </w:rPr>
            </w:pPr>
            <w:r>
              <w:rPr>
                <w:spacing w:val="-13"/>
                <w:sz w:val="24"/>
              </w:rPr>
              <w:t>兒向教師說「謝謝」。</w:t>
            </w:r>
          </w:p>
        </w:tc>
        <w:tc>
          <w:tcPr>
            <w:tcW w:w="3394" w:type="dxa"/>
          </w:tcPr>
          <w:p w:rsidR="00BB05D8" w:rsidRDefault="0013721C">
            <w:pPr>
              <w:pStyle w:val="TableParagraph"/>
              <w:spacing w:line="295" w:lineRule="exact"/>
              <w:ind w:left="107"/>
              <w:rPr>
                <w:sz w:val="24"/>
              </w:rPr>
            </w:pPr>
            <w:r>
              <w:rPr>
                <w:spacing w:val="-15"/>
                <w:sz w:val="24"/>
              </w:rPr>
              <w:t>需要他人引導說「謝謝」，個案</w:t>
            </w:r>
          </w:p>
          <w:p w:rsidR="00BB05D8" w:rsidRDefault="0013721C">
            <w:pPr>
              <w:pStyle w:val="TableParagraph"/>
              <w:spacing w:before="50"/>
              <w:ind w:left="107"/>
              <w:rPr>
                <w:sz w:val="24"/>
              </w:rPr>
            </w:pPr>
            <w:r>
              <w:rPr>
                <w:sz w:val="24"/>
              </w:rPr>
              <w:t>以微笑回應。</w:t>
            </w:r>
          </w:p>
        </w:tc>
      </w:tr>
      <w:tr w:rsidR="00BB05D8">
        <w:trPr>
          <w:trHeight w:val="1077"/>
        </w:trPr>
        <w:tc>
          <w:tcPr>
            <w:tcW w:w="893" w:type="dxa"/>
          </w:tcPr>
          <w:p w:rsidR="00BB05D8" w:rsidRDefault="0013721C">
            <w:pPr>
              <w:pStyle w:val="TableParagraph"/>
              <w:spacing w:line="275" w:lineRule="exact"/>
              <w:ind w:left="107"/>
              <w:rPr>
                <w:rFonts w:ascii="Times New Roman"/>
                <w:sz w:val="24"/>
              </w:rPr>
            </w:pPr>
            <w:r>
              <w:rPr>
                <w:rFonts w:ascii="Times New Roman"/>
                <w:sz w:val="24"/>
              </w:rPr>
              <w:t>9:30-</w:t>
            </w:r>
          </w:p>
          <w:p w:rsidR="00BB05D8" w:rsidRDefault="0013721C">
            <w:pPr>
              <w:pStyle w:val="TableParagraph"/>
              <w:spacing w:before="41"/>
              <w:ind w:left="107"/>
              <w:rPr>
                <w:rFonts w:ascii="Times New Roman"/>
                <w:sz w:val="24"/>
              </w:rPr>
            </w:pPr>
            <w:r>
              <w:rPr>
                <w:rFonts w:ascii="Times New Roman"/>
                <w:sz w:val="24"/>
              </w:rPr>
              <w:t>10:10</w:t>
            </w:r>
          </w:p>
        </w:tc>
        <w:tc>
          <w:tcPr>
            <w:tcW w:w="1390" w:type="dxa"/>
          </w:tcPr>
          <w:p w:rsidR="00BB05D8" w:rsidRDefault="0013721C">
            <w:pPr>
              <w:pStyle w:val="TableParagraph"/>
              <w:spacing w:line="295" w:lineRule="exact"/>
              <w:ind w:left="109"/>
              <w:rPr>
                <w:sz w:val="24"/>
              </w:rPr>
            </w:pPr>
            <w:r>
              <w:rPr>
                <w:sz w:val="24"/>
              </w:rPr>
              <w:t>角落時間</w:t>
            </w:r>
          </w:p>
        </w:tc>
        <w:tc>
          <w:tcPr>
            <w:tcW w:w="3113" w:type="dxa"/>
          </w:tcPr>
          <w:p w:rsidR="00BB05D8" w:rsidRDefault="0013721C">
            <w:pPr>
              <w:pStyle w:val="TableParagraph"/>
              <w:spacing w:line="295" w:lineRule="exact"/>
              <w:ind w:left="107"/>
              <w:rPr>
                <w:sz w:val="24"/>
              </w:rPr>
            </w:pPr>
            <w:r>
              <w:rPr>
                <w:spacing w:val="-16"/>
                <w:sz w:val="24"/>
              </w:rPr>
              <w:t>社會性用語「幫幫</w:t>
            </w:r>
            <w:r>
              <w:rPr>
                <w:spacing w:val="-78"/>
                <w:sz w:val="24"/>
              </w:rPr>
              <w:t>」、「我要」、</w:t>
            </w:r>
          </w:p>
          <w:p w:rsidR="00BB05D8" w:rsidRDefault="0013721C">
            <w:pPr>
              <w:pStyle w:val="TableParagraph"/>
              <w:spacing w:before="52"/>
              <w:ind w:left="107"/>
              <w:rPr>
                <w:sz w:val="24"/>
              </w:rPr>
            </w:pPr>
            <w:r>
              <w:rPr>
                <w:spacing w:val="-37"/>
                <w:sz w:val="24"/>
              </w:rPr>
              <w:t>「給你」、「謝謝」。</w:t>
            </w:r>
          </w:p>
        </w:tc>
        <w:tc>
          <w:tcPr>
            <w:tcW w:w="3394" w:type="dxa"/>
          </w:tcPr>
          <w:p w:rsidR="00BB05D8" w:rsidRDefault="0013721C">
            <w:pPr>
              <w:pStyle w:val="TableParagraph"/>
              <w:spacing w:line="295" w:lineRule="exact"/>
              <w:ind w:left="107"/>
              <w:rPr>
                <w:sz w:val="24"/>
              </w:rPr>
            </w:pPr>
            <w:r>
              <w:rPr>
                <w:sz w:val="24"/>
              </w:rPr>
              <w:t>需要他人引導，在不同情境下</w:t>
            </w:r>
          </w:p>
          <w:p w:rsidR="00BB05D8" w:rsidRDefault="0013721C">
            <w:pPr>
              <w:pStyle w:val="TableParagraph"/>
              <w:spacing w:before="10" w:line="350" w:lineRule="atLeast"/>
              <w:ind w:left="107" w:right="89"/>
              <w:rPr>
                <w:sz w:val="24"/>
              </w:rPr>
            </w:pPr>
            <w:r>
              <w:rPr>
                <w:sz w:val="24"/>
              </w:rPr>
              <w:t>使用何種語彙，個案以微笑回應。</w:t>
            </w:r>
          </w:p>
        </w:tc>
      </w:tr>
      <w:tr w:rsidR="00BB05D8">
        <w:trPr>
          <w:trHeight w:val="1435"/>
        </w:trPr>
        <w:tc>
          <w:tcPr>
            <w:tcW w:w="893" w:type="dxa"/>
          </w:tcPr>
          <w:p w:rsidR="00BB05D8" w:rsidRDefault="0013721C">
            <w:pPr>
              <w:pStyle w:val="TableParagraph"/>
              <w:spacing w:line="275" w:lineRule="exact"/>
              <w:ind w:left="107"/>
              <w:rPr>
                <w:rFonts w:ascii="Times New Roman"/>
                <w:sz w:val="24"/>
              </w:rPr>
            </w:pPr>
            <w:r>
              <w:rPr>
                <w:rFonts w:ascii="Times New Roman"/>
                <w:sz w:val="24"/>
              </w:rPr>
              <w:t>10:10-</w:t>
            </w:r>
          </w:p>
          <w:p w:rsidR="00BB05D8" w:rsidRDefault="0013721C">
            <w:pPr>
              <w:pStyle w:val="TableParagraph"/>
              <w:spacing w:before="41"/>
              <w:ind w:left="107"/>
              <w:rPr>
                <w:rFonts w:ascii="Times New Roman"/>
                <w:sz w:val="24"/>
              </w:rPr>
            </w:pPr>
            <w:r>
              <w:rPr>
                <w:rFonts w:ascii="Times New Roman"/>
                <w:sz w:val="24"/>
              </w:rPr>
              <w:t>10:20</w:t>
            </w:r>
          </w:p>
        </w:tc>
        <w:tc>
          <w:tcPr>
            <w:tcW w:w="1390" w:type="dxa"/>
          </w:tcPr>
          <w:p w:rsidR="00BB05D8" w:rsidRDefault="0013721C">
            <w:pPr>
              <w:pStyle w:val="TableParagraph"/>
              <w:spacing w:line="295" w:lineRule="exact"/>
              <w:ind w:left="109"/>
              <w:rPr>
                <w:sz w:val="24"/>
              </w:rPr>
            </w:pPr>
            <w:r>
              <w:rPr>
                <w:sz w:val="24"/>
              </w:rPr>
              <w:t>如廁</w:t>
            </w:r>
          </w:p>
        </w:tc>
        <w:tc>
          <w:tcPr>
            <w:tcW w:w="3113" w:type="dxa"/>
          </w:tcPr>
          <w:p w:rsidR="00BB05D8" w:rsidRDefault="0013721C">
            <w:pPr>
              <w:pStyle w:val="TableParagraph"/>
              <w:spacing w:line="280" w:lineRule="auto"/>
              <w:ind w:left="107" w:right="98"/>
              <w:rPr>
                <w:sz w:val="24"/>
              </w:rPr>
            </w:pPr>
            <w:r>
              <w:rPr>
                <w:sz w:val="24"/>
              </w:rPr>
              <w:t>能表示「要」或「不要」上廁所。</w:t>
            </w:r>
          </w:p>
        </w:tc>
        <w:tc>
          <w:tcPr>
            <w:tcW w:w="3394" w:type="dxa"/>
          </w:tcPr>
          <w:p w:rsidR="00BB05D8" w:rsidRDefault="0013721C">
            <w:pPr>
              <w:pStyle w:val="TableParagraph"/>
              <w:spacing w:line="280" w:lineRule="auto"/>
              <w:ind w:left="107" w:right="36"/>
              <w:jc w:val="both"/>
              <w:rPr>
                <w:sz w:val="24"/>
              </w:rPr>
            </w:pPr>
            <w:r>
              <w:rPr>
                <w:sz w:val="24"/>
              </w:rPr>
              <w:t>教師在固定時間問個案「要不要尿尿？</w:t>
            </w:r>
            <w:r>
              <w:rPr>
                <w:spacing w:val="-18"/>
                <w:sz w:val="24"/>
              </w:rPr>
              <w:t>」，並帶個案至教室後</w:t>
            </w:r>
            <w:r>
              <w:rPr>
                <w:spacing w:val="-13"/>
                <w:sz w:val="24"/>
              </w:rPr>
              <w:t>方小馬桶如廁，在老師引導下，</w:t>
            </w:r>
          </w:p>
          <w:p w:rsidR="00BB05D8" w:rsidRDefault="0013721C">
            <w:pPr>
              <w:pStyle w:val="TableParagraph"/>
              <w:spacing w:line="306" w:lineRule="exact"/>
              <w:ind w:left="107"/>
              <w:rPr>
                <w:sz w:val="24"/>
              </w:rPr>
            </w:pPr>
            <w:r>
              <w:rPr>
                <w:sz w:val="24"/>
              </w:rPr>
              <w:t>個案無反應。</w:t>
            </w:r>
          </w:p>
        </w:tc>
      </w:tr>
      <w:tr w:rsidR="00BB05D8">
        <w:trPr>
          <w:trHeight w:val="1139"/>
        </w:trPr>
        <w:tc>
          <w:tcPr>
            <w:tcW w:w="893" w:type="dxa"/>
          </w:tcPr>
          <w:p w:rsidR="00BB05D8" w:rsidRDefault="0013721C">
            <w:pPr>
              <w:pStyle w:val="TableParagraph"/>
              <w:spacing w:before="1"/>
              <w:ind w:left="107"/>
              <w:rPr>
                <w:rFonts w:ascii="Times New Roman"/>
                <w:sz w:val="24"/>
              </w:rPr>
            </w:pPr>
            <w:r>
              <w:rPr>
                <w:rFonts w:ascii="Times New Roman"/>
                <w:sz w:val="24"/>
              </w:rPr>
              <w:t>10:20-</w:t>
            </w:r>
          </w:p>
          <w:p w:rsidR="00BB05D8" w:rsidRDefault="0013721C">
            <w:pPr>
              <w:pStyle w:val="TableParagraph"/>
              <w:spacing w:before="41"/>
              <w:ind w:left="107"/>
              <w:rPr>
                <w:rFonts w:ascii="Times New Roman"/>
                <w:sz w:val="24"/>
              </w:rPr>
            </w:pPr>
            <w:r>
              <w:rPr>
                <w:rFonts w:ascii="Times New Roman"/>
                <w:sz w:val="24"/>
              </w:rPr>
              <w:t>10:50</w:t>
            </w:r>
          </w:p>
        </w:tc>
        <w:tc>
          <w:tcPr>
            <w:tcW w:w="1390" w:type="dxa"/>
          </w:tcPr>
          <w:p w:rsidR="00BB05D8" w:rsidRDefault="0013721C">
            <w:pPr>
              <w:pStyle w:val="TableParagraph"/>
              <w:spacing w:line="278" w:lineRule="auto"/>
              <w:ind w:left="109" w:right="20"/>
              <w:rPr>
                <w:sz w:val="24"/>
              </w:rPr>
            </w:pPr>
            <w:r>
              <w:rPr>
                <w:spacing w:val="54"/>
                <w:sz w:val="24"/>
              </w:rPr>
              <w:t>溝通訓練</w:t>
            </w:r>
            <w:r>
              <w:rPr>
                <w:sz w:val="24"/>
              </w:rPr>
              <w:t>課程</w:t>
            </w:r>
          </w:p>
        </w:tc>
        <w:tc>
          <w:tcPr>
            <w:tcW w:w="3113" w:type="dxa"/>
          </w:tcPr>
          <w:p w:rsidR="00BB05D8" w:rsidRDefault="0013721C">
            <w:pPr>
              <w:pStyle w:val="TableParagraph"/>
              <w:spacing w:line="298" w:lineRule="exact"/>
              <w:ind w:left="107"/>
              <w:rPr>
                <w:sz w:val="24"/>
              </w:rPr>
            </w:pPr>
            <w:r>
              <w:rPr>
                <w:sz w:val="24"/>
              </w:rPr>
              <w:t>以主題活動為本位課程。</w:t>
            </w:r>
          </w:p>
        </w:tc>
        <w:tc>
          <w:tcPr>
            <w:tcW w:w="3394" w:type="dxa"/>
          </w:tcPr>
          <w:p w:rsidR="00BB05D8" w:rsidRDefault="0013721C">
            <w:pPr>
              <w:pStyle w:val="TableParagraph"/>
              <w:spacing w:line="278" w:lineRule="auto"/>
              <w:ind w:left="107" w:right="95"/>
              <w:rPr>
                <w:sz w:val="24"/>
              </w:rPr>
            </w:pPr>
            <w:r>
              <w:rPr>
                <w:spacing w:val="-16"/>
                <w:sz w:val="24"/>
              </w:rPr>
              <w:t>在老師引導下，個案無反應，但</w:t>
            </w:r>
            <w:r>
              <w:rPr>
                <w:sz w:val="24"/>
              </w:rPr>
              <w:t>能在一旁傾聽。</w:t>
            </w:r>
          </w:p>
        </w:tc>
      </w:tr>
      <w:tr w:rsidR="00BB05D8">
        <w:trPr>
          <w:trHeight w:val="1437"/>
        </w:trPr>
        <w:tc>
          <w:tcPr>
            <w:tcW w:w="893" w:type="dxa"/>
          </w:tcPr>
          <w:p w:rsidR="00BB05D8" w:rsidRDefault="0013721C">
            <w:pPr>
              <w:pStyle w:val="TableParagraph"/>
              <w:spacing w:line="275" w:lineRule="exact"/>
              <w:ind w:left="107"/>
              <w:rPr>
                <w:rFonts w:ascii="Times New Roman"/>
                <w:sz w:val="24"/>
              </w:rPr>
            </w:pPr>
            <w:r>
              <w:rPr>
                <w:rFonts w:ascii="Times New Roman"/>
                <w:sz w:val="24"/>
              </w:rPr>
              <w:t>10:50-</w:t>
            </w:r>
          </w:p>
          <w:p w:rsidR="00BB05D8" w:rsidRDefault="0013721C">
            <w:pPr>
              <w:pStyle w:val="TableParagraph"/>
              <w:spacing w:before="43"/>
              <w:ind w:left="107"/>
              <w:rPr>
                <w:rFonts w:ascii="Times New Roman"/>
                <w:sz w:val="24"/>
              </w:rPr>
            </w:pPr>
            <w:r>
              <w:rPr>
                <w:rFonts w:ascii="Times New Roman"/>
                <w:sz w:val="24"/>
              </w:rPr>
              <w:t>11:00</w:t>
            </w:r>
          </w:p>
        </w:tc>
        <w:tc>
          <w:tcPr>
            <w:tcW w:w="1390" w:type="dxa"/>
          </w:tcPr>
          <w:p w:rsidR="00BB05D8" w:rsidRDefault="0013721C">
            <w:pPr>
              <w:pStyle w:val="TableParagraph"/>
              <w:spacing w:line="295" w:lineRule="exact"/>
              <w:ind w:left="109"/>
              <w:rPr>
                <w:sz w:val="24"/>
              </w:rPr>
            </w:pPr>
            <w:r>
              <w:rPr>
                <w:sz w:val="24"/>
              </w:rPr>
              <w:t>如廁</w:t>
            </w:r>
          </w:p>
        </w:tc>
        <w:tc>
          <w:tcPr>
            <w:tcW w:w="3113" w:type="dxa"/>
          </w:tcPr>
          <w:p w:rsidR="00BB05D8" w:rsidRDefault="0013721C">
            <w:pPr>
              <w:pStyle w:val="TableParagraph"/>
              <w:spacing w:line="280" w:lineRule="auto"/>
              <w:ind w:left="107" w:right="98"/>
              <w:rPr>
                <w:sz w:val="24"/>
              </w:rPr>
            </w:pPr>
            <w:r>
              <w:rPr>
                <w:sz w:val="24"/>
              </w:rPr>
              <w:t>能表示「要」或「不要」上廁所。</w:t>
            </w:r>
          </w:p>
        </w:tc>
        <w:tc>
          <w:tcPr>
            <w:tcW w:w="3394" w:type="dxa"/>
          </w:tcPr>
          <w:p w:rsidR="00BB05D8" w:rsidRDefault="0013721C">
            <w:pPr>
              <w:pStyle w:val="TableParagraph"/>
              <w:spacing w:line="280" w:lineRule="auto"/>
              <w:ind w:left="107" w:right="36"/>
              <w:jc w:val="both"/>
              <w:rPr>
                <w:sz w:val="24"/>
              </w:rPr>
            </w:pPr>
            <w:r>
              <w:rPr>
                <w:sz w:val="24"/>
              </w:rPr>
              <w:t>教師在固定時間問個案「要不要尿尿？</w:t>
            </w:r>
            <w:r>
              <w:rPr>
                <w:spacing w:val="-18"/>
                <w:sz w:val="24"/>
              </w:rPr>
              <w:t>」，並帶個案至教室後</w:t>
            </w:r>
            <w:r>
              <w:rPr>
                <w:spacing w:val="-13"/>
                <w:sz w:val="24"/>
              </w:rPr>
              <w:t>方小馬桶如廁，在老師引導下，</w:t>
            </w:r>
          </w:p>
          <w:p w:rsidR="00BB05D8" w:rsidRDefault="0013721C">
            <w:pPr>
              <w:pStyle w:val="TableParagraph"/>
              <w:spacing w:line="306" w:lineRule="exact"/>
              <w:ind w:left="107"/>
              <w:rPr>
                <w:sz w:val="24"/>
              </w:rPr>
            </w:pPr>
            <w:r>
              <w:rPr>
                <w:sz w:val="24"/>
              </w:rPr>
              <w:t>個案無反應。</w:t>
            </w:r>
          </w:p>
        </w:tc>
      </w:tr>
      <w:tr w:rsidR="00BB05D8">
        <w:trPr>
          <w:trHeight w:val="717"/>
        </w:trPr>
        <w:tc>
          <w:tcPr>
            <w:tcW w:w="893" w:type="dxa"/>
          </w:tcPr>
          <w:p w:rsidR="00BB05D8" w:rsidRDefault="0013721C">
            <w:pPr>
              <w:pStyle w:val="TableParagraph"/>
              <w:spacing w:line="275" w:lineRule="exact"/>
              <w:ind w:left="107"/>
              <w:rPr>
                <w:rFonts w:ascii="Times New Roman"/>
                <w:sz w:val="24"/>
              </w:rPr>
            </w:pPr>
            <w:r>
              <w:rPr>
                <w:rFonts w:ascii="Times New Roman"/>
                <w:sz w:val="24"/>
              </w:rPr>
              <w:t>11:00-</w:t>
            </w:r>
          </w:p>
          <w:p w:rsidR="00BB05D8" w:rsidRDefault="0013721C">
            <w:pPr>
              <w:pStyle w:val="TableParagraph"/>
              <w:spacing w:before="41"/>
              <w:ind w:left="107"/>
              <w:rPr>
                <w:rFonts w:ascii="Times New Roman"/>
                <w:sz w:val="24"/>
              </w:rPr>
            </w:pPr>
            <w:r>
              <w:rPr>
                <w:rFonts w:ascii="Times New Roman"/>
                <w:sz w:val="24"/>
              </w:rPr>
              <w:t>11:50</w:t>
            </w:r>
          </w:p>
        </w:tc>
        <w:tc>
          <w:tcPr>
            <w:tcW w:w="1390" w:type="dxa"/>
          </w:tcPr>
          <w:p w:rsidR="00BB05D8" w:rsidRDefault="0013721C">
            <w:pPr>
              <w:pStyle w:val="TableParagraph"/>
              <w:spacing w:line="296" w:lineRule="exact"/>
              <w:ind w:left="109"/>
              <w:rPr>
                <w:sz w:val="24"/>
              </w:rPr>
            </w:pPr>
            <w:r>
              <w:rPr>
                <w:sz w:val="24"/>
              </w:rPr>
              <w:t>團討時間</w:t>
            </w:r>
          </w:p>
        </w:tc>
        <w:tc>
          <w:tcPr>
            <w:tcW w:w="3113" w:type="dxa"/>
          </w:tcPr>
          <w:p w:rsidR="00BB05D8" w:rsidRDefault="0013721C">
            <w:pPr>
              <w:pStyle w:val="TableParagraph"/>
              <w:spacing w:line="296" w:lineRule="exact"/>
              <w:ind w:left="107"/>
              <w:rPr>
                <w:sz w:val="24"/>
              </w:rPr>
            </w:pPr>
            <w:r>
              <w:rPr>
                <w:sz w:val="24"/>
              </w:rPr>
              <w:t>課堂參與、回答問題與教師</w:t>
            </w:r>
          </w:p>
          <w:p w:rsidR="00BB05D8" w:rsidRDefault="0013721C">
            <w:pPr>
              <w:pStyle w:val="TableParagraph"/>
              <w:spacing w:before="52"/>
              <w:ind w:left="107"/>
              <w:rPr>
                <w:sz w:val="24"/>
              </w:rPr>
            </w:pPr>
            <w:r>
              <w:rPr>
                <w:sz w:val="24"/>
              </w:rPr>
              <w:t>同儕互動。</w:t>
            </w:r>
          </w:p>
        </w:tc>
        <w:tc>
          <w:tcPr>
            <w:tcW w:w="3394" w:type="dxa"/>
          </w:tcPr>
          <w:p w:rsidR="00BB05D8" w:rsidRDefault="0013721C">
            <w:pPr>
              <w:pStyle w:val="TableParagraph"/>
              <w:spacing w:line="296" w:lineRule="exact"/>
              <w:ind w:left="107"/>
              <w:rPr>
                <w:sz w:val="24"/>
              </w:rPr>
            </w:pPr>
            <w:r>
              <w:rPr>
                <w:sz w:val="24"/>
              </w:rPr>
              <w:t>幼兒無法參與課程，但能在一</w:t>
            </w:r>
          </w:p>
          <w:p w:rsidR="00BB05D8" w:rsidRDefault="0013721C">
            <w:pPr>
              <w:pStyle w:val="TableParagraph"/>
              <w:spacing w:before="52"/>
              <w:ind w:left="107"/>
              <w:rPr>
                <w:sz w:val="24"/>
              </w:rPr>
            </w:pPr>
            <w:r>
              <w:rPr>
                <w:sz w:val="24"/>
              </w:rPr>
              <w:t>旁傾聽。</w:t>
            </w:r>
          </w:p>
        </w:tc>
      </w:tr>
      <w:tr w:rsidR="00BB05D8">
        <w:trPr>
          <w:trHeight w:val="717"/>
        </w:trPr>
        <w:tc>
          <w:tcPr>
            <w:tcW w:w="893" w:type="dxa"/>
          </w:tcPr>
          <w:p w:rsidR="00BB05D8" w:rsidRDefault="0013721C">
            <w:pPr>
              <w:pStyle w:val="TableParagraph"/>
              <w:spacing w:line="275" w:lineRule="exact"/>
              <w:ind w:left="107"/>
              <w:rPr>
                <w:rFonts w:ascii="Times New Roman"/>
                <w:sz w:val="24"/>
              </w:rPr>
            </w:pPr>
            <w:r>
              <w:rPr>
                <w:rFonts w:ascii="Times New Roman"/>
                <w:sz w:val="24"/>
              </w:rPr>
              <w:t>11:50-</w:t>
            </w:r>
          </w:p>
          <w:p w:rsidR="00BB05D8" w:rsidRDefault="0013721C">
            <w:pPr>
              <w:pStyle w:val="TableParagraph"/>
              <w:spacing w:before="43"/>
              <w:ind w:left="107"/>
              <w:rPr>
                <w:rFonts w:ascii="Times New Roman"/>
                <w:sz w:val="24"/>
              </w:rPr>
            </w:pPr>
            <w:r>
              <w:rPr>
                <w:rFonts w:ascii="Times New Roman"/>
                <w:sz w:val="24"/>
              </w:rPr>
              <w:t>12:30</w:t>
            </w:r>
          </w:p>
        </w:tc>
        <w:tc>
          <w:tcPr>
            <w:tcW w:w="1390" w:type="dxa"/>
          </w:tcPr>
          <w:p w:rsidR="00BB05D8" w:rsidRDefault="0013721C">
            <w:pPr>
              <w:pStyle w:val="TableParagraph"/>
              <w:spacing w:line="295" w:lineRule="exact"/>
              <w:ind w:left="109"/>
              <w:rPr>
                <w:sz w:val="24"/>
              </w:rPr>
            </w:pPr>
            <w:r>
              <w:rPr>
                <w:sz w:val="24"/>
              </w:rPr>
              <w:t>午餐時間</w:t>
            </w:r>
          </w:p>
        </w:tc>
        <w:tc>
          <w:tcPr>
            <w:tcW w:w="3113" w:type="dxa"/>
          </w:tcPr>
          <w:p w:rsidR="00BB05D8" w:rsidRDefault="0013721C">
            <w:pPr>
              <w:pStyle w:val="TableParagraph"/>
              <w:spacing w:line="295" w:lineRule="exact"/>
              <w:ind w:left="107"/>
              <w:rPr>
                <w:sz w:val="24"/>
              </w:rPr>
            </w:pPr>
            <w:r>
              <w:rPr>
                <w:sz w:val="24"/>
              </w:rPr>
              <w:t>當幼兒盛完午餐後，會請幼</w:t>
            </w:r>
          </w:p>
          <w:p w:rsidR="00BB05D8" w:rsidRDefault="0013721C">
            <w:pPr>
              <w:pStyle w:val="TableParagraph"/>
              <w:spacing w:before="52"/>
              <w:ind w:left="107"/>
              <w:rPr>
                <w:sz w:val="24"/>
              </w:rPr>
            </w:pPr>
            <w:r>
              <w:rPr>
                <w:spacing w:val="-13"/>
                <w:sz w:val="24"/>
              </w:rPr>
              <w:t>兒向教師說「謝謝」。</w:t>
            </w:r>
          </w:p>
        </w:tc>
        <w:tc>
          <w:tcPr>
            <w:tcW w:w="3394" w:type="dxa"/>
          </w:tcPr>
          <w:p w:rsidR="00BB05D8" w:rsidRDefault="0013721C">
            <w:pPr>
              <w:pStyle w:val="TableParagraph"/>
              <w:spacing w:line="295" w:lineRule="exact"/>
              <w:ind w:left="107"/>
              <w:rPr>
                <w:sz w:val="24"/>
              </w:rPr>
            </w:pPr>
            <w:r>
              <w:rPr>
                <w:sz w:val="24"/>
              </w:rPr>
              <w:t>個案較被動，需要他人引導說</w:t>
            </w:r>
          </w:p>
          <w:p w:rsidR="00BB05D8" w:rsidRDefault="0013721C">
            <w:pPr>
              <w:pStyle w:val="TableParagraph"/>
              <w:spacing w:before="52"/>
              <w:ind w:left="107"/>
              <w:rPr>
                <w:sz w:val="24"/>
              </w:rPr>
            </w:pPr>
            <w:r>
              <w:rPr>
                <w:spacing w:val="-12"/>
                <w:sz w:val="24"/>
              </w:rPr>
              <w:t>「謝謝」，個案以微笑回應。</w:t>
            </w:r>
          </w:p>
        </w:tc>
      </w:tr>
      <w:tr w:rsidR="00BB05D8">
        <w:trPr>
          <w:trHeight w:val="719"/>
        </w:trPr>
        <w:tc>
          <w:tcPr>
            <w:tcW w:w="893" w:type="dxa"/>
          </w:tcPr>
          <w:p w:rsidR="00BB05D8" w:rsidRDefault="0013721C">
            <w:pPr>
              <w:pStyle w:val="TableParagraph"/>
              <w:spacing w:before="1"/>
              <w:ind w:left="107"/>
              <w:rPr>
                <w:rFonts w:ascii="Times New Roman"/>
                <w:sz w:val="24"/>
              </w:rPr>
            </w:pPr>
            <w:r>
              <w:rPr>
                <w:rFonts w:ascii="Times New Roman"/>
                <w:sz w:val="24"/>
              </w:rPr>
              <w:t>12:30~</w:t>
            </w:r>
          </w:p>
        </w:tc>
        <w:tc>
          <w:tcPr>
            <w:tcW w:w="1390" w:type="dxa"/>
          </w:tcPr>
          <w:p w:rsidR="00BB05D8" w:rsidRDefault="0013721C">
            <w:pPr>
              <w:pStyle w:val="TableParagraph"/>
              <w:spacing w:line="298" w:lineRule="exact"/>
              <w:ind w:left="109"/>
              <w:rPr>
                <w:sz w:val="24"/>
              </w:rPr>
            </w:pPr>
            <w:r>
              <w:rPr>
                <w:sz w:val="24"/>
              </w:rPr>
              <w:t>下課回家</w:t>
            </w:r>
          </w:p>
        </w:tc>
        <w:tc>
          <w:tcPr>
            <w:tcW w:w="3113" w:type="dxa"/>
          </w:tcPr>
          <w:p w:rsidR="00BB05D8" w:rsidRDefault="0013721C">
            <w:pPr>
              <w:pStyle w:val="TableParagraph"/>
              <w:spacing w:line="298" w:lineRule="exact"/>
              <w:ind w:left="107"/>
              <w:rPr>
                <w:rFonts w:ascii="Times New Roman" w:eastAsia="Times New Roman"/>
                <w:sz w:val="24"/>
              </w:rPr>
            </w:pPr>
            <w:r>
              <w:rPr>
                <w:spacing w:val="-36"/>
                <w:sz w:val="24"/>
              </w:rPr>
              <w:t>社會性用語，「再見」、「</w:t>
            </w:r>
            <w:r>
              <w:rPr>
                <w:rFonts w:ascii="Times New Roman" w:eastAsia="Times New Roman"/>
                <w:spacing w:val="-1"/>
                <w:sz w:val="24"/>
              </w:rPr>
              <w:t>bye-</w:t>
            </w:r>
          </w:p>
          <w:p w:rsidR="00BB05D8" w:rsidRDefault="0013721C">
            <w:pPr>
              <w:pStyle w:val="TableParagraph"/>
              <w:spacing w:before="50"/>
              <w:ind w:left="107"/>
              <w:rPr>
                <w:sz w:val="24"/>
              </w:rPr>
            </w:pPr>
            <w:r>
              <w:rPr>
                <w:rFonts w:ascii="Times New Roman" w:eastAsia="Times New Roman"/>
                <w:sz w:val="24"/>
              </w:rPr>
              <w:t>bye</w:t>
            </w:r>
            <w:r>
              <w:rPr>
                <w:sz w:val="24"/>
              </w:rPr>
              <w:t>」</w:t>
            </w:r>
          </w:p>
        </w:tc>
        <w:tc>
          <w:tcPr>
            <w:tcW w:w="3394" w:type="dxa"/>
          </w:tcPr>
          <w:p w:rsidR="00BB05D8" w:rsidRDefault="0013721C">
            <w:pPr>
              <w:pStyle w:val="TableParagraph"/>
              <w:spacing w:line="298" w:lineRule="exact"/>
              <w:ind w:left="107"/>
              <w:rPr>
                <w:sz w:val="24"/>
              </w:rPr>
            </w:pPr>
            <w:r>
              <w:rPr>
                <w:sz w:val="24"/>
              </w:rPr>
              <w:t>在口語提示下，個案以手勢回</w:t>
            </w:r>
          </w:p>
          <w:p w:rsidR="00BB05D8" w:rsidRDefault="0013721C">
            <w:pPr>
              <w:pStyle w:val="TableParagraph"/>
              <w:spacing w:before="50"/>
              <w:ind w:left="107"/>
              <w:rPr>
                <w:sz w:val="24"/>
              </w:rPr>
            </w:pPr>
            <w:r>
              <w:rPr>
                <w:sz w:val="24"/>
              </w:rPr>
              <w:t>應。</w:t>
            </w:r>
          </w:p>
        </w:tc>
      </w:tr>
    </w:tbl>
    <w:p w:rsidR="00BB05D8" w:rsidRDefault="0013721C" w:rsidP="0013721C">
      <w:pPr>
        <w:pStyle w:val="a4"/>
        <w:numPr>
          <w:ilvl w:val="0"/>
          <w:numId w:val="99"/>
        </w:numPr>
        <w:tabs>
          <w:tab w:val="left" w:pos="718"/>
        </w:tabs>
        <w:spacing w:before="225" w:line="259" w:lineRule="auto"/>
        <w:ind w:right="835" w:hanging="281"/>
        <w:jc w:val="both"/>
        <w:rPr>
          <w:sz w:val="24"/>
        </w:rPr>
      </w:pPr>
      <w:r>
        <w:rPr>
          <w:rFonts w:ascii="微軟正黑體" w:eastAsia="微軟正黑體" w:hint="eastAsia"/>
          <w:b/>
          <w:spacing w:val="-11"/>
          <w:sz w:val="24"/>
        </w:rPr>
        <w:t>擬定腳本：</w:t>
      </w:r>
      <w:r>
        <w:rPr>
          <w:spacing w:val="-9"/>
          <w:sz w:val="24"/>
        </w:rPr>
        <w:t>根據個案的特質和實際表現，研究者和巡迴教師依據個案的一日活動安排，選</w:t>
      </w:r>
      <w:r>
        <w:rPr>
          <w:spacing w:val="-11"/>
          <w:sz w:val="24"/>
        </w:rPr>
        <w:t>取某一教學活動進行介入，並擬定在此情境下需要溝通的對話腳本，研究者和巡迴教師對</w:t>
      </w:r>
      <w:r>
        <w:rPr>
          <w:sz w:val="24"/>
        </w:rPr>
        <w:t>腳本字字斟酌，以確認個案可以理解溝通對話內容（</w:t>
      </w:r>
      <w:r>
        <w:rPr>
          <w:spacing w:val="-20"/>
          <w:sz w:val="24"/>
        </w:rPr>
        <w:t>見表</w:t>
      </w:r>
      <w:r>
        <w:rPr>
          <w:spacing w:val="-20"/>
          <w:sz w:val="24"/>
        </w:rPr>
        <w:t xml:space="preserve"> </w:t>
      </w:r>
      <w:r>
        <w:rPr>
          <w:rFonts w:ascii="Times New Roman" w:eastAsia="Times New Roman"/>
          <w:sz w:val="24"/>
        </w:rPr>
        <w:t>3</w:t>
      </w:r>
      <w:r>
        <w:rPr>
          <w:sz w:val="24"/>
        </w:rPr>
        <w:t>、</w:t>
      </w:r>
      <w:r>
        <w:rPr>
          <w:rFonts w:ascii="Times New Roman" w:eastAsia="Times New Roman"/>
          <w:sz w:val="24"/>
        </w:rPr>
        <w:t>4</w:t>
      </w:r>
      <w:r>
        <w:rPr>
          <w:spacing w:val="-120"/>
          <w:sz w:val="24"/>
        </w:rPr>
        <w:t>）。</w:t>
      </w:r>
    </w:p>
    <w:p w:rsidR="00BB05D8" w:rsidRDefault="00BB05D8">
      <w:pPr>
        <w:spacing w:line="259" w:lineRule="auto"/>
        <w:jc w:val="both"/>
        <w:rPr>
          <w:sz w:val="24"/>
        </w:rPr>
        <w:sectPr w:rsidR="00BB05D8">
          <w:pgSz w:w="11910" w:h="16840"/>
          <w:pgMar w:top="1360" w:right="300" w:bottom="1440" w:left="860" w:header="0" w:footer="1175" w:gutter="0"/>
          <w:cols w:space="720"/>
        </w:sectPr>
      </w:pPr>
    </w:p>
    <w:p w:rsidR="00BB05D8" w:rsidRDefault="0013721C">
      <w:pPr>
        <w:pStyle w:val="6"/>
        <w:tabs>
          <w:tab w:val="left" w:pos="1053"/>
        </w:tabs>
        <w:spacing w:after="10" w:line="412" w:lineRule="exact"/>
        <w:ind w:left="273"/>
      </w:pPr>
      <w:r>
        <w:t>表</w:t>
      </w:r>
      <w:r>
        <w:rPr>
          <w:spacing w:val="2"/>
        </w:rPr>
        <w:t xml:space="preserve"> </w:t>
      </w:r>
      <w:r>
        <w:rPr>
          <w:rFonts w:ascii="Times New Roman" w:eastAsia="Times New Roman"/>
        </w:rPr>
        <w:t>3</w:t>
      </w:r>
      <w:r>
        <w:rPr>
          <w:rFonts w:ascii="Times New Roman" w:eastAsia="Times New Roman"/>
        </w:rPr>
        <w:tab/>
      </w:r>
      <w:r>
        <w:t>情境一：如廁</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985"/>
        <w:gridCol w:w="2410"/>
        <w:gridCol w:w="2441"/>
      </w:tblGrid>
      <w:tr w:rsidR="00BB05D8">
        <w:trPr>
          <w:trHeight w:val="477"/>
        </w:trPr>
        <w:tc>
          <w:tcPr>
            <w:tcW w:w="1526" w:type="dxa"/>
          </w:tcPr>
          <w:p w:rsidR="00BB05D8" w:rsidRDefault="0013721C">
            <w:pPr>
              <w:pStyle w:val="TableParagraph"/>
              <w:spacing w:line="295" w:lineRule="exact"/>
              <w:ind w:left="110"/>
              <w:rPr>
                <w:sz w:val="24"/>
              </w:rPr>
            </w:pPr>
            <w:r>
              <w:rPr>
                <w:sz w:val="24"/>
              </w:rPr>
              <w:t>情境：如廁</w:t>
            </w:r>
          </w:p>
        </w:tc>
        <w:tc>
          <w:tcPr>
            <w:tcW w:w="4395" w:type="dxa"/>
            <w:gridSpan w:val="2"/>
          </w:tcPr>
          <w:p w:rsidR="00BB05D8" w:rsidRDefault="0013721C">
            <w:pPr>
              <w:pStyle w:val="TableParagraph"/>
              <w:spacing w:line="295" w:lineRule="exact"/>
              <w:ind w:left="108"/>
              <w:rPr>
                <w:sz w:val="24"/>
              </w:rPr>
            </w:pPr>
            <w:r>
              <w:rPr>
                <w:sz w:val="24"/>
              </w:rPr>
              <w:t>固定時間</w:t>
            </w:r>
          </w:p>
        </w:tc>
        <w:tc>
          <w:tcPr>
            <w:tcW w:w="2441" w:type="dxa"/>
          </w:tcPr>
          <w:p w:rsidR="00BB05D8" w:rsidRDefault="0013721C">
            <w:pPr>
              <w:pStyle w:val="TableParagraph"/>
              <w:spacing w:line="295" w:lineRule="exact"/>
              <w:ind w:left="108"/>
              <w:rPr>
                <w:sz w:val="24"/>
              </w:rPr>
            </w:pPr>
            <w:r>
              <w:rPr>
                <w:sz w:val="24"/>
              </w:rPr>
              <w:t>個案有需求時</w:t>
            </w:r>
          </w:p>
        </w:tc>
      </w:tr>
      <w:tr w:rsidR="00BB05D8">
        <w:trPr>
          <w:trHeight w:val="359"/>
        </w:trPr>
        <w:tc>
          <w:tcPr>
            <w:tcW w:w="1526" w:type="dxa"/>
          </w:tcPr>
          <w:p w:rsidR="00BB05D8" w:rsidRDefault="0013721C">
            <w:pPr>
              <w:pStyle w:val="TableParagraph"/>
              <w:spacing w:line="295" w:lineRule="exact"/>
              <w:ind w:left="110"/>
              <w:rPr>
                <w:sz w:val="24"/>
              </w:rPr>
            </w:pPr>
            <w:r>
              <w:rPr>
                <w:sz w:val="24"/>
              </w:rPr>
              <w:t>老師</w:t>
            </w:r>
          </w:p>
        </w:tc>
        <w:tc>
          <w:tcPr>
            <w:tcW w:w="1985" w:type="dxa"/>
          </w:tcPr>
          <w:p w:rsidR="00BB05D8" w:rsidRDefault="0013721C">
            <w:pPr>
              <w:pStyle w:val="TableParagraph"/>
              <w:spacing w:line="295" w:lineRule="exact"/>
              <w:ind w:left="108"/>
              <w:rPr>
                <w:sz w:val="24"/>
              </w:rPr>
            </w:pPr>
            <w:r>
              <w:rPr>
                <w:sz w:val="24"/>
              </w:rPr>
              <w:t>你要上廁所嗎？</w:t>
            </w:r>
          </w:p>
        </w:tc>
        <w:tc>
          <w:tcPr>
            <w:tcW w:w="2410" w:type="dxa"/>
          </w:tcPr>
          <w:p w:rsidR="00BB05D8" w:rsidRDefault="0013721C">
            <w:pPr>
              <w:pStyle w:val="TableParagraph"/>
              <w:spacing w:line="295" w:lineRule="exact"/>
              <w:ind w:left="108"/>
              <w:rPr>
                <w:sz w:val="24"/>
              </w:rPr>
            </w:pPr>
            <w:r>
              <w:rPr>
                <w:sz w:val="24"/>
              </w:rPr>
              <w:t>你要上廁所嗎？</w:t>
            </w:r>
          </w:p>
        </w:tc>
        <w:tc>
          <w:tcPr>
            <w:tcW w:w="2441" w:type="dxa"/>
          </w:tcPr>
          <w:p w:rsidR="00BB05D8" w:rsidRDefault="0013721C">
            <w:pPr>
              <w:pStyle w:val="TableParagraph"/>
              <w:spacing w:line="295" w:lineRule="exact"/>
              <w:ind w:left="108"/>
              <w:rPr>
                <w:sz w:val="24"/>
              </w:rPr>
            </w:pPr>
            <w:r>
              <w:rPr>
                <w:sz w:val="24"/>
              </w:rPr>
              <w:t>你現在要做什麼？</w:t>
            </w:r>
          </w:p>
        </w:tc>
      </w:tr>
      <w:tr w:rsidR="00BB05D8">
        <w:trPr>
          <w:trHeight w:val="357"/>
        </w:trPr>
        <w:tc>
          <w:tcPr>
            <w:tcW w:w="1526" w:type="dxa"/>
          </w:tcPr>
          <w:p w:rsidR="00BB05D8" w:rsidRDefault="0013721C">
            <w:pPr>
              <w:pStyle w:val="TableParagraph"/>
              <w:spacing w:line="295" w:lineRule="exact"/>
              <w:ind w:left="110"/>
              <w:rPr>
                <w:sz w:val="24"/>
              </w:rPr>
            </w:pPr>
            <w:r>
              <w:rPr>
                <w:sz w:val="24"/>
              </w:rPr>
              <w:t>個案</w:t>
            </w:r>
          </w:p>
        </w:tc>
        <w:tc>
          <w:tcPr>
            <w:tcW w:w="1985" w:type="dxa"/>
          </w:tcPr>
          <w:p w:rsidR="00BB05D8" w:rsidRDefault="0013721C">
            <w:pPr>
              <w:pStyle w:val="TableParagraph"/>
              <w:spacing w:line="295" w:lineRule="exact"/>
              <w:ind w:left="108"/>
              <w:rPr>
                <w:sz w:val="24"/>
              </w:rPr>
            </w:pPr>
            <w:r>
              <w:rPr>
                <w:sz w:val="24"/>
              </w:rPr>
              <w:t>要</w:t>
            </w:r>
          </w:p>
        </w:tc>
        <w:tc>
          <w:tcPr>
            <w:tcW w:w="2410" w:type="dxa"/>
          </w:tcPr>
          <w:p w:rsidR="00BB05D8" w:rsidRDefault="0013721C">
            <w:pPr>
              <w:pStyle w:val="TableParagraph"/>
              <w:spacing w:line="295" w:lineRule="exact"/>
              <w:ind w:left="108"/>
              <w:rPr>
                <w:sz w:val="24"/>
              </w:rPr>
            </w:pPr>
            <w:r>
              <w:rPr>
                <w:sz w:val="24"/>
              </w:rPr>
              <w:t>要</w:t>
            </w:r>
          </w:p>
        </w:tc>
        <w:tc>
          <w:tcPr>
            <w:tcW w:w="2441" w:type="dxa"/>
          </w:tcPr>
          <w:p w:rsidR="00BB05D8" w:rsidRDefault="0013721C">
            <w:pPr>
              <w:pStyle w:val="TableParagraph"/>
              <w:spacing w:line="295" w:lineRule="exact"/>
              <w:ind w:left="108"/>
              <w:rPr>
                <w:sz w:val="24"/>
              </w:rPr>
            </w:pPr>
            <w:r>
              <w:rPr>
                <w:sz w:val="24"/>
              </w:rPr>
              <w:t>我想要小便。</w:t>
            </w:r>
          </w:p>
        </w:tc>
      </w:tr>
      <w:tr w:rsidR="00BB05D8">
        <w:trPr>
          <w:trHeight w:val="359"/>
        </w:trPr>
        <w:tc>
          <w:tcPr>
            <w:tcW w:w="1526" w:type="dxa"/>
          </w:tcPr>
          <w:p w:rsidR="00BB05D8" w:rsidRDefault="0013721C">
            <w:pPr>
              <w:pStyle w:val="TableParagraph"/>
              <w:spacing w:line="298" w:lineRule="exact"/>
              <w:ind w:left="110"/>
              <w:rPr>
                <w:sz w:val="24"/>
              </w:rPr>
            </w:pPr>
            <w:r>
              <w:rPr>
                <w:sz w:val="24"/>
              </w:rPr>
              <w:t>老師</w:t>
            </w:r>
          </w:p>
        </w:tc>
        <w:tc>
          <w:tcPr>
            <w:tcW w:w="1985" w:type="dxa"/>
          </w:tcPr>
          <w:p w:rsidR="00BB05D8" w:rsidRDefault="0013721C">
            <w:pPr>
              <w:pStyle w:val="TableParagraph"/>
              <w:spacing w:line="298" w:lineRule="exact"/>
              <w:ind w:left="108"/>
              <w:rPr>
                <w:sz w:val="24"/>
              </w:rPr>
            </w:pPr>
            <w:r>
              <w:rPr>
                <w:sz w:val="24"/>
              </w:rPr>
              <w:t>我們去上廁所。</w:t>
            </w:r>
          </w:p>
        </w:tc>
        <w:tc>
          <w:tcPr>
            <w:tcW w:w="2410" w:type="dxa"/>
          </w:tcPr>
          <w:p w:rsidR="00BB05D8" w:rsidRDefault="0013721C">
            <w:pPr>
              <w:pStyle w:val="TableParagraph"/>
              <w:spacing w:line="298" w:lineRule="exact"/>
              <w:ind w:left="108"/>
              <w:rPr>
                <w:sz w:val="24"/>
              </w:rPr>
            </w:pPr>
            <w:r>
              <w:rPr>
                <w:sz w:val="24"/>
              </w:rPr>
              <w:t>我們去上廁所！</w:t>
            </w:r>
          </w:p>
        </w:tc>
        <w:tc>
          <w:tcPr>
            <w:tcW w:w="2441" w:type="dxa"/>
          </w:tcPr>
          <w:p w:rsidR="00BB05D8" w:rsidRDefault="00BB05D8">
            <w:pPr>
              <w:pStyle w:val="TableParagraph"/>
              <w:rPr>
                <w:rFonts w:ascii="Times New Roman"/>
              </w:rPr>
            </w:pPr>
          </w:p>
        </w:tc>
      </w:tr>
      <w:tr w:rsidR="00BB05D8">
        <w:trPr>
          <w:trHeight w:val="359"/>
        </w:trPr>
        <w:tc>
          <w:tcPr>
            <w:tcW w:w="1526" w:type="dxa"/>
          </w:tcPr>
          <w:p w:rsidR="00BB05D8" w:rsidRDefault="0013721C">
            <w:pPr>
              <w:pStyle w:val="TableParagraph"/>
              <w:spacing w:line="295" w:lineRule="exact"/>
              <w:ind w:left="110"/>
              <w:rPr>
                <w:sz w:val="24"/>
              </w:rPr>
            </w:pPr>
            <w:r>
              <w:rPr>
                <w:sz w:val="24"/>
              </w:rPr>
              <w:t>個案</w:t>
            </w:r>
          </w:p>
        </w:tc>
        <w:tc>
          <w:tcPr>
            <w:tcW w:w="1985" w:type="dxa"/>
          </w:tcPr>
          <w:p w:rsidR="00BB05D8" w:rsidRDefault="0013721C">
            <w:pPr>
              <w:pStyle w:val="TableParagraph"/>
              <w:spacing w:line="295" w:lineRule="exact"/>
              <w:ind w:left="108"/>
              <w:rPr>
                <w:sz w:val="24"/>
              </w:rPr>
            </w:pPr>
            <w:r>
              <w:rPr>
                <w:sz w:val="24"/>
              </w:rPr>
              <w:t>不要</w:t>
            </w:r>
          </w:p>
        </w:tc>
        <w:tc>
          <w:tcPr>
            <w:tcW w:w="2410" w:type="dxa"/>
          </w:tcPr>
          <w:p w:rsidR="00BB05D8" w:rsidRDefault="00BB05D8">
            <w:pPr>
              <w:pStyle w:val="TableParagraph"/>
              <w:rPr>
                <w:rFonts w:ascii="Times New Roman"/>
              </w:rPr>
            </w:pPr>
          </w:p>
        </w:tc>
        <w:tc>
          <w:tcPr>
            <w:tcW w:w="2441" w:type="dxa"/>
          </w:tcPr>
          <w:p w:rsidR="00BB05D8" w:rsidRDefault="00BB05D8">
            <w:pPr>
              <w:pStyle w:val="TableParagraph"/>
              <w:rPr>
                <w:rFonts w:ascii="Times New Roman"/>
              </w:rPr>
            </w:pPr>
          </w:p>
        </w:tc>
      </w:tr>
      <w:tr w:rsidR="00BB05D8">
        <w:trPr>
          <w:trHeight w:val="359"/>
        </w:trPr>
        <w:tc>
          <w:tcPr>
            <w:tcW w:w="1526" w:type="dxa"/>
          </w:tcPr>
          <w:p w:rsidR="00BB05D8" w:rsidRDefault="0013721C">
            <w:pPr>
              <w:pStyle w:val="TableParagraph"/>
              <w:spacing w:line="295" w:lineRule="exact"/>
              <w:ind w:left="110"/>
              <w:rPr>
                <w:sz w:val="24"/>
              </w:rPr>
            </w:pPr>
            <w:r>
              <w:rPr>
                <w:sz w:val="24"/>
              </w:rPr>
              <w:t>老師</w:t>
            </w:r>
          </w:p>
        </w:tc>
        <w:tc>
          <w:tcPr>
            <w:tcW w:w="1985" w:type="dxa"/>
          </w:tcPr>
          <w:p w:rsidR="00BB05D8" w:rsidRDefault="0013721C">
            <w:pPr>
              <w:pStyle w:val="TableParagraph"/>
              <w:spacing w:line="295" w:lineRule="exact"/>
              <w:ind w:left="108"/>
              <w:rPr>
                <w:sz w:val="24"/>
              </w:rPr>
            </w:pPr>
            <w:r>
              <w:rPr>
                <w:sz w:val="24"/>
              </w:rPr>
              <w:t>那等一下再去。</w:t>
            </w:r>
          </w:p>
        </w:tc>
        <w:tc>
          <w:tcPr>
            <w:tcW w:w="2410" w:type="dxa"/>
          </w:tcPr>
          <w:p w:rsidR="00BB05D8" w:rsidRDefault="00BB05D8">
            <w:pPr>
              <w:pStyle w:val="TableParagraph"/>
              <w:rPr>
                <w:rFonts w:ascii="Times New Roman"/>
              </w:rPr>
            </w:pPr>
          </w:p>
        </w:tc>
        <w:tc>
          <w:tcPr>
            <w:tcW w:w="2441" w:type="dxa"/>
          </w:tcPr>
          <w:p w:rsidR="00BB05D8" w:rsidRDefault="00BB05D8">
            <w:pPr>
              <w:pStyle w:val="TableParagraph"/>
              <w:rPr>
                <w:rFonts w:ascii="Times New Roman"/>
              </w:rPr>
            </w:pPr>
          </w:p>
        </w:tc>
      </w:tr>
    </w:tbl>
    <w:p w:rsidR="00BB05D8" w:rsidRDefault="0013721C">
      <w:pPr>
        <w:tabs>
          <w:tab w:val="left" w:pos="1053"/>
        </w:tabs>
        <w:spacing w:before="225"/>
        <w:ind w:left="273"/>
        <w:rPr>
          <w:rFonts w:ascii="微軟正黑體" w:eastAsia="微軟正黑體"/>
          <w:b/>
          <w:sz w:val="24"/>
        </w:rPr>
      </w:pPr>
      <w:r>
        <w:rPr>
          <w:rFonts w:ascii="微軟正黑體" w:eastAsia="微軟正黑體" w:hint="eastAsia"/>
          <w:b/>
          <w:sz w:val="24"/>
        </w:rPr>
        <w:t>表</w:t>
      </w:r>
      <w:r>
        <w:rPr>
          <w:rFonts w:ascii="微軟正黑體" w:eastAsia="微軟正黑體" w:hint="eastAsia"/>
          <w:b/>
          <w:spacing w:val="2"/>
          <w:sz w:val="24"/>
        </w:rPr>
        <w:t xml:space="preserve"> </w:t>
      </w:r>
      <w:r>
        <w:rPr>
          <w:rFonts w:ascii="Times New Roman" w:eastAsia="Times New Roman"/>
          <w:b/>
          <w:sz w:val="24"/>
        </w:rPr>
        <w:t>4</w:t>
      </w:r>
      <w:r>
        <w:rPr>
          <w:rFonts w:ascii="Times New Roman" w:eastAsia="Times New Roman"/>
          <w:b/>
          <w:sz w:val="24"/>
        </w:rPr>
        <w:tab/>
      </w:r>
      <w:r>
        <w:rPr>
          <w:rFonts w:ascii="微軟正黑體" w:eastAsia="微軟正黑體" w:hint="eastAsia"/>
          <w:b/>
          <w:sz w:val="24"/>
        </w:rPr>
        <w:t>情境二：「角落＆作息時間」</w:t>
      </w:r>
      <w:r>
        <w:rPr>
          <w:rFonts w:ascii="Times New Roman" w:eastAsia="Times New Roman"/>
          <w:b/>
          <w:sz w:val="24"/>
        </w:rPr>
        <w:t>/</w:t>
      </w:r>
      <w:r>
        <w:rPr>
          <w:rFonts w:ascii="微軟正黑體" w:eastAsia="微軟正黑體" w:hint="eastAsia"/>
          <w:b/>
          <w:sz w:val="24"/>
        </w:rPr>
        <w:t>你想要做什麼？</w:t>
      </w:r>
    </w:p>
    <w:p w:rsidR="00BB05D8" w:rsidRDefault="00BB05D8">
      <w:pPr>
        <w:pStyle w:val="a3"/>
        <w:spacing w:before="15"/>
        <w:rPr>
          <w:rFonts w:ascii="微軟正黑體"/>
          <w:b/>
          <w:sz w:val="12"/>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2694"/>
        <w:gridCol w:w="1417"/>
        <w:gridCol w:w="3257"/>
      </w:tblGrid>
      <w:tr w:rsidR="00BB05D8">
        <w:trPr>
          <w:trHeight w:val="360"/>
        </w:trPr>
        <w:tc>
          <w:tcPr>
            <w:tcW w:w="8359" w:type="dxa"/>
            <w:gridSpan w:val="4"/>
          </w:tcPr>
          <w:p w:rsidR="00BB05D8" w:rsidRDefault="0013721C">
            <w:pPr>
              <w:pStyle w:val="TableParagraph"/>
              <w:spacing w:line="296" w:lineRule="exact"/>
              <w:ind w:left="110"/>
              <w:rPr>
                <w:sz w:val="24"/>
              </w:rPr>
            </w:pPr>
            <w:r>
              <w:rPr>
                <w:spacing w:val="-12"/>
                <w:sz w:val="24"/>
              </w:rPr>
              <w:t>情境：「角落＆作息時間」</w:t>
            </w:r>
            <w:r>
              <w:rPr>
                <w:rFonts w:ascii="Times New Roman" w:eastAsia="Times New Roman"/>
                <w:sz w:val="24"/>
              </w:rPr>
              <w:t>/</w:t>
            </w:r>
            <w:r>
              <w:rPr>
                <w:sz w:val="24"/>
              </w:rPr>
              <w:t>你想要做什麼？</w:t>
            </w:r>
          </w:p>
        </w:tc>
      </w:tr>
      <w:tr w:rsidR="00BB05D8">
        <w:trPr>
          <w:trHeight w:val="359"/>
        </w:trPr>
        <w:tc>
          <w:tcPr>
            <w:tcW w:w="991" w:type="dxa"/>
          </w:tcPr>
          <w:p w:rsidR="00BB05D8" w:rsidRDefault="0013721C">
            <w:pPr>
              <w:pStyle w:val="TableParagraph"/>
              <w:spacing w:line="295" w:lineRule="exact"/>
              <w:ind w:left="110"/>
              <w:rPr>
                <w:sz w:val="24"/>
              </w:rPr>
            </w:pPr>
            <w:r>
              <w:rPr>
                <w:sz w:val="24"/>
              </w:rPr>
              <w:t>老師</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你想要做什麼？</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老師</w:t>
            </w:r>
          </w:p>
        </w:tc>
        <w:tc>
          <w:tcPr>
            <w:tcW w:w="3257" w:type="dxa"/>
          </w:tcPr>
          <w:p w:rsidR="00BB05D8" w:rsidRDefault="0013721C">
            <w:pPr>
              <w:pStyle w:val="TableParagraph"/>
              <w:spacing w:line="295" w:lineRule="exact"/>
              <w:ind w:left="111"/>
              <w:rPr>
                <w:sz w:val="24"/>
              </w:rPr>
            </w:pPr>
            <w:r>
              <w:rPr>
                <w:sz w:val="24"/>
              </w:rPr>
              <w:t>你想要做什麼？</w:t>
            </w:r>
          </w:p>
        </w:tc>
      </w:tr>
      <w:tr w:rsidR="00BB05D8">
        <w:trPr>
          <w:trHeight w:val="359"/>
        </w:trPr>
        <w:tc>
          <w:tcPr>
            <w:tcW w:w="991" w:type="dxa"/>
          </w:tcPr>
          <w:p w:rsidR="00BB05D8" w:rsidRDefault="0013721C">
            <w:pPr>
              <w:pStyle w:val="TableParagraph"/>
              <w:spacing w:line="295" w:lineRule="exact"/>
              <w:ind w:left="110"/>
              <w:rPr>
                <w:sz w:val="24"/>
              </w:rPr>
            </w:pPr>
            <w:r>
              <w:rPr>
                <w:sz w:val="24"/>
              </w:rPr>
              <w:t>個案</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我想要玩黏土。</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個案</w:t>
            </w:r>
          </w:p>
        </w:tc>
        <w:tc>
          <w:tcPr>
            <w:tcW w:w="3257" w:type="dxa"/>
          </w:tcPr>
          <w:p w:rsidR="00BB05D8" w:rsidRDefault="0013721C">
            <w:pPr>
              <w:pStyle w:val="TableParagraph"/>
              <w:spacing w:line="295" w:lineRule="exact"/>
              <w:ind w:left="111"/>
              <w:rPr>
                <w:sz w:val="24"/>
              </w:rPr>
            </w:pPr>
            <w:r>
              <w:rPr>
                <w:sz w:val="24"/>
              </w:rPr>
              <w:t>我想要吃飯。</w:t>
            </w:r>
          </w:p>
        </w:tc>
      </w:tr>
      <w:tr w:rsidR="00BB05D8">
        <w:trPr>
          <w:trHeight w:val="357"/>
        </w:trPr>
        <w:tc>
          <w:tcPr>
            <w:tcW w:w="991" w:type="dxa"/>
          </w:tcPr>
          <w:p w:rsidR="00BB05D8" w:rsidRDefault="0013721C">
            <w:pPr>
              <w:pStyle w:val="TableParagraph"/>
              <w:spacing w:line="295" w:lineRule="exact"/>
              <w:ind w:left="110"/>
              <w:rPr>
                <w:sz w:val="24"/>
              </w:rPr>
            </w:pPr>
            <w:r>
              <w:rPr>
                <w:sz w:val="24"/>
              </w:rPr>
              <w:t>老師</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你想要做什麼？</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老師</w:t>
            </w:r>
          </w:p>
        </w:tc>
        <w:tc>
          <w:tcPr>
            <w:tcW w:w="3257" w:type="dxa"/>
          </w:tcPr>
          <w:p w:rsidR="00BB05D8" w:rsidRDefault="0013721C">
            <w:pPr>
              <w:pStyle w:val="TableParagraph"/>
              <w:spacing w:line="295" w:lineRule="exact"/>
              <w:ind w:left="111"/>
              <w:rPr>
                <w:sz w:val="24"/>
              </w:rPr>
            </w:pPr>
            <w:r>
              <w:rPr>
                <w:sz w:val="24"/>
              </w:rPr>
              <w:t>你想要做什麼？</w:t>
            </w:r>
          </w:p>
        </w:tc>
      </w:tr>
      <w:tr w:rsidR="00BB05D8">
        <w:trPr>
          <w:trHeight w:val="359"/>
        </w:trPr>
        <w:tc>
          <w:tcPr>
            <w:tcW w:w="991" w:type="dxa"/>
          </w:tcPr>
          <w:p w:rsidR="00BB05D8" w:rsidRDefault="0013721C">
            <w:pPr>
              <w:pStyle w:val="TableParagraph"/>
              <w:spacing w:line="295" w:lineRule="exact"/>
              <w:ind w:left="110"/>
              <w:rPr>
                <w:sz w:val="24"/>
              </w:rPr>
            </w:pPr>
            <w:r>
              <w:rPr>
                <w:sz w:val="24"/>
              </w:rPr>
              <w:t>個案</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我想要玩蔬果切切。</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個案</w:t>
            </w:r>
          </w:p>
        </w:tc>
        <w:tc>
          <w:tcPr>
            <w:tcW w:w="3257" w:type="dxa"/>
          </w:tcPr>
          <w:p w:rsidR="00BB05D8" w:rsidRDefault="0013721C">
            <w:pPr>
              <w:pStyle w:val="TableParagraph"/>
              <w:spacing w:line="295" w:lineRule="exact"/>
              <w:ind w:left="111"/>
              <w:rPr>
                <w:sz w:val="24"/>
              </w:rPr>
            </w:pPr>
            <w:r>
              <w:rPr>
                <w:sz w:val="24"/>
              </w:rPr>
              <w:t>我想要刷牙。</w:t>
            </w:r>
          </w:p>
        </w:tc>
      </w:tr>
      <w:tr w:rsidR="00BB05D8">
        <w:trPr>
          <w:trHeight w:val="359"/>
        </w:trPr>
        <w:tc>
          <w:tcPr>
            <w:tcW w:w="991" w:type="dxa"/>
          </w:tcPr>
          <w:p w:rsidR="00BB05D8" w:rsidRDefault="0013721C">
            <w:pPr>
              <w:pStyle w:val="TableParagraph"/>
              <w:spacing w:line="295" w:lineRule="exact"/>
              <w:ind w:left="110"/>
              <w:rPr>
                <w:sz w:val="24"/>
              </w:rPr>
            </w:pPr>
            <w:r>
              <w:rPr>
                <w:sz w:val="24"/>
              </w:rPr>
              <w:t>老師</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你想要做什麼？</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老師</w:t>
            </w:r>
          </w:p>
        </w:tc>
        <w:tc>
          <w:tcPr>
            <w:tcW w:w="3257" w:type="dxa"/>
          </w:tcPr>
          <w:p w:rsidR="00BB05D8" w:rsidRDefault="0013721C">
            <w:pPr>
              <w:pStyle w:val="TableParagraph"/>
              <w:spacing w:line="295" w:lineRule="exact"/>
              <w:ind w:left="111"/>
              <w:rPr>
                <w:sz w:val="24"/>
              </w:rPr>
            </w:pPr>
            <w:r>
              <w:rPr>
                <w:sz w:val="24"/>
              </w:rPr>
              <w:t>你想要做什麼？</w:t>
            </w:r>
          </w:p>
        </w:tc>
      </w:tr>
      <w:tr w:rsidR="00BB05D8">
        <w:trPr>
          <w:trHeight w:val="359"/>
        </w:trPr>
        <w:tc>
          <w:tcPr>
            <w:tcW w:w="991" w:type="dxa"/>
          </w:tcPr>
          <w:p w:rsidR="00BB05D8" w:rsidRDefault="0013721C">
            <w:pPr>
              <w:pStyle w:val="TableParagraph"/>
              <w:spacing w:line="295" w:lineRule="exact"/>
              <w:ind w:left="110"/>
              <w:rPr>
                <w:sz w:val="24"/>
              </w:rPr>
            </w:pPr>
            <w:r>
              <w:rPr>
                <w:sz w:val="24"/>
              </w:rPr>
              <w:t>個案</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我想要玩拼圖。</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個案</w:t>
            </w:r>
          </w:p>
        </w:tc>
        <w:tc>
          <w:tcPr>
            <w:tcW w:w="3257" w:type="dxa"/>
          </w:tcPr>
          <w:p w:rsidR="00BB05D8" w:rsidRDefault="0013721C">
            <w:pPr>
              <w:pStyle w:val="TableParagraph"/>
              <w:spacing w:line="295" w:lineRule="exact"/>
              <w:ind w:left="111"/>
              <w:rPr>
                <w:sz w:val="24"/>
              </w:rPr>
            </w:pPr>
            <w:r>
              <w:rPr>
                <w:sz w:val="24"/>
              </w:rPr>
              <w:t>我想要盪鞦韆。</w:t>
            </w:r>
          </w:p>
        </w:tc>
      </w:tr>
      <w:tr w:rsidR="00BB05D8">
        <w:trPr>
          <w:trHeight w:val="357"/>
        </w:trPr>
        <w:tc>
          <w:tcPr>
            <w:tcW w:w="991" w:type="dxa"/>
          </w:tcPr>
          <w:p w:rsidR="00BB05D8" w:rsidRDefault="0013721C">
            <w:pPr>
              <w:pStyle w:val="TableParagraph"/>
              <w:spacing w:line="295" w:lineRule="exact"/>
              <w:ind w:left="110"/>
              <w:rPr>
                <w:sz w:val="24"/>
              </w:rPr>
            </w:pPr>
            <w:r>
              <w:rPr>
                <w:sz w:val="24"/>
              </w:rPr>
              <w:t>老師</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你想要做什麼？</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老師</w:t>
            </w:r>
          </w:p>
        </w:tc>
        <w:tc>
          <w:tcPr>
            <w:tcW w:w="3257" w:type="dxa"/>
          </w:tcPr>
          <w:p w:rsidR="00BB05D8" w:rsidRDefault="0013721C">
            <w:pPr>
              <w:pStyle w:val="TableParagraph"/>
              <w:spacing w:line="295" w:lineRule="exact"/>
              <w:ind w:left="111"/>
              <w:rPr>
                <w:sz w:val="24"/>
              </w:rPr>
            </w:pPr>
            <w:r>
              <w:rPr>
                <w:sz w:val="24"/>
              </w:rPr>
              <w:t>你想要做什麼？</w:t>
            </w:r>
          </w:p>
        </w:tc>
      </w:tr>
      <w:tr w:rsidR="00BB05D8">
        <w:trPr>
          <w:trHeight w:val="359"/>
        </w:trPr>
        <w:tc>
          <w:tcPr>
            <w:tcW w:w="991" w:type="dxa"/>
          </w:tcPr>
          <w:p w:rsidR="00BB05D8" w:rsidRDefault="0013721C">
            <w:pPr>
              <w:pStyle w:val="TableParagraph"/>
              <w:spacing w:line="295" w:lineRule="exact"/>
              <w:ind w:left="110"/>
              <w:rPr>
                <w:sz w:val="24"/>
              </w:rPr>
            </w:pPr>
            <w:r>
              <w:rPr>
                <w:sz w:val="24"/>
              </w:rPr>
              <w:t>個案</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我想要剪紙。</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個案</w:t>
            </w:r>
          </w:p>
        </w:tc>
        <w:tc>
          <w:tcPr>
            <w:tcW w:w="3257" w:type="dxa"/>
          </w:tcPr>
          <w:p w:rsidR="00BB05D8" w:rsidRDefault="0013721C">
            <w:pPr>
              <w:pStyle w:val="TableParagraph"/>
              <w:spacing w:line="295" w:lineRule="exact"/>
              <w:ind w:left="111"/>
              <w:rPr>
                <w:sz w:val="24"/>
              </w:rPr>
            </w:pPr>
            <w:r>
              <w:rPr>
                <w:sz w:val="24"/>
              </w:rPr>
              <w:t>我想要整理書包。</w:t>
            </w:r>
          </w:p>
        </w:tc>
      </w:tr>
      <w:tr w:rsidR="00BB05D8">
        <w:trPr>
          <w:trHeight w:val="359"/>
        </w:trPr>
        <w:tc>
          <w:tcPr>
            <w:tcW w:w="991" w:type="dxa"/>
          </w:tcPr>
          <w:p w:rsidR="00BB05D8" w:rsidRDefault="0013721C">
            <w:pPr>
              <w:pStyle w:val="TableParagraph"/>
              <w:spacing w:line="295" w:lineRule="exact"/>
              <w:ind w:left="110"/>
              <w:rPr>
                <w:sz w:val="24"/>
              </w:rPr>
            </w:pPr>
            <w:r>
              <w:rPr>
                <w:sz w:val="24"/>
              </w:rPr>
              <w:t>老師</w:t>
            </w:r>
          </w:p>
        </w:tc>
        <w:tc>
          <w:tcPr>
            <w:tcW w:w="2694" w:type="dxa"/>
            <w:tcBorders>
              <w:right w:val="single" w:sz="24" w:space="0" w:color="000000"/>
            </w:tcBorders>
          </w:tcPr>
          <w:p w:rsidR="00BB05D8" w:rsidRDefault="0013721C">
            <w:pPr>
              <w:pStyle w:val="TableParagraph"/>
              <w:spacing w:line="295" w:lineRule="exact"/>
              <w:ind w:left="110"/>
              <w:rPr>
                <w:sz w:val="24"/>
              </w:rPr>
            </w:pPr>
            <w:r>
              <w:rPr>
                <w:sz w:val="24"/>
              </w:rPr>
              <w:t>你想要做什麼？</w:t>
            </w:r>
          </w:p>
        </w:tc>
        <w:tc>
          <w:tcPr>
            <w:tcW w:w="1417" w:type="dxa"/>
            <w:tcBorders>
              <w:left w:val="single" w:sz="24" w:space="0" w:color="000000"/>
            </w:tcBorders>
          </w:tcPr>
          <w:p w:rsidR="00BB05D8" w:rsidRDefault="0013721C">
            <w:pPr>
              <w:pStyle w:val="TableParagraph"/>
              <w:spacing w:line="295" w:lineRule="exact"/>
              <w:ind w:left="84"/>
              <w:rPr>
                <w:sz w:val="24"/>
              </w:rPr>
            </w:pPr>
            <w:r>
              <w:rPr>
                <w:sz w:val="24"/>
              </w:rPr>
              <w:t>老師</w:t>
            </w:r>
          </w:p>
        </w:tc>
        <w:tc>
          <w:tcPr>
            <w:tcW w:w="3257" w:type="dxa"/>
          </w:tcPr>
          <w:p w:rsidR="00BB05D8" w:rsidRDefault="0013721C">
            <w:pPr>
              <w:pStyle w:val="TableParagraph"/>
              <w:spacing w:line="295" w:lineRule="exact"/>
              <w:ind w:left="111"/>
              <w:rPr>
                <w:sz w:val="24"/>
              </w:rPr>
            </w:pPr>
            <w:r>
              <w:rPr>
                <w:sz w:val="24"/>
              </w:rPr>
              <w:t>你想要做什麼？</w:t>
            </w:r>
          </w:p>
        </w:tc>
      </w:tr>
      <w:tr w:rsidR="00BB05D8">
        <w:trPr>
          <w:trHeight w:val="360"/>
        </w:trPr>
        <w:tc>
          <w:tcPr>
            <w:tcW w:w="991" w:type="dxa"/>
          </w:tcPr>
          <w:p w:rsidR="00BB05D8" w:rsidRDefault="0013721C">
            <w:pPr>
              <w:pStyle w:val="TableParagraph"/>
              <w:spacing w:line="296" w:lineRule="exact"/>
              <w:ind w:left="110"/>
              <w:rPr>
                <w:sz w:val="24"/>
              </w:rPr>
            </w:pPr>
            <w:r>
              <w:rPr>
                <w:sz w:val="24"/>
              </w:rPr>
              <w:t>個案</w:t>
            </w:r>
          </w:p>
        </w:tc>
        <w:tc>
          <w:tcPr>
            <w:tcW w:w="2694" w:type="dxa"/>
            <w:tcBorders>
              <w:right w:val="single" w:sz="24" w:space="0" w:color="000000"/>
            </w:tcBorders>
          </w:tcPr>
          <w:p w:rsidR="00BB05D8" w:rsidRDefault="0013721C">
            <w:pPr>
              <w:pStyle w:val="TableParagraph"/>
              <w:spacing w:line="296" w:lineRule="exact"/>
              <w:ind w:left="110"/>
              <w:rPr>
                <w:sz w:val="24"/>
              </w:rPr>
            </w:pPr>
            <w:r>
              <w:rPr>
                <w:sz w:val="24"/>
              </w:rPr>
              <w:t>我想要玩串珠。</w:t>
            </w:r>
          </w:p>
        </w:tc>
        <w:tc>
          <w:tcPr>
            <w:tcW w:w="1417" w:type="dxa"/>
            <w:tcBorders>
              <w:left w:val="single" w:sz="24" w:space="0" w:color="000000"/>
            </w:tcBorders>
          </w:tcPr>
          <w:p w:rsidR="00BB05D8" w:rsidRDefault="0013721C">
            <w:pPr>
              <w:pStyle w:val="TableParagraph"/>
              <w:spacing w:line="296" w:lineRule="exact"/>
              <w:ind w:left="84"/>
              <w:rPr>
                <w:sz w:val="24"/>
              </w:rPr>
            </w:pPr>
            <w:r>
              <w:rPr>
                <w:sz w:val="24"/>
              </w:rPr>
              <w:t>個案</w:t>
            </w:r>
          </w:p>
        </w:tc>
        <w:tc>
          <w:tcPr>
            <w:tcW w:w="3257" w:type="dxa"/>
          </w:tcPr>
          <w:p w:rsidR="00BB05D8" w:rsidRDefault="0013721C">
            <w:pPr>
              <w:pStyle w:val="TableParagraph"/>
              <w:spacing w:line="296" w:lineRule="exact"/>
              <w:ind w:left="111"/>
              <w:rPr>
                <w:sz w:val="24"/>
              </w:rPr>
            </w:pPr>
            <w:r>
              <w:rPr>
                <w:sz w:val="24"/>
              </w:rPr>
              <w:t>我想要出去玩。</w:t>
            </w:r>
          </w:p>
        </w:tc>
      </w:tr>
    </w:tbl>
    <w:p w:rsidR="00BB05D8" w:rsidRDefault="0013721C" w:rsidP="0013721C">
      <w:pPr>
        <w:pStyle w:val="a4"/>
        <w:numPr>
          <w:ilvl w:val="0"/>
          <w:numId w:val="99"/>
        </w:numPr>
        <w:tabs>
          <w:tab w:val="left" w:pos="718"/>
        </w:tabs>
        <w:spacing w:before="55" w:line="259" w:lineRule="auto"/>
        <w:ind w:right="835" w:hanging="281"/>
        <w:jc w:val="both"/>
        <w:rPr>
          <w:sz w:val="24"/>
        </w:rPr>
      </w:pPr>
      <w:r>
        <w:rPr>
          <w:rFonts w:ascii="微軟正黑體" w:eastAsia="微軟正黑體" w:hint="eastAsia"/>
          <w:b/>
          <w:sz w:val="24"/>
        </w:rPr>
        <w:t>篩選出功能性語彙：</w:t>
      </w:r>
      <w:r>
        <w:rPr>
          <w:sz w:val="24"/>
        </w:rPr>
        <w:t>功能性語彙是指可促進個案獨立生活之重要性詞彙，來自活動溝通</w:t>
      </w:r>
      <w:r>
        <w:rPr>
          <w:spacing w:val="-13"/>
          <w:sz w:val="24"/>
        </w:rPr>
        <w:t>情境的活動腳本。在活動對話過程中通常會有一個主題，而在主題的溝通中自然就會出現常用的語彙，透過這些語彙就可以讓個案在表達時容易聚焦，並很快的讓溝通夥伴了解其</w:t>
      </w:r>
    </w:p>
    <w:p w:rsidR="00BB05D8" w:rsidRDefault="0013721C">
      <w:pPr>
        <w:pStyle w:val="a3"/>
        <w:spacing w:before="16"/>
        <w:ind w:left="698"/>
      </w:pPr>
      <w:r>
        <w:t>意圖甚至在情境中增進個案的理解能力。</w:t>
      </w:r>
    </w:p>
    <w:p w:rsidR="00BB05D8" w:rsidRDefault="00BB05D8">
      <w:pPr>
        <w:pStyle w:val="a3"/>
        <w:spacing w:before="8"/>
        <w:rPr>
          <w:sz w:val="22"/>
        </w:rPr>
      </w:pPr>
    </w:p>
    <w:p w:rsidR="00BB05D8" w:rsidRDefault="0013721C" w:rsidP="0013721C">
      <w:pPr>
        <w:pStyle w:val="a4"/>
        <w:numPr>
          <w:ilvl w:val="0"/>
          <w:numId w:val="99"/>
        </w:numPr>
        <w:tabs>
          <w:tab w:val="left" w:pos="718"/>
        </w:tabs>
        <w:spacing w:line="259" w:lineRule="auto"/>
        <w:ind w:right="830" w:hanging="281"/>
        <w:jc w:val="both"/>
        <w:rPr>
          <w:sz w:val="24"/>
        </w:rPr>
      </w:pPr>
      <w:r>
        <w:rPr>
          <w:rFonts w:ascii="微軟正黑體" w:eastAsia="微軟正黑體" w:hint="eastAsia"/>
          <w:b/>
          <w:sz w:val="24"/>
        </w:rPr>
        <w:t>功能性語彙之分類：</w:t>
      </w:r>
      <w:r>
        <w:rPr>
          <w:sz w:val="24"/>
        </w:rPr>
        <w:t>當找到功能性語彙後，接著需要將相關的功能性語彙依據詞性做分</w:t>
      </w:r>
      <w:r>
        <w:rPr>
          <w:spacing w:val="-3"/>
          <w:sz w:val="24"/>
        </w:rPr>
        <w:t>類。依據腳本所找出的功能性語彙分類如下：名詞</w:t>
      </w:r>
      <w:r>
        <w:rPr>
          <w:spacing w:val="-63"/>
          <w:sz w:val="24"/>
        </w:rPr>
        <w:t>，「黏土」、「鞦韆」、「拼圖」、「飯」、「故</w:t>
      </w:r>
      <w:r>
        <w:rPr>
          <w:spacing w:val="-68"/>
          <w:sz w:val="24"/>
        </w:rPr>
        <w:t>事」、「上課」、「紙」、「書包」、「廁所」；意願詞，「要」、「不要」；動詞，「玩」、「看」、「吃」、</w:t>
      </w:r>
    </w:p>
    <w:p w:rsidR="00BB05D8" w:rsidRDefault="0013721C">
      <w:pPr>
        <w:pStyle w:val="a3"/>
        <w:spacing w:before="14" w:line="280" w:lineRule="auto"/>
        <w:ind w:left="698" w:right="833"/>
      </w:pPr>
      <w:r>
        <w:rPr>
          <w:spacing w:val="-61"/>
        </w:rPr>
        <w:t>「去」、「聽」、「盪」、「給」、「刷」、「洗」、「剪」、「借過」、「整理」、「出去」。此外在情境</w:t>
      </w:r>
      <w:r>
        <w:rPr>
          <w:spacing w:val="-9"/>
        </w:rPr>
        <w:t>二中為拓展個案生活情境，加入了稱謂</w:t>
      </w:r>
      <w:r>
        <w:rPr>
          <w:spacing w:val="-53"/>
        </w:rPr>
        <w:t>，「心心老師」、「林老師」、「莉莉老師」、「陳老師」、</w:t>
      </w:r>
    </w:p>
    <w:p w:rsidR="00BB05D8" w:rsidRDefault="0013721C">
      <w:pPr>
        <w:pStyle w:val="a3"/>
        <w:spacing w:before="1" w:line="278" w:lineRule="auto"/>
        <w:ind w:left="698" w:right="835"/>
      </w:pPr>
      <w:r>
        <w:rPr>
          <w:spacing w:val="-45"/>
        </w:rPr>
        <w:t>「黃老師」；名詞加入了「大便」；社交用語，「早安」、「請幫忙」、「謝謝」、「不客氣」、「對</w:t>
      </w:r>
      <w:r>
        <w:rPr>
          <w:spacing w:val="-26"/>
        </w:rPr>
        <w:t>不起」、「沒關係」等</w:t>
      </w:r>
      <w:r>
        <w:t>（</w:t>
      </w:r>
      <w:r>
        <w:rPr>
          <w:spacing w:val="-20"/>
        </w:rPr>
        <w:t>見表</w:t>
      </w:r>
      <w:r>
        <w:rPr>
          <w:spacing w:val="-20"/>
        </w:rPr>
        <w:t xml:space="preserve"> </w:t>
      </w:r>
      <w:r>
        <w:rPr>
          <w:rFonts w:ascii="Times New Roman" w:eastAsia="Times New Roman"/>
        </w:rPr>
        <w:t>5</w:t>
      </w:r>
      <w:r>
        <w:rPr>
          <w:spacing w:val="-120"/>
        </w:rPr>
        <w:t>）。</w:t>
      </w:r>
    </w:p>
    <w:p w:rsidR="00BB05D8" w:rsidRDefault="00BB05D8">
      <w:pPr>
        <w:spacing w:line="278" w:lineRule="auto"/>
        <w:sectPr w:rsidR="00BB05D8">
          <w:pgSz w:w="11910" w:h="16840"/>
          <w:pgMar w:top="1360" w:right="300" w:bottom="1440" w:left="860" w:header="0" w:footer="1175" w:gutter="0"/>
          <w:cols w:space="720"/>
        </w:sectPr>
      </w:pPr>
    </w:p>
    <w:p w:rsidR="00BB05D8" w:rsidRDefault="0013721C">
      <w:pPr>
        <w:pStyle w:val="6"/>
        <w:tabs>
          <w:tab w:val="left" w:pos="1295"/>
        </w:tabs>
        <w:spacing w:after="10" w:line="412" w:lineRule="exact"/>
        <w:ind w:left="273"/>
      </w:pPr>
      <w:r>
        <w:t>表</w:t>
      </w:r>
      <w:r>
        <w:rPr>
          <w:spacing w:val="2"/>
        </w:rPr>
        <w:t xml:space="preserve"> </w:t>
      </w:r>
      <w:r>
        <w:rPr>
          <w:rFonts w:ascii="Times New Roman" w:eastAsia="Times New Roman"/>
        </w:rPr>
        <w:t>5</w:t>
      </w:r>
      <w:r>
        <w:rPr>
          <w:rFonts w:ascii="Times New Roman" w:eastAsia="Times New Roman"/>
        </w:rPr>
        <w:tab/>
      </w:r>
      <w:r>
        <w:t>溝通語彙表</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976"/>
        <w:gridCol w:w="993"/>
        <w:gridCol w:w="2980"/>
      </w:tblGrid>
      <w:tr w:rsidR="00BB05D8">
        <w:trPr>
          <w:trHeight w:val="357"/>
        </w:trPr>
        <w:tc>
          <w:tcPr>
            <w:tcW w:w="1272" w:type="dxa"/>
          </w:tcPr>
          <w:p w:rsidR="00BB05D8" w:rsidRDefault="0013721C">
            <w:pPr>
              <w:pStyle w:val="TableParagraph"/>
              <w:spacing w:line="295" w:lineRule="exact"/>
              <w:ind w:left="110"/>
              <w:rPr>
                <w:sz w:val="24"/>
              </w:rPr>
            </w:pPr>
            <w:r>
              <w:rPr>
                <w:sz w:val="24"/>
              </w:rPr>
              <w:t>詞性</w:t>
            </w:r>
          </w:p>
        </w:tc>
        <w:tc>
          <w:tcPr>
            <w:tcW w:w="2976" w:type="dxa"/>
            <w:tcBorders>
              <w:right w:val="single" w:sz="24" w:space="0" w:color="000000"/>
            </w:tcBorders>
          </w:tcPr>
          <w:p w:rsidR="00BB05D8" w:rsidRDefault="0013721C">
            <w:pPr>
              <w:pStyle w:val="TableParagraph"/>
              <w:spacing w:line="295" w:lineRule="exact"/>
              <w:ind w:left="108"/>
              <w:rPr>
                <w:sz w:val="24"/>
              </w:rPr>
            </w:pPr>
            <w:r>
              <w:rPr>
                <w:sz w:val="24"/>
              </w:rPr>
              <w:t>語彙</w:t>
            </w:r>
          </w:p>
        </w:tc>
        <w:tc>
          <w:tcPr>
            <w:tcW w:w="993" w:type="dxa"/>
            <w:tcBorders>
              <w:left w:val="single" w:sz="24" w:space="0" w:color="000000"/>
            </w:tcBorders>
          </w:tcPr>
          <w:p w:rsidR="00BB05D8" w:rsidRDefault="0013721C">
            <w:pPr>
              <w:pStyle w:val="TableParagraph"/>
              <w:spacing w:line="295" w:lineRule="exact"/>
              <w:ind w:left="83"/>
              <w:rPr>
                <w:sz w:val="24"/>
              </w:rPr>
            </w:pPr>
            <w:r>
              <w:rPr>
                <w:sz w:val="24"/>
              </w:rPr>
              <w:t>詞性</w:t>
            </w:r>
          </w:p>
        </w:tc>
        <w:tc>
          <w:tcPr>
            <w:tcW w:w="2980" w:type="dxa"/>
          </w:tcPr>
          <w:p w:rsidR="00BB05D8" w:rsidRDefault="0013721C">
            <w:pPr>
              <w:pStyle w:val="TableParagraph"/>
              <w:spacing w:line="295" w:lineRule="exact"/>
              <w:ind w:left="109"/>
              <w:rPr>
                <w:sz w:val="24"/>
              </w:rPr>
            </w:pPr>
            <w:r>
              <w:rPr>
                <w:sz w:val="24"/>
              </w:rPr>
              <w:t>語彙</w:t>
            </w:r>
          </w:p>
        </w:tc>
      </w:tr>
      <w:tr w:rsidR="00BB05D8">
        <w:trPr>
          <w:trHeight w:val="1077"/>
        </w:trPr>
        <w:tc>
          <w:tcPr>
            <w:tcW w:w="1272" w:type="dxa"/>
          </w:tcPr>
          <w:p w:rsidR="00BB05D8" w:rsidRDefault="0013721C">
            <w:pPr>
              <w:pStyle w:val="TableParagraph"/>
              <w:spacing w:line="298" w:lineRule="exact"/>
              <w:ind w:left="110"/>
              <w:rPr>
                <w:sz w:val="24"/>
              </w:rPr>
            </w:pPr>
            <w:r>
              <w:rPr>
                <w:sz w:val="24"/>
              </w:rPr>
              <w:t>稱謂</w:t>
            </w:r>
          </w:p>
        </w:tc>
        <w:tc>
          <w:tcPr>
            <w:tcW w:w="2976" w:type="dxa"/>
            <w:tcBorders>
              <w:right w:val="single" w:sz="24" w:space="0" w:color="000000"/>
            </w:tcBorders>
          </w:tcPr>
          <w:p w:rsidR="00BB05D8" w:rsidRDefault="0013721C">
            <w:pPr>
              <w:pStyle w:val="TableParagraph"/>
              <w:spacing w:line="278" w:lineRule="auto"/>
              <w:ind w:left="108" w:right="670"/>
              <w:rPr>
                <w:sz w:val="24"/>
              </w:rPr>
            </w:pPr>
            <w:r>
              <w:rPr>
                <w:spacing w:val="-1"/>
                <w:sz w:val="24"/>
              </w:rPr>
              <w:t>心心老師、林老師、莉莉老師、陳老師、</w:t>
            </w:r>
          </w:p>
          <w:p w:rsidR="00BB05D8" w:rsidRDefault="0013721C">
            <w:pPr>
              <w:pStyle w:val="TableParagraph"/>
              <w:ind w:left="108"/>
              <w:rPr>
                <w:sz w:val="24"/>
              </w:rPr>
            </w:pPr>
            <w:r>
              <w:rPr>
                <w:sz w:val="24"/>
              </w:rPr>
              <w:t>黃老師。</w:t>
            </w:r>
          </w:p>
        </w:tc>
        <w:tc>
          <w:tcPr>
            <w:tcW w:w="993" w:type="dxa"/>
            <w:tcBorders>
              <w:left w:val="single" w:sz="24" w:space="0" w:color="000000"/>
            </w:tcBorders>
          </w:tcPr>
          <w:p w:rsidR="00BB05D8" w:rsidRDefault="0013721C">
            <w:pPr>
              <w:pStyle w:val="TableParagraph"/>
              <w:spacing w:line="298" w:lineRule="exact"/>
              <w:ind w:left="83"/>
              <w:rPr>
                <w:sz w:val="24"/>
              </w:rPr>
            </w:pPr>
            <w:r>
              <w:rPr>
                <w:sz w:val="24"/>
              </w:rPr>
              <w:t>動詞</w:t>
            </w:r>
          </w:p>
        </w:tc>
        <w:tc>
          <w:tcPr>
            <w:tcW w:w="2980" w:type="dxa"/>
          </w:tcPr>
          <w:p w:rsidR="00BB05D8" w:rsidRDefault="0013721C">
            <w:pPr>
              <w:pStyle w:val="TableParagraph"/>
              <w:spacing w:line="278" w:lineRule="auto"/>
              <w:ind w:left="109" w:right="36"/>
              <w:rPr>
                <w:sz w:val="24"/>
              </w:rPr>
            </w:pPr>
            <w:r>
              <w:rPr>
                <w:spacing w:val="-6"/>
                <w:sz w:val="24"/>
              </w:rPr>
              <w:t>玩、看、吃、去、聽、盪、</w:t>
            </w:r>
            <w:r>
              <w:rPr>
                <w:spacing w:val="-7"/>
                <w:sz w:val="24"/>
              </w:rPr>
              <w:t>給、刷、洗、剪、借過、整</w:t>
            </w:r>
          </w:p>
          <w:p w:rsidR="00BB05D8" w:rsidRDefault="0013721C">
            <w:pPr>
              <w:pStyle w:val="TableParagraph"/>
              <w:ind w:left="109"/>
              <w:rPr>
                <w:sz w:val="24"/>
              </w:rPr>
            </w:pPr>
            <w:r>
              <w:rPr>
                <w:sz w:val="24"/>
              </w:rPr>
              <w:t>理、出去。</w:t>
            </w:r>
          </w:p>
        </w:tc>
      </w:tr>
      <w:tr w:rsidR="00BB05D8">
        <w:trPr>
          <w:trHeight w:val="359"/>
        </w:trPr>
        <w:tc>
          <w:tcPr>
            <w:tcW w:w="1272" w:type="dxa"/>
          </w:tcPr>
          <w:p w:rsidR="00BB05D8" w:rsidRDefault="0013721C">
            <w:pPr>
              <w:pStyle w:val="TableParagraph"/>
              <w:spacing w:line="295" w:lineRule="exact"/>
              <w:ind w:left="110"/>
              <w:rPr>
                <w:sz w:val="24"/>
              </w:rPr>
            </w:pPr>
            <w:r>
              <w:rPr>
                <w:sz w:val="24"/>
              </w:rPr>
              <w:t>代名詞</w:t>
            </w:r>
          </w:p>
        </w:tc>
        <w:tc>
          <w:tcPr>
            <w:tcW w:w="2976" w:type="dxa"/>
            <w:tcBorders>
              <w:right w:val="single" w:sz="24" w:space="0" w:color="000000"/>
            </w:tcBorders>
          </w:tcPr>
          <w:p w:rsidR="00BB05D8" w:rsidRDefault="0013721C">
            <w:pPr>
              <w:pStyle w:val="TableParagraph"/>
              <w:spacing w:line="295" w:lineRule="exact"/>
              <w:ind w:left="108"/>
              <w:rPr>
                <w:sz w:val="24"/>
              </w:rPr>
            </w:pPr>
            <w:r>
              <w:rPr>
                <w:sz w:val="24"/>
              </w:rPr>
              <w:t>你、我、他。</w:t>
            </w:r>
          </w:p>
        </w:tc>
        <w:tc>
          <w:tcPr>
            <w:tcW w:w="993" w:type="dxa"/>
            <w:vMerge w:val="restart"/>
            <w:tcBorders>
              <w:left w:val="single" w:sz="24" w:space="0" w:color="000000"/>
            </w:tcBorders>
          </w:tcPr>
          <w:p w:rsidR="00BB05D8" w:rsidRDefault="0013721C">
            <w:pPr>
              <w:pStyle w:val="TableParagraph"/>
              <w:spacing w:line="295" w:lineRule="exact"/>
              <w:ind w:left="83"/>
              <w:rPr>
                <w:sz w:val="24"/>
              </w:rPr>
            </w:pPr>
            <w:r>
              <w:rPr>
                <w:sz w:val="24"/>
              </w:rPr>
              <w:t>名詞</w:t>
            </w:r>
          </w:p>
        </w:tc>
        <w:tc>
          <w:tcPr>
            <w:tcW w:w="2980" w:type="dxa"/>
            <w:vMerge w:val="restart"/>
          </w:tcPr>
          <w:p w:rsidR="00BB05D8" w:rsidRDefault="0013721C">
            <w:pPr>
              <w:pStyle w:val="TableParagraph"/>
              <w:spacing w:line="280" w:lineRule="auto"/>
              <w:ind w:left="109" w:right="38"/>
              <w:rPr>
                <w:sz w:val="24"/>
              </w:rPr>
            </w:pPr>
            <w:r>
              <w:rPr>
                <w:spacing w:val="-7"/>
                <w:sz w:val="24"/>
              </w:rPr>
              <w:t>黏土、鞦韆、飯、大便、故</w:t>
            </w:r>
            <w:r>
              <w:rPr>
                <w:spacing w:val="-6"/>
                <w:sz w:val="24"/>
              </w:rPr>
              <w:t>事、上課、紙、書包、書、</w:t>
            </w:r>
          </w:p>
          <w:p w:rsidR="00BB05D8" w:rsidRDefault="0013721C">
            <w:pPr>
              <w:pStyle w:val="TableParagraph"/>
              <w:ind w:left="109"/>
              <w:rPr>
                <w:sz w:val="24"/>
              </w:rPr>
            </w:pPr>
            <w:r>
              <w:rPr>
                <w:sz w:val="24"/>
              </w:rPr>
              <w:t>廁所</w:t>
            </w:r>
          </w:p>
        </w:tc>
      </w:tr>
      <w:tr w:rsidR="00BB05D8">
        <w:trPr>
          <w:trHeight w:val="707"/>
        </w:trPr>
        <w:tc>
          <w:tcPr>
            <w:tcW w:w="1272" w:type="dxa"/>
          </w:tcPr>
          <w:p w:rsidR="00BB05D8" w:rsidRDefault="0013721C">
            <w:pPr>
              <w:pStyle w:val="TableParagraph"/>
              <w:spacing w:line="295" w:lineRule="exact"/>
              <w:ind w:left="110"/>
              <w:rPr>
                <w:sz w:val="24"/>
              </w:rPr>
            </w:pPr>
            <w:r>
              <w:rPr>
                <w:sz w:val="24"/>
              </w:rPr>
              <w:t>意願詞</w:t>
            </w:r>
          </w:p>
        </w:tc>
        <w:tc>
          <w:tcPr>
            <w:tcW w:w="2976" w:type="dxa"/>
            <w:tcBorders>
              <w:right w:val="single" w:sz="24" w:space="0" w:color="000000"/>
            </w:tcBorders>
          </w:tcPr>
          <w:p w:rsidR="00BB05D8" w:rsidRDefault="0013721C">
            <w:pPr>
              <w:pStyle w:val="TableParagraph"/>
              <w:spacing w:line="295" w:lineRule="exact"/>
              <w:ind w:left="108"/>
              <w:rPr>
                <w:sz w:val="24"/>
              </w:rPr>
            </w:pPr>
            <w:r>
              <w:rPr>
                <w:sz w:val="24"/>
              </w:rPr>
              <w:t>要、不要。</w:t>
            </w:r>
          </w:p>
        </w:tc>
        <w:tc>
          <w:tcPr>
            <w:tcW w:w="993" w:type="dxa"/>
            <w:vMerge/>
            <w:tcBorders>
              <w:top w:val="nil"/>
              <w:left w:val="single" w:sz="24" w:space="0" w:color="000000"/>
            </w:tcBorders>
          </w:tcPr>
          <w:p w:rsidR="00BB05D8" w:rsidRDefault="00BB05D8">
            <w:pPr>
              <w:rPr>
                <w:sz w:val="2"/>
                <w:szCs w:val="2"/>
              </w:rPr>
            </w:pPr>
          </w:p>
        </w:tc>
        <w:tc>
          <w:tcPr>
            <w:tcW w:w="2980" w:type="dxa"/>
            <w:vMerge/>
            <w:tcBorders>
              <w:top w:val="nil"/>
            </w:tcBorders>
          </w:tcPr>
          <w:p w:rsidR="00BB05D8" w:rsidRDefault="00BB05D8">
            <w:pPr>
              <w:rPr>
                <w:sz w:val="2"/>
                <w:szCs w:val="2"/>
              </w:rPr>
            </w:pPr>
          </w:p>
        </w:tc>
      </w:tr>
      <w:tr w:rsidR="00BB05D8">
        <w:trPr>
          <w:trHeight w:val="719"/>
        </w:trPr>
        <w:tc>
          <w:tcPr>
            <w:tcW w:w="1272" w:type="dxa"/>
          </w:tcPr>
          <w:p w:rsidR="00BB05D8" w:rsidRDefault="0013721C">
            <w:pPr>
              <w:pStyle w:val="TableParagraph"/>
              <w:spacing w:line="295" w:lineRule="exact"/>
              <w:ind w:left="110"/>
              <w:rPr>
                <w:sz w:val="24"/>
              </w:rPr>
            </w:pPr>
            <w:r>
              <w:rPr>
                <w:sz w:val="24"/>
              </w:rPr>
              <w:t>社交用語</w:t>
            </w:r>
          </w:p>
        </w:tc>
        <w:tc>
          <w:tcPr>
            <w:tcW w:w="2976" w:type="dxa"/>
            <w:tcBorders>
              <w:right w:val="single" w:sz="24" w:space="0" w:color="000000"/>
            </w:tcBorders>
          </w:tcPr>
          <w:p w:rsidR="00BB05D8" w:rsidRDefault="0013721C">
            <w:pPr>
              <w:pStyle w:val="TableParagraph"/>
              <w:spacing w:line="295" w:lineRule="exact"/>
              <w:ind w:left="108"/>
              <w:rPr>
                <w:sz w:val="24"/>
              </w:rPr>
            </w:pPr>
            <w:r>
              <w:rPr>
                <w:spacing w:val="-7"/>
                <w:sz w:val="24"/>
              </w:rPr>
              <w:t>早安、請幫忙、謝謝、不客</w:t>
            </w:r>
          </w:p>
          <w:p w:rsidR="00BB05D8" w:rsidRDefault="0013721C">
            <w:pPr>
              <w:pStyle w:val="TableParagraph"/>
              <w:spacing w:before="52"/>
              <w:ind w:left="108"/>
              <w:rPr>
                <w:sz w:val="24"/>
              </w:rPr>
            </w:pPr>
            <w:r>
              <w:rPr>
                <w:sz w:val="24"/>
              </w:rPr>
              <w:t>氣、對不起、沒關係。</w:t>
            </w:r>
          </w:p>
        </w:tc>
        <w:tc>
          <w:tcPr>
            <w:tcW w:w="993" w:type="dxa"/>
            <w:tcBorders>
              <w:left w:val="single" w:sz="24" w:space="0" w:color="000000"/>
            </w:tcBorders>
          </w:tcPr>
          <w:p w:rsidR="00BB05D8" w:rsidRDefault="0013721C">
            <w:pPr>
              <w:pStyle w:val="TableParagraph"/>
              <w:spacing w:line="295" w:lineRule="exact"/>
              <w:ind w:left="83"/>
              <w:rPr>
                <w:sz w:val="24"/>
              </w:rPr>
            </w:pPr>
            <w:r>
              <w:rPr>
                <w:sz w:val="24"/>
              </w:rPr>
              <w:t>疑問句</w:t>
            </w:r>
          </w:p>
        </w:tc>
        <w:tc>
          <w:tcPr>
            <w:tcW w:w="2980" w:type="dxa"/>
          </w:tcPr>
          <w:p w:rsidR="00BB05D8" w:rsidRDefault="0013721C">
            <w:pPr>
              <w:pStyle w:val="TableParagraph"/>
              <w:spacing w:line="295" w:lineRule="exact"/>
              <w:ind w:left="109"/>
              <w:rPr>
                <w:sz w:val="24"/>
              </w:rPr>
            </w:pPr>
            <w:r>
              <w:rPr>
                <w:sz w:val="24"/>
              </w:rPr>
              <w:t>你想要做什麼？</w:t>
            </w:r>
          </w:p>
        </w:tc>
      </w:tr>
    </w:tbl>
    <w:p w:rsidR="00BB05D8" w:rsidRDefault="00BB05D8">
      <w:pPr>
        <w:pStyle w:val="a3"/>
        <w:spacing w:before="9"/>
        <w:rPr>
          <w:rFonts w:ascii="微軟正黑體"/>
          <w:b/>
          <w:sz w:val="29"/>
        </w:rPr>
      </w:pPr>
    </w:p>
    <w:p w:rsidR="00BB05D8" w:rsidRDefault="0013721C" w:rsidP="0013721C">
      <w:pPr>
        <w:pStyle w:val="a4"/>
        <w:numPr>
          <w:ilvl w:val="0"/>
          <w:numId w:val="99"/>
        </w:numPr>
        <w:tabs>
          <w:tab w:val="left" w:pos="718"/>
        </w:tabs>
        <w:spacing w:line="259" w:lineRule="auto"/>
        <w:ind w:right="830" w:hanging="281"/>
        <w:jc w:val="both"/>
        <w:rPr>
          <w:sz w:val="24"/>
        </w:rPr>
      </w:pPr>
      <w:r>
        <w:rPr>
          <w:rFonts w:ascii="微軟正黑體" w:eastAsia="微軟正黑體" w:hint="eastAsia"/>
          <w:b/>
          <w:spacing w:val="-3"/>
          <w:sz w:val="24"/>
        </w:rPr>
        <w:t>尋找功能性語彙相對應的溝通符號：</w:t>
      </w:r>
      <w:r>
        <w:rPr>
          <w:spacing w:val="-10"/>
          <w:sz w:val="24"/>
        </w:rPr>
        <w:t>溝通符號是屬於</w:t>
      </w:r>
      <w:r>
        <w:rPr>
          <w:spacing w:val="-10"/>
          <w:sz w:val="24"/>
        </w:rPr>
        <w:t xml:space="preserve"> </w:t>
      </w:r>
      <w:r>
        <w:rPr>
          <w:rFonts w:ascii="Times New Roman" w:eastAsia="Times New Roman"/>
          <w:spacing w:val="-2"/>
          <w:sz w:val="24"/>
        </w:rPr>
        <w:t>AAC</w:t>
      </w:r>
      <w:r>
        <w:rPr>
          <w:rFonts w:ascii="Times New Roman" w:eastAsia="Times New Roman"/>
          <w:spacing w:val="1"/>
          <w:sz w:val="24"/>
        </w:rPr>
        <w:t xml:space="preserve"> </w:t>
      </w:r>
      <w:r>
        <w:rPr>
          <w:spacing w:val="-2"/>
          <w:sz w:val="24"/>
        </w:rPr>
        <w:t>重要的組成要件之一，溝通符</w:t>
      </w:r>
      <w:r>
        <w:rPr>
          <w:spacing w:val="-12"/>
          <w:sz w:val="24"/>
        </w:rPr>
        <w:t>號是指利用視覺、聽覺和觸覺等抽象符號來代表傳統的概念。由於個案年齡尚小，因此在</w:t>
      </w:r>
      <w:r>
        <w:rPr>
          <w:spacing w:val="-18"/>
          <w:sz w:val="24"/>
        </w:rPr>
        <w:t>教學過程中所使用的溝通符號包括手勢語、相片、圖片和文字，文字主要是給溝通夥伴看，</w:t>
      </w:r>
    </w:p>
    <w:p w:rsidR="00BB05D8" w:rsidRDefault="0013721C">
      <w:pPr>
        <w:pStyle w:val="a3"/>
        <w:spacing w:before="16" w:line="294" w:lineRule="exact"/>
        <w:ind w:left="698"/>
      </w:pPr>
      <w:r>
        <w:t>以增加溝通效度。</w:t>
      </w:r>
    </w:p>
    <w:p w:rsidR="00BB05D8" w:rsidRDefault="0013721C" w:rsidP="0013721C">
      <w:pPr>
        <w:pStyle w:val="a4"/>
        <w:numPr>
          <w:ilvl w:val="0"/>
          <w:numId w:val="99"/>
        </w:numPr>
        <w:tabs>
          <w:tab w:val="left" w:pos="718"/>
        </w:tabs>
        <w:spacing w:line="259" w:lineRule="auto"/>
        <w:ind w:right="830" w:hanging="281"/>
        <w:jc w:val="both"/>
        <w:rPr>
          <w:sz w:val="24"/>
        </w:rPr>
      </w:pPr>
      <w:r>
        <w:rPr>
          <w:rFonts w:ascii="微軟正黑體" w:eastAsia="微軟正黑體" w:hint="eastAsia"/>
          <w:b/>
          <w:spacing w:val="-6"/>
          <w:sz w:val="24"/>
        </w:rPr>
        <w:t>選擇合適的溝通輔具：</w:t>
      </w:r>
      <w:r>
        <w:rPr>
          <w:spacing w:val="-8"/>
          <w:sz w:val="24"/>
        </w:rPr>
        <w:t>溝通輔具是個案與外界溝通的媒介。對自閉症兒童而言，選擇哪一</w:t>
      </w:r>
      <w:r>
        <w:rPr>
          <w:spacing w:val="-12"/>
          <w:sz w:val="24"/>
        </w:rPr>
        <w:t>種輔具，必需根據兒童介入前的評估結果來選擇。個案認知能力尚佳，因不識字需要大量的彩色相片、圖片等視覺工具來支持溝通。因個案肢體動作協調性佳，所以研究者利用溝</w:t>
      </w:r>
    </w:p>
    <w:p w:rsidR="00BB05D8" w:rsidRDefault="0013721C">
      <w:pPr>
        <w:pStyle w:val="a3"/>
        <w:spacing w:before="1" w:line="294" w:lineRule="exact"/>
        <w:ind w:left="698"/>
      </w:pPr>
      <w:r>
        <w:t>通圖卡，並選擇高科技溝通筆以直接點選的方式來輔助溝通。</w:t>
      </w:r>
    </w:p>
    <w:p w:rsidR="00BB05D8" w:rsidRDefault="0013721C" w:rsidP="0013721C">
      <w:pPr>
        <w:pStyle w:val="a4"/>
        <w:numPr>
          <w:ilvl w:val="0"/>
          <w:numId w:val="99"/>
        </w:numPr>
        <w:tabs>
          <w:tab w:val="left" w:pos="718"/>
        </w:tabs>
        <w:spacing w:line="237" w:lineRule="auto"/>
        <w:ind w:right="832" w:hanging="281"/>
        <w:rPr>
          <w:sz w:val="24"/>
        </w:rPr>
      </w:pPr>
      <w:r>
        <w:rPr>
          <w:rFonts w:ascii="微軟正黑體" w:eastAsia="微軟正黑體" w:hint="eastAsia"/>
          <w:b/>
          <w:spacing w:val="-5"/>
          <w:sz w:val="24"/>
        </w:rPr>
        <w:t>完成</w:t>
      </w:r>
      <w:r>
        <w:rPr>
          <w:rFonts w:ascii="微軟正黑體" w:eastAsia="微軟正黑體" w:hint="eastAsia"/>
          <w:b/>
          <w:spacing w:val="-5"/>
          <w:sz w:val="24"/>
        </w:rPr>
        <w:t xml:space="preserve"> </w:t>
      </w:r>
      <w:r>
        <w:rPr>
          <w:rFonts w:ascii="Times New Roman" w:eastAsia="Times New Roman"/>
          <w:b/>
          <w:spacing w:val="-1"/>
          <w:sz w:val="24"/>
        </w:rPr>
        <w:t>AAC</w:t>
      </w:r>
      <w:r>
        <w:rPr>
          <w:rFonts w:ascii="Times New Roman" w:eastAsia="Times New Roman"/>
          <w:b/>
          <w:spacing w:val="-15"/>
          <w:sz w:val="24"/>
        </w:rPr>
        <w:t xml:space="preserve"> </w:t>
      </w:r>
      <w:r>
        <w:rPr>
          <w:rFonts w:ascii="微軟正黑體" w:eastAsia="微軟正黑體" w:hint="eastAsia"/>
          <w:b/>
          <w:spacing w:val="-25"/>
          <w:sz w:val="24"/>
        </w:rPr>
        <w:t>介入計畫：</w:t>
      </w:r>
      <w:r>
        <w:rPr>
          <w:spacing w:val="-14"/>
          <w:sz w:val="24"/>
        </w:rPr>
        <w:t>當準備工作完成，接下來特教專業團隊就可藉由擬訂好的介入計畫，</w:t>
      </w:r>
      <w:r>
        <w:rPr>
          <w:spacing w:val="-117"/>
          <w:sz w:val="24"/>
        </w:rPr>
        <w:t xml:space="preserve"> </w:t>
      </w:r>
      <w:r>
        <w:rPr>
          <w:spacing w:val="-13"/>
          <w:sz w:val="24"/>
        </w:rPr>
        <w:t>開始進行</w:t>
      </w:r>
      <w:r>
        <w:rPr>
          <w:spacing w:val="-13"/>
          <w:sz w:val="24"/>
        </w:rPr>
        <w:t xml:space="preserve"> </w:t>
      </w:r>
      <w:r>
        <w:rPr>
          <w:rFonts w:ascii="Times New Roman" w:eastAsia="Times New Roman"/>
          <w:sz w:val="24"/>
        </w:rPr>
        <w:t xml:space="preserve">AAC </w:t>
      </w:r>
      <w:r>
        <w:rPr>
          <w:sz w:val="24"/>
        </w:rPr>
        <w:t>訓練。</w:t>
      </w:r>
    </w:p>
    <w:p w:rsidR="00BB05D8" w:rsidRDefault="0013721C">
      <w:pPr>
        <w:pStyle w:val="a3"/>
        <w:spacing w:before="42" w:line="280" w:lineRule="auto"/>
        <w:ind w:left="698" w:right="830" w:firstLine="199"/>
        <w:jc w:val="both"/>
      </w:pPr>
      <w:r>
        <w:rPr>
          <w:spacing w:val="-12"/>
        </w:rPr>
        <w:t>教學步驟：「首部曲」以擴充功能性語彙量為教學目標，功能性語彙來自於活動溝通情</w:t>
      </w:r>
      <w:r>
        <w:t>境的活動腳本。個案在圖片配對、圖片指認點選功能性語彙</w:t>
      </w:r>
      <w:r>
        <w:t>教學步驟（</w:t>
      </w:r>
      <w:r>
        <w:rPr>
          <w:spacing w:val="-9"/>
        </w:rPr>
        <w:t>如圖</w:t>
      </w:r>
      <w:r>
        <w:rPr>
          <w:spacing w:val="-9"/>
        </w:rPr>
        <w:t xml:space="preserve"> </w:t>
      </w:r>
      <w:r>
        <w:rPr>
          <w:rFonts w:ascii="Times New Roman" w:eastAsia="Times New Roman"/>
        </w:rPr>
        <w:t>1</w:t>
      </w:r>
      <w:r>
        <w:rPr>
          <w:spacing w:val="-120"/>
        </w:rPr>
        <w:t>）</w:t>
      </w:r>
      <w:r>
        <w:rPr>
          <w:spacing w:val="-5"/>
        </w:rPr>
        <w:t>，一開始</w:t>
      </w:r>
      <w:r>
        <w:rPr>
          <w:spacing w:val="-9"/>
        </w:rPr>
        <w:t>由語言治療師先做教學示範，巡迴教師予以協助，教師協助個案作兌換練習，在練習的過</w:t>
      </w:r>
      <w:r>
        <w:rPr>
          <w:spacing w:val="-13"/>
        </w:rPr>
        <w:t>程中，適時給予個案增強回饋，當個案在練習中有困難或錯誤時，再次教學示範，在個案</w:t>
      </w:r>
      <w:r>
        <w:rPr>
          <w:spacing w:val="-4"/>
        </w:rPr>
        <w:t>達到熟悉後即進行評量，在目標行為圖片配對、圖片指認點選正確率達</w:t>
      </w:r>
      <w:r>
        <w:rPr>
          <w:spacing w:val="-4"/>
        </w:rPr>
        <w:t xml:space="preserve"> </w:t>
      </w:r>
      <w:r>
        <w:rPr>
          <w:rFonts w:ascii="Times New Roman" w:eastAsia="Times New Roman"/>
          <w:spacing w:val="-1"/>
        </w:rPr>
        <w:t>80%</w:t>
      </w:r>
      <w:r>
        <w:rPr>
          <w:rFonts w:ascii="Times New Roman" w:eastAsia="Times New Roman"/>
          <w:spacing w:val="1"/>
        </w:rPr>
        <w:t xml:space="preserve"> </w:t>
      </w:r>
      <w:r>
        <w:rPr>
          <w:spacing w:val="-1"/>
        </w:rPr>
        <w:t>即進入下一</w:t>
      </w:r>
      <w:r>
        <w:rPr>
          <w:spacing w:val="-12"/>
        </w:rPr>
        <w:t>個教學單元。此教學目標主要在建立個案的溝通語彙量，因此仿說或唸讀的練習，並不予</w:t>
      </w:r>
      <w:r>
        <w:t>以評估。</w:t>
      </w:r>
    </w:p>
    <w:p w:rsidR="00BB05D8" w:rsidRDefault="00BB05D8">
      <w:pPr>
        <w:pStyle w:val="a3"/>
        <w:spacing w:before="4"/>
      </w:pPr>
    </w:p>
    <w:p w:rsidR="00BB05D8" w:rsidRDefault="0013721C">
      <w:pPr>
        <w:pStyle w:val="a3"/>
        <w:tabs>
          <w:tab w:val="left" w:pos="4341"/>
        </w:tabs>
        <w:ind w:left="3441"/>
      </w:pPr>
      <w:r>
        <w:rPr>
          <w:noProof/>
        </w:rPr>
        <w:drawing>
          <wp:anchor distT="0" distB="0" distL="0" distR="0" simplePos="0" relativeHeight="9" behindDoc="0" locked="0" layoutInCell="1" allowOverlap="1">
            <wp:simplePos x="0" y="0"/>
            <wp:positionH relativeFrom="page">
              <wp:posOffset>609600</wp:posOffset>
            </wp:positionH>
            <wp:positionV relativeFrom="paragraph">
              <wp:posOffset>258825</wp:posOffset>
            </wp:positionV>
            <wp:extent cx="5508650" cy="1005459"/>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8" cstate="print"/>
                    <a:stretch>
                      <a:fillRect/>
                    </a:stretch>
                  </pic:blipFill>
                  <pic:spPr>
                    <a:xfrm>
                      <a:off x="0" y="0"/>
                      <a:ext cx="5508650" cy="1005459"/>
                    </a:xfrm>
                    <a:prstGeom prst="rect">
                      <a:avLst/>
                    </a:prstGeom>
                  </pic:spPr>
                </pic:pic>
              </a:graphicData>
            </a:graphic>
          </wp:anchor>
        </w:drawing>
      </w:r>
      <w:r>
        <w:t>圖</w:t>
      </w:r>
      <w:r>
        <w:rPr>
          <w:spacing w:val="-60"/>
        </w:rPr>
        <w:t xml:space="preserve"> </w:t>
      </w:r>
      <w:r>
        <w:rPr>
          <w:rFonts w:ascii="Times New Roman" w:eastAsia="Times New Roman"/>
        </w:rPr>
        <w:t>1</w:t>
      </w:r>
      <w:r>
        <w:rPr>
          <w:rFonts w:ascii="Times New Roman" w:eastAsia="Times New Roman"/>
        </w:rPr>
        <w:tab/>
      </w:r>
      <w:r>
        <w:t>功能性語彙教學步驟圖</w:t>
      </w:r>
    </w:p>
    <w:p w:rsidR="00BB05D8" w:rsidRDefault="00BB05D8">
      <w:pPr>
        <w:sectPr w:rsidR="00BB05D8">
          <w:pgSz w:w="11910" w:h="16840"/>
          <w:pgMar w:top="1360" w:right="300" w:bottom="1440" w:left="860" w:header="0" w:footer="1175" w:gutter="0"/>
          <w:cols w:space="720"/>
        </w:sectPr>
      </w:pPr>
    </w:p>
    <w:p w:rsidR="00BB05D8" w:rsidRDefault="0013721C">
      <w:pPr>
        <w:pStyle w:val="a3"/>
        <w:spacing w:before="29" w:line="280" w:lineRule="auto"/>
        <w:ind w:left="273" w:right="835" w:firstLine="480"/>
        <w:jc w:val="both"/>
      </w:pPr>
      <w:r>
        <w:t>「二部曲」以提升個案的句構能力為教學目標，由於個案年紀尚小，為了增加之後的句構能理力，因此在這部分先以片語、稱謂＋社交語和稱謂＋簡單句的方式介入，使溝通表達</w:t>
      </w:r>
      <w:r>
        <w:rPr>
          <w:spacing w:val="-30"/>
        </w:rPr>
        <w:t>更明確。</w:t>
      </w:r>
      <w:r>
        <w:t>（</w:t>
      </w:r>
      <w:r>
        <w:rPr>
          <w:spacing w:val="-20"/>
        </w:rPr>
        <w:t>如表</w:t>
      </w:r>
      <w:r>
        <w:rPr>
          <w:spacing w:val="-20"/>
        </w:rPr>
        <w:t xml:space="preserve"> </w:t>
      </w:r>
      <w:r>
        <w:rPr>
          <w:rFonts w:ascii="Times New Roman" w:eastAsia="Times New Roman"/>
        </w:rPr>
        <w:t>6</w:t>
      </w:r>
      <w:r>
        <w:rPr>
          <w:spacing w:val="-21"/>
        </w:rPr>
        <w:t>、表</w:t>
      </w:r>
      <w:r>
        <w:rPr>
          <w:spacing w:val="-21"/>
        </w:rPr>
        <w:t xml:space="preserve"> </w:t>
      </w:r>
      <w:r>
        <w:rPr>
          <w:rFonts w:ascii="Times New Roman" w:eastAsia="Times New Roman"/>
        </w:rPr>
        <w:t>7</w:t>
      </w:r>
      <w:r>
        <w:t>）</w:t>
      </w:r>
    </w:p>
    <w:p w:rsidR="00BB05D8" w:rsidRDefault="0013721C">
      <w:pPr>
        <w:pStyle w:val="6"/>
        <w:spacing w:after="8" w:line="361" w:lineRule="exact"/>
        <w:ind w:left="273"/>
      </w:pPr>
      <w:r>
        <w:rPr>
          <w:spacing w:val="1"/>
        </w:rPr>
        <w:t>表</w:t>
      </w:r>
      <w:r>
        <w:rPr>
          <w:spacing w:val="1"/>
        </w:rPr>
        <w:t xml:space="preserve"> </w:t>
      </w:r>
      <w:r>
        <w:rPr>
          <w:rFonts w:ascii="Times New Roman" w:eastAsia="Times New Roman"/>
        </w:rPr>
        <w:t>6</w:t>
      </w:r>
      <w:r>
        <w:rPr>
          <w:rFonts w:ascii="Times New Roman" w:eastAsia="Times New Roman"/>
          <w:spacing w:val="58"/>
        </w:rPr>
        <w:t xml:space="preserve"> </w:t>
      </w:r>
      <w:r>
        <w:t>溝通片語表</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133"/>
        <w:gridCol w:w="993"/>
        <w:gridCol w:w="1133"/>
        <w:gridCol w:w="1418"/>
      </w:tblGrid>
      <w:tr w:rsidR="00BB05D8">
        <w:trPr>
          <w:trHeight w:val="359"/>
        </w:trPr>
        <w:tc>
          <w:tcPr>
            <w:tcW w:w="5637" w:type="dxa"/>
            <w:gridSpan w:val="5"/>
          </w:tcPr>
          <w:p w:rsidR="00BB05D8" w:rsidRDefault="0013721C">
            <w:pPr>
              <w:pStyle w:val="TableParagraph"/>
              <w:spacing w:line="298" w:lineRule="exact"/>
              <w:ind w:left="110"/>
              <w:rPr>
                <w:sz w:val="24"/>
              </w:rPr>
            </w:pPr>
            <w:r>
              <w:rPr>
                <w:sz w:val="24"/>
              </w:rPr>
              <w:t>溝通片語表</w:t>
            </w:r>
          </w:p>
        </w:tc>
      </w:tr>
      <w:tr w:rsidR="00BB05D8">
        <w:trPr>
          <w:trHeight w:val="359"/>
        </w:trPr>
        <w:tc>
          <w:tcPr>
            <w:tcW w:w="960" w:type="dxa"/>
          </w:tcPr>
          <w:p w:rsidR="00BB05D8" w:rsidRDefault="0013721C">
            <w:pPr>
              <w:pStyle w:val="TableParagraph"/>
              <w:spacing w:line="295" w:lineRule="exact"/>
              <w:ind w:left="110"/>
              <w:rPr>
                <w:sz w:val="24"/>
              </w:rPr>
            </w:pPr>
            <w:r>
              <w:rPr>
                <w:sz w:val="24"/>
              </w:rPr>
              <w:t>看書</w:t>
            </w:r>
          </w:p>
        </w:tc>
        <w:tc>
          <w:tcPr>
            <w:tcW w:w="1133" w:type="dxa"/>
          </w:tcPr>
          <w:p w:rsidR="00BB05D8" w:rsidRDefault="0013721C">
            <w:pPr>
              <w:pStyle w:val="TableParagraph"/>
              <w:spacing w:line="295" w:lineRule="exact"/>
              <w:ind w:left="107"/>
              <w:rPr>
                <w:sz w:val="24"/>
              </w:rPr>
            </w:pPr>
            <w:r>
              <w:rPr>
                <w:sz w:val="24"/>
              </w:rPr>
              <w:t>刷牙</w:t>
            </w:r>
          </w:p>
        </w:tc>
        <w:tc>
          <w:tcPr>
            <w:tcW w:w="993" w:type="dxa"/>
          </w:tcPr>
          <w:p w:rsidR="00BB05D8" w:rsidRDefault="0013721C">
            <w:pPr>
              <w:pStyle w:val="TableParagraph"/>
              <w:spacing w:line="295" w:lineRule="exact"/>
              <w:ind w:left="110"/>
              <w:rPr>
                <w:sz w:val="24"/>
              </w:rPr>
            </w:pPr>
            <w:r>
              <w:rPr>
                <w:sz w:val="24"/>
              </w:rPr>
              <w:t>上課</w:t>
            </w:r>
          </w:p>
        </w:tc>
        <w:tc>
          <w:tcPr>
            <w:tcW w:w="1133" w:type="dxa"/>
          </w:tcPr>
          <w:p w:rsidR="00BB05D8" w:rsidRDefault="0013721C">
            <w:pPr>
              <w:pStyle w:val="TableParagraph"/>
              <w:spacing w:line="295" w:lineRule="exact"/>
              <w:ind w:left="108"/>
              <w:rPr>
                <w:sz w:val="24"/>
              </w:rPr>
            </w:pPr>
            <w:r>
              <w:rPr>
                <w:sz w:val="24"/>
              </w:rPr>
              <w:t>剪紙</w:t>
            </w:r>
          </w:p>
        </w:tc>
        <w:tc>
          <w:tcPr>
            <w:tcW w:w="1418" w:type="dxa"/>
          </w:tcPr>
          <w:p w:rsidR="00BB05D8" w:rsidRDefault="0013721C">
            <w:pPr>
              <w:pStyle w:val="TableParagraph"/>
              <w:spacing w:line="295" w:lineRule="exact"/>
              <w:ind w:left="108"/>
              <w:rPr>
                <w:sz w:val="24"/>
              </w:rPr>
            </w:pPr>
            <w:r>
              <w:rPr>
                <w:sz w:val="24"/>
              </w:rPr>
              <w:t>吃飯</w:t>
            </w:r>
          </w:p>
        </w:tc>
      </w:tr>
      <w:tr w:rsidR="00BB05D8">
        <w:trPr>
          <w:trHeight w:val="359"/>
        </w:trPr>
        <w:tc>
          <w:tcPr>
            <w:tcW w:w="960" w:type="dxa"/>
          </w:tcPr>
          <w:p w:rsidR="00BB05D8" w:rsidRDefault="0013721C">
            <w:pPr>
              <w:pStyle w:val="TableParagraph"/>
              <w:spacing w:line="295" w:lineRule="exact"/>
              <w:ind w:left="110"/>
              <w:rPr>
                <w:sz w:val="24"/>
              </w:rPr>
            </w:pPr>
            <w:r>
              <w:rPr>
                <w:sz w:val="24"/>
              </w:rPr>
              <w:t>玩黏土</w:t>
            </w:r>
          </w:p>
        </w:tc>
        <w:tc>
          <w:tcPr>
            <w:tcW w:w="1133" w:type="dxa"/>
          </w:tcPr>
          <w:p w:rsidR="00BB05D8" w:rsidRDefault="0013721C">
            <w:pPr>
              <w:pStyle w:val="TableParagraph"/>
              <w:spacing w:line="295" w:lineRule="exact"/>
              <w:ind w:left="107"/>
              <w:rPr>
                <w:sz w:val="24"/>
              </w:rPr>
            </w:pPr>
            <w:r>
              <w:rPr>
                <w:sz w:val="24"/>
              </w:rPr>
              <w:t>吃午餐</w:t>
            </w:r>
          </w:p>
        </w:tc>
        <w:tc>
          <w:tcPr>
            <w:tcW w:w="993" w:type="dxa"/>
          </w:tcPr>
          <w:p w:rsidR="00BB05D8" w:rsidRDefault="0013721C">
            <w:pPr>
              <w:pStyle w:val="TableParagraph"/>
              <w:spacing w:line="295" w:lineRule="exact"/>
              <w:ind w:left="110"/>
              <w:rPr>
                <w:sz w:val="24"/>
              </w:rPr>
            </w:pPr>
            <w:r>
              <w:rPr>
                <w:sz w:val="24"/>
              </w:rPr>
              <w:t>吃點心</w:t>
            </w:r>
          </w:p>
        </w:tc>
        <w:tc>
          <w:tcPr>
            <w:tcW w:w="1133" w:type="dxa"/>
          </w:tcPr>
          <w:p w:rsidR="00BB05D8" w:rsidRDefault="0013721C">
            <w:pPr>
              <w:pStyle w:val="TableParagraph"/>
              <w:spacing w:line="295" w:lineRule="exact"/>
              <w:ind w:left="108"/>
              <w:rPr>
                <w:sz w:val="24"/>
              </w:rPr>
            </w:pPr>
            <w:r>
              <w:rPr>
                <w:sz w:val="24"/>
              </w:rPr>
              <w:t>出去玩</w:t>
            </w:r>
          </w:p>
        </w:tc>
        <w:tc>
          <w:tcPr>
            <w:tcW w:w="1418" w:type="dxa"/>
          </w:tcPr>
          <w:p w:rsidR="00BB05D8" w:rsidRDefault="0013721C">
            <w:pPr>
              <w:pStyle w:val="TableParagraph"/>
              <w:spacing w:line="295" w:lineRule="exact"/>
              <w:ind w:left="108"/>
              <w:rPr>
                <w:sz w:val="24"/>
              </w:rPr>
            </w:pPr>
            <w:r>
              <w:rPr>
                <w:sz w:val="24"/>
              </w:rPr>
              <w:t>溜滑梯</w:t>
            </w:r>
          </w:p>
        </w:tc>
      </w:tr>
      <w:tr w:rsidR="00BB05D8">
        <w:trPr>
          <w:trHeight w:val="359"/>
        </w:trPr>
        <w:tc>
          <w:tcPr>
            <w:tcW w:w="960" w:type="dxa"/>
          </w:tcPr>
          <w:p w:rsidR="00BB05D8" w:rsidRDefault="0013721C">
            <w:pPr>
              <w:pStyle w:val="TableParagraph"/>
              <w:spacing w:line="295" w:lineRule="exact"/>
              <w:ind w:left="110"/>
              <w:rPr>
                <w:sz w:val="24"/>
              </w:rPr>
            </w:pPr>
            <w:r>
              <w:rPr>
                <w:sz w:val="24"/>
              </w:rPr>
              <w:t>盪鞦韆</w:t>
            </w:r>
          </w:p>
        </w:tc>
        <w:tc>
          <w:tcPr>
            <w:tcW w:w="1133" w:type="dxa"/>
          </w:tcPr>
          <w:p w:rsidR="00BB05D8" w:rsidRDefault="0013721C">
            <w:pPr>
              <w:pStyle w:val="TableParagraph"/>
              <w:spacing w:line="295" w:lineRule="exact"/>
              <w:ind w:left="107"/>
              <w:rPr>
                <w:sz w:val="24"/>
              </w:rPr>
            </w:pPr>
            <w:r>
              <w:rPr>
                <w:sz w:val="24"/>
              </w:rPr>
              <w:t>聽故事</w:t>
            </w:r>
          </w:p>
        </w:tc>
        <w:tc>
          <w:tcPr>
            <w:tcW w:w="993" w:type="dxa"/>
          </w:tcPr>
          <w:p w:rsidR="00BB05D8" w:rsidRDefault="0013721C">
            <w:pPr>
              <w:pStyle w:val="TableParagraph"/>
              <w:spacing w:line="295" w:lineRule="exact"/>
              <w:ind w:left="110"/>
              <w:rPr>
                <w:sz w:val="24"/>
              </w:rPr>
            </w:pPr>
            <w:r>
              <w:rPr>
                <w:sz w:val="24"/>
              </w:rPr>
              <w:t>去尿尿</w:t>
            </w:r>
          </w:p>
        </w:tc>
        <w:tc>
          <w:tcPr>
            <w:tcW w:w="1133" w:type="dxa"/>
          </w:tcPr>
          <w:p w:rsidR="00BB05D8" w:rsidRDefault="0013721C">
            <w:pPr>
              <w:pStyle w:val="TableParagraph"/>
              <w:spacing w:line="295" w:lineRule="exact"/>
              <w:ind w:left="108"/>
              <w:rPr>
                <w:sz w:val="24"/>
              </w:rPr>
            </w:pPr>
            <w:r>
              <w:rPr>
                <w:sz w:val="24"/>
              </w:rPr>
              <w:t>去大便</w:t>
            </w:r>
          </w:p>
        </w:tc>
        <w:tc>
          <w:tcPr>
            <w:tcW w:w="1418" w:type="dxa"/>
          </w:tcPr>
          <w:p w:rsidR="00BB05D8" w:rsidRDefault="0013721C">
            <w:pPr>
              <w:pStyle w:val="TableParagraph"/>
              <w:spacing w:line="295" w:lineRule="exact"/>
              <w:ind w:left="108"/>
              <w:rPr>
                <w:sz w:val="24"/>
              </w:rPr>
            </w:pPr>
            <w:r>
              <w:rPr>
                <w:sz w:val="24"/>
              </w:rPr>
              <w:t>整理書包</w:t>
            </w:r>
          </w:p>
        </w:tc>
      </w:tr>
    </w:tbl>
    <w:p w:rsidR="00BB05D8" w:rsidRDefault="0013721C">
      <w:pPr>
        <w:spacing w:before="225" w:after="8"/>
        <w:ind w:left="273"/>
        <w:rPr>
          <w:rFonts w:ascii="微軟正黑體" w:eastAsia="微軟正黑體"/>
          <w:b/>
          <w:sz w:val="24"/>
        </w:rPr>
      </w:pPr>
      <w:r>
        <w:rPr>
          <w:rFonts w:ascii="微軟正黑體" w:eastAsia="微軟正黑體" w:hint="eastAsia"/>
          <w:b/>
          <w:spacing w:val="1"/>
          <w:sz w:val="24"/>
        </w:rPr>
        <w:t>表</w:t>
      </w:r>
      <w:r>
        <w:rPr>
          <w:rFonts w:ascii="微軟正黑體" w:eastAsia="微軟正黑體" w:hint="eastAsia"/>
          <w:b/>
          <w:spacing w:val="1"/>
          <w:sz w:val="24"/>
        </w:rPr>
        <w:t xml:space="preserve"> </w:t>
      </w:r>
      <w:r>
        <w:rPr>
          <w:rFonts w:ascii="Times New Roman" w:eastAsia="Times New Roman"/>
          <w:b/>
          <w:sz w:val="24"/>
        </w:rPr>
        <w:t>7</w:t>
      </w:r>
      <w:r>
        <w:rPr>
          <w:rFonts w:ascii="Times New Roman" w:eastAsia="Times New Roman"/>
          <w:b/>
          <w:spacing w:val="59"/>
          <w:sz w:val="24"/>
        </w:rPr>
        <w:t xml:space="preserve"> </w:t>
      </w:r>
      <w:r>
        <w:rPr>
          <w:rFonts w:ascii="微軟正黑體" w:eastAsia="微軟正黑體" w:hint="eastAsia"/>
          <w:b/>
          <w:sz w:val="24"/>
        </w:rPr>
        <w:t>稱謂＋社交語</w:t>
      </w:r>
      <w:r>
        <w:rPr>
          <w:rFonts w:ascii="Times New Roman" w:eastAsia="Times New Roman"/>
          <w:b/>
          <w:sz w:val="24"/>
        </w:rPr>
        <w:t>\</w:t>
      </w:r>
      <w:r>
        <w:rPr>
          <w:rFonts w:ascii="微軟正黑體" w:eastAsia="微軟正黑體" w:hint="eastAsia"/>
          <w:b/>
          <w:sz w:val="24"/>
        </w:rPr>
        <w:t>稱謂＋簡單句</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976"/>
        <w:gridCol w:w="2837"/>
      </w:tblGrid>
      <w:tr w:rsidR="00BB05D8">
        <w:trPr>
          <w:trHeight w:val="360"/>
        </w:trPr>
        <w:tc>
          <w:tcPr>
            <w:tcW w:w="2235" w:type="dxa"/>
          </w:tcPr>
          <w:p w:rsidR="00BB05D8" w:rsidRDefault="0013721C">
            <w:pPr>
              <w:pStyle w:val="TableParagraph"/>
              <w:spacing w:line="298" w:lineRule="exact"/>
              <w:ind w:left="110"/>
              <w:rPr>
                <w:sz w:val="24"/>
              </w:rPr>
            </w:pPr>
            <w:r>
              <w:rPr>
                <w:sz w:val="24"/>
              </w:rPr>
              <w:t>稱謂＋社交語</w:t>
            </w:r>
          </w:p>
        </w:tc>
        <w:tc>
          <w:tcPr>
            <w:tcW w:w="5813" w:type="dxa"/>
            <w:gridSpan w:val="2"/>
          </w:tcPr>
          <w:p w:rsidR="00BB05D8" w:rsidRDefault="0013721C">
            <w:pPr>
              <w:pStyle w:val="TableParagraph"/>
              <w:spacing w:line="298" w:lineRule="exact"/>
              <w:ind w:left="110"/>
              <w:rPr>
                <w:sz w:val="24"/>
              </w:rPr>
            </w:pPr>
            <w:r>
              <w:rPr>
                <w:sz w:val="24"/>
              </w:rPr>
              <w:t>稱謂＋簡單句</w:t>
            </w:r>
          </w:p>
        </w:tc>
      </w:tr>
      <w:tr w:rsidR="00BB05D8">
        <w:trPr>
          <w:trHeight w:val="359"/>
        </w:trPr>
        <w:tc>
          <w:tcPr>
            <w:tcW w:w="2235" w:type="dxa"/>
          </w:tcPr>
          <w:p w:rsidR="00BB05D8" w:rsidRDefault="0013721C">
            <w:pPr>
              <w:pStyle w:val="TableParagraph"/>
              <w:spacing w:line="295" w:lineRule="exact"/>
              <w:ind w:left="110"/>
              <w:rPr>
                <w:sz w:val="24"/>
              </w:rPr>
            </w:pPr>
            <w:r>
              <w:rPr>
                <w:sz w:val="24"/>
              </w:rPr>
              <w:t>陳老師！幫幫！</w:t>
            </w:r>
          </w:p>
        </w:tc>
        <w:tc>
          <w:tcPr>
            <w:tcW w:w="2976" w:type="dxa"/>
          </w:tcPr>
          <w:p w:rsidR="00BB05D8" w:rsidRDefault="0013721C">
            <w:pPr>
              <w:pStyle w:val="TableParagraph"/>
              <w:spacing w:line="295" w:lineRule="exact"/>
              <w:ind w:left="110"/>
              <w:rPr>
                <w:sz w:val="24"/>
              </w:rPr>
            </w:pPr>
            <w:r>
              <w:rPr>
                <w:spacing w:val="-6"/>
                <w:sz w:val="24"/>
              </w:rPr>
              <w:t>莉莉老師！我想要玩積木。</w:t>
            </w:r>
          </w:p>
        </w:tc>
        <w:tc>
          <w:tcPr>
            <w:tcW w:w="2837" w:type="dxa"/>
          </w:tcPr>
          <w:p w:rsidR="00BB05D8" w:rsidRDefault="0013721C">
            <w:pPr>
              <w:pStyle w:val="TableParagraph"/>
              <w:spacing w:line="295" w:lineRule="exact"/>
              <w:ind w:left="110"/>
              <w:rPr>
                <w:sz w:val="24"/>
              </w:rPr>
            </w:pPr>
            <w:r>
              <w:rPr>
                <w:sz w:val="24"/>
              </w:rPr>
              <w:t>黃老師！我想要切蔬果。</w:t>
            </w:r>
          </w:p>
        </w:tc>
      </w:tr>
      <w:tr w:rsidR="00BB05D8">
        <w:trPr>
          <w:trHeight w:val="359"/>
        </w:trPr>
        <w:tc>
          <w:tcPr>
            <w:tcW w:w="2235" w:type="dxa"/>
          </w:tcPr>
          <w:p w:rsidR="00BB05D8" w:rsidRDefault="0013721C">
            <w:pPr>
              <w:pStyle w:val="TableParagraph"/>
              <w:spacing w:line="295" w:lineRule="exact"/>
              <w:ind w:left="110"/>
              <w:rPr>
                <w:sz w:val="24"/>
              </w:rPr>
            </w:pPr>
            <w:r>
              <w:rPr>
                <w:sz w:val="24"/>
              </w:rPr>
              <w:t>心心老師！早安！</w:t>
            </w:r>
          </w:p>
        </w:tc>
        <w:tc>
          <w:tcPr>
            <w:tcW w:w="2976" w:type="dxa"/>
          </w:tcPr>
          <w:p w:rsidR="00BB05D8" w:rsidRDefault="0013721C">
            <w:pPr>
              <w:pStyle w:val="TableParagraph"/>
              <w:spacing w:line="295" w:lineRule="exact"/>
              <w:ind w:left="110"/>
              <w:rPr>
                <w:sz w:val="24"/>
              </w:rPr>
            </w:pPr>
            <w:r>
              <w:rPr>
                <w:sz w:val="24"/>
              </w:rPr>
              <w:t>莉莉老師！我想要看書。</w:t>
            </w:r>
          </w:p>
        </w:tc>
        <w:tc>
          <w:tcPr>
            <w:tcW w:w="2837" w:type="dxa"/>
          </w:tcPr>
          <w:p w:rsidR="00BB05D8" w:rsidRDefault="0013721C">
            <w:pPr>
              <w:pStyle w:val="TableParagraph"/>
              <w:spacing w:line="295" w:lineRule="exact"/>
              <w:ind w:left="110"/>
              <w:rPr>
                <w:sz w:val="24"/>
              </w:rPr>
            </w:pPr>
            <w:r>
              <w:rPr>
                <w:sz w:val="24"/>
              </w:rPr>
              <w:t>黃老師！我想要玩拼圖。</w:t>
            </w:r>
          </w:p>
        </w:tc>
      </w:tr>
      <w:tr w:rsidR="00BB05D8">
        <w:trPr>
          <w:trHeight w:val="359"/>
        </w:trPr>
        <w:tc>
          <w:tcPr>
            <w:tcW w:w="2235" w:type="dxa"/>
          </w:tcPr>
          <w:p w:rsidR="00BB05D8" w:rsidRDefault="0013721C">
            <w:pPr>
              <w:pStyle w:val="TableParagraph"/>
              <w:spacing w:line="295" w:lineRule="exact"/>
              <w:ind w:left="110"/>
              <w:rPr>
                <w:sz w:val="24"/>
              </w:rPr>
            </w:pPr>
            <w:r>
              <w:rPr>
                <w:sz w:val="24"/>
              </w:rPr>
              <w:t>林老師！再見</w:t>
            </w:r>
          </w:p>
        </w:tc>
        <w:tc>
          <w:tcPr>
            <w:tcW w:w="2976" w:type="dxa"/>
          </w:tcPr>
          <w:p w:rsidR="00BB05D8" w:rsidRDefault="0013721C">
            <w:pPr>
              <w:pStyle w:val="TableParagraph"/>
              <w:spacing w:line="295" w:lineRule="exact"/>
              <w:ind w:left="110"/>
              <w:rPr>
                <w:sz w:val="24"/>
              </w:rPr>
            </w:pPr>
            <w:r>
              <w:rPr>
                <w:spacing w:val="-6"/>
                <w:sz w:val="24"/>
              </w:rPr>
              <w:t>莉莉老師！我想要盪鞦韆。</w:t>
            </w:r>
          </w:p>
        </w:tc>
        <w:tc>
          <w:tcPr>
            <w:tcW w:w="2837" w:type="dxa"/>
          </w:tcPr>
          <w:p w:rsidR="00BB05D8" w:rsidRDefault="0013721C">
            <w:pPr>
              <w:pStyle w:val="TableParagraph"/>
              <w:spacing w:line="295" w:lineRule="exact"/>
              <w:ind w:left="110"/>
              <w:rPr>
                <w:sz w:val="24"/>
              </w:rPr>
            </w:pPr>
            <w:r>
              <w:rPr>
                <w:sz w:val="24"/>
              </w:rPr>
              <w:t>黃老師！我想要尿尿。</w:t>
            </w:r>
          </w:p>
        </w:tc>
      </w:tr>
    </w:tbl>
    <w:p w:rsidR="00BB05D8" w:rsidRDefault="00BB05D8">
      <w:pPr>
        <w:pStyle w:val="a3"/>
        <w:spacing w:before="10"/>
        <w:rPr>
          <w:rFonts w:ascii="微軟正黑體"/>
          <w:b/>
          <w:sz w:val="16"/>
        </w:rPr>
      </w:pPr>
    </w:p>
    <w:p w:rsidR="00BB05D8" w:rsidRDefault="0013721C">
      <w:pPr>
        <w:pStyle w:val="a3"/>
        <w:spacing w:line="280" w:lineRule="auto"/>
        <w:ind w:left="273" w:right="832"/>
        <w:jc w:val="both"/>
      </w:pPr>
      <w:r>
        <w:rPr>
          <w:spacing w:val="-13"/>
        </w:rPr>
        <w:t>「三部曲」回歸自然，以運用</w:t>
      </w:r>
      <w:r>
        <w:rPr>
          <w:spacing w:val="-13"/>
        </w:rPr>
        <w:t xml:space="preserve"> </w:t>
      </w:r>
      <w:r>
        <w:rPr>
          <w:rFonts w:ascii="Times New Roman" w:eastAsia="Times New Roman"/>
          <w:spacing w:val="-1"/>
        </w:rPr>
        <w:t>AAC</w:t>
      </w:r>
      <w:r>
        <w:rPr>
          <w:rFonts w:ascii="Times New Roman" w:eastAsia="Times New Roman"/>
          <w:spacing w:val="1"/>
        </w:rPr>
        <w:t xml:space="preserve"> </w:t>
      </w:r>
      <w:r>
        <w:rPr>
          <w:spacing w:val="-5"/>
        </w:rPr>
        <w:t>在自然情境中的溝通為教學目標，教師依據活動本位設計</w:t>
      </w:r>
      <w:r>
        <w:t>溝通圖卡，個案依據當下活動需求，使用溝通筆點讀溝通圖卡做溝通。例如：利用溝通筆點讀溝通圖卡達到玩盪鞦韆的活動。</w:t>
      </w:r>
    </w:p>
    <w:p w:rsidR="00BB05D8" w:rsidRDefault="0013721C">
      <w:pPr>
        <w:pStyle w:val="2"/>
        <w:spacing w:before="207" w:line="588" w:lineRule="exact"/>
        <w:ind w:left="273"/>
      </w:pPr>
      <w:r>
        <w:t>肆、研究結果與結論</w:t>
      </w:r>
    </w:p>
    <w:p w:rsidR="00BB05D8" w:rsidRDefault="0013721C">
      <w:pPr>
        <w:pStyle w:val="a3"/>
        <w:spacing w:line="280" w:lineRule="auto"/>
        <w:ind w:left="273" w:right="772" w:firstLine="480"/>
        <w:jc w:val="both"/>
      </w:pPr>
      <w:r>
        <w:t>本研究起始於研究者為一位語言治療師，為學校特教專業團隊的一員，當研究者到校諮商時，學校教師說明了教導個案的困境，當初提出將個案安置到學前特教班的申請，但審查委員不同意且建議個案以圖片做溝通，但為了適應普幼的學習活動，委員會同意學校申請教師助理員，因在教師教學活動中可協助個案學習。當時與學校教師、巡迴教師諮商討論後，</w:t>
      </w:r>
      <w:r>
        <w:rPr>
          <w:spacing w:val="-118"/>
        </w:rPr>
        <w:t xml:space="preserve"> </w:t>
      </w:r>
      <w:r>
        <w:rPr>
          <w:spacing w:val="-8"/>
        </w:rPr>
        <w:t>決定以活動為本位的</w:t>
      </w:r>
      <w:r>
        <w:rPr>
          <w:spacing w:val="-8"/>
        </w:rPr>
        <w:t xml:space="preserve"> </w:t>
      </w:r>
      <w:r>
        <w:rPr>
          <w:rFonts w:ascii="Times New Roman" w:eastAsia="Times New Roman"/>
          <w:spacing w:val="-2"/>
        </w:rPr>
        <w:t>AAC</w:t>
      </w:r>
      <w:r>
        <w:rPr>
          <w:rFonts w:ascii="Times New Roman" w:eastAsia="Times New Roman"/>
        </w:rPr>
        <w:t xml:space="preserve"> </w:t>
      </w:r>
      <w:r>
        <w:rPr>
          <w:spacing w:val="-2"/>
        </w:rPr>
        <w:t>介入三部曲介入溝通教學，建立個案的溝通，經過團隊們的努力，</w:t>
      </w:r>
      <w:r>
        <w:rPr>
          <w:spacing w:val="-118"/>
        </w:rPr>
        <w:t xml:space="preserve"> </w:t>
      </w:r>
      <w:r>
        <w:t>個案可以以部分口語和輔以溝通輔具做溝通。而個案現在已經從學前畢業，在今年九月即將進入小學學習，團隊們對於這</w:t>
      </w:r>
      <w:r>
        <w:t>兩年半來的努力，讓個案在未來可以在融合班就讀，輔以資源班的特教服務，建立未來的學習都感到欣慰且有成就感。</w:t>
      </w:r>
    </w:p>
    <w:p w:rsidR="00BB05D8" w:rsidRDefault="0013721C">
      <w:pPr>
        <w:pStyle w:val="a3"/>
        <w:spacing w:line="280" w:lineRule="auto"/>
        <w:ind w:left="273" w:right="658" w:firstLine="566"/>
        <w:jc w:val="both"/>
      </w:pPr>
      <w:r>
        <w:t>研究結果顯現個案在教學活動中的參與度變高，原本不到三秒鐘的視覺接觸和不到五分</w:t>
      </w:r>
      <w:r>
        <w:rPr>
          <w:spacing w:val="-1"/>
        </w:rPr>
        <w:t>鐘的專注力，在口語的提示下增加到整個活動期間皆能維持專注；而班級教師原本的焦慮，深怕無法照顧到個案的學習，也在教師助理員的協助下，獲得了解決；另外，班級同學也願意和個案一同遊戲了，尤其是在盪鞦韆的活動，讓個案和同學間開始有輪替互動的出現；個案也藉</w:t>
      </w:r>
      <w:r>
        <w:rPr>
          <w:spacing w:val="-15"/>
        </w:rPr>
        <w:t>由</w:t>
      </w:r>
      <w:r>
        <w:rPr>
          <w:spacing w:val="-15"/>
        </w:rPr>
        <w:t xml:space="preserve"> </w:t>
      </w:r>
      <w:r>
        <w:rPr>
          <w:rFonts w:ascii="Times New Roman" w:eastAsia="Times New Roman"/>
          <w:spacing w:val="-1"/>
        </w:rPr>
        <w:t>AAC</w:t>
      </w:r>
      <w:r>
        <w:rPr>
          <w:rFonts w:ascii="Times New Roman" w:eastAsia="Times New Roman"/>
          <w:spacing w:val="31"/>
        </w:rPr>
        <w:t xml:space="preserve"> </w:t>
      </w:r>
      <w:r>
        <w:rPr>
          <w:spacing w:val="-1"/>
        </w:rPr>
        <w:t>參與課堂活動，因此教師在活動同時也可以清楚地知道個案是否理解，所以整個研究</w:t>
      </w:r>
      <w:r>
        <w:rPr>
          <w:spacing w:val="-6"/>
        </w:rPr>
        <w:t>結果，可以清楚地看到個案在</w:t>
      </w:r>
      <w:r>
        <w:rPr>
          <w:spacing w:val="-6"/>
        </w:rPr>
        <w:t xml:space="preserve"> </w:t>
      </w:r>
      <w:r>
        <w:rPr>
          <w:rFonts w:ascii="Times New Roman" w:eastAsia="Times New Roman"/>
        </w:rPr>
        <w:t xml:space="preserve">AAC </w:t>
      </w:r>
      <w:r>
        <w:t>介入後，在學校情境中溝通能力有明顯提高。</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13721C">
      <w:pPr>
        <w:pStyle w:val="2"/>
        <w:spacing w:line="489" w:lineRule="exact"/>
        <w:ind w:left="273"/>
      </w:pPr>
      <w:r>
        <w:t>伍、參考文獻</w:t>
      </w:r>
    </w:p>
    <w:p w:rsidR="00BB05D8" w:rsidRDefault="0013721C">
      <w:pPr>
        <w:pStyle w:val="a3"/>
        <w:spacing w:before="15" w:line="223" w:lineRule="auto"/>
        <w:ind w:left="753" w:right="833" w:hanging="480"/>
      </w:pPr>
      <w:r>
        <w:rPr>
          <w:spacing w:val="-21"/>
        </w:rPr>
        <w:t>王芳</w:t>
      </w:r>
      <w:r>
        <w:t>（</w:t>
      </w:r>
      <w:r>
        <w:rPr>
          <w:rFonts w:ascii="Times New Roman" w:eastAsia="Times New Roman"/>
        </w:rPr>
        <w:t>201</w:t>
      </w:r>
      <w:r>
        <w:rPr>
          <w:rFonts w:ascii="Times New Roman" w:eastAsia="Times New Roman"/>
          <w:spacing w:val="-1"/>
        </w:rPr>
        <w:t>9</w:t>
      </w:r>
      <w:r>
        <w:rPr>
          <w:spacing w:val="-140"/>
        </w:rPr>
        <w:t>）</w:t>
      </w:r>
      <w:r>
        <w:rPr>
          <w:spacing w:val="-10"/>
        </w:rPr>
        <w:t>。重度自閉症兒童溝通表達能力培養「序曲」階段策略初探</w:t>
      </w:r>
      <w:r>
        <w:rPr>
          <w:rFonts w:ascii="Times New Roman" w:eastAsia="Times New Roman"/>
          <w:spacing w:val="-1"/>
        </w:rPr>
        <w:t>-</w:t>
      </w:r>
      <w:r>
        <w:rPr>
          <w:spacing w:val="-2"/>
        </w:rPr>
        <w:t>基於以活動為本位的</w:t>
      </w:r>
      <w:r>
        <w:rPr>
          <w:spacing w:val="-1"/>
        </w:rPr>
        <w:t>輔助溝通系統</w:t>
      </w:r>
      <w:r>
        <w:rPr>
          <w:spacing w:val="-1"/>
        </w:rPr>
        <w:t xml:space="preserve"> </w:t>
      </w:r>
      <w:r>
        <w:rPr>
          <w:spacing w:val="-1"/>
        </w:rPr>
        <w:t>。</w:t>
      </w:r>
      <w:r>
        <w:rPr>
          <w:rFonts w:ascii="微軟正黑體" w:eastAsia="微軟正黑體" w:hint="eastAsia"/>
          <w:b/>
        </w:rPr>
        <w:t>現代特殊教育，</w:t>
      </w:r>
      <w:r>
        <w:rPr>
          <w:rFonts w:ascii="Times New Roman" w:eastAsia="Times New Roman"/>
          <w:b/>
        </w:rPr>
        <w:t xml:space="preserve">2019 </w:t>
      </w:r>
      <w:r>
        <w:rPr>
          <w:rFonts w:ascii="Times New Roman" w:eastAsia="Times New Roman"/>
        </w:rPr>
        <w:t>(13)</w:t>
      </w:r>
      <w:r>
        <w:t>，</w:t>
      </w:r>
      <w:r>
        <w:rPr>
          <w:rFonts w:ascii="Times New Roman" w:eastAsia="Times New Roman"/>
        </w:rPr>
        <w:t>61</w:t>
      </w:r>
      <w:r>
        <w:rPr>
          <w:rFonts w:ascii="Times New Roman" w:eastAsia="Times New Roman"/>
          <w:spacing w:val="-1"/>
        </w:rPr>
        <w:t xml:space="preserve"> - </w:t>
      </w:r>
      <w:r>
        <w:rPr>
          <w:rFonts w:ascii="Times New Roman" w:eastAsia="Times New Roman"/>
        </w:rPr>
        <w:t>64</w:t>
      </w:r>
      <w:r>
        <w:t>。</w:t>
      </w:r>
    </w:p>
    <w:p w:rsidR="00BB05D8" w:rsidRDefault="0013721C">
      <w:pPr>
        <w:pStyle w:val="a3"/>
        <w:spacing w:line="194" w:lineRule="auto"/>
        <w:ind w:left="753" w:right="830" w:hanging="480"/>
      </w:pPr>
      <w:r>
        <w:rPr>
          <w:spacing w:val="-3"/>
        </w:rPr>
        <w:t>沈素戎、楊熾康</w:t>
      </w:r>
      <w:r>
        <w:rPr>
          <w:rFonts w:ascii="Times New Roman" w:eastAsia="Times New Roman"/>
          <w:spacing w:val="-3"/>
        </w:rPr>
        <w:t>(2020)</w:t>
      </w:r>
      <w:r>
        <w:rPr>
          <w:spacing w:val="-3"/>
        </w:rPr>
        <w:t>。一位發展遲緩兒童</w:t>
      </w:r>
      <w:r>
        <w:rPr>
          <w:spacing w:val="-3"/>
        </w:rPr>
        <w:t xml:space="preserve"> </w:t>
      </w:r>
      <w:r>
        <w:rPr>
          <w:rFonts w:ascii="Times New Roman" w:eastAsia="Times New Roman"/>
          <w:spacing w:val="-3"/>
        </w:rPr>
        <w:t>AAC</w:t>
      </w:r>
      <w:r>
        <w:rPr>
          <w:rFonts w:ascii="Times New Roman" w:eastAsia="Times New Roman"/>
          <w:spacing w:val="4"/>
        </w:rPr>
        <w:t xml:space="preserve"> </w:t>
      </w:r>
      <w:r>
        <w:rPr>
          <w:spacing w:val="-8"/>
        </w:rPr>
        <w:t>介入三部曲模式</w:t>
      </w:r>
      <w:r>
        <w:rPr>
          <w:spacing w:val="-8"/>
        </w:rPr>
        <w:t xml:space="preserve"> </w:t>
      </w:r>
      <w:r>
        <w:rPr>
          <w:spacing w:val="-8"/>
        </w:rPr>
        <w:t>「序曲」之初探</w:t>
      </w:r>
      <w:r>
        <w:rPr>
          <w:spacing w:val="-8"/>
        </w:rPr>
        <w:t xml:space="preserve"> </w:t>
      </w:r>
      <w:r>
        <w:rPr>
          <w:spacing w:val="-8"/>
        </w:rPr>
        <w:t>。</w:t>
      </w:r>
      <w:r>
        <w:rPr>
          <w:rFonts w:ascii="微軟正黑體" w:eastAsia="微軟正黑體" w:hint="eastAsia"/>
          <w:b/>
          <w:spacing w:val="-2"/>
        </w:rPr>
        <w:t>東華特</w:t>
      </w:r>
      <w:r>
        <w:rPr>
          <w:rFonts w:ascii="微軟正黑體" w:eastAsia="微軟正黑體" w:hint="eastAsia"/>
          <w:b/>
        </w:rPr>
        <w:t>教，</w:t>
      </w:r>
      <w:r>
        <w:rPr>
          <w:rFonts w:ascii="Times New Roman" w:eastAsia="Times New Roman"/>
          <w:b/>
        </w:rPr>
        <w:t>63</w:t>
      </w:r>
      <w:r>
        <w:rPr>
          <w:rFonts w:ascii="微軟正黑體" w:eastAsia="微軟正黑體" w:hint="eastAsia"/>
          <w:b/>
        </w:rPr>
        <w:t>，</w:t>
      </w:r>
      <w:r>
        <w:rPr>
          <w:rFonts w:ascii="Times New Roman" w:eastAsia="Times New Roman"/>
        </w:rPr>
        <w:t>1-08</w:t>
      </w:r>
      <w:r>
        <w:t>。</w:t>
      </w:r>
    </w:p>
    <w:p w:rsidR="00BB05D8" w:rsidRDefault="0013721C">
      <w:pPr>
        <w:pStyle w:val="a3"/>
        <w:spacing w:before="29" w:line="220" w:lineRule="auto"/>
        <w:ind w:left="753" w:right="831" w:hanging="480"/>
      </w:pPr>
      <w:r>
        <w:rPr>
          <w:spacing w:val="-3"/>
        </w:rPr>
        <w:t>周丹雅、黃騰賢、楊熾康</w:t>
      </w:r>
      <w:r>
        <w:rPr>
          <w:rFonts w:ascii="Times New Roman" w:eastAsia="Times New Roman"/>
          <w:spacing w:val="-3"/>
        </w:rPr>
        <w:t>(2015)</w:t>
      </w:r>
      <w:r>
        <w:rPr>
          <w:spacing w:val="-18"/>
        </w:rPr>
        <w:t>。運用</w:t>
      </w:r>
      <w:r>
        <w:rPr>
          <w:spacing w:val="-18"/>
        </w:rPr>
        <w:t xml:space="preserve"> </w:t>
      </w:r>
      <w:r>
        <w:rPr>
          <w:rFonts w:ascii="Times New Roman" w:eastAsia="Times New Roman"/>
          <w:spacing w:val="-2"/>
        </w:rPr>
        <w:t>AAC</w:t>
      </w:r>
      <w:r>
        <w:rPr>
          <w:rFonts w:ascii="Times New Roman" w:eastAsia="Times New Roman"/>
          <w:spacing w:val="6"/>
        </w:rPr>
        <w:t xml:space="preserve"> </w:t>
      </w:r>
      <w:r>
        <w:rPr>
          <w:spacing w:val="-2"/>
        </w:rPr>
        <w:t>介入三部曲對提升一位國小唐氏症兒童溝通能力</w:t>
      </w:r>
      <w:r>
        <w:t>之初探。</w:t>
      </w:r>
      <w:r>
        <w:rPr>
          <w:rFonts w:ascii="微軟正黑體" w:eastAsia="微軟正黑體" w:hint="eastAsia"/>
          <w:b/>
        </w:rPr>
        <w:t>東華特教，</w:t>
      </w:r>
      <w:r>
        <w:rPr>
          <w:rFonts w:ascii="Times New Roman" w:eastAsia="Times New Roman"/>
          <w:b/>
        </w:rPr>
        <w:t>53</w:t>
      </w:r>
      <w:r>
        <w:rPr>
          <w:rFonts w:ascii="微軟正黑體" w:eastAsia="微軟正黑體" w:hint="eastAsia"/>
          <w:b/>
        </w:rPr>
        <w:t>，</w:t>
      </w:r>
      <w:r>
        <w:rPr>
          <w:rFonts w:ascii="Times New Roman" w:eastAsia="Times New Roman"/>
        </w:rPr>
        <w:t>7-14</w:t>
      </w:r>
      <w:r>
        <w:t>。</w:t>
      </w:r>
    </w:p>
    <w:p w:rsidR="00BB05D8" w:rsidRDefault="0013721C">
      <w:pPr>
        <w:spacing w:line="196" w:lineRule="auto"/>
        <w:ind w:left="273" w:right="831"/>
        <w:rPr>
          <w:sz w:val="24"/>
        </w:rPr>
      </w:pPr>
      <w:r>
        <w:rPr>
          <w:sz w:val="24"/>
        </w:rPr>
        <w:t>周文麗、林惠芳、鄭麗珍（</w:t>
      </w:r>
      <w:r>
        <w:rPr>
          <w:rFonts w:ascii="Times New Roman" w:eastAsia="Times New Roman"/>
          <w:sz w:val="24"/>
        </w:rPr>
        <w:t>2000</w:t>
      </w:r>
      <w:r>
        <w:rPr>
          <w:spacing w:val="-120"/>
          <w:sz w:val="24"/>
        </w:rPr>
        <w:t>）</w:t>
      </w:r>
      <w:r>
        <w:rPr>
          <w:sz w:val="24"/>
        </w:rPr>
        <w:t>。台灣早期療育的發展與未來展望。</w:t>
      </w:r>
      <w:r>
        <w:rPr>
          <w:rFonts w:ascii="微軟正黑體" w:eastAsia="微軟正黑體" w:hint="eastAsia"/>
          <w:b/>
          <w:sz w:val="24"/>
        </w:rPr>
        <w:t>文教新潮，</w:t>
      </w:r>
      <w:r>
        <w:rPr>
          <w:rFonts w:ascii="Times New Roman" w:eastAsia="Times New Roman"/>
          <w:b/>
          <w:spacing w:val="-3"/>
          <w:sz w:val="24"/>
        </w:rPr>
        <w:t>5</w:t>
      </w:r>
      <w:r>
        <w:rPr>
          <w:rFonts w:ascii="微軟正黑體" w:eastAsia="微軟正黑體" w:hint="eastAsia"/>
          <w:b/>
          <w:spacing w:val="2"/>
          <w:sz w:val="24"/>
        </w:rPr>
        <w:t>，</w:t>
      </w:r>
      <w:r>
        <w:rPr>
          <w:rFonts w:ascii="Times New Roman" w:eastAsia="Times New Roman"/>
          <w:sz w:val="24"/>
        </w:rPr>
        <w:t>7</w:t>
      </w:r>
      <w:r>
        <w:rPr>
          <w:rFonts w:ascii="Times New Roman" w:eastAsia="Times New Roman"/>
          <w:spacing w:val="-1"/>
          <w:sz w:val="24"/>
        </w:rPr>
        <w:t>-</w:t>
      </w:r>
      <w:r>
        <w:rPr>
          <w:rFonts w:ascii="Times New Roman" w:eastAsia="Times New Roman"/>
          <w:sz w:val="24"/>
        </w:rPr>
        <w:t>1</w:t>
      </w:r>
      <w:r>
        <w:rPr>
          <w:rFonts w:ascii="Times New Roman" w:eastAsia="Times New Roman"/>
          <w:spacing w:val="-3"/>
          <w:sz w:val="24"/>
        </w:rPr>
        <w:t>2</w:t>
      </w:r>
      <w:r>
        <w:rPr>
          <w:sz w:val="24"/>
        </w:rPr>
        <w:t>。</w:t>
      </w:r>
      <w:r>
        <w:rPr>
          <w:spacing w:val="-19"/>
          <w:sz w:val="24"/>
        </w:rPr>
        <w:t>楊熾康</w:t>
      </w:r>
      <w:r>
        <w:rPr>
          <w:spacing w:val="-1"/>
          <w:sz w:val="24"/>
        </w:rPr>
        <w:t>（</w:t>
      </w:r>
      <w:r>
        <w:rPr>
          <w:rFonts w:ascii="Times New Roman" w:eastAsia="Times New Roman"/>
          <w:sz w:val="24"/>
        </w:rPr>
        <w:t>2018</w:t>
      </w:r>
      <w:r>
        <w:rPr>
          <w:spacing w:val="-149"/>
          <w:sz w:val="24"/>
        </w:rPr>
        <w:t>）</w:t>
      </w:r>
      <w:r>
        <w:rPr>
          <w:spacing w:val="-29"/>
          <w:sz w:val="24"/>
        </w:rPr>
        <w:t>。</w:t>
      </w:r>
      <w:r>
        <w:rPr>
          <w:rFonts w:ascii="微軟正黑體" w:eastAsia="微軟正黑體" w:hint="eastAsia"/>
          <w:b/>
          <w:sz w:val="24"/>
        </w:rPr>
        <w:t>以活動為本位</w:t>
      </w:r>
      <w:r>
        <w:rPr>
          <w:rFonts w:ascii="微軟正黑體" w:eastAsia="微軟正黑體" w:hint="eastAsia"/>
          <w:b/>
          <w:sz w:val="24"/>
        </w:rPr>
        <w:t xml:space="preserve"> </w:t>
      </w:r>
      <w:r>
        <w:rPr>
          <w:rFonts w:ascii="Times New Roman" w:eastAsia="Times New Roman"/>
          <w:b/>
          <w:spacing w:val="-1"/>
          <w:sz w:val="24"/>
        </w:rPr>
        <w:t>AA</w:t>
      </w:r>
      <w:r>
        <w:rPr>
          <w:rFonts w:ascii="Times New Roman" w:eastAsia="Times New Roman"/>
          <w:b/>
          <w:sz w:val="24"/>
        </w:rPr>
        <w:t>C</w:t>
      </w:r>
      <w:r>
        <w:rPr>
          <w:rFonts w:ascii="Times New Roman" w:eastAsia="Times New Roman"/>
          <w:b/>
          <w:spacing w:val="-1"/>
          <w:sz w:val="24"/>
        </w:rPr>
        <w:t xml:space="preserve">  </w:t>
      </w:r>
      <w:r>
        <w:rPr>
          <w:rFonts w:ascii="微軟正黑體" w:eastAsia="微軟正黑體" w:hint="eastAsia"/>
          <w:b/>
          <w:spacing w:val="-11"/>
          <w:sz w:val="24"/>
        </w:rPr>
        <w:t>介入三部曲模式：從無到有的創建歷程。</w:t>
      </w:r>
      <w:r>
        <w:rPr>
          <w:spacing w:val="-15"/>
          <w:sz w:val="24"/>
        </w:rPr>
        <w:t>台北市：華騰。</w:t>
      </w:r>
    </w:p>
    <w:p w:rsidR="00BB05D8" w:rsidRDefault="00BB05D8">
      <w:pPr>
        <w:spacing w:line="196" w:lineRule="auto"/>
        <w:rPr>
          <w:sz w:val="24"/>
        </w:rPr>
        <w:sectPr w:rsidR="00BB05D8">
          <w:pgSz w:w="11910" w:h="16840"/>
          <w:pgMar w:top="1400" w:right="300" w:bottom="1440" w:left="860" w:header="0" w:footer="1175" w:gutter="0"/>
          <w:cols w:space="720"/>
        </w:sectPr>
      </w:pPr>
    </w:p>
    <w:p w:rsidR="00BB05D8" w:rsidRDefault="0013721C">
      <w:pPr>
        <w:pStyle w:val="1"/>
        <w:spacing w:line="486" w:lineRule="exact"/>
        <w:ind w:left="9" w:right="6"/>
        <w:rPr>
          <w:rFonts w:ascii="微軟正黑體" w:eastAsia="微軟正黑體"/>
        </w:rPr>
      </w:pPr>
      <w:bookmarkStart w:id="5" w:name="_bookmark5"/>
      <w:bookmarkEnd w:id="5"/>
      <w:r>
        <w:rPr>
          <w:rFonts w:ascii="微軟正黑體" w:eastAsia="微軟正黑體" w:hint="eastAsia"/>
        </w:rPr>
        <w:t>特教教師使用輔助溝通系統現況及需求問卷編製歷程</w:t>
      </w:r>
    </w:p>
    <w:p w:rsidR="00BB05D8" w:rsidRDefault="0013721C">
      <w:pPr>
        <w:spacing w:line="600" w:lineRule="exact"/>
        <w:ind w:left="9" w:right="3"/>
        <w:jc w:val="center"/>
        <w:rPr>
          <w:rFonts w:ascii="微軟正黑體" w:eastAsia="微軟正黑體"/>
          <w:b/>
          <w:sz w:val="36"/>
        </w:rPr>
      </w:pPr>
      <w:r>
        <w:rPr>
          <w:rFonts w:ascii="微軟正黑體" w:eastAsia="微軟正黑體" w:hint="eastAsia"/>
          <w:b/>
          <w:sz w:val="36"/>
        </w:rPr>
        <w:t>之研究</w:t>
      </w:r>
    </w:p>
    <w:p w:rsidR="00BB05D8" w:rsidRDefault="00BB05D8">
      <w:pPr>
        <w:pStyle w:val="a3"/>
        <w:spacing w:before="4"/>
        <w:rPr>
          <w:rFonts w:ascii="微軟正黑體"/>
          <w:b/>
          <w:sz w:val="20"/>
        </w:rPr>
      </w:pPr>
    </w:p>
    <w:tbl>
      <w:tblPr>
        <w:tblStyle w:val="TableNormal"/>
        <w:tblW w:w="0" w:type="auto"/>
        <w:tblInd w:w="227" w:type="dxa"/>
        <w:tblLayout w:type="fixed"/>
        <w:tblLook w:val="01E0" w:firstRow="1" w:lastRow="1" w:firstColumn="1" w:lastColumn="1" w:noHBand="0" w:noVBand="0"/>
      </w:tblPr>
      <w:tblGrid>
        <w:gridCol w:w="3715"/>
        <w:gridCol w:w="3705"/>
        <w:gridCol w:w="2790"/>
      </w:tblGrid>
      <w:tr w:rsidR="00BB05D8">
        <w:trPr>
          <w:trHeight w:val="1371"/>
        </w:trPr>
        <w:tc>
          <w:tcPr>
            <w:tcW w:w="3715" w:type="dxa"/>
          </w:tcPr>
          <w:p w:rsidR="00BB05D8" w:rsidRDefault="0013721C">
            <w:pPr>
              <w:pStyle w:val="TableParagraph"/>
              <w:spacing w:line="304" w:lineRule="exact"/>
              <w:ind w:left="1459"/>
              <w:rPr>
                <w:sz w:val="28"/>
              </w:rPr>
            </w:pPr>
            <w:r>
              <w:rPr>
                <w:sz w:val="28"/>
              </w:rPr>
              <w:t>許雅玲</w:t>
            </w:r>
          </w:p>
          <w:p w:rsidR="00BB05D8" w:rsidRDefault="0013721C">
            <w:pPr>
              <w:pStyle w:val="TableParagraph"/>
              <w:spacing w:before="63" w:line="278" w:lineRule="auto"/>
              <w:ind w:left="200" w:right="154" w:firstLine="240"/>
              <w:rPr>
                <w:sz w:val="24"/>
              </w:rPr>
            </w:pPr>
            <w:r>
              <w:rPr>
                <w:sz w:val="24"/>
              </w:rPr>
              <w:t>國立東華大學花師教育學院</w:t>
            </w:r>
            <w:r>
              <w:rPr>
                <w:spacing w:val="1"/>
                <w:sz w:val="24"/>
              </w:rPr>
              <w:t xml:space="preserve"> </w:t>
            </w:r>
            <w:r>
              <w:rPr>
                <w:spacing w:val="-1"/>
                <w:sz w:val="24"/>
              </w:rPr>
              <w:t>教育與潛能開發學系教育博士班</w:t>
            </w:r>
          </w:p>
          <w:p w:rsidR="00BB05D8" w:rsidRDefault="0013721C">
            <w:pPr>
              <w:pStyle w:val="TableParagraph"/>
              <w:spacing w:before="4" w:line="268" w:lineRule="exact"/>
              <w:ind w:left="1279"/>
              <w:rPr>
                <w:sz w:val="24"/>
              </w:rPr>
            </w:pPr>
            <w:r>
              <w:rPr>
                <w:sz w:val="24"/>
              </w:rPr>
              <w:t>特殊教育組</w:t>
            </w:r>
          </w:p>
        </w:tc>
        <w:tc>
          <w:tcPr>
            <w:tcW w:w="3705" w:type="dxa"/>
          </w:tcPr>
          <w:p w:rsidR="00BB05D8" w:rsidRDefault="0013721C">
            <w:pPr>
              <w:pStyle w:val="TableParagraph"/>
              <w:spacing w:line="304" w:lineRule="exact"/>
              <w:ind w:left="1415"/>
              <w:rPr>
                <w:sz w:val="28"/>
              </w:rPr>
            </w:pPr>
            <w:r>
              <w:rPr>
                <w:sz w:val="28"/>
              </w:rPr>
              <w:t>王允駿</w:t>
            </w:r>
          </w:p>
          <w:p w:rsidR="00BB05D8" w:rsidRDefault="0013721C">
            <w:pPr>
              <w:pStyle w:val="TableParagraph"/>
              <w:spacing w:before="63" w:line="278" w:lineRule="auto"/>
              <w:ind w:left="155" w:right="187" w:firstLine="240"/>
              <w:rPr>
                <w:sz w:val="24"/>
              </w:rPr>
            </w:pPr>
            <w:r>
              <w:rPr>
                <w:sz w:val="24"/>
              </w:rPr>
              <w:t>國立東華大學花師教育學院</w:t>
            </w:r>
            <w:r>
              <w:rPr>
                <w:spacing w:val="1"/>
                <w:sz w:val="24"/>
              </w:rPr>
              <w:t xml:space="preserve"> </w:t>
            </w:r>
            <w:r>
              <w:rPr>
                <w:spacing w:val="-1"/>
                <w:sz w:val="24"/>
              </w:rPr>
              <w:t>教育與潛能開發學系教育博士班</w:t>
            </w:r>
          </w:p>
          <w:p w:rsidR="00BB05D8" w:rsidRDefault="0013721C">
            <w:pPr>
              <w:pStyle w:val="TableParagraph"/>
              <w:spacing w:before="4" w:line="268" w:lineRule="exact"/>
              <w:ind w:left="1235"/>
              <w:rPr>
                <w:sz w:val="24"/>
              </w:rPr>
            </w:pPr>
            <w:r>
              <w:rPr>
                <w:sz w:val="24"/>
              </w:rPr>
              <w:t>特殊教育組</w:t>
            </w:r>
          </w:p>
        </w:tc>
        <w:tc>
          <w:tcPr>
            <w:tcW w:w="2790" w:type="dxa"/>
          </w:tcPr>
          <w:p w:rsidR="00BB05D8" w:rsidRDefault="0013721C">
            <w:pPr>
              <w:pStyle w:val="TableParagraph"/>
              <w:spacing w:line="304" w:lineRule="exact"/>
              <w:ind w:left="190" w:right="194"/>
              <w:jc w:val="center"/>
              <w:rPr>
                <w:sz w:val="28"/>
              </w:rPr>
            </w:pPr>
            <w:r>
              <w:rPr>
                <w:sz w:val="28"/>
              </w:rPr>
              <w:t>楊熾康</w:t>
            </w:r>
          </w:p>
          <w:p w:rsidR="00BB05D8" w:rsidRDefault="0013721C">
            <w:pPr>
              <w:pStyle w:val="TableParagraph"/>
              <w:spacing w:before="63" w:line="278" w:lineRule="auto"/>
              <w:ind w:left="190" w:right="197"/>
              <w:jc w:val="center"/>
              <w:rPr>
                <w:sz w:val="24"/>
              </w:rPr>
            </w:pPr>
            <w:r>
              <w:rPr>
                <w:spacing w:val="-1"/>
                <w:sz w:val="24"/>
              </w:rPr>
              <w:t>國立東華大學花師教育</w:t>
            </w:r>
            <w:r>
              <w:rPr>
                <w:sz w:val="24"/>
              </w:rPr>
              <w:t>學院特殊教育學系</w:t>
            </w:r>
          </w:p>
        </w:tc>
      </w:tr>
    </w:tbl>
    <w:p w:rsidR="00BB05D8" w:rsidRDefault="00BB05D8">
      <w:pPr>
        <w:pStyle w:val="a3"/>
        <w:rPr>
          <w:rFonts w:ascii="微軟正黑體"/>
          <w:b/>
          <w:sz w:val="16"/>
        </w:rPr>
      </w:pPr>
    </w:p>
    <w:p w:rsidR="00BB05D8" w:rsidRDefault="0013721C">
      <w:pPr>
        <w:pStyle w:val="2"/>
        <w:spacing w:line="519" w:lineRule="exact"/>
        <w:ind w:right="557"/>
        <w:jc w:val="center"/>
      </w:pPr>
      <w:r>
        <w:rPr>
          <w:w w:val="95"/>
        </w:rPr>
        <w:t>摘要</w:t>
      </w:r>
    </w:p>
    <w:p w:rsidR="00BB05D8" w:rsidRDefault="0013721C">
      <w:pPr>
        <w:pStyle w:val="a3"/>
        <w:spacing w:before="1" w:line="280" w:lineRule="auto"/>
        <w:ind w:left="273" w:right="829" w:firstLine="480"/>
        <w:jc w:val="both"/>
      </w:pPr>
      <w:r>
        <w:rPr>
          <w:spacing w:val="30"/>
        </w:rPr>
        <w:t>本研究旨在探討特殊教育教師在使用輔助溝通系統</w:t>
      </w:r>
      <w:r>
        <w:t>（</w:t>
      </w:r>
      <w:r>
        <w:rPr>
          <w:spacing w:val="-87"/>
        </w:rPr>
        <w:t xml:space="preserve"> </w:t>
      </w:r>
      <w:r>
        <w:rPr>
          <w:rFonts w:ascii="Times New Roman" w:eastAsia="Times New Roman"/>
        </w:rPr>
        <w:t>augmentative</w:t>
      </w:r>
      <w:r>
        <w:rPr>
          <w:rFonts w:ascii="Times New Roman" w:eastAsia="Times New Roman"/>
          <w:spacing w:val="56"/>
        </w:rPr>
        <w:t xml:space="preserve"> </w:t>
      </w:r>
      <w:r>
        <w:rPr>
          <w:rFonts w:ascii="Times New Roman" w:eastAsia="Times New Roman"/>
        </w:rPr>
        <w:t>and</w:t>
      </w:r>
      <w:r>
        <w:rPr>
          <w:rFonts w:ascii="Times New Roman" w:eastAsia="Times New Roman"/>
          <w:spacing w:val="59"/>
        </w:rPr>
        <w:t xml:space="preserve"> </w:t>
      </w:r>
      <w:r>
        <w:rPr>
          <w:rFonts w:ascii="Times New Roman" w:eastAsia="Times New Roman"/>
        </w:rPr>
        <w:t>alternative</w:t>
      </w:r>
      <w:r>
        <w:rPr>
          <w:rFonts w:ascii="Times New Roman" w:eastAsia="Times New Roman"/>
          <w:spacing w:val="-57"/>
        </w:rPr>
        <w:t xml:space="preserve"> </w:t>
      </w:r>
      <w:r>
        <w:rPr>
          <w:rFonts w:ascii="Times New Roman" w:eastAsia="Times New Roman"/>
          <w:spacing w:val="-3"/>
        </w:rPr>
        <w:t>communication,</w:t>
      </w:r>
      <w:r>
        <w:rPr>
          <w:rFonts w:ascii="Times New Roman" w:eastAsia="Times New Roman"/>
          <w:spacing w:val="-27"/>
        </w:rPr>
        <w:t xml:space="preserve"> </w:t>
      </w:r>
      <w:r>
        <w:rPr>
          <w:rFonts w:ascii="Times New Roman" w:eastAsia="Times New Roman"/>
          <w:spacing w:val="-3"/>
        </w:rPr>
        <w:t>AAC</w:t>
      </w:r>
      <w:r>
        <w:rPr>
          <w:spacing w:val="-3"/>
        </w:rPr>
        <w:t>）之實際應用狀況與需求，研究者希望自編的「特殊教育教師使用輔助溝</w:t>
      </w:r>
      <w:r>
        <w:rPr>
          <w:spacing w:val="-7"/>
        </w:rPr>
        <w:t>通系統現況及需求問卷」來了解</w:t>
      </w:r>
      <w:r>
        <w:rPr>
          <w:spacing w:val="-7"/>
        </w:rPr>
        <w:t xml:space="preserve"> </w:t>
      </w:r>
      <w:r>
        <w:rPr>
          <w:rFonts w:ascii="Times New Roman" w:eastAsia="Times New Roman"/>
          <w:spacing w:val="-1"/>
        </w:rPr>
        <w:t>AAC</w:t>
      </w:r>
      <w:r>
        <w:rPr>
          <w:rFonts w:ascii="Times New Roman" w:eastAsia="Times New Roman"/>
        </w:rPr>
        <w:t xml:space="preserve"> </w:t>
      </w:r>
      <w:r>
        <w:rPr>
          <w:spacing w:val="-9"/>
        </w:rPr>
        <w:t>現況及需求，於編製期間經由資料收集、彙整、擬題及</w:t>
      </w:r>
      <w:r>
        <w:rPr>
          <w:spacing w:val="-8"/>
        </w:rPr>
        <w:t>專家效度的審查等程序後完成之。本問卷涵蓋「教師基本資料、複雜溝通需求</w:t>
      </w:r>
      <w:r>
        <w:rPr>
          <w:spacing w:val="-2"/>
        </w:rPr>
        <w:t>（</w:t>
      </w:r>
      <w:r>
        <w:rPr>
          <w:rFonts w:ascii="Times New Roman" w:eastAsia="Times New Roman"/>
          <w:spacing w:val="-2"/>
        </w:rPr>
        <w:t>individual with</w:t>
      </w:r>
      <w:r>
        <w:rPr>
          <w:rFonts w:ascii="Times New Roman" w:eastAsia="Times New Roman"/>
          <w:spacing w:val="-58"/>
        </w:rPr>
        <w:t xml:space="preserve"> </w:t>
      </w:r>
      <w:r>
        <w:rPr>
          <w:rFonts w:ascii="Times New Roman" w:eastAsia="Times New Roman"/>
        </w:rPr>
        <w:t>complex</w:t>
      </w:r>
      <w:r>
        <w:rPr>
          <w:rFonts w:ascii="Times New Roman" w:eastAsia="Times New Roman"/>
          <w:spacing w:val="16"/>
        </w:rPr>
        <w:t xml:space="preserve"> </w:t>
      </w:r>
      <w:r>
        <w:rPr>
          <w:rFonts w:ascii="Times New Roman" w:eastAsia="Times New Roman"/>
        </w:rPr>
        <w:t>communication</w:t>
      </w:r>
      <w:r>
        <w:rPr>
          <w:rFonts w:ascii="Times New Roman" w:eastAsia="Times New Roman"/>
          <w:spacing w:val="14"/>
        </w:rPr>
        <w:t xml:space="preserve"> </w:t>
      </w:r>
      <w:r>
        <w:rPr>
          <w:rFonts w:ascii="Times New Roman" w:eastAsia="Times New Roman"/>
        </w:rPr>
        <w:t>need,</w:t>
      </w:r>
      <w:r>
        <w:rPr>
          <w:rFonts w:ascii="Times New Roman" w:eastAsia="Times New Roman"/>
          <w:spacing w:val="15"/>
        </w:rPr>
        <w:t xml:space="preserve"> </w:t>
      </w:r>
      <w:r>
        <w:rPr>
          <w:rFonts w:ascii="Times New Roman" w:eastAsia="Times New Roman"/>
        </w:rPr>
        <w:t>CCN)</w:t>
      </w:r>
      <w:r>
        <w:t>學生使用輔助溝通系統的現況、複雜溝通需求學生使用輔助溝通系統之情境與活動、複雜溝通需求學生在使用輔助溝通系統時所遇到的困難，或未使用輔助溝通系統的原因、複雜溝通需求學生使用輔助溝通系統的需求與提供的輔助溝通系統支持、使用輔助溝通系統之經驗分享、應用上之困難與建議」六個部分。未來研究者希冀藉由本問卷來探討特教教師目前使用輔助溝通系統的現況及遭遇之困難，期許有較明確的參考依據，進而更落實輔助溝通系統的使用。</w:t>
      </w:r>
    </w:p>
    <w:p w:rsidR="00BB05D8" w:rsidRDefault="00BB05D8">
      <w:pPr>
        <w:pStyle w:val="a3"/>
        <w:spacing w:before="4"/>
        <w:rPr>
          <w:sz w:val="21"/>
        </w:rPr>
      </w:pPr>
    </w:p>
    <w:p w:rsidR="00BB05D8" w:rsidRDefault="0013721C">
      <w:pPr>
        <w:pStyle w:val="a3"/>
        <w:ind w:left="273"/>
      </w:pPr>
      <w:r>
        <w:rPr>
          <w:spacing w:val="-1"/>
        </w:rPr>
        <w:t>關鍵字：特殊教育教師、複雜溝通需求學生、輔助溝通系統</w:t>
      </w:r>
    </w:p>
    <w:p w:rsidR="00BB05D8" w:rsidRDefault="00BB05D8">
      <w:pPr>
        <w:sectPr w:rsidR="00BB05D8">
          <w:pgSz w:w="11910" w:h="16840"/>
          <w:pgMar w:top="1400" w:right="300" w:bottom="1440" w:left="860" w:header="0" w:footer="1175" w:gutter="0"/>
          <w:cols w:space="720"/>
        </w:sectPr>
      </w:pPr>
    </w:p>
    <w:p w:rsidR="00BB05D8" w:rsidRDefault="0013721C">
      <w:pPr>
        <w:pStyle w:val="2"/>
        <w:spacing w:line="489" w:lineRule="exact"/>
        <w:ind w:left="273"/>
      </w:pPr>
      <w:r>
        <w:t>壹、</w:t>
      </w:r>
      <w:r>
        <w:t xml:space="preserve"> </w:t>
      </w:r>
      <w:r>
        <w:t>前</w:t>
      </w:r>
      <w:r>
        <w:t>言</w:t>
      </w:r>
    </w:p>
    <w:p w:rsidR="00BB05D8" w:rsidRDefault="0013721C">
      <w:pPr>
        <w:pStyle w:val="a3"/>
        <w:spacing w:line="280" w:lineRule="auto"/>
        <w:ind w:left="273" w:right="829" w:firstLine="480"/>
        <w:jc w:val="both"/>
      </w:pPr>
      <w:r>
        <w:t>溝通是交流訊息和思想的積極過程，溝通包括理解和表達。表達形式可能包括個性化的</w:t>
      </w:r>
      <w:r>
        <w:rPr>
          <w:spacing w:val="-14"/>
        </w:rPr>
        <w:t>動作、手勢、物體、發聲、口頭表達、符號、圖片、符號、印刷文字以及來自增強和替代設備</w:t>
      </w:r>
      <w:r>
        <w:rPr>
          <w:spacing w:val="-1"/>
        </w:rPr>
        <w:t>的輸出（</w:t>
      </w:r>
      <w:r>
        <w:rPr>
          <w:rFonts w:ascii="Times New Roman" w:eastAsia="Times New Roman"/>
          <w:spacing w:val="-1"/>
        </w:rPr>
        <w:t>Beukelman</w:t>
      </w:r>
      <w:r>
        <w:rPr>
          <w:spacing w:val="-1"/>
        </w:rPr>
        <w:t>＆</w:t>
      </w:r>
      <w:r>
        <w:rPr>
          <w:rFonts w:ascii="Times New Roman" w:eastAsia="Times New Roman"/>
          <w:spacing w:val="-1"/>
        </w:rPr>
        <w:t>Light,</w:t>
      </w:r>
      <w:r>
        <w:rPr>
          <w:rFonts w:ascii="Times New Roman" w:eastAsia="Times New Roman"/>
          <w:spacing w:val="-3"/>
        </w:rPr>
        <w:t xml:space="preserve"> </w:t>
      </w:r>
      <w:r>
        <w:rPr>
          <w:rFonts w:ascii="Times New Roman" w:eastAsia="Times New Roman"/>
        </w:rPr>
        <w:t>2020</w:t>
      </w:r>
      <w:r>
        <w:t>）</w:t>
      </w:r>
      <w:r>
        <w:rPr>
          <w:color w:val="6D6158"/>
        </w:rPr>
        <w:t>。</w:t>
      </w:r>
      <w:r>
        <w:t>許多人因為先天或後天的因素，而讓他們失去語言或沒</w:t>
      </w:r>
      <w:r>
        <w:rPr>
          <w:spacing w:val="-2"/>
        </w:rPr>
        <w:t>有口語能力，以致無法享有和正常人一樣的溝通權利。楊熾康和鍾莉娟</w:t>
      </w:r>
      <w:r>
        <w:rPr>
          <w:spacing w:val="-1"/>
        </w:rPr>
        <w:t>（</w:t>
      </w:r>
      <w:r>
        <w:rPr>
          <w:rFonts w:ascii="Times New Roman" w:eastAsia="Times New Roman"/>
          <w:spacing w:val="-1"/>
        </w:rPr>
        <w:t>2009</w:t>
      </w:r>
      <w:r>
        <w:rPr>
          <w:spacing w:val="-1"/>
        </w:rPr>
        <w:t>）</w:t>
      </w:r>
      <w:r>
        <w:rPr>
          <w:spacing w:val="-16"/>
        </w:rPr>
        <w:t>從國外</w:t>
      </w:r>
      <w:r>
        <w:rPr>
          <w:spacing w:val="-16"/>
        </w:rPr>
        <w:t xml:space="preserve"> </w:t>
      </w:r>
      <w:r>
        <w:rPr>
          <w:rFonts w:ascii="Times New Roman" w:eastAsia="Times New Roman"/>
          <w:spacing w:val="-1"/>
        </w:rPr>
        <w:t>CCN</w:t>
      </w:r>
      <w:r>
        <w:rPr>
          <w:rFonts w:ascii="Times New Roman" w:eastAsia="Times New Roman"/>
          <w:spacing w:val="-57"/>
        </w:rPr>
        <w:t xml:space="preserve"> </w:t>
      </w:r>
      <w:r>
        <w:t>的盛行率與廣義溝通障礙定義</w:t>
      </w:r>
      <w:r>
        <w:rPr>
          <w:rFonts w:ascii="Times New Roman" w:eastAsia="Times New Roman"/>
        </w:rPr>
        <w:t>(</w:t>
      </w:r>
      <w:r>
        <w:rPr>
          <w:spacing w:val="1"/>
        </w:rPr>
        <w:t>其他障別合併溝通障礙</w:t>
      </w:r>
      <w:r>
        <w:rPr>
          <w:rFonts w:ascii="Times New Roman" w:eastAsia="Times New Roman"/>
        </w:rPr>
        <w:t>)</w:t>
      </w:r>
      <w:r>
        <w:t>進行估算，臺灣當時盛行率及需要</w:t>
      </w:r>
      <w:r>
        <w:rPr>
          <w:rFonts w:ascii="Times New Roman" w:eastAsia="Times New Roman"/>
          <w:spacing w:val="-2"/>
        </w:rPr>
        <w:t>AAC</w:t>
      </w:r>
      <w:r>
        <w:rPr>
          <w:rFonts w:ascii="Times New Roman" w:eastAsia="Times New Roman"/>
          <w:spacing w:val="3"/>
        </w:rPr>
        <w:t xml:space="preserve"> </w:t>
      </w:r>
      <w:r>
        <w:rPr>
          <w:spacing w:val="-2"/>
        </w:rPr>
        <w:t>協助的</w:t>
      </w:r>
      <w:r>
        <w:rPr>
          <w:spacing w:val="-2"/>
        </w:rPr>
        <w:t xml:space="preserve"> </w:t>
      </w:r>
      <w:r>
        <w:rPr>
          <w:rFonts w:ascii="Times New Roman" w:eastAsia="Times New Roman"/>
          <w:spacing w:val="-2"/>
        </w:rPr>
        <w:t>CCN</w:t>
      </w:r>
      <w:r>
        <w:rPr>
          <w:rFonts w:ascii="Times New Roman" w:eastAsia="Times New Roman"/>
          <w:spacing w:val="3"/>
        </w:rPr>
        <w:t xml:space="preserve"> </w:t>
      </w:r>
      <w:r>
        <w:rPr>
          <w:spacing w:val="-6"/>
        </w:rPr>
        <w:t>者大約在三十萬左右，約佔身障總人數比例百分之三十</w:t>
      </w:r>
      <w:r>
        <w:rPr>
          <w:spacing w:val="-6"/>
        </w:rPr>
        <w:t xml:space="preserve"> </w:t>
      </w:r>
      <w:r>
        <w:rPr>
          <w:spacing w:val="-6"/>
        </w:rPr>
        <w:t>。</w:t>
      </w:r>
      <w:r>
        <w:rPr>
          <w:spacing w:val="-6"/>
        </w:rPr>
        <w:t xml:space="preserve"> </w:t>
      </w:r>
      <w:r>
        <w:rPr>
          <w:spacing w:val="-6"/>
        </w:rPr>
        <w:t>隨著科技的進</w:t>
      </w:r>
      <w:r>
        <w:rPr>
          <w:spacing w:val="-11"/>
        </w:rPr>
        <w:t>步和資訊的發達，許多無法使用言語溝通的人，經由</w:t>
      </w:r>
      <w:r>
        <w:rPr>
          <w:spacing w:val="-11"/>
        </w:rPr>
        <w:t xml:space="preserve"> </w:t>
      </w:r>
      <w:r>
        <w:rPr>
          <w:rFonts w:ascii="Times New Roman" w:eastAsia="Times New Roman"/>
          <w:spacing w:val="-1"/>
        </w:rPr>
        <w:t>AAC</w:t>
      </w:r>
      <w:r>
        <w:rPr>
          <w:rFonts w:ascii="Times New Roman" w:eastAsia="Times New Roman"/>
        </w:rPr>
        <w:t xml:space="preserve"> </w:t>
      </w:r>
      <w:r>
        <w:rPr>
          <w:spacing w:val="-6"/>
        </w:rPr>
        <w:t>的協助後，已經逐漸地打開溝通的</w:t>
      </w:r>
      <w:r>
        <w:rPr>
          <w:spacing w:val="-8"/>
        </w:rPr>
        <w:t>這一扇門。</w:t>
      </w:r>
      <w:r>
        <w:rPr>
          <w:rFonts w:ascii="Times New Roman" w:eastAsia="Times New Roman"/>
          <w:spacing w:val="-1"/>
        </w:rPr>
        <w:t xml:space="preserve">CCN </w:t>
      </w:r>
      <w:r>
        <w:rPr>
          <w:spacing w:val="-8"/>
        </w:rPr>
        <w:t>兒童進入到學校就讀後，由於這些學童無法用言語和人溝通，因此需要</w:t>
      </w:r>
      <w:r>
        <w:rPr>
          <w:spacing w:val="-8"/>
        </w:rPr>
        <w:t xml:space="preserve"> </w:t>
      </w:r>
      <w:r>
        <w:rPr>
          <w:rFonts w:ascii="Times New Roman" w:eastAsia="Times New Roman"/>
          <w:spacing w:val="-1"/>
        </w:rPr>
        <w:t>AAC</w:t>
      </w:r>
      <w:r>
        <w:rPr>
          <w:rFonts w:ascii="Times New Roman" w:eastAsia="Times New Roman"/>
          <w:spacing w:val="-57"/>
        </w:rPr>
        <w:t xml:space="preserve"> </w:t>
      </w:r>
      <w:r>
        <w:t>為他們解決溝通問題，進而提升其學習和生活品質。</w:t>
      </w:r>
    </w:p>
    <w:p w:rsidR="00BB05D8" w:rsidRDefault="0013721C">
      <w:pPr>
        <w:pStyle w:val="a3"/>
        <w:spacing w:before="143"/>
        <w:ind w:left="753"/>
        <w:jc w:val="both"/>
        <w:rPr>
          <w:rFonts w:ascii="Times New Roman" w:eastAsia="Times New Roman"/>
        </w:rPr>
      </w:pPr>
      <w:r>
        <w:rPr>
          <w:spacing w:val="-13"/>
        </w:rPr>
        <w:t>根據教育部</w:t>
      </w:r>
      <w:r>
        <w:rPr>
          <w:spacing w:val="-13"/>
        </w:rPr>
        <w:t xml:space="preserve"> </w:t>
      </w:r>
      <w:r>
        <w:rPr>
          <w:rFonts w:ascii="Times New Roman" w:eastAsia="Times New Roman"/>
          <w:spacing w:val="-2"/>
        </w:rPr>
        <w:t>110</w:t>
      </w:r>
      <w:r>
        <w:rPr>
          <w:rFonts w:ascii="Times New Roman" w:eastAsia="Times New Roman"/>
        </w:rPr>
        <w:t xml:space="preserve"> </w:t>
      </w:r>
      <w:r>
        <w:rPr>
          <w:spacing w:val="-4"/>
        </w:rPr>
        <w:t>年特殊教育統年報，各級學校特殊教育身心障礙類學生人數共計</w:t>
      </w:r>
      <w:r>
        <w:rPr>
          <w:spacing w:val="-4"/>
        </w:rPr>
        <w:t xml:space="preserve"> </w:t>
      </w:r>
      <w:r>
        <w:rPr>
          <w:rFonts w:ascii="Times New Roman" w:eastAsia="Times New Roman"/>
          <w:spacing w:val="-2"/>
        </w:rPr>
        <w:t>112,097</w:t>
      </w:r>
    </w:p>
    <w:p w:rsidR="00BB05D8" w:rsidRDefault="0013721C">
      <w:pPr>
        <w:pStyle w:val="a3"/>
        <w:spacing w:before="52" w:line="280" w:lineRule="auto"/>
        <w:ind w:left="273" w:right="831"/>
        <w:jc w:val="right"/>
      </w:pPr>
      <w:r>
        <w:rPr>
          <w:spacing w:val="-2"/>
          <w:w w:val="95"/>
        </w:rPr>
        <w:t>人，智障有</w:t>
      </w:r>
      <w:r>
        <w:rPr>
          <w:spacing w:val="-2"/>
          <w:w w:val="95"/>
        </w:rPr>
        <w:t xml:space="preserve"> </w:t>
      </w:r>
      <w:r>
        <w:rPr>
          <w:rFonts w:ascii="Times New Roman" w:eastAsia="Times New Roman"/>
          <w:w w:val="95"/>
        </w:rPr>
        <w:t>20,702</w:t>
      </w:r>
      <w:r>
        <w:rPr>
          <w:rFonts w:ascii="Times New Roman" w:eastAsia="Times New Roman"/>
          <w:spacing w:val="40"/>
          <w:w w:val="95"/>
        </w:rPr>
        <w:t xml:space="preserve"> </w:t>
      </w:r>
      <w:r>
        <w:rPr>
          <w:spacing w:val="-1"/>
          <w:w w:val="95"/>
        </w:rPr>
        <w:t>人、腦性麻痺有</w:t>
      </w:r>
      <w:r>
        <w:rPr>
          <w:spacing w:val="-1"/>
          <w:w w:val="95"/>
        </w:rPr>
        <w:t xml:space="preserve"> </w:t>
      </w:r>
      <w:r>
        <w:rPr>
          <w:rFonts w:ascii="Times New Roman" w:eastAsia="Times New Roman"/>
          <w:w w:val="95"/>
        </w:rPr>
        <w:t>3,061</w:t>
      </w:r>
      <w:r>
        <w:rPr>
          <w:rFonts w:ascii="Times New Roman" w:eastAsia="Times New Roman"/>
          <w:spacing w:val="48"/>
          <w:w w:val="95"/>
        </w:rPr>
        <w:t xml:space="preserve"> </w:t>
      </w:r>
      <w:r>
        <w:rPr>
          <w:spacing w:val="-2"/>
          <w:w w:val="95"/>
        </w:rPr>
        <w:t>人、自閉症有</w:t>
      </w:r>
      <w:r>
        <w:rPr>
          <w:spacing w:val="-2"/>
          <w:w w:val="95"/>
        </w:rPr>
        <w:t xml:space="preserve"> </w:t>
      </w:r>
      <w:r>
        <w:rPr>
          <w:rFonts w:ascii="Times New Roman" w:eastAsia="Times New Roman"/>
          <w:w w:val="95"/>
        </w:rPr>
        <w:t>20,664</w:t>
      </w:r>
      <w:r>
        <w:rPr>
          <w:rFonts w:ascii="Times New Roman" w:eastAsia="Times New Roman"/>
          <w:spacing w:val="49"/>
          <w:w w:val="95"/>
        </w:rPr>
        <w:t xml:space="preserve"> </w:t>
      </w:r>
      <w:r>
        <w:rPr>
          <w:spacing w:val="-2"/>
          <w:w w:val="95"/>
        </w:rPr>
        <w:t>人、語言障礙有</w:t>
      </w:r>
      <w:r>
        <w:rPr>
          <w:spacing w:val="-2"/>
          <w:w w:val="95"/>
        </w:rPr>
        <w:t xml:space="preserve"> </w:t>
      </w:r>
      <w:r>
        <w:rPr>
          <w:rFonts w:ascii="Times New Roman" w:eastAsia="Times New Roman"/>
          <w:w w:val="95"/>
        </w:rPr>
        <w:t>1,509</w:t>
      </w:r>
      <w:r>
        <w:rPr>
          <w:rFonts w:ascii="Times New Roman" w:eastAsia="Times New Roman"/>
          <w:spacing w:val="49"/>
          <w:w w:val="95"/>
        </w:rPr>
        <w:t xml:space="preserve"> </w:t>
      </w:r>
      <w:r>
        <w:rPr>
          <w:w w:val="95"/>
        </w:rPr>
        <w:t>人，總</w:t>
      </w:r>
      <w:r>
        <w:t>計</w:t>
      </w:r>
      <w:r>
        <w:t xml:space="preserve"> </w:t>
      </w:r>
      <w:r>
        <w:rPr>
          <w:rFonts w:ascii="Times New Roman" w:eastAsia="Times New Roman"/>
        </w:rPr>
        <w:t>45,936</w:t>
      </w:r>
      <w:r>
        <w:rPr>
          <w:rFonts w:ascii="Times New Roman" w:eastAsia="Times New Roman"/>
          <w:spacing w:val="-1"/>
        </w:rPr>
        <w:t xml:space="preserve"> </w:t>
      </w:r>
      <w:r>
        <w:rPr>
          <w:spacing w:val="-12"/>
        </w:rPr>
        <w:t>人，約估為所有身障生人數的</w:t>
      </w:r>
      <w:r>
        <w:rPr>
          <w:spacing w:val="-12"/>
        </w:rPr>
        <w:t xml:space="preserve"> </w:t>
      </w:r>
      <w:r>
        <w:rPr>
          <w:rFonts w:ascii="Times New Roman" w:eastAsia="Times New Roman"/>
          <w:spacing w:val="-15"/>
        </w:rPr>
        <w:t>40%</w:t>
      </w:r>
      <w:r>
        <w:rPr>
          <w:spacing w:val="-20"/>
        </w:rPr>
        <w:t>，這些</w:t>
      </w:r>
      <w:r>
        <w:rPr>
          <w:spacing w:val="-20"/>
        </w:rPr>
        <w:t xml:space="preserve"> </w:t>
      </w:r>
      <w:r>
        <w:rPr>
          <w:rFonts w:ascii="Times New Roman" w:eastAsia="Times New Roman"/>
        </w:rPr>
        <w:t>CCN</w:t>
      </w:r>
      <w:r>
        <w:rPr>
          <w:rFonts w:ascii="Times New Roman" w:eastAsia="Times New Roman"/>
          <w:spacing w:val="-1"/>
        </w:rPr>
        <w:t xml:space="preserve"> </w:t>
      </w:r>
      <w:r>
        <w:rPr>
          <w:spacing w:val="-6"/>
        </w:rPr>
        <w:t>學生可能都是潛在的</w:t>
      </w:r>
      <w:r>
        <w:rPr>
          <w:spacing w:val="-6"/>
        </w:rPr>
        <w:t xml:space="preserve"> </w:t>
      </w:r>
      <w:r>
        <w:rPr>
          <w:rFonts w:ascii="Times New Roman" w:eastAsia="Times New Roman"/>
          <w:spacing w:val="-1"/>
        </w:rPr>
        <w:t>AAC</w:t>
      </w:r>
      <w:r>
        <w:rPr>
          <w:rFonts w:ascii="Times New Roman" w:eastAsia="Times New Roman"/>
          <w:spacing w:val="1"/>
        </w:rPr>
        <w:t xml:space="preserve"> </w:t>
      </w:r>
      <w:r>
        <w:rPr>
          <w:spacing w:val="-8"/>
        </w:rPr>
        <w:t>使用者。</w:t>
      </w:r>
      <w:r>
        <w:rPr>
          <w:spacing w:val="-5"/>
        </w:rPr>
        <w:t>在學校教育階段的教育現場中，特教老師在教育實務上每天直接與</w:t>
      </w:r>
      <w:r>
        <w:rPr>
          <w:spacing w:val="-5"/>
        </w:rPr>
        <w:t xml:space="preserve"> </w:t>
      </w:r>
      <w:r>
        <w:rPr>
          <w:rFonts w:ascii="Times New Roman" w:eastAsia="Times New Roman"/>
          <w:spacing w:val="-2"/>
        </w:rPr>
        <w:t>CCN</w:t>
      </w:r>
      <w:r>
        <w:rPr>
          <w:rFonts w:ascii="Times New Roman" w:eastAsia="Times New Roman"/>
          <w:spacing w:val="-1"/>
        </w:rPr>
        <w:t xml:space="preserve"> </w:t>
      </w:r>
      <w:r>
        <w:rPr>
          <w:spacing w:val="-2"/>
        </w:rPr>
        <w:t>學童互動，並進</w:t>
      </w:r>
    </w:p>
    <w:p w:rsidR="00BB05D8" w:rsidRDefault="0013721C">
      <w:pPr>
        <w:pStyle w:val="a3"/>
        <w:spacing w:line="278" w:lineRule="auto"/>
        <w:ind w:left="273" w:right="834"/>
      </w:pPr>
      <w:r>
        <w:rPr>
          <w:spacing w:val="-30"/>
        </w:rPr>
        <w:t>行</w:t>
      </w:r>
      <w:r>
        <w:rPr>
          <w:spacing w:val="-30"/>
        </w:rPr>
        <w:t xml:space="preserve"> </w:t>
      </w:r>
      <w:r>
        <w:rPr>
          <w:rFonts w:ascii="Times New Roman" w:eastAsia="Times New Roman"/>
          <w:spacing w:val="-1"/>
        </w:rPr>
        <w:t>AAC</w:t>
      </w:r>
      <w:r>
        <w:rPr>
          <w:rFonts w:ascii="Times New Roman" w:eastAsia="Times New Roman"/>
          <w:spacing w:val="1"/>
        </w:rPr>
        <w:t xml:space="preserve"> </w:t>
      </w:r>
      <w:r>
        <w:rPr>
          <w:spacing w:val="-11"/>
        </w:rPr>
        <w:t>的訓練與教學，進一步瞭解特教教師使用輔助溝通系統的現況及需求，並提供相關因</w:t>
      </w:r>
      <w:r>
        <w:t>應措施，相信更能落實輔助溝通系統的使用。</w:t>
      </w:r>
    </w:p>
    <w:p w:rsidR="00BB05D8" w:rsidRDefault="0013721C">
      <w:pPr>
        <w:spacing w:before="211" w:line="587" w:lineRule="exact"/>
        <w:ind w:left="273"/>
        <w:rPr>
          <w:rFonts w:ascii="微軟正黑體" w:eastAsia="微軟正黑體"/>
          <w:b/>
          <w:sz w:val="28"/>
        </w:rPr>
      </w:pPr>
      <w:r>
        <w:rPr>
          <w:rFonts w:ascii="微軟正黑體" w:eastAsia="微軟正黑體" w:hint="eastAsia"/>
          <w:b/>
          <w:spacing w:val="-1"/>
          <w:sz w:val="32"/>
        </w:rPr>
        <w:t>貳、</w:t>
      </w:r>
      <w:r>
        <w:rPr>
          <w:rFonts w:ascii="微軟正黑體" w:eastAsia="微軟正黑體" w:hint="eastAsia"/>
          <w:b/>
          <w:spacing w:val="-1"/>
          <w:sz w:val="32"/>
        </w:rPr>
        <w:t xml:space="preserve"> </w:t>
      </w:r>
      <w:r>
        <w:rPr>
          <w:rFonts w:ascii="微軟正黑體" w:eastAsia="微軟正黑體" w:hint="eastAsia"/>
          <w:b/>
          <w:spacing w:val="-1"/>
          <w:sz w:val="32"/>
        </w:rPr>
        <w:t>文</w:t>
      </w:r>
      <w:r>
        <w:rPr>
          <w:rFonts w:ascii="微軟正黑體" w:eastAsia="微軟正黑體" w:hint="eastAsia"/>
          <w:b/>
          <w:sz w:val="28"/>
        </w:rPr>
        <w:t>獻探討</w:t>
      </w:r>
    </w:p>
    <w:p w:rsidR="00BB05D8" w:rsidRDefault="0013721C">
      <w:pPr>
        <w:pStyle w:val="a3"/>
        <w:spacing w:line="280" w:lineRule="auto"/>
        <w:ind w:left="273" w:right="831" w:firstLine="480"/>
        <w:jc w:val="both"/>
        <w:rPr>
          <w:rFonts w:ascii="Times New Roman" w:eastAsia="Times New Roman"/>
        </w:rPr>
      </w:pPr>
      <w:r>
        <w:t>在國內的特殊教育法中明示，學校需視身心障礙學生需求，提供相關輔具、相關專業人</w:t>
      </w:r>
      <w:r>
        <w:rPr>
          <w:spacing w:val="-3"/>
        </w:rPr>
        <w:t>員進行評估、訓練、諮詢、輔具設計選用等服務，以解決學生之學習困難。</w:t>
      </w:r>
      <w:r>
        <w:rPr>
          <w:spacing w:val="-3"/>
        </w:rPr>
        <w:t xml:space="preserve"> </w:t>
      </w:r>
      <w:r>
        <w:rPr>
          <w:spacing w:val="-3"/>
        </w:rPr>
        <w:t>若從參與模式來</w:t>
      </w:r>
      <w:r>
        <w:rPr>
          <w:spacing w:val="-20"/>
        </w:rPr>
        <w:t>檢視</w:t>
      </w:r>
      <w:r>
        <w:rPr>
          <w:spacing w:val="-20"/>
        </w:rPr>
        <w:t xml:space="preserve"> </w:t>
      </w:r>
      <w:r>
        <w:rPr>
          <w:rFonts w:ascii="Times New Roman" w:eastAsia="Times New Roman"/>
          <w:spacing w:val="-1"/>
        </w:rPr>
        <w:t>AAC</w:t>
      </w:r>
      <w:r>
        <w:rPr>
          <w:rFonts w:ascii="Times New Roman" w:eastAsia="Times New Roman"/>
          <w:spacing w:val="1"/>
        </w:rPr>
        <w:t xml:space="preserve"> </w:t>
      </w:r>
      <w:r>
        <w:rPr>
          <w:spacing w:val="-12"/>
        </w:rPr>
        <w:t>介入服務，可以分為評估選用、介入計畫與執行以及介入成效評估等階段。在評估</w:t>
      </w:r>
      <w:r>
        <w:rPr>
          <w:spacing w:val="-11"/>
        </w:rPr>
        <w:t>過程中，參與模式的第一步是確認</w:t>
      </w:r>
      <w:r>
        <w:rPr>
          <w:spacing w:val="-11"/>
        </w:rPr>
        <w:t xml:space="preserve"> </w:t>
      </w:r>
      <w:r>
        <w:rPr>
          <w:rFonts w:ascii="Times New Roman" w:eastAsia="Times New Roman"/>
        </w:rPr>
        <w:t>CCN</w:t>
      </w:r>
      <w:r>
        <w:rPr>
          <w:rFonts w:ascii="Times New Roman" w:eastAsia="Times New Roman"/>
          <w:spacing w:val="-1"/>
        </w:rPr>
        <w:t xml:space="preserve"> </w:t>
      </w:r>
      <w:r>
        <w:rPr>
          <w:spacing w:val="-5"/>
        </w:rPr>
        <w:t>學童的參與形態和溝通需求，再評估特殊生參與同樣</w:t>
      </w:r>
      <w:r>
        <w:rPr>
          <w:spacing w:val="-2"/>
        </w:rPr>
        <w:t>活動時會遭遇到的阻礙，參與活動的阻礙可分「機會阻礙」與「使用阻礙</w:t>
      </w:r>
      <w:r>
        <w:rPr>
          <w:spacing w:val="-17"/>
        </w:rPr>
        <w:t>」。機會阻礙屬於社</w:t>
      </w:r>
      <w:r>
        <w:rPr>
          <w:spacing w:val="-15"/>
        </w:rPr>
        <w:t>會及支持系統的限制；使用阻礙則較屬</w:t>
      </w:r>
      <w:r>
        <w:rPr>
          <w:spacing w:val="-15"/>
        </w:rPr>
        <w:t xml:space="preserve"> </w:t>
      </w:r>
      <w:r>
        <w:rPr>
          <w:rFonts w:ascii="Times New Roman" w:eastAsia="Times New Roman"/>
        </w:rPr>
        <w:t>CCN</w:t>
      </w:r>
      <w:r>
        <w:rPr>
          <w:rFonts w:ascii="Times New Roman" w:eastAsia="Times New Roman"/>
          <w:spacing w:val="-1"/>
        </w:rPr>
        <w:t xml:space="preserve"> </w:t>
      </w:r>
      <w:r>
        <w:rPr>
          <w:spacing w:val="-23"/>
        </w:rPr>
        <w:t>學童個人能力、態度、可用資源的限制</w:t>
      </w:r>
      <w:r>
        <w:t>（</w:t>
      </w:r>
      <w:r>
        <w:rPr>
          <w:rFonts w:ascii="Times New Roman" w:eastAsia="Times New Roman"/>
        </w:rPr>
        <w:t>Beukelman</w:t>
      </w:r>
    </w:p>
    <w:p w:rsidR="00BB05D8" w:rsidRDefault="0013721C">
      <w:pPr>
        <w:pStyle w:val="a3"/>
        <w:spacing w:line="304" w:lineRule="exact"/>
        <w:ind w:left="273"/>
      </w:pPr>
      <w:r>
        <w:rPr>
          <w:spacing w:val="1"/>
        </w:rPr>
        <w:t>＆</w:t>
      </w:r>
      <w:r>
        <w:rPr>
          <w:spacing w:val="1"/>
        </w:rPr>
        <w:t xml:space="preserve"> </w:t>
      </w:r>
      <w:r>
        <w:rPr>
          <w:rFonts w:ascii="Times New Roman" w:eastAsia="Times New Roman"/>
          <w:spacing w:val="-5"/>
        </w:rPr>
        <w:t>L</w:t>
      </w:r>
      <w:r>
        <w:rPr>
          <w:rFonts w:ascii="Times New Roman" w:eastAsia="Times New Roman"/>
          <w:spacing w:val="2"/>
        </w:rPr>
        <w:t>i</w:t>
      </w:r>
      <w:r>
        <w:rPr>
          <w:rFonts w:ascii="Times New Roman" w:eastAsia="Times New Roman"/>
          <w:spacing w:val="-3"/>
        </w:rPr>
        <w:t>g</w:t>
      </w:r>
      <w:r>
        <w:rPr>
          <w:rFonts w:ascii="Times New Roman" w:eastAsia="Times New Roman"/>
        </w:rPr>
        <w:t>ht, 2020</w:t>
      </w:r>
      <w:r>
        <w:rPr>
          <w:spacing w:val="-120"/>
        </w:rPr>
        <w:t>）。</w:t>
      </w:r>
    </w:p>
    <w:p w:rsidR="00BB05D8" w:rsidRDefault="0013721C">
      <w:pPr>
        <w:pStyle w:val="a3"/>
        <w:spacing w:before="51" w:line="278" w:lineRule="auto"/>
        <w:ind w:left="273" w:right="831" w:firstLine="480"/>
        <w:jc w:val="both"/>
      </w:pPr>
      <w:r>
        <w:rPr>
          <w:spacing w:val="-2"/>
        </w:rPr>
        <w:t>以下將從特教老師的養成、</w:t>
      </w:r>
      <w:r>
        <w:rPr>
          <w:rFonts w:ascii="Times New Roman" w:eastAsia="Times New Roman"/>
          <w:spacing w:val="-2"/>
        </w:rPr>
        <w:t>CCN</w:t>
      </w:r>
      <w:r>
        <w:rPr>
          <w:rFonts w:ascii="Times New Roman" w:eastAsia="Times New Roman"/>
          <w:spacing w:val="-1"/>
        </w:rPr>
        <w:t xml:space="preserve"> </w:t>
      </w:r>
      <w:r>
        <w:rPr>
          <w:spacing w:val="-10"/>
        </w:rPr>
        <w:t>學生的特質以及</w:t>
      </w:r>
      <w:r>
        <w:rPr>
          <w:spacing w:val="-10"/>
        </w:rPr>
        <w:t xml:space="preserve"> </w:t>
      </w:r>
      <w:r>
        <w:rPr>
          <w:rFonts w:ascii="Times New Roman" w:eastAsia="Times New Roman"/>
          <w:spacing w:val="-2"/>
        </w:rPr>
        <w:t>CCN</w:t>
      </w:r>
      <w:r>
        <w:rPr>
          <w:rFonts w:ascii="Times New Roman" w:eastAsia="Times New Roman"/>
          <w:spacing w:val="-1"/>
        </w:rPr>
        <w:t xml:space="preserve"> </w:t>
      </w:r>
      <w:r>
        <w:rPr>
          <w:spacing w:val="-11"/>
        </w:rPr>
        <w:t>學生如何取得</w:t>
      </w:r>
      <w:r>
        <w:rPr>
          <w:spacing w:val="-11"/>
        </w:rPr>
        <w:t xml:space="preserve"> </w:t>
      </w:r>
      <w:r>
        <w:rPr>
          <w:rFonts w:ascii="Times New Roman" w:eastAsia="Times New Roman"/>
          <w:spacing w:val="-2"/>
        </w:rPr>
        <w:t>AAC</w:t>
      </w:r>
      <w:r>
        <w:rPr>
          <w:rFonts w:ascii="Times New Roman" w:eastAsia="Times New Roman"/>
        </w:rPr>
        <w:t xml:space="preserve"> </w:t>
      </w:r>
      <w:r>
        <w:rPr>
          <w:spacing w:val="-2"/>
        </w:rPr>
        <w:t>等三部分進行</w:t>
      </w:r>
      <w:r>
        <w:t>敘述。</w:t>
      </w:r>
    </w:p>
    <w:p w:rsidR="00BB05D8" w:rsidRDefault="0013721C">
      <w:pPr>
        <w:pStyle w:val="4"/>
        <w:spacing w:line="423" w:lineRule="exact"/>
        <w:ind w:left="273"/>
      </w:pPr>
      <w:r>
        <w:t>一、特教老師的養成</w:t>
      </w:r>
    </w:p>
    <w:p w:rsidR="00BB05D8" w:rsidRDefault="0013721C">
      <w:pPr>
        <w:pStyle w:val="a3"/>
        <w:spacing w:line="280" w:lineRule="auto"/>
        <w:ind w:left="273" w:right="834" w:firstLine="480"/>
        <w:jc w:val="both"/>
      </w:pPr>
      <w:r>
        <w:t>依照特殊教育法第八條規定：特殊教育教師，係指在公立或已立案私立特殊教育學校、特殊幼稚園，或經主</w:t>
      </w:r>
      <w:r>
        <w:t>管教育行政機關核准設立之特殊教育班、特殊幼稚班，從事資賦優異或身心障礙教育之專任教師。本文所指的特教老師為身心障礙類之特教老師。以下將分別敘述特教老師的資格以及國內特教系的課程規劃。</w:t>
      </w:r>
    </w:p>
    <w:p w:rsidR="00BB05D8" w:rsidRDefault="0013721C">
      <w:pPr>
        <w:pStyle w:val="a3"/>
        <w:spacing w:line="307" w:lineRule="exact"/>
        <w:ind w:left="273"/>
      </w:pPr>
      <w:r>
        <w:t>（一）特殊教育教師的資格</w:t>
      </w:r>
    </w:p>
    <w:p w:rsidR="00BB05D8" w:rsidRDefault="0013721C" w:rsidP="0013721C">
      <w:pPr>
        <w:pStyle w:val="a4"/>
        <w:numPr>
          <w:ilvl w:val="1"/>
          <w:numId w:val="99"/>
        </w:numPr>
        <w:tabs>
          <w:tab w:val="left" w:pos="815"/>
        </w:tabs>
        <w:spacing w:before="49"/>
        <w:ind w:hanging="182"/>
        <w:rPr>
          <w:sz w:val="24"/>
        </w:rPr>
      </w:pPr>
      <w:r>
        <w:rPr>
          <w:spacing w:val="-1"/>
          <w:sz w:val="24"/>
        </w:rPr>
        <w:t>特殊教育學校</w:t>
      </w:r>
      <w:r>
        <w:rPr>
          <w:spacing w:val="-1"/>
          <w:sz w:val="24"/>
        </w:rPr>
        <w:t xml:space="preserve"> </w:t>
      </w:r>
      <w:r>
        <w:rPr>
          <w:rFonts w:ascii="Times New Roman" w:eastAsia="Times New Roman"/>
          <w:sz w:val="24"/>
        </w:rPr>
        <w:t>(</w:t>
      </w:r>
      <w:r>
        <w:rPr>
          <w:sz w:val="24"/>
        </w:rPr>
        <w:t>班</w:t>
      </w:r>
      <w:r>
        <w:rPr>
          <w:rFonts w:ascii="Times New Roman" w:eastAsia="Times New Roman"/>
          <w:spacing w:val="30"/>
          <w:sz w:val="24"/>
        </w:rPr>
        <w:t xml:space="preserve">) </w:t>
      </w:r>
      <w:r>
        <w:rPr>
          <w:sz w:val="24"/>
        </w:rPr>
        <w:t>國民中學教育階段：</w:t>
      </w:r>
    </w:p>
    <w:p w:rsidR="00BB05D8" w:rsidRDefault="0013721C" w:rsidP="0013721C">
      <w:pPr>
        <w:pStyle w:val="a4"/>
        <w:numPr>
          <w:ilvl w:val="2"/>
          <w:numId w:val="99"/>
        </w:numPr>
        <w:tabs>
          <w:tab w:val="left" w:pos="1035"/>
        </w:tabs>
        <w:spacing w:before="52" w:line="278" w:lineRule="auto"/>
        <w:ind w:right="832" w:hanging="240"/>
        <w:rPr>
          <w:sz w:val="24"/>
        </w:rPr>
      </w:pPr>
      <w:r>
        <w:rPr>
          <w:spacing w:val="-1"/>
          <w:sz w:val="24"/>
        </w:rPr>
        <w:t>普通學科教師國內外大學或獨立學院特殊教育學系</w:t>
      </w:r>
      <w:r>
        <w:rPr>
          <w:sz w:val="24"/>
        </w:rPr>
        <w:t>（所）畢業，並曾修習任教科目本學系、相關學系或相關輔系者。</w:t>
      </w:r>
    </w:p>
    <w:p w:rsidR="00BB05D8" w:rsidRDefault="0013721C" w:rsidP="0013721C">
      <w:pPr>
        <w:pStyle w:val="a4"/>
        <w:numPr>
          <w:ilvl w:val="2"/>
          <w:numId w:val="99"/>
        </w:numPr>
        <w:tabs>
          <w:tab w:val="left" w:pos="1035"/>
        </w:tabs>
        <w:spacing w:before="4"/>
        <w:ind w:left="1034" w:hanging="282"/>
        <w:rPr>
          <w:sz w:val="24"/>
        </w:rPr>
      </w:pPr>
      <w:r>
        <w:rPr>
          <w:sz w:val="24"/>
        </w:rPr>
        <w:t>具有職業學校專業學科教師資格，並曾修習特殊教育科目二十學分以上</w:t>
      </w:r>
    </w:p>
    <w:p w:rsidR="00BB05D8" w:rsidRDefault="00BB05D8">
      <w:pPr>
        <w:rPr>
          <w:sz w:val="24"/>
        </w:rPr>
        <w:sectPr w:rsidR="00BB05D8">
          <w:pgSz w:w="11910" w:h="16840"/>
          <w:pgMar w:top="1400" w:right="300" w:bottom="1440" w:left="860" w:header="0" w:footer="1175" w:gutter="0"/>
          <w:cols w:space="720"/>
        </w:sectPr>
      </w:pPr>
    </w:p>
    <w:p w:rsidR="00BB05D8" w:rsidRDefault="0013721C">
      <w:pPr>
        <w:pStyle w:val="a3"/>
        <w:spacing w:before="29"/>
        <w:ind w:left="993"/>
      </w:pPr>
      <w:r>
        <w:t>者。</w:t>
      </w:r>
    </w:p>
    <w:p w:rsidR="00BB05D8" w:rsidRDefault="0013721C" w:rsidP="0013721C">
      <w:pPr>
        <w:pStyle w:val="a4"/>
        <w:numPr>
          <w:ilvl w:val="1"/>
          <w:numId w:val="99"/>
        </w:numPr>
        <w:tabs>
          <w:tab w:val="left" w:pos="815"/>
        </w:tabs>
        <w:spacing w:before="53" w:line="278" w:lineRule="auto"/>
        <w:ind w:left="753" w:right="2130" w:hanging="120"/>
        <w:rPr>
          <w:sz w:val="24"/>
        </w:rPr>
      </w:pPr>
      <w:r>
        <w:rPr>
          <w:spacing w:val="-2"/>
          <w:sz w:val="24"/>
        </w:rPr>
        <w:t>特殊教育學校</w:t>
      </w:r>
      <w:r>
        <w:rPr>
          <w:spacing w:val="-2"/>
          <w:sz w:val="24"/>
        </w:rPr>
        <w:t xml:space="preserve"> </w:t>
      </w:r>
      <w:r>
        <w:rPr>
          <w:sz w:val="24"/>
        </w:rPr>
        <w:t>（班）高級中等教育階段專業學科教師：具有國民中學普通學科教師資格，並曾修習特殊教育科目二十學分以上者。</w:t>
      </w:r>
    </w:p>
    <w:p w:rsidR="00BB05D8" w:rsidRDefault="0013721C" w:rsidP="0013721C">
      <w:pPr>
        <w:pStyle w:val="a4"/>
        <w:numPr>
          <w:ilvl w:val="1"/>
          <w:numId w:val="99"/>
        </w:numPr>
        <w:tabs>
          <w:tab w:val="left" w:pos="755"/>
        </w:tabs>
        <w:spacing w:before="4"/>
        <w:ind w:left="754" w:hanging="182"/>
        <w:rPr>
          <w:sz w:val="24"/>
        </w:rPr>
      </w:pPr>
      <w:r>
        <w:rPr>
          <w:sz w:val="24"/>
        </w:rPr>
        <w:t>特殊教育學校</w:t>
      </w:r>
      <w:r>
        <w:rPr>
          <w:sz w:val="24"/>
        </w:rPr>
        <w:t xml:space="preserve"> </w:t>
      </w:r>
      <w:r>
        <w:rPr>
          <w:sz w:val="24"/>
        </w:rPr>
        <w:t>（班）</w:t>
      </w:r>
      <w:r>
        <w:rPr>
          <w:sz w:val="24"/>
        </w:rPr>
        <w:t xml:space="preserve"> </w:t>
      </w:r>
      <w:r>
        <w:rPr>
          <w:sz w:val="24"/>
        </w:rPr>
        <w:t>國民小學教育階段教師：</w:t>
      </w:r>
    </w:p>
    <w:p w:rsidR="00BB05D8" w:rsidRDefault="0013721C" w:rsidP="0013721C">
      <w:pPr>
        <w:pStyle w:val="a4"/>
        <w:numPr>
          <w:ilvl w:val="0"/>
          <w:numId w:val="98"/>
        </w:numPr>
        <w:tabs>
          <w:tab w:val="left" w:pos="1355"/>
        </w:tabs>
        <w:spacing w:before="51"/>
        <w:ind w:hanging="602"/>
        <w:rPr>
          <w:sz w:val="24"/>
        </w:rPr>
      </w:pPr>
      <w:r>
        <w:rPr>
          <w:sz w:val="24"/>
        </w:rPr>
        <w:t>具國內外大學或獨立學院特殊教育學系</w:t>
      </w:r>
      <w:r>
        <w:rPr>
          <w:sz w:val="24"/>
        </w:rPr>
        <w:t xml:space="preserve"> </w:t>
      </w:r>
      <w:r>
        <w:rPr>
          <w:sz w:val="24"/>
        </w:rPr>
        <w:t>（所）畢業者。</w:t>
      </w:r>
    </w:p>
    <w:p w:rsidR="00BB05D8" w:rsidRDefault="0013721C" w:rsidP="0013721C">
      <w:pPr>
        <w:pStyle w:val="a4"/>
        <w:numPr>
          <w:ilvl w:val="0"/>
          <w:numId w:val="98"/>
        </w:numPr>
        <w:tabs>
          <w:tab w:val="left" w:pos="1355"/>
        </w:tabs>
        <w:spacing w:before="52"/>
        <w:ind w:hanging="602"/>
        <w:rPr>
          <w:sz w:val="24"/>
        </w:rPr>
      </w:pPr>
      <w:r>
        <w:rPr>
          <w:sz w:val="24"/>
        </w:rPr>
        <w:t>具師範學院或師範專科學校特殊教育組畢業者</w:t>
      </w:r>
    </w:p>
    <w:p w:rsidR="00BB05D8" w:rsidRDefault="0013721C" w:rsidP="0013721C">
      <w:pPr>
        <w:pStyle w:val="a4"/>
        <w:numPr>
          <w:ilvl w:val="0"/>
          <w:numId w:val="98"/>
        </w:numPr>
        <w:tabs>
          <w:tab w:val="left" w:pos="1355"/>
        </w:tabs>
        <w:spacing w:before="53"/>
        <w:ind w:hanging="602"/>
        <w:rPr>
          <w:sz w:val="24"/>
        </w:rPr>
      </w:pPr>
      <w:r>
        <w:rPr>
          <w:sz w:val="24"/>
        </w:rPr>
        <w:t>具有國民小學教師資格，並曾修習特殊教育科目二十學分以上者。</w:t>
      </w:r>
    </w:p>
    <w:p w:rsidR="00BB05D8" w:rsidRDefault="0013721C" w:rsidP="0013721C">
      <w:pPr>
        <w:pStyle w:val="a4"/>
        <w:numPr>
          <w:ilvl w:val="0"/>
          <w:numId w:val="98"/>
        </w:numPr>
        <w:tabs>
          <w:tab w:val="left" w:pos="1355"/>
        </w:tabs>
        <w:spacing w:before="50" w:line="280" w:lineRule="auto"/>
        <w:ind w:left="1353" w:right="832" w:hanging="600"/>
        <w:rPr>
          <w:sz w:val="24"/>
        </w:rPr>
      </w:pPr>
      <w:r>
        <w:rPr>
          <w:sz w:val="24"/>
        </w:rPr>
        <w:t>具有幼稚園教師資格，並曾修習特殊教育科目二十學分以上者，得申請登記為特</w:t>
      </w:r>
      <w:r>
        <w:rPr>
          <w:spacing w:val="-1"/>
          <w:sz w:val="24"/>
        </w:rPr>
        <w:t>殊幼稚園</w:t>
      </w:r>
      <w:r>
        <w:rPr>
          <w:spacing w:val="-1"/>
          <w:sz w:val="24"/>
        </w:rPr>
        <w:t xml:space="preserve"> </w:t>
      </w:r>
      <w:r>
        <w:rPr>
          <w:sz w:val="24"/>
        </w:rPr>
        <w:t>（班）教師。</w:t>
      </w:r>
    </w:p>
    <w:p w:rsidR="00BB05D8" w:rsidRDefault="0013721C">
      <w:pPr>
        <w:pStyle w:val="a3"/>
        <w:spacing w:line="306" w:lineRule="exact"/>
        <w:ind w:left="273"/>
      </w:pPr>
      <w:r>
        <w:t>（二）國內特教系的課程規劃：</w:t>
      </w:r>
    </w:p>
    <w:p w:rsidR="00BB05D8" w:rsidRDefault="0013721C">
      <w:pPr>
        <w:pStyle w:val="a3"/>
        <w:spacing w:before="53" w:line="280" w:lineRule="auto"/>
        <w:ind w:left="273" w:right="829" w:firstLine="480"/>
        <w:jc w:val="both"/>
      </w:pPr>
      <w:r>
        <w:rPr>
          <w:spacing w:val="-30"/>
        </w:rPr>
        <w:t>於</w:t>
      </w:r>
      <w:r>
        <w:rPr>
          <w:spacing w:val="-30"/>
        </w:rPr>
        <w:t xml:space="preserve"> </w:t>
      </w:r>
      <w:r>
        <w:rPr>
          <w:rFonts w:ascii="Times New Roman" w:eastAsia="Times New Roman"/>
          <w:spacing w:val="-1"/>
        </w:rPr>
        <w:t>AAC</w:t>
      </w:r>
      <w:r>
        <w:rPr>
          <w:rFonts w:ascii="Times New Roman" w:eastAsia="Times New Roman"/>
        </w:rPr>
        <w:t xml:space="preserve"> </w:t>
      </w:r>
      <w:r>
        <w:rPr>
          <w:spacing w:val="-8"/>
        </w:rPr>
        <w:t>介入歷程的機會阻礙中，專業人員的態度、知識與技能扮演極關鍵的角色，專業人員必須努力學習</w:t>
      </w:r>
      <w:r>
        <w:rPr>
          <w:spacing w:val="-8"/>
        </w:rPr>
        <w:t xml:space="preserve"> </w:t>
      </w:r>
      <w:r>
        <w:rPr>
          <w:rFonts w:ascii="Times New Roman" w:eastAsia="Times New Roman"/>
          <w:spacing w:val="-1"/>
        </w:rPr>
        <w:t>AAC</w:t>
      </w:r>
      <w:r>
        <w:rPr>
          <w:rFonts w:ascii="Times New Roman" w:eastAsia="Times New Roman"/>
          <w:spacing w:val="1"/>
        </w:rPr>
        <w:t xml:space="preserve"> </w:t>
      </w:r>
      <w:r>
        <w:rPr>
          <w:spacing w:val="-6"/>
        </w:rPr>
        <w:t>的專業知識並且要大量進行</w:t>
      </w:r>
      <w:r>
        <w:rPr>
          <w:spacing w:val="-6"/>
        </w:rPr>
        <w:t xml:space="preserve"> </w:t>
      </w:r>
      <w:r>
        <w:rPr>
          <w:rFonts w:ascii="Times New Roman" w:eastAsia="Times New Roman"/>
          <w:spacing w:val="-1"/>
        </w:rPr>
        <w:t>AAC</w:t>
      </w:r>
      <w:r>
        <w:rPr>
          <w:rFonts w:ascii="Times New Roman" w:eastAsia="Times New Roman"/>
        </w:rPr>
        <w:t xml:space="preserve"> </w:t>
      </w:r>
      <w:r>
        <w:rPr>
          <w:spacing w:val="-1"/>
        </w:rPr>
        <w:t>個案的實際教學，讓自己的技能達</w:t>
      </w:r>
      <w:r>
        <w:t>到精熟程度。從國立臺灣師範教育大學特教系（</w:t>
      </w:r>
      <w:r>
        <w:rPr>
          <w:rFonts w:ascii="Times New Roman" w:eastAsia="Times New Roman"/>
        </w:rPr>
        <w:t>2022</w:t>
      </w:r>
      <w:r>
        <w:t>）的資料顯示：特殊教育學係指「研究提升身心障礙與資賦優異等特殊教育需求學生之教育品質與身心潛能適性發展」之學科。內</w:t>
      </w:r>
      <w:r>
        <w:rPr>
          <w:spacing w:val="-12"/>
        </w:rPr>
        <w:t>涵包括特殊教育之發展趨勢、法規政策、行政組織運作、支持與支援系統建立、評量與鑑定、</w:t>
      </w:r>
      <w:r>
        <w:t>課程設計與教材教法、班級經營與輔導以及專業倫理知能等。並關注教育法規政策、行政組織運作、相關議題之發展趨勢</w:t>
      </w:r>
      <w:r>
        <w:t>等面向，但更強調關注特殊教育需求學生支援系統之建立與教學調整（特殊需求領域課程包括身心障礙九類：生活管理、定向行動、社會技巧、功能性動</w:t>
      </w:r>
      <w:r>
        <w:rPr>
          <w:spacing w:val="-15"/>
        </w:rPr>
        <w:t>作訓練、溝通訓練、輔助科技應用、點字、學習策略、職業教育；以及資賦優異五類：情意發</w:t>
      </w:r>
      <w:r>
        <w:t>展、創造力、領導才能、獨立研究、專長領域等</w:t>
      </w:r>
      <w:r>
        <w:rPr>
          <w:spacing w:val="-120"/>
        </w:rPr>
        <w:t>）</w:t>
      </w:r>
      <w:r>
        <w:t>。</w:t>
      </w:r>
    </w:p>
    <w:p w:rsidR="00BB05D8" w:rsidRDefault="0013721C">
      <w:pPr>
        <w:pStyle w:val="a3"/>
        <w:spacing w:line="280" w:lineRule="auto"/>
        <w:ind w:left="273" w:right="840" w:firstLine="480"/>
        <w:jc w:val="both"/>
      </w:pPr>
      <w:r>
        <w:t>目前於國內特殊教育學系所的課程規劃中，除了與特殊教育相關之專業課程外，均已包含輔助科技應用、復健諮商等相關專業領域課程，重視理論與實務之結合，並以參觀、</w:t>
      </w:r>
      <w:r>
        <w:rPr>
          <w:spacing w:val="20"/>
          <w:w w:val="95"/>
        </w:rPr>
        <w:t>見習或是志工服務等方式融入課程內容中，</w:t>
      </w:r>
      <w:r>
        <w:rPr>
          <w:spacing w:val="20"/>
          <w:w w:val="95"/>
        </w:rPr>
        <w:t xml:space="preserve"> </w:t>
      </w:r>
      <w:r>
        <w:rPr>
          <w:spacing w:val="20"/>
          <w:w w:val="95"/>
        </w:rPr>
        <w:t>以提升專業知能、情意與技能。</w:t>
      </w:r>
    </w:p>
    <w:p w:rsidR="00BB05D8" w:rsidRDefault="0013721C">
      <w:pPr>
        <w:pStyle w:val="4"/>
        <w:spacing w:before="214" w:line="513" w:lineRule="exact"/>
        <w:ind w:left="273"/>
      </w:pPr>
      <w:r>
        <w:t>二、複雜溝通需求學生的特質</w:t>
      </w:r>
    </w:p>
    <w:p w:rsidR="00BB05D8" w:rsidRDefault="0013721C">
      <w:pPr>
        <w:pStyle w:val="a3"/>
        <w:spacing w:line="280" w:lineRule="auto"/>
        <w:ind w:left="273" w:right="830" w:firstLine="480"/>
        <w:jc w:val="both"/>
      </w:pPr>
      <w:r>
        <w:t>複雜溝通需求者是溝通障礙者中程度最嚴重的一群，較難以一般的溝通方式進行溝通，</w:t>
      </w:r>
      <w:r>
        <w:rPr>
          <w:spacing w:val="-118"/>
        </w:rPr>
        <w:t xml:space="preserve"> </w:t>
      </w:r>
      <w:r>
        <w:rPr>
          <w:spacing w:val="-1"/>
        </w:rPr>
        <w:t>並且在口說、語言、認知、書寫上有明顯的受損。</w:t>
      </w:r>
      <w:r>
        <w:rPr>
          <w:rFonts w:ascii="Times New Roman" w:eastAsia="Times New Roman"/>
          <w:spacing w:val="-1"/>
        </w:rPr>
        <w:t>Beukelman</w:t>
      </w:r>
      <w:r>
        <w:rPr>
          <w:rFonts w:ascii="Times New Roman" w:eastAsia="Times New Roman"/>
          <w:spacing w:val="3"/>
        </w:rPr>
        <w:t xml:space="preserve"> </w:t>
      </w:r>
      <w:r>
        <w:t>和</w:t>
      </w:r>
      <w:r>
        <w:t xml:space="preserve"> </w:t>
      </w:r>
      <w:r>
        <w:rPr>
          <w:rFonts w:ascii="Times New Roman" w:eastAsia="Times New Roman"/>
          <w:spacing w:val="-1"/>
        </w:rPr>
        <w:t>Light</w:t>
      </w:r>
      <w:r>
        <w:rPr>
          <w:spacing w:val="-1"/>
        </w:rPr>
        <w:t>（</w:t>
      </w:r>
      <w:r>
        <w:rPr>
          <w:rFonts w:ascii="Times New Roman" w:eastAsia="Times New Roman"/>
          <w:spacing w:val="-1"/>
        </w:rPr>
        <w:t>2020</w:t>
      </w:r>
      <w:r>
        <w:rPr>
          <w:spacing w:val="-1"/>
        </w:rPr>
        <w:t>）</w:t>
      </w:r>
      <w:r>
        <w:rPr>
          <w:spacing w:val="-20"/>
        </w:rPr>
        <w:t>指出</w:t>
      </w:r>
      <w:r>
        <w:rPr>
          <w:spacing w:val="-20"/>
        </w:rPr>
        <w:t xml:space="preserve"> </w:t>
      </w:r>
      <w:r>
        <w:rPr>
          <w:rFonts w:ascii="Times New Roman" w:eastAsia="Times New Roman"/>
        </w:rPr>
        <w:t xml:space="preserve">CCN </w:t>
      </w:r>
      <w:r>
        <w:t>為各類的先天或後天性障礙，在沒有適應性協助下，無法說話或書寫。其中最常見的先天性障礙導致嚴重溝通障礙包含</w:t>
      </w:r>
      <w:r>
        <w:t xml:space="preserve"> </w:t>
      </w:r>
      <w:r>
        <w:rPr>
          <w:rFonts w:ascii="Times New Roman" w:eastAsia="Times New Roman"/>
        </w:rPr>
        <w:t xml:space="preserve">: </w:t>
      </w:r>
      <w:r>
        <w:t>重度智能障礙、腦性麻痺、自閉症和發展性言語失用症。</w:t>
      </w:r>
    </w:p>
    <w:p w:rsidR="00BB05D8" w:rsidRDefault="0013721C">
      <w:pPr>
        <w:pStyle w:val="a3"/>
        <w:spacing w:line="280" w:lineRule="auto"/>
        <w:ind w:left="273" w:right="831" w:firstLine="480"/>
        <w:jc w:val="both"/>
      </w:pPr>
      <w:r>
        <w:rPr>
          <w:spacing w:val="-10"/>
        </w:rPr>
        <w:t>無論是哪種障礙類型，若能依據</w:t>
      </w:r>
      <w:r>
        <w:rPr>
          <w:spacing w:val="-10"/>
        </w:rPr>
        <w:t xml:space="preserve"> </w:t>
      </w:r>
      <w:r>
        <w:rPr>
          <w:rFonts w:ascii="Times New Roman" w:eastAsia="Times New Roman"/>
        </w:rPr>
        <w:t>CCN</w:t>
      </w:r>
      <w:r>
        <w:rPr>
          <w:rFonts w:ascii="Times New Roman" w:eastAsia="Times New Roman"/>
          <w:spacing w:val="-1"/>
        </w:rPr>
        <w:t xml:space="preserve"> </w:t>
      </w:r>
      <w:r>
        <w:rPr>
          <w:spacing w:val="-8"/>
        </w:rPr>
        <w:t>學生的年齡、認知或生理變化等現有能力進行全面</w:t>
      </w:r>
      <w:r>
        <w:rPr>
          <w:spacing w:val="-12"/>
        </w:rPr>
        <w:t>評估，進一步規劃並發展</w:t>
      </w:r>
      <w:r>
        <w:rPr>
          <w:spacing w:val="-12"/>
        </w:rPr>
        <w:t xml:space="preserve"> </w:t>
      </w:r>
      <w:r>
        <w:rPr>
          <w:rFonts w:ascii="Times New Roman" w:eastAsia="Times New Roman"/>
        </w:rPr>
        <w:t>CCN</w:t>
      </w:r>
      <w:r>
        <w:rPr>
          <w:rFonts w:ascii="Times New Roman" w:eastAsia="Times New Roman"/>
          <w:spacing w:val="-1"/>
        </w:rPr>
        <w:t xml:space="preserve"> </w:t>
      </w:r>
      <w:r>
        <w:rPr>
          <w:spacing w:val="-15"/>
        </w:rPr>
        <w:t>學生的溝通、語言能力，提升其學習與生活品質，皆需要</w:t>
      </w:r>
      <w:r>
        <w:rPr>
          <w:spacing w:val="-15"/>
        </w:rPr>
        <w:t xml:space="preserve"> </w:t>
      </w:r>
      <w:r>
        <w:rPr>
          <w:rFonts w:ascii="Times New Roman" w:eastAsia="Times New Roman"/>
          <w:spacing w:val="-2"/>
        </w:rPr>
        <w:t>AAC</w:t>
      </w:r>
      <w:r>
        <w:rPr>
          <w:rFonts w:ascii="Times New Roman" w:eastAsia="Times New Roman"/>
          <w:spacing w:val="-57"/>
        </w:rPr>
        <w:t xml:space="preserve"> </w:t>
      </w:r>
      <w:r>
        <w:t>專業團隊加以合作與努力。</w:t>
      </w:r>
    </w:p>
    <w:p w:rsidR="00BB05D8" w:rsidRDefault="00BB05D8">
      <w:pPr>
        <w:pStyle w:val="a3"/>
        <w:spacing w:before="7"/>
        <w:rPr>
          <w:sz w:val="18"/>
        </w:rPr>
      </w:pPr>
    </w:p>
    <w:p w:rsidR="00BB05D8" w:rsidRDefault="0013721C">
      <w:pPr>
        <w:pStyle w:val="4"/>
        <w:spacing w:line="513" w:lineRule="exact"/>
        <w:ind w:left="273"/>
        <w:rPr>
          <w:rFonts w:ascii="Times New Roman" w:eastAsia="Times New Roman"/>
        </w:rPr>
      </w:pPr>
      <w:r>
        <w:t>三、複雜溝通需求學生如何取得</w:t>
      </w:r>
      <w:r>
        <w:rPr>
          <w:rFonts w:ascii="Times New Roman" w:eastAsia="Times New Roman"/>
        </w:rPr>
        <w:t>AAC</w:t>
      </w:r>
    </w:p>
    <w:p w:rsidR="00BB05D8" w:rsidRDefault="0013721C">
      <w:pPr>
        <w:pStyle w:val="a3"/>
        <w:spacing w:line="280" w:lineRule="auto"/>
        <w:ind w:left="273" w:right="834" w:firstLine="480"/>
        <w:jc w:val="both"/>
      </w:pPr>
      <w:r>
        <w:rPr>
          <w:spacing w:val="-1"/>
        </w:rPr>
        <w:t>溝通障礙者發展</w:t>
      </w:r>
      <w:r>
        <w:rPr>
          <w:spacing w:val="-1"/>
        </w:rPr>
        <w:t xml:space="preserve"> </w:t>
      </w:r>
      <w:r>
        <w:rPr>
          <w:rFonts w:ascii="Times New Roman" w:eastAsia="Times New Roman"/>
        </w:rPr>
        <w:t>AAC</w:t>
      </w:r>
      <w:r>
        <w:rPr>
          <w:rFonts w:ascii="Times New Roman" w:eastAsia="Times New Roman"/>
          <w:spacing w:val="58"/>
        </w:rPr>
        <w:t xml:space="preserve"> </w:t>
      </w:r>
      <w:r>
        <w:t>系統的最主要目的即是在幫助他們能夠成為有效能的溝通者，因</w:t>
      </w:r>
      <w:r>
        <w:rPr>
          <w:spacing w:val="-1"/>
        </w:rPr>
        <w:t>此選擇與發展的重點應是如何藉由</w:t>
      </w:r>
      <w:r>
        <w:rPr>
          <w:spacing w:val="-1"/>
        </w:rPr>
        <w:t xml:space="preserve"> </w:t>
      </w:r>
      <w:r>
        <w:rPr>
          <w:rFonts w:ascii="Times New Roman" w:eastAsia="Times New Roman"/>
        </w:rPr>
        <w:t>AAC</w:t>
      </w:r>
      <w:r>
        <w:rPr>
          <w:rFonts w:ascii="Times New Roman" w:eastAsia="Times New Roman"/>
          <w:spacing w:val="57"/>
        </w:rPr>
        <w:t xml:space="preserve"> </w:t>
      </w:r>
      <w:r>
        <w:t>系統的使用，增強溝通障礙者參與家庭、學校、社</w:t>
      </w:r>
      <w:r>
        <w:rPr>
          <w:spacing w:val="-6"/>
        </w:rPr>
        <w:t>區、社會的能力</w:t>
      </w:r>
      <w:r>
        <w:t>（</w:t>
      </w:r>
      <w:r>
        <w:rPr>
          <w:spacing w:val="-5"/>
        </w:rPr>
        <w:t>錡寶香，</w:t>
      </w:r>
      <w:r>
        <w:rPr>
          <w:rFonts w:ascii="Times New Roman" w:eastAsia="Times New Roman"/>
        </w:rPr>
        <w:t>2009</w:t>
      </w:r>
      <w:r>
        <w:rPr>
          <w:spacing w:val="-130"/>
        </w:rPr>
        <w:t>）</w:t>
      </w:r>
      <w:r>
        <w:rPr>
          <w:spacing w:val="-6"/>
        </w:rPr>
        <w:t>。根據特殊教育法及其相關子法，學校應依身心障礙學生學</w:t>
      </w:r>
      <w:r>
        <w:rPr>
          <w:spacing w:val="-16"/>
        </w:rPr>
        <w:t>習及生活需求，提供輔具、無障礙環境等支持服務，協助學生順利學習、充份參與學校生活。</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13721C">
      <w:pPr>
        <w:pStyle w:val="a3"/>
        <w:spacing w:before="29"/>
        <w:ind w:left="273"/>
      </w:pPr>
      <w:r>
        <w:t>輔具服務的內容包括需求評估、借用、操作訓練、諮詢、維修等。</w:t>
      </w:r>
    </w:p>
    <w:p w:rsidR="00BB05D8" w:rsidRDefault="0013721C">
      <w:pPr>
        <w:pStyle w:val="a3"/>
        <w:spacing w:before="53" w:line="280" w:lineRule="auto"/>
        <w:ind w:left="273" w:right="832" w:firstLine="480"/>
        <w:jc w:val="both"/>
      </w:pPr>
      <w:r>
        <w:t>依據學習階段的不同，專屬負責身心障礙學生輔具服務之單位，亦有所不同。在學前及義務教育階段，身心障礙學生輔具服務主要是由各縣市教育局的特殊教育資源中心主責；大專校院暨高中職階段之身心障礙學生，則是以教育部委託之教育輔具中心為主（全國特殊教</w:t>
      </w:r>
      <w:r>
        <w:rPr>
          <w:spacing w:val="-1"/>
        </w:rPr>
        <w:t>育資訊網</w:t>
      </w:r>
      <w:r>
        <w:rPr>
          <w:rFonts w:ascii="Times New Roman" w:eastAsia="Times New Roman"/>
          <w:spacing w:val="-8"/>
        </w:rPr>
        <w:t xml:space="preserve">, </w:t>
      </w:r>
      <w:r>
        <w:rPr>
          <w:rFonts w:ascii="Times New Roman" w:eastAsia="Times New Roman"/>
        </w:rPr>
        <w:t>2020</w:t>
      </w:r>
      <w:r>
        <w:rPr>
          <w:spacing w:val="-123"/>
        </w:rPr>
        <w:t>）</w:t>
      </w:r>
      <w:r>
        <w:rPr>
          <w:spacing w:val="-3"/>
        </w:rPr>
        <w:t>。</w:t>
      </w:r>
      <w:r>
        <w:rPr>
          <w:rFonts w:ascii="Times New Roman" w:eastAsia="Times New Roman"/>
          <w:spacing w:val="-2"/>
        </w:rPr>
        <w:t>C</w:t>
      </w:r>
      <w:r>
        <w:rPr>
          <w:rFonts w:ascii="Times New Roman" w:eastAsia="Times New Roman"/>
        </w:rPr>
        <w:t xml:space="preserve">CN </w:t>
      </w:r>
      <w:r>
        <w:rPr>
          <w:spacing w:val="-4"/>
        </w:rPr>
        <w:t>學生在求學過程中，若能適當地運用輔具，便能克服環境與身體功能</w:t>
      </w:r>
      <w:r>
        <w:t>限制，融入校園學習活動，滿足就學需求與保障學習權利。</w:t>
      </w:r>
    </w:p>
    <w:p w:rsidR="00BB05D8" w:rsidRDefault="0013721C">
      <w:pPr>
        <w:tabs>
          <w:tab w:val="left" w:pos="1233"/>
        </w:tabs>
        <w:spacing w:before="190" w:line="651" w:lineRule="exact"/>
        <w:ind w:left="273"/>
        <w:rPr>
          <w:rFonts w:ascii="微軟正黑體" w:eastAsia="微軟正黑體"/>
          <w:b/>
          <w:sz w:val="32"/>
        </w:rPr>
      </w:pPr>
      <w:r>
        <w:rPr>
          <w:rFonts w:ascii="微軟正黑體" w:eastAsia="微軟正黑體" w:hint="eastAsia"/>
          <w:b/>
          <w:sz w:val="36"/>
        </w:rPr>
        <w:t>參、</w:t>
      </w:r>
      <w:r>
        <w:rPr>
          <w:rFonts w:ascii="微軟正黑體" w:eastAsia="微軟正黑體" w:hint="eastAsia"/>
          <w:b/>
          <w:sz w:val="36"/>
        </w:rPr>
        <w:tab/>
      </w:r>
      <w:r>
        <w:rPr>
          <w:rFonts w:ascii="微軟正黑體" w:eastAsia="微軟正黑體" w:hint="eastAsia"/>
          <w:b/>
          <w:w w:val="95"/>
          <w:sz w:val="32"/>
        </w:rPr>
        <w:t>研究方法</w:t>
      </w:r>
    </w:p>
    <w:p w:rsidR="00BB05D8" w:rsidRDefault="0013721C">
      <w:pPr>
        <w:pStyle w:val="a3"/>
        <w:spacing w:line="280" w:lineRule="auto"/>
        <w:ind w:left="273" w:right="830" w:firstLine="600"/>
        <w:jc w:val="both"/>
      </w:pPr>
      <w:r>
        <w:rPr>
          <w:spacing w:val="-4"/>
        </w:rPr>
        <w:t>本研究透歷程研究理論，以研究者在學校進行語言治療專團服務提供</w:t>
      </w:r>
      <w:r>
        <w:rPr>
          <w:spacing w:val="-4"/>
        </w:rPr>
        <w:t xml:space="preserve"> </w:t>
      </w:r>
      <w:r>
        <w:rPr>
          <w:rFonts w:ascii="Times New Roman" w:eastAsia="Times New Roman"/>
          <w:spacing w:val="-1"/>
        </w:rPr>
        <w:t>AAC</w:t>
      </w:r>
      <w:r>
        <w:rPr>
          <w:rFonts w:ascii="Times New Roman" w:eastAsia="Times New Roman"/>
          <w:spacing w:val="3"/>
        </w:rPr>
        <w:t xml:space="preserve"> </w:t>
      </w:r>
      <w:r>
        <w:rPr>
          <w:spacing w:val="-1"/>
        </w:rPr>
        <w:t>評估、申請</w:t>
      </w:r>
      <w:r>
        <w:t>及使用之實務經驗，進一步從與特教教</w:t>
      </w:r>
      <w:r>
        <w:t>師互動中探討特教老師於使用</w:t>
      </w:r>
      <w:r>
        <w:t xml:space="preserve"> </w:t>
      </w:r>
      <w:r>
        <w:rPr>
          <w:rFonts w:ascii="Times New Roman" w:eastAsia="Times New Roman"/>
        </w:rPr>
        <w:t>AAC</w:t>
      </w:r>
      <w:r>
        <w:rPr>
          <w:rFonts w:ascii="Times New Roman" w:eastAsia="Times New Roman"/>
          <w:spacing w:val="4"/>
        </w:rPr>
        <w:t xml:space="preserve"> </w:t>
      </w:r>
      <w:r>
        <w:t>的實際現況與需</w:t>
      </w:r>
      <w:r>
        <w:rPr>
          <w:spacing w:val="-19"/>
        </w:rPr>
        <w:t>求，以及</w:t>
      </w:r>
      <w:r>
        <w:rPr>
          <w:spacing w:val="-19"/>
        </w:rPr>
        <w:t xml:space="preserve"> </w:t>
      </w:r>
      <w:r>
        <w:rPr>
          <w:rFonts w:ascii="Times New Roman" w:eastAsia="Times New Roman"/>
          <w:spacing w:val="-1"/>
        </w:rPr>
        <w:t>AAC</w:t>
      </w:r>
      <w:r>
        <w:rPr>
          <w:rFonts w:ascii="Times New Roman" w:eastAsia="Times New Roman"/>
        </w:rPr>
        <w:t xml:space="preserve"> </w:t>
      </w:r>
      <w:r>
        <w:rPr>
          <w:spacing w:val="-7"/>
        </w:rPr>
        <w:t>使用者在學校中的使用現況、溝通需求與應用阻礙等。在本研究中，研究者為</w:t>
      </w:r>
      <w:r>
        <w:rPr>
          <w:spacing w:val="-8"/>
        </w:rPr>
        <w:t>學校專業團隊的語言治療師，於專業團隊巡迴服務時發現普通班、特教班的</w:t>
      </w:r>
      <w:r>
        <w:rPr>
          <w:spacing w:val="-8"/>
        </w:rPr>
        <w:t xml:space="preserve"> </w:t>
      </w:r>
      <w:r>
        <w:rPr>
          <w:rFonts w:ascii="Times New Roman" w:eastAsia="Times New Roman"/>
        </w:rPr>
        <w:t>CCN</w:t>
      </w:r>
      <w:r>
        <w:rPr>
          <w:rFonts w:ascii="Times New Roman" w:eastAsia="Times New Roman"/>
          <w:spacing w:val="-1"/>
        </w:rPr>
        <w:t xml:space="preserve"> </w:t>
      </w:r>
      <w:r>
        <w:rPr>
          <w:spacing w:val="-3"/>
        </w:rPr>
        <w:t>學生在溝通</w:t>
      </w:r>
      <w:r>
        <w:rPr>
          <w:spacing w:val="-15"/>
        </w:rPr>
        <w:t>互動方面出現困難，為解決此問題，研究者於編製問卷歷程中與學校特教相關團隊不斷討論、</w:t>
      </w:r>
      <w:r>
        <w:rPr>
          <w:spacing w:val="-1"/>
        </w:rPr>
        <w:t>省思</w:t>
      </w:r>
      <w:r>
        <w:rPr>
          <w:spacing w:val="-1"/>
        </w:rPr>
        <w:t xml:space="preserve"> </w:t>
      </w:r>
      <w:r>
        <w:rPr>
          <w:rFonts w:ascii="Times New Roman" w:eastAsia="Times New Roman"/>
          <w:spacing w:val="-1"/>
        </w:rPr>
        <w:t>AAC</w:t>
      </w:r>
      <w:r>
        <w:rPr>
          <w:rFonts w:ascii="Times New Roman" w:eastAsia="Times New Roman"/>
          <w:spacing w:val="17"/>
        </w:rPr>
        <w:t xml:space="preserve"> </w:t>
      </w:r>
      <w:r>
        <w:rPr>
          <w:spacing w:val="-8"/>
        </w:rPr>
        <w:t>實際服務及</w:t>
      </w:r>
      <w:r>
        <w:rPr>
          <w:spacing w:val="-8"/>
        </w:rPr>
        <w:t xml:space="preserve"> </w:t>
      </w:r>
      <w:r>
        <w:rPr>
          <w:rFonts w:ascii="Times New Roman" w:eastAsia="Times New Roman"/>
          <w:spacing w:val="-1"/>
        </w:rPr>
        <w:t>AAC</w:t>
      </w:r>
      <w:r>
        <w:rPr>
          <w:rFonts w:ascii="Times New Roman" w:eastAsia="Times New Roman"/>
          <w:spacing w:val="17"/>
        </w:rPr>
        <w:t xml:space="preserve"> </w:t>
      </w:r>
      <w:r>
        <w:rPr>
          <w:spacing w:val="-5"/>
        </w:rPr>
        <w:t>服務所遭受的阻礙，再依照</w:t>
      </w:r>
      <w:r>
        <w:rPr>
          <w:spacing w:val="-5"/>
        </w:rPr>
        <w:t xml:space="preserve"> </w:t>
      </w:r>
      <w:r>
        <w:rPr>
          <w:rFonts w:ascii="Times New Roman" w:eastAsia="Times New Roman"/>
        </w:rPr>
        <w:t>AAC</w:t>
      </w:r>
      <w:r>
        <w:rPr>
          <w:rFonts w:ascii="Times New Roman" w:eastAsia="Times New Roman"/>
          <w:spacing w:val="18"/>
        </w:rPr>
        <w:t xml:space="preserve"> </w:t>
      </w:r>
      <w:r>
        <w:rPr>
          <w:spacing w:val="-6"/>
        </w:rPr>
        <w:t>參與模式來修正</w:t>
      </w:r>
      <w:r>
        <w:rPr>
          <w:spacing w:val="-6"/>
        </w:rPr>
        <w:t xml:space="preserve"> </w:t>
      </w:r>
      <w:r>
        <w:rPr>
          <w:rFonts w:ascii="Times New Roman" w:eastAsia="Times New Roman"/>
        </w:rPr>
        <w:t>AAC</w:t>
      </w:r>
      <w:r>
        <w:rPr>
          <w:rFonts w:ascii="Times New Roman" w:eastAsia="Times New Roman"/>
          <w:spacing w:val="17"/>
        </w:rPr>
        <w:t xml:space="preserve"> </w:t>
      </w:r>
      <w:r>
        <w:t>服務傳遞的歷程。以下說明研究流程與編製問卷歷程。</w:t>
      </w:r>
    </w:p>
    <w:p w:rsidR="00BB05D8" w:rsidRDefault="00BB05D8">
      <w:pPr>
        <w:pStyle w:val="a3"/>
        <w:spacing w:before="11"/>
        <w:rPr>
          <w:sz w:val="16"/>
        </w:rPr>
      </w:pPr>
    </w:p>
    <w:p w:rsidR="00BB05D8" w:rsidRDefault="0013721C">
      <w:pPr>
        <w:pStyle w:val="4"/>
        <w:spacing w:line="240" w:lineRule="auto"/>
        <w:ind w:left="273"/>
      </w:pPr>
      <w:r>
        <w:t>一、問卷編製流程</w:t>
      </w:r>
    </w:p>
    <w:p w:rsidR="00BB05D8" w:rsidRDefault="00BB05D8">
      <w:pPr>
        <w:pStyle w:val="a3"/>
        <w:spacing w:before="4"/>
        <w:rPr>
          <w:rFonts w:ascii="微軟正黑體"/>
          <w:b/>
          <w:sz w:val="15"/>
        </w:rPr>
      </w:pPr>
    </w:p>
    <w:p w:rsidR="00BB05D8" w:rsidRDefault="0013721C">
      <w:pPr>
        <w:pStyle w:val="a3"/>
        <w:spacing w:line="280" w:lineRule="auto"/>
        <w:ind w:left="273" w:right="830" w:firstLine="480"/>
        <w:jc w:val="both"/>
      </w:pPr>
      <w:r>
        <w:t>本研究為研究者於教育現場進行語言治療專團服務時所發現的問題，經過文獻探討、參</w:t>
      </w:r>
      <w:r>
        <w:rPr>
          <w:spacing w:val="-31"/>
        </w:rPr>
        <w:t>考</w:t>
      </w:r>
      <w:r>
        <w:rPr>
          <w:spacing w:val="-31"/>
        </w:rPr>
        <w:t xml:space="preserve"> </w:t>
      </w:r>
      <w:r>
        <w:rPr>
          <w:rFonts w:ascii="Times New Roman" w:eastAsia="Times New Roman"/>
          <w:spacing w:val="-1"/>
        </w:rPr>
        <w:t>AAC</w:t>
      </w:r>
      <w:r>
        <w:rPr>
          <w:rFonts w:ascii="Times New Roman" w:eastAsia="Times New Roman"/>
        </w:rPr>
        <w:t xml:space="preserve"> </w:t>
      </w:r>
      <w:r>
        <w:rPr>
          <w:spacing w:val="-3"/>
        </w:rPr>
        <w:t>相關問卷後，題目擬定由指導教授提供修正編成初稿問卷，並邀請</w:t>
      </w:r>
      <w:r>
        <w:rPr>
          <w:spacing w:val="-3"/>
        </w:rPr>
        <w:t xml:space="preserve"> </w:t>
      </w:r>
      <w:r>
        <w:rPr>
          <w:rFonts w:ascii="Times New Roman" w:eastAsia="Times New Roman"/>
        </w:rPr>
        <w:t>AAC</w:t>
      </w:r>
      <w:r>
        <w:rPr>
          <w:rFonts w:ascii="Times New Roman" w:eastAsia="Times New Roman"/>
          <w:spacing w:val="1"/>
        </w:rPr>
        <w:t xml:space="preserve"> </w:t>
      </w:r>
      <w:r>
        <w:t>相關專家學</w:t>
      </w:r>
      <w:r>
        <w:rPr>
          <w:spacing w:val="-14"/>
        </w:rPr>
        <w:t>者進行問卷內容效度之審查，最後形成正式問卷。本研究之問卷編製流程如下，請參考圖</w:t>
      </w:r>
      <w:r>
        <w:rPr>
          <w:spacing w:val="-14"/>
        </w:rPr>
        <w:t xml:space="preserve"> </w:t>
      </w:r>
      <w:r>
        <w:rPr>
          <w:rFonts w:ascii="Times New Roman" w:eastAsia="Times New Roman"/>
        </w:rPr>
        <w:t xml:space="preserve">1 </w:t>
      </w:r>
      <w:r>
        <w:rPr>
          <w:spacing w:val="-14"/>
        </w:rPr>
        <w:t>問</w:t>
      </w:r>
      <w:r>
        <w:t>卷編製流程圖。</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BB05D8">
      <w:pPr>
        <w:pStyle w:val="a3"/>
        <w:spacing w:before="9"/>
        <w:rPr>
          <w:sz w:val="15"/>
        </w:rPr>
      </w:pPr>
    </w:p>
    <w:p w:rsidR="00BB05D8" w:rsidRDefault="0013721C">
      <w:pPr>
        <w:pStyle w:val="a3"/>
        <w:ind w:left="3068"/>
        <w:rPr>
          <w:sz w:val="20"/>
        </w:rPr>
      </w:pPr>
      <w:r>
        <w:rPr>
          <w:noProof/>
          <w:sz w:val="20"/>
        </w:rPr>
        <w:drawing>
          <wp:inline distT="0" distB="0" distL="0" distR="0">
            <wp:extent cx="2209799" cy="3429000"/>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39" cstate="print"/>
                    <a:stretch>
                      <a:fillRect/>
                    </a:stretch>
                  </pic:blipFill>
                  <pic:spPr>
                    <a:xfrm>
                      <a:off x="0" y="0"/>
                      <a:ext cx="2209799" cy="3429000"/>
                    </a:xfrm>
                    <a:prstGeom prst="rect">
                      <a:avLst/>
                    </a:prstGeom>
                  </pic:spPr>
                </pic:pic>
              </a:graphicData>
            </a:graphic>
          </wp:inline>
        </w:drawing>
      </w:r>
    </w:p>
    <w:p w:rsidR="00BB05D8" w:rsidRDefault="00BB05D8">
      <w:pPr>
        <w:pStyle w:val="a3"/>
        <w:rPr>
          <w:sz w:val="20"/>
        </w:rPr>
      </w:pPr>
    </w:p>
    <w:p w:rsidR="00BB05D8" w:rsidRDefault="00BB05D8">
      <w:pPr>
        <w:pStyle w:val="a3"/>
        <w:spacing w:before="3"/>
        <w:rPr>
          <w:sz w:val="18"/>
        </w:rPr>
      </w:pPr>
    </w:p>
    <w:p w:rsidR="00BB05D8" w:rsidRDefault="0013721C">
      <w:pPr>
        <w:pStyle w:val="a3"/>
        <w:ind w:right="558"/>
        <w:jc w:val="center"/>
      </w:pPr>
      <w:r>
        <w:rPr>
          <w:spacing w:val="-30"/>
        </w:rPr>
        <w:t>圖</w:t>
      </w:r>
      <w:r>
        <w:rPr>
          <w:spacing w:val="-30"/>
        </w:rPr>
        <w:t xml:space="preserve"> </w:t>
      </w:r>
      <w:r>
        <w:rPr>
          <w:rFonts w:ascii="Times New Roman" w:eastAsia="Times New Roman"/>
        </w:rPr>
        <w:t xml:space="preserve">1 </w:t>
      </w:r>
      <w:r>
        <w:t>問卷編製流程圖</w:t>
      </w:r>
    </w:p>
    <w:p w:rsidR="00BB05D8" w:rsidRDefault="00BB05D8">
      <w:pPr>
        <w:pStyle w:val="a3"/>
        <w:spacing w:before="6"/>
        <w:rPr>
          <w:sz w:val="18"/>
        </w:rPr>
      </w:pPr>
    </w:p>
    <w:p w:rsidR="00BB05D8" w:rsidRDefault="0013721C">
      <w:pPr>
        <w:pStyle w:val="4"/>
        <w:spacing w:before="1" w:line="515" w:lineRule="exact"/>
        <w:ind w:left="273"/>
      </w:pPr>
      <w:r>
        <w:t>二、問卷編製架構</w:t>
      </w:r>
    </w:p>
    <w:p w:rsidR="00BB05D8" w:rsidRDefault="0013721C">
      <w:pPr>
        <w:pStyle w:val="a3"/>
        <w:spacing w:line="280" w:lineRule="auto"/>
        <w:ind w:left="273" w:right="830" w:firstLine="480"/>
        <w:jc w:val="both"/>
      </w:pPr>
      <w:r>
        <w:rPr>
          <w:spacing w:val="-2"/>
        </w:rPr>
        <w:t>本研究編製之「特教教師使用輔助溝通系統現況及需求問卷</w:t>
      </w:r>
      <w:r>
        <w:rPr>
          <w:spacing w:val="-14"/>
        </w:rPr>
        <w:t>」，問卷內容主要參考學前、</w:t>
      </w:r>
      <w:r>
        <w:rPr>
          <w:spacing w:val="-23"/>
        </w:rPr>
        <w:t>國小、國中特教班之現況、理念及重要文獻，依據國內外相關研究探討，並參酌游宜珍</w:t>
      </w:r>
      <w:r>
        <w:rPr>
          <w:spacing w:val="-1"/>
        </w:rPr>
        <w:t>（</w:t>
      </w:r>
      <w:r>
        <w:rPr>
          <w:rFonts w:ascii="Times New Roman" w:eastAsia="Times New Roman" w:hAnsi="Times New Roman"/>
          <w:spacing w:val="-1"/>
        </w:rPr>
        <w:t>2001</w:t>
      </w:r>
      <w:r>
        <w:rPr>
          <w:spacing w:val="-1"/>
        </w:rPr>
        <w:t>）</w:t>
      </w:r>
      <w:r>
        <w:rPr>
          <w:spacing w:val="-118"/>
        </w:rPr>
        <w:t xml:space="preserve"> </w:t>
      </w:r>
      <w:r>
        <w:rPr>
          <w:spacing w:val="-4"/>
        </w:rPr>
        <w:t>學前特教班重度溝通障礙兒童接受</w:t>
      </w:r>
      <w:r>
        <w:rPr>
          <w:spacing w:val="-4"/>
        </w:rPr>
        <w:t xml:space="preserve"> </w:t>
      </w:r>
      <w:r>
        <w:rPr>
          <w:rFonts w:ascii="Times New Roman" w:eastAsia="Times New Roman" w:hAnsi="Times New Roman"/>
          <w:spacing w:val="-1"/>
        </w:rPr>
        <w:t>AAC</w:t>
      </w:r>
      <w:r>
        <w:rPr>
          <w:rFonts w:ascii="Times New Roman" w:eastAsia="Times New Roman" w:hAnsi="Times New Roman"/>
          <w:spacing w:val="3"/>
        </w:rPr>
        <w:t xml:space="preserve"> </w:t>
      </w:r>
      <w:r>
        <w:t>服務模式之研究</w:t>
      </w:r>
      <w:r>
        <w:rPr>
          <w:rFonts w:ascii="Times New Roman" w:eastAsia="Times New Roman" w:hAnsi="Times New Roman"/>
        </w:rPr>
        <w:t>—</w:t>
      </w:r>
      <w:r>
        <w:rPr>
          <w:spacing w:val="-10"/>
        </w:rPr>
        <w:t>以宜蘭縣為例、李美嬅</w:t>
      </w:r>
      <w:r>
        <w:rPr>
          <w:spacing w:val="-6"/>
        </w:rPr>
        <w:t>（</w:t>
      </w:r>
      <w:r>
        <w:rPr>
          <w:rFonts w:ascii="Times New Roman" w:eastAsia="Times New Roman" w:hAnsi="Times New Roman"/>
          <w:spacing w:val="-6"/>
        </w:rPr>
        <w:t>2018</w:t>
      </w:r>
      <w:r>
        <w:rPr>
          <w:spacing w:val="-6"/>
        </w:rPr>
        <w:t>）</w:t>
      </w:r>
      <w:r>
        <w:rPr>
          <w:spacing w:val="-14"/>
        </w:rPr>
        <w:t>主</w:t>
      </w:r>
      <w:r>
        <w:t>要照顧者對</w:t>
      </w:r>
      <w:r>
        <w:t xml:space="preserve"> </w:t>
      </w:r>
      <w:r>
        <w:rPr>
          <w:rFonts w:ascii="Times New Roman" w:eastAsia="Times New Roman" w:hAnsi="Times New Roman"/>
        </w:rPr>
        <w:t>AAC</w:t>
      </w:r>
      <w:r>
        <w:rPr>
          <w:rFonts w:ascii="Times New Roman" w:eastAsia="Times New Roman" w:hAnsi="Times New Roman"/>
          <w:spacing w:val="3"/>
        </w:rPr>
        <w:t xml:space="preserve"> </w:t>
      </w:r>
      <w:r>
        <w:t>使用者溝通品質滿意度及使用阻礙之調查研究：以新北市為例，作為問卷編製之主要依據。</w:t>
      </w:r>
    </w:p>
    <w:p w:rsidR="00BB05D8" w:rsidRDefault="0013721C">
      <w:pPr>
        <w:pStyle w:val="a3"/>
        <w:spacing w:line="304" w:lineRule="exact"/>
        <w:ind w:left="753"/>
        <w:jc w:val="both"/>
      </w:pPr>
      <w:r>
        <w:rPr>
          <w:spacing w:val="5"/>
          <w:w w:val="95"/>
        </w:rPr>
        <w:t>本問卷之編製架構，請參考圖</w:t>
      </w:r>
      <w:r>
        <w:rPr>
          <w:spacing w:val="5"/>
          <w:w w:val="95"/>
        </w:rPr>
        <w:t xml:space="preserve"> </w:t>
      </w:r>
      <w:r>
        <w:rPr>
          <w:rFonts w:ascii="Times New Roman" w:eastAsia="Times New Roman"/>
          <w:w w:val="95"/>
        </w:rPr>
        <w:t>2</w:t>
      </w:r>
      <w:r>
        <w:rPr>
          <w:rFonts w:ascii="Times New Roman" w:eastAsia="Times New Roman"/>
          <w:spacing w:val="129"/>
        </w:rPr>
        <w:t xml:space="preserve"> </w:t>
      </w:r>
      <w:r>
        <w:rPr>
          <w:w w:val="95"/>
        </w:rPr>
        <w:t>問卷編製架構圖。</w:t>
      </w:r>
    </w:p>
    <w:p w:rsidR="00BB05D8" w:rsidRDefault="00BB05D8">
      <w:pPr>
        <w:pStyle w:val="a3"/>
        <w:rPr>
          <w:sz w:val="20"/>
        </w:rPr>
      </w:pPr>
    </w:p>
    <w:p w:rsidR="00BB05D8" w:rsidRDefault="00BB05D8">
      <w:pPr>
        <w:pStyle w:val="a3"/>
        <w:rPr>
          <w:sz w:val="20"/>
        </w:rPr>
      </w:pPr>
    </w:p>
    <w:p w:rsidR="00BB05D8" w:rsidRDefault="00BB05D8">
      <w:pPr>
        <w:pStyle w:val="a3"/>
        <w:rPr>
          <w:sz w:val="20"/>
        </w:rPr>
      </w:pPr>
    </w:p>
    <w:p w:rsidR="00BB05D8" w:rsidRDefault="0013721C">
      <w:pPr>
        <w:pStyle w:val="a3"/>
        <w:spacing w:before="7"/>
        <w:rPr>
          <w:sz w:val="10"/>
        </w:rPr>
      </w:pPr>
      <w:r>
        <w:rPr>
          <w:noProof/>
        </w:rPr>
        <mc:AlternateContent>
          <mc:Choice Requires="wps">
            <w:drawing>
              <wp:anchor distT="0" distB="0" distL="0" distR="0" simplePos="0" relativeHeight="487592960" behindDoc="1" locked="0" layoutInCell="1" allowOverlap="1">
                <wp:simplePos x="0" y="0"/>
                <wp:positionH relativeFrom="page">
                  <wp:posOffset>718185</wp:posOffset>
                </wp:positionH>
                <wp:positionV relativeFrom="paragraph">
                  <wp:posOffset>153035</wp:posOffset>
                </wp:positionV>
                <wp:extent cx="1644015" cy="1132205"/>
                <wp:effectExtent l="0" t="0" r="0" b="0"/>
                <wp:wrapTopAndBottom/>
                <wp:docPr id="9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1322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pStyle w:val="a3"/>
                              <w:spacing w:before="62" w:line="244" w:lineRule="auto"/>
                              <w:ind w:left="143" w:right="272"/>
                              <w:jc w:val="both"/>
                            </w:pPr>
                            <w:r>
                              <w:rPr>
                                <w:spacing w:val="-1"/>
                              </w:rPr>
                              <w:t>特教老師背景變項：</w:t>
                            </w:r>
                            <w:r>
                              <w:rPr>
                                <w:spacing w:val="-118"/>
                              </w:rPr>
                              <w:t xml:space="preserve"> </w:t>
                            </w:r>
                            <w:r>
                              <w:rPr>
                                <w:spacing w:val="-1"/>
                              </w:rPr>
                              <w:t>學歷、學程資格、服務年資、是否接受過</w:t>
                            </w:r>
                            <w:r>
                              <w:t>AAC</w:t>
                            </w:r>
                            <w:r>
                              <w:rPr>
                                <w:spacing w:val="-8"/>
                              </w:rPr>
                              <w:t xml:space="preserve"> </w:t>
                            </w:r>
                            <w:r>
                              <w:rPr>
                                <w:spacing w:val="-8"/>
                              </w:rPr>
                              <w:t>相關課程或訓練</w:t>
                            </w:r>
                            <w:r>
                              <w:t>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3" type="#_x0000_t202" style="position:absolute;margin-left:56.55pt;margin-top:12.05pt;width:129.45pt;height:89.1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" filled="f" strokeweight=".5pt">
                <v:textbox inset="0,0,0,0">
                  <w:txbxContent>
                    <w:p w:rsidR="00BB05D8" w:rsidRDefault="0013721C">
                      <w:pPr>
                        <w:pStyle w:val="a3"/>
                        <w:spacing w:before="62" w:line="244" w:lineRule="auto"/>
                        <w:ind w:left="143" w:right="272"/>
                        <w:jc w:val="both"/>
                      </w:pPr>
                      <w:r>
                        <w:rPr>
                          <w:spacing w:val="-1"/>
                        </w:rPr>
                        <w:t>特教老師背景變項：</w:t>
                      </w:r>
                      <w:r>
                        <w:rPr>
                          <w:spacing w:val="-118"/>
                        </w:rPr>
                        <w:t xml:space="preserve"> </w:t>
                      </w:r>
                      <w:r>
                        <w:rPr>
                          <w:spacing w:val="-1"/>
                        </w:rPr>
                        <w:t>學歷、學程資格、服務年資、是否接受過</w:t>
                      </w:r>
                      <w:r>
                        <w:t>AAC</w:t>
                      </w:r>
                      <w:r>
                        <w:rPr>
                          <w:spacing w:val="-8"/>
                        </w:rPr>
                        <w:t xml:space="preserve"> </w:t>
                      </w:r>
                      <w:r>
                        <w:rPr>
                          <w:spacing w:val="-8"/>
                        </w:rPr>
                        <w:t>相關課程或訓練</w:t>
                      </w:r>
                      <w:r>
                        <w:t>等</w:t>
                      </w:r>
                    </w:p>
                  </w:txbxContent>
                </v:textbox>
                <w10:wrap type="topAndBottom" anchorx="page"/>
              </v:shape>
            </w:pict>
          </mc:Fallback>
        </mc:AlternateContent>
      </w:r>
      <w:r>
        <w:rPr>
          <w:noProof/>
        </w:rPr>
        <mc:AlternateContent>
          <mc:Choice Requires="wpg">
            <w:drawing>
              <wp:anchor distT="0" distB="0" distL="0" distR="0" simplePos="0" relativeHeight="487593472" behindDoc="1" locked="0" layoutInCell="1" allowOverlap="1">
                <wp:simplePos x="0" y="0"/>
                <wp:positionH relativeFrom="page">
                  <wp:posOffset>2368550</wp:posOffset>
                </wp:positionH>
                <wp:positionV relativeFrom="paragraph">
                  <wp:posOffset>707390</wp:posOffset>
                </wp:positionV>
                <wp:extent cx="469265" cy="123825"/>
                <wp:effectExtent l="0" t="0" r="0" b="0"/>
                <wp:wrapTopAndBottom/>
                <wp:docPr id="9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 cy="123825"/>
                          <a:chOff x="3730" y="1114"/>
                          <a:chExt cx="739" cy="195"/>
                        </a:xfrm>
                      </wpg:grpSpPr>
                      <wps:wsp>
                        <wps:cNvPr id="92" name="Freeform 218"/>
                        <wps:cNvSpPr>
                          <a:spLocks/>
                        </wps:cNvSpPr>
                        <wps:spPr bwMode="auto">
                          <a:xfrm>
                            <a:off x="3740" y="1124"/>
                            <a:ext cx="719" cy="175"/>
                          </a:xfrm>
                          <a:custGeom>
                            <a:avLst/>
                            <a:gdLst>
                              <a:gd name="T0" fmla="+- 0 4372 3740"/>
                              <a:gd name="T1" fmla="*/ T0 w 719"/>
                              <a:gd name="T2" fmla="+- 0 1124 1124"/>
                              <a:gd name="T3" fmla="*/ 1124 h 175"/>
                              <a:gd name="T4" fmla="+- 0 4372 3740"/>
                              <a:gd name="T5" fmla="*/ T4 w 719"/>
                              <a:gd name="T6" fmla="+- 0 1168 1124"/>
                              <a:gd name="T7" fmla="*/ 1168 h 175"/>
                              <a:gd name="T8" fmla="+- 0 3740 3740"/>
                              <a:gd name="T9" fmla="*/ T8 w 719"/>
                              <a:gd name="T10" fmla="+- 0 1168 1124"/>
                              <a:gd name="T11" fmla="*/ 1168 h 175"/>
                              <a:gd name="T12" fmla="+- 0 3740 3740"/>
                              <a:gd name="T13" fmla="*/ T12 w 719"/>
                              <a:gd name="T14" fmla="+- 0 1256 1124"/>
                              <a:gd name="T15" fmla="*/ 1256 h 175"/>
                              <a:gd name="T16" fmla="+- 0 4372 3740"/>
                              <a:gd name="T17" fmla="*/ T16 w 719"/>
                              <a:gd name="T18" fmla="+- 0 1256 1124"/>
                              <a:gd name="T19" fmla="*/ 1256 h 175"/>
                              <a:gd name="T20" fmla="+- 0 4372 3740"/>
                              <a:gd name="T21" fmla="*/ T20 w 719"/>
                              <a:gd name="T22" fmla="+- 0 1299 1124"/>
                              <a:gd name="T23" fmla="*/ 1299 h 175"/>
                              <a:gd name="T24" fmla="+- 0 4459 3740"/>
                              <a:gd name="T25" fmla="*/ T24 w 719"/>
                              <a:gd name="T26" fmla="+- 0 1212 1124"/>
                              <a:gd name="T27" fmla="*/ 1212 h 175"/>
                              <a:gd name="T28" fmla="+- 0 4372 3740"/>
                              <a:gd name="T29" fmla="*/ T28 w 719"/>
                              <a:gd name="T30" fmla="+- 0 1124 1124"/>
                              <a:gd name="T31" fmla="*/ 1124 h 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9" h="175">
                                <a:moveTo>
                                  <a:pt x="632" y="0"/>
                                </a:moveTo>
                                <a:lnTo>
                                  <a:pt x="632" y="44"/>
                                </a:lnTo>
                                <a:lnTo>
                                  <a:pt x="0" y="44"/>
                                </a:lnTo>
                                <a:lnTo>
                                  <a:pt x="0" y="132"/>
                                </a:lnTo>
                                <a:lnTo>
                                  <a:pt x="632" y="132"/>
                                </a:lnTo>
                                <a:lnTo>
                                  <a:pt x="632" y="175"/>
                                </a:lnTo>
                                <a:lnTo>
                                  <a:pt x="719" y="88"/>
                                </a:lnTo>
                                <a:lnTo>
                                  <a:pt x="63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17"/>
                        <wps:cNvSpPr>
                          <a:spLocks/>
                        </wps:cNvSpPr>
                        <wps:spPr bwMode="auto">
                          <a:xfrm>
                            <a:off x="3740" y="1124"/>
                            <a:ext cx="719" cy="175"/>
                          </a:xfrm>
                          <a:custGeom>
                            <a:avLst/>
                            <a:gdLst>
                              <a:gd name="T0" fmla="+- 0 3740 3740"/>
                              <a:gd name="T1" fmla="*/ T0 w 719"/>
                              <a:gd name="T2" fmla="+- 0 1168 1124"/>
                              <a:gd name="T3" fmla="*/ 1168 h 175"/>
                              <a:gd name="T4" fmla="+- 0 4372 3740"/>
                              <a:gd name="T5" fmla="*/ T4 w 719"/>
                              <a:gd name="T6" fmla="+- 0 1168 1124"/>
                              <a:gd name="T7" fmla="*/ 1168 h 175"/>
                              <a:gd name="T8" fmla="+- 0 4372 3740"/>
                              <a:gd name="T9" fmla="*/ T8 w 719"/>
                              <a:gd name="T10" fmla="+- 0 1124 1124"/>
                              <a:gd name="T11" fmla="*/ 1124 h 175"/>
                              <a:gd name="T12" fmla="+- 0 4459 3740"/>
                              <a:gd name="T13" fmla="*/ T12 w 719"/>
                              <a:gd name="T14" fmla="+- 0 1212 1124"/>
                              <a:gd name="T15" fmla="*/ 1212 h 175"/>
                              <a:gd name="T16" fmla="+- 0 4372 3740"/>
                              <a:gd name="T17" fmla="*/ T16 w 719"/>
                              <a:gd name="T18" fmla="+- 0 1299 1124"/>
                              <a:gd name="T19" fmla="*/ 1299 h 175"/>
                              <a:gd name="T20" fmla="+- 0 4372 3740"/>
                              <a:gd name="T21" fmla="*/ T20 w 719"/>
                              <a:gd name="T22" fmla="+- 0 1256 1124"/>
                              <a:gd name="T23" fmla="*/ 1256 h 175"/>
                              <a:gd name="T24" fmla="+- 0 3740 3740"/>
                              <a:gd name="T25" fmla="*/ T24 w 719"/>
                              <a:gd name="T26" fmla="+- 0 1256 1124"/>
                              <a:gd name="T27" fmla="*/ 1256 h 175"/>
                              <a:gd name="T28" fmla="+- 0 3740 3740"/>
                              <a:gd name="T29" fmla="*/ T28 w 719"/>
                              <a:gd name="T30" fmla="+- 0 1168 1124"/>
                              <a:gd name="T31" fmla="*/ 1168 h 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9" h="175">
                                <a:moveTo>
                                  <a:pt x="0" y="44"/>
                                </a:moveTo>
                                <a:lnTo>
                                  <a:pt x="632" y="44"/>
                                </a:lnTo>
                                <a:lnTo>
                                  <a:pt x="632" y="0"/>
                                </a:lnTo>
                                <a:lnTo>
                                  <a:pt x="719" y="88"/>
                                </a:lnTo>
                                <a:lnTo>
                                  <a:pt x="632" y="175"/>
                                </a:lnTo>
                                <a:lnTo>
                                  <a:pt x="632" y="132"/>
                                </a:lnTo>
                                <a:lnTo>
                                  <a:pt x="0" y="132"/>
                                </a:lnTo>
                                <a:lnTo>
                                  <a:pt x="0" y="44"/>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CE038" id="Group 216" o:spid="_x0000_s1026" style="position:absolute;margin-left:186.5pt;margin-top:55.7pt;width:36.95pt;height:9.75pt;z-index:-15723008;mso-wrap-distance-left:0;mso-wrap-distance-right:0;mso-position-horizontal-relative:page" coordorigin="3730,1114" coordsize="73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">
                <v:shape id="Freeform 218" o:spid="_x0000_s1027" style="position:absolute;left:3740;top:1124;width:719;height:175;visibility:visible;mso-wrap-style:square;v-text-anchor:top" coordsize="7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" path="m632,r,44l,44r,88l632,132r,43l719,88,632,xe" fillcolor="#4471c4" stroked="f">
                  <v:path arrowok="t" o:connecttype="custom" o:connectlocs="632,1124;632,1168;0,1168;0,1256;632,1256;632,1299;719,1212;632,1124" o:connectangles="0,0,0,0,0,0,0,0"/>
                </v:shape>
                <v:shape id="Freeform 217" o:spid="_x0000_s1028" style="position:absolute;left:3740;top:1124;width:719;height:175;visibility:visible;mso-wrap-style:square;v-text-anchor:top" coordsize="7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" path="m,44r632,l632,r87,88l632,175r,-43l,132,,44xe" filled="f" strokecolor="#2e528f" strokeweight="1pt">
                  <v:path arrowok="t" o:connecttype="custom" o:connectlocs="0,1168;632,1168;632,1124;719,1212;632,1299;632,1256;0,1256;0,1168" o:connectangles="0,0,0,0,0,0,0,0"/>
                </v:shape>
                <w10:wrap type="topAndBottom" anchorx="page"/>
              </v:group>
            </w:pict>
          </mc:Fallback>
        </mc:AlternateContent>
      </w:r>
      <w:r>
        <w:rPr>
          <w:noProof/>
        </w:rPr>
        <mc:AlternateContent>
          <mc:Choice Requires="wps">
            <w:drawing>
              <wp:anchor distT="0" distB="0" distL="0" distR="0" simplePos="0" relativeHeight="487593984" behindDoc="1" locked="0" layoutInCell="1" allowOverlap="1">
                <wp:simplePos x="0" y="0"/>
                <wp:positionH relativeFrom="page">
                  <wp:posOffset>2887345</wp:posOffset>
                </wp:positionH>
                <wp:positionV relativeFrom="paragraph">
                  <wp:posOffset>114300</wp:posOffset>
                </wp:positionV>
                <wp:extent cx="2952115" cy="1735455"/>
                <wp:effectExtent l="0" t="0" r="0" b="0"/>
                <wp:wrapTopAndBottom/>
                <wp:docPr id="8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7354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pStyle w:val="a3"/>
                              <w:spacing w:before="61"/>
                              <w:ind w:left="145"/>
                            </w:pPr>
                            <w:r>
                              <w:t>(</w:t>
                            </w:r>
                            <w:r>
                              <w:t>一</w:t>
                            </w:r>
                            <w:r>
                              <w:t>)</w:t>
                            </w:r>
                            <w:r>
                              <w:t>、</w:t>
                            </w:r>
                            <w:r>
                              <w:t>CCN</w:t>
                            </w:r>
                            <w:r>
                              <w:rPr>
                                <w:spacing w:val="-20"/>
                              </w:rPr>
                              <w:t xml:space="preserve"> </w:t>
                            </w:r>
                            <w:r>
                              <w:rPr>
                                <w:spacing w:val="-20"/>
                              </w:rPr>
                              <w:t>學生使用</w:t>
                            </w:r>
                            <w:r>
                              <w:rPr>
                                <w:spacing w:val="-20"/>
                              </w:rPr>
                              <w:t xml:space="preserve"> </w:t>
                            </w:r>
                            <w:r>
                              <w:t>AAC</w:t>
                            </w:r>
                            <w:r>
                              <w:rPr>
                                <w:spacing w:val="-15"/>
                              </w:rPr>
                              <w:t xml:space="preserve"> </w:t>
                            </w:r>
                            <w:r>
                              <w:rPr>
                                <w:spacing w:val="-15"/>
                              </w:rPr>
                              <w:t>的現況</w:t>
                            </w:r>
                          </w:p>
                          <w:p w:rsidR="00BB05D8" w:rsidRDefault="0013721C">
                            <w:pPr>
                              <w:pStyle w:val="a3"/>
                              <w:spacing w:before="5"/>
                              <w:ind w:left="145"/>
                            </w:pPr>
                            <w:r>
                              <w:t>(</w:t>
                            </w:r>
                            <w:r>
                              <w:t>二</w:t>
                            </w:r>
                            <w:r>
                              <w:t>)</w:t>
                            </w:r>
                            <w:r>
                              <w:t>、</w:t>
                            </w:r>
                            <w:r>
                              <w:t>CCN</w:t>
                            </w:r>
                            <w:r>
                              <w:rPr>
                                <w:spacing w:val="-10"/>
                              </w:rPr>
                              <w:t xml:space="preserve"> </w:t>
                            </w:r>
                            <w:r>
                              <w:rPr>
                                <w:spacing w:val="-10"/>
                              </w:rPr>
                              <w:t>學生使用</w:t>
                            </w:r>
                            <w:r>
                              <w:rPr>
                                <w:spacing w:val="-10"/>
                              </w:rPr>
                              <w:t xml:space="preserve"> </w:t>
                            </w:r>
                            <w:r>
                              <w:t>AAC</w:t>
                            </w:r>
                            <w:r>
                              <w:rPr>
                                <w:spacing w:val="-9"/>
                              </w:rPr>
                              <w:t xml:space="preserve"> </w:t>
                            </w:r>
                            <w:r>
                              <w:rPr>
                                <w:spacing w:val="-9"/>
                              </w:rPr>
                              <w:t>之情境與活動</w:t>
                            </w:r>
                          </w:p>
                          <w:p w:rsidR="00BB05D8" w:rsidRDefault="0013721C">
                            <w:pPr>
                              <w:pStyle w:val="a3"/>
                              <w:spacing w:before="5" w:line="242" w:lineRule="auto"/>
                              <w:ind w:left="746" w:right="136" w:hanging="601"/>
                            </w:pPr>
                            <w:r>
                              <w:rPr>
                                <w:spacing w:val="-1"/>
                              </w:rPr>
                              <w:t>(</w:t>
                            </w:r>
                            <w:r>
                              <w:rPr>
                                <w:spacing w:val="-1"/>
                              </w:rPr>
                              <w:t>三</w:t>
                            </w:r>
                            <w:r>
                              <w:rPr>
                                <w:spacing w:val="-1"/>
                              </w:rPr>
                              <w:t>)</w:t>
                            </w:r>
                            <w:r>
                              <w:rPr>
                                <w:spacing w:val="-1"/>
                              </w:rPr>
                              <w:t>、</w:t>
                            </w:r>
                            <w:r>
                              <w:rPr>
                                <w:spacing w:val="-1"/>
                              </w:rPr>
                              <w:t>CCN</w:t>
                            </w:r>
                            <w:r>
                              <w:rPr>
                                <w:spacing w:val="-11"/>
                              </w:rPr>
                              <w:t xml:space="preserve"> </w:t>
                            </w:r>
                            <w:r>
                              <w:rPr>
                                <w:spacing w:val="-11"/>
                              </w:rPr>
                              <w:t>學生在使用</w:t>
                            </w:r>
                            <w:r>
                              <w:rPr>
                                <w:spacing w:val="-11"/>
                              </w:rPr>
                              <w:t xml:space="preserve"> </w:t>
                            </w:r>
                            <w:r>
                              <w:rPr>
                                <w:spacing w:val="-1"/>
                              </w:rPr>
                              <w:t>AAC</w:t>
                            </w:r>
                            <w:r>
                              <w:rPr>
                                <w:spacing w:val="-6"/>
                              </w:rPr>
                              <w:t xml:space="preserve"> </w:t>
                            </w:r>
                            <w:r>
                              <w:rPr>
                                <w:spacing w:val="-6"/>
                              </w:rPr>
                              <w:t>時所遇到的困</w:t>
                            </w:r>
                            <w:r>
                              <w:rPr>
                                <w:spacing w:val="-9"/>
                              </w:rPr>
                              <w:t>難，或未使用</w:t>
                            </w:r>
                            <w:r>
                              <w:rPr>
                                <w:spacing w:val="-9"/>
                              </w:rPr>
                              <w:t xml:space="preserve"> </w:t>
                            </w:r>
                            <w:r>
                              <w:t>AAC</w:t>
                            </w:r>
                            <w:r>
                              <w:rPr>
                                <w:spacing w:val="-15"/>
                              </w:rPr>
                              <w:t xml:space="preserve"> </w:t>
                            </w:r>
                            <w:r>
                              <w:rPr>
                                <w:spacing w:val="-15"/>
                              </w:rPr>
                              <w:t>的原因</w:t>
                            </w:r>
                          </w:p>
                          <w:p w:rsidR="00BB05D8" w:rsidRDefault="0013721C">
                            <w:pPr>
                              <w:pStyle w:val="a3"/>
                              <w:spacing w:before="2"/>
                              <w:ind w:left="145"/>
                            </w:pPr>
                            <w:r>
                              <w:t>(</w:t>
                            </w:r>
                            <w:r>
                              <w:t>四</w:t>
                            </w:r>
                            <w:r>
                              <w:t>)</w:t>
                            </w:r>
                            <w:r>
                              <w:t>、</w:t>
                            </w:r>
                            <w:r>
                              <w:t>CCN</w:t>
                            </w:r>
                            <w:r>
                              <w:rPr>
                                <w:spacing w:val="-20"/>
                              </w:rPr>
                              <w:t xml:space="preserve"> </w:t>
                            </w:r>
                            <w:r>
                              <w:rPr>
                                <w:spacing w:val="-20"/>
                              </w:rPr>
                              <w:t>學生使用</w:t>
                            </w:r>
                            <w:r>
                              <w:rPr>
                                <w:spacing w:val="-20"/>
                              </w:rPr>
                              <w:t xml:space="preserve"> </w:t>
                            </w:r>
                            <w:r>
                              <w:t>AAC</w:t>
                            </w:r>
                            <w:r>
                              <w:rPr>
                                <w:spacing w:val="-9"/>
                              </w:rPr>
                              <w:t xml:space="preserve"> </w:t>
                            </w:r>
                            <w:r>
                              <w:rPr>
                                <w:spacing w:val="-9"/>
                              </w:rPr>
                              <w:t>的需求與提供</w:t>
                            </w:r>
                          </w:p>
                          <w:p w:rsidR="00BB05D8" w:rsidRDefault="0013721C">
                            <w:pPr>
                              <w:pStyle w:val="a3"/>
                              <w:spacing w:before="7"/>
                              <w:ind w:left="625"/>
                            </w:pPr>
                            <w:r>
                              <w:t>AAC</w:t>
                            </w:r>
                            <w:r>
                              <w:rPr>
                                <w:spacing w:val="-20"/>
                              </w:rPr>
                              <w:t xml:space="preserve"> </w:t>
                            </w:r>
                            <w:r>
                              <w:rPr>
                                <w:spacing w:val="-20"/>
                              </w:rPr>
                              <w:t>支持</w:t>
                            </w:r>
                          </w:p>
                          <w:p w:rsidR="00BB05D8" w:rsidRDefault="0013721C">
                            <w:pPr>
                              <w:pStyle w:val="a3"/>
                              <w:spacing w:before="5" w:line="242" w:lineRule="auto"/>
                              <w:ind w:left="625" w:right="139" w:hanging="480"/>
                            </w:pPr>
                            <w:r>
                              <w:rPr>
                                <w:spacing w:val="-8"/>
                              </w:rPr>
                              <w:t>(</w:t>
                            </w:r>
                            <w:r>
                              <w:rPr>
                                <w:spacing w:val="-8"/>
                              </w:rPr>
                              <w:t>五</w:t>
                            </w:r>
                            <w:r>
                              <w:rPr>
                                <w:spacing w:val="-8"/>
                              </w:rPr>
                              <w:t>)</w:t>
                            </w:r>
                            <w:r>
                              <w:rPr>
                                <w:spacing w:val="-8"/>
                              </w:rPr>
                              <w:t>、使用</w:t>
                            </w:r>
                            <w:r>
                              <w:rPr>
                                <w:spacing w:val="-8"/>
                              </w:rPr>
                              <w:t xml:space="preserve"> </w:t>
                            </w:r>
                            <w:r>
                              <w:rPr>
                                <w:spacing w:val="-1"/>
                              </w:rPr>
                              <w:t>AAC</w:t>
                            </w:r>
                            <w:r>
                              <w:rPr>
                                <w:spacing w:val="-8"/>
                              </w:rPr>
                              <w:t xml:space="preserve"> </w:t>
                            </w:r>
                            <w:r>
                              <w:rPr>
                                <w:spacing w:val="-8"/>
                              </w:rPr>
                              <w:t>之經驗分享、應用上之困</w:t>
                            </w:r>
                            <w:r>
                              <w:t>難與建議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4" type="#_x0000_t202" style="position:absolute;margin-left:227.35pt;margin-top:9pt;width:232.45pt;height:136.6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" filled="f" strokeweight=".5pt">
                <v:textbox inset="0,0,0,0">
                  <w:txbxContent>
                    <w:p w:rsidR="00BB05D8" w:rsidRDefault="0013721C">
                      <w:pPr>
                        <w:pStyle w:val="a3"/>
                        <w:spacing w:before="61"/>
                        <w:ind w:left="145"/>
                      </w:pPr>
                      <w:r>
                        <w:t>(</w:t>
                      </w:r>
                      <w:r>
                        <w:t>一</w:t>
                      </w:r>
                      <w:r>
                        <w:t>)</w:t>
                      </w:r>
                      <w:r>
                        <w:t>、</w:t>
                      </w:r>
                      <w:r>
                        <w:t>CCN</w:t>
                      </w:r>
                      <w:r>
                        <w:rPr>
                          <w:spacing w:val="-20"/>
                        </w:rPr>
                        <w:t xml:space="preserve"> </w:t>
                      </w:r>
                      <w:r>
                        <w:rPr>
                          <w:spacing w:val="-20"/>
                        </w:rPr>
                        <w:t>學生使用</w:t>
                      </w:r>
                      <w:r>
                        <w:rPr>
                          <w:spacing w:val="-20"/>
                        </w:rPr>
                        <w:t xml:space="preserve"> </w:t>
                      </w:r>
                      <w:r>
                        <w:t>AAC</w:t>
                      </w:r>
                      <w:r>
                        <w:rPr>
                          <w:spacing w:val="-15"/>
                        </w:rPr>
                        <w:t xml:space="preserve"> </w:t>
                      </w:r>
                      <w:r>
                        <w:rPr>
                          <w:spacing w:val="-15"/>
                        </w:rPr>
                        <w:t>的現況</w:t>
                      </w:r>
                    </w:p>
                    <w:p w:rsidR="00BB05D8" w:rsidRDefault="0013721C">
                      <w:pPr>
                        <w:pStyle w:val="a3"/>
                        <w:spacing w:before="5"/>
                        <w:ind w:left="145"/>
                      </w:pPr>
                      <w:r>
                        <w:t>(</w:t>
                      </w:r>
                      <w:r>
                        <w:t>二</w:t>
                      </w:r>
                      <w:r>
                        <w:t>)</w:t>
                      </w:r>
                      <w:r>
                        <w:t>、</w:t>
                      </w:r>
                      <w:r>
                        <w:t>CCN</w:t>
                      </w:r>
                      <w:r>
                        <w:rPr>
                          <w:spacing w:val="-10"/>
                        </w:rPr>
                        <w:t xml:space="preserve"> </w:t>
                      </w:r>
                      <w:r>
                        <w:rPr>
                          <w:spacing w:val="-10"/>
                        </w:rPr>
                        <w:t>學生使用</w:t>
                      </w:r>
                      <w:r>
                        <w:rPr>
                          <w:spacing w:val="-10"/>
                        </w:rPr>
                        <w:t xml:space="preserve"> </w:t>
                      </w:r>
                      <w:r>
                        <w:t>AAC</w:t>
                      </w:r>
                      <w:r>
                        <w:rPr>
                          <w:spacing w:val="-9"/>
                        </w:rPr>
                        <w:t xml:space="preserve"> </w:t>
                      </w:r>
                      <w:r>
                        <w:rPr>
                          <w:spacing w:val="-9"/>
                        </w:rPr>
                        <w:t>之情境與活動</w:t>
                      </w:r>
                    </w:p>
                    <w:p w:rsidR="00BB05D8" w:rsidRDefault="0013721C">
                      <w:pPr>
                        <w:pStyle w:val="a3"/>
                        <w:spacing w:before="5" w:line="242" w:lineRule="auto"/>
                        <w:ind w:left="746" w:right="136" w:hanging="601"/>
                      </w:pPr>
                      <w:r>
                        <w:rPr>
                          <w:spacing w:val="-1"/>
                        </w:rPr>
                        <w:t>(</w:t>
                      </w:r>
                      <w:r>
                        <w:rPr>
                          <w:spacing w:val="-1"/>
                        </w:rPr>
                        <w:t>三</w:t>
                      </w:r>
                      <w:r>
                        <w:rPr>
                          <w:spacing w:val="-1"/>
                        </w:rPr>
                        <w:t>)</w:t>
                      </w:r>
                      <w:r>
                        <w:rPr>
                          <w:spacing w:val="-1"/>
                        </w:rPr>
                        <w:t>、</w:t>
                      </w:r>
                      <w:r>
                        <w:rPr>
                          <w:spacing w:val="-1"/>
                        </w:rPr>
                        <w:t>CCN</w:t>
                      </w:r>
                      <w:r>
                        <w:rPr>
                          <w:spacing w:val="-11"/>
                        </w:rPr>
                        <w:t xml:space="preserve"> </w:t>
                      </w:r>
                      <w:r>
                        <w:rPr>
                          <w:spacing w:val="-11"/>
                        </w:rPr>
                        <w:t>學生在使用</w:t>
                      </w:r>
                      <w:r>
                        <w:rPr>
                          <w:spacing w:val="-11"/>
                        </w:rPr>
                        <w:t xml:space="preserve"> </w:t>
                      </w:r>
                      <w:r>
                        <w:rPr>
                          <w:spacing w:val="-1"/>
                        </w:rPr>
                        <w:t>AAC</w:t>
                      </w:r>
                      <w:r>
                        <w:rPr>
                          <w:spacing w:val="-6"/>
                        </w:rPr>
                        <w:t xml:space="preserve"> </w:t>
                      </w:r>
                      <w:r>
                        <w:rPr>
                          <w:spacing w:val="-6"/>
                        </w:rPr>
                        <w:t>時所遇到的困</w:t>
                      </w:r>
                      <w:r>
                        <w:rPr>
                          <w:spacing w:val="-9"/>
                        </w:rPr>
                        <w:t>難，或未使用</w:t>
                      </w:r>
                      <w:r>
                        <w:rPr>
                          <w:spacing w:val="-9"/>
                        </w:rPr>
                        <w:t xml:space="preserve"> </w:t>
                      </w:r>
                      <w:r>
                        <w:t>AAC</w:t>
                      </w:r>
                      <w:r>
                        <w:rPr>
                          <w:spacing w:val="-15"/>
                        </w:rPr>
                        <w:t xml:space="preserve"> </w:t>
                      </w:r>
                      <w:r>
                        <w:rPr>
                          <w:spacing w:val="-15"/>
                        </w:rPr>
                        <w:t>的原因</w:t>
                      </w:r>
                    </w:p>
                    <w:p w:rsidR="00BB05D8" w:rsidRDefault="0013721C">
                      <w:pPr>
                        <w:pStyle w:val="a3"/>
                        <w:spacing w:before="2"/>
                        <w:ind w:left="145"/>
                      </w:pPr>
                      <w:r>
                        <w:t>(</w:t>
                      </w:r>
                      <w:r>
                        <w:t>四</w:t>
                      </w:r>
                      <w:r>
                        <w:t>)</w:t>
                      </w:r>
                      <w:r>
                        <w:t>、</w:t>
                      </w:r>
                      <w:r>
                        <w:t>CCN</w:t>
                      </w:r>
                      <w:r>
                        <w:rPr>
                          <w:spacing w:val="-20"/>
                        </w:rPr>
                        <w:t xml:space="preserve"> </w:t>
                      </w:r>
                      <w:r>
                        <w:rPr>
                          <w:spacing w:val="-20"/>
                        </w:rPr>
                        <w:t>學生使用</w:t>
                      </w:r>
                      <w:r>
                        <w:rPr>
                          <w:spacing w:val="-20"/>
                        </w:rPr>
                        <w:t xml:space="preserve"> </w:t>
                      </w:r>
                      <w:r>
                        <w:t>AAC</w:t>
                      </w:r>
                      <w:r>
                        <w:rPr>
                          <w:spacing w:val="-9"/>
                        </w:rPr>
                        <w:t xml:space="preserve"> </w:t>
                      </w:r>
                      <w:r>
                        <w:rPr>
                          <w:spacing w:val="-9"/>
                        </w:rPr>
                        <w:t>的需求與提供</w:t>
                      </w:r>
                    </w:p>
                    <w:p w:rsidR="00BB05D8" w:rsidRDefault="0013721C">
                      <w:pPr>
                        <w:pStyle w:val="a3"/>
                        <w:spacing w:before="7"/>
                        <w:ind w:left="625"/>
                      </w:pPr>
                      <w:r>
                        <w:t>AAC</w:t>
                      </w:r>
                      <w:r>
                        <w:rPr>
                          <w:spacing w:val="-20"/>
                        </w:rPr>
                        <w:t xml:space="preserve"> </w:t>
                      </w:r>
                      <w:r>
                        <w:rPr>
                          <w:spacing w:val="-20"/>
                        </w:rPr>
                        <w:t>支持</w:t>
                      </w:r>
                    </w:p>
                    <w:p w:rsidR="00BB05D8" w:rsidRDefault="0013721C">
                      <w:pPr>
                        <w:pStyle w:val="a3"/>
                        <w:spacing w:before="5" w:line="242" w:lineRule="auto"/>
                        <w:ind w:left="625" w:right="139" w:hanging="480"/>
                      </w:pPr>
                      <w:r>
                        <w:rPr>
                          <w:spacing w:val="-8"/>
                        </w:rPr>
                        <w:t>(</w:t>
                      </w:r>
                      <w:r>
                        <w:rPr>
                          <w:spacing w:val="-8"/>
                        </w:rPr>
                        <w:t>五</w:t>
                      </w:r>
                      <w:r>
                        <w:rPr>
                          <w:spacing w:val="-8"/>
                        </w:rPr>
                        <w:t>)</w:t>
                      </w:r>
                      <w:r>
                        <w:rPr>
                          <w:spacing w:val="-8"/>
                        </w:rPr>
                        <w:t>、使用</w:t>
                      </w:r>
                      <w:r>
                        <w:rPr>
                          <w:spacing w:val="-8"/>
                        </w:rPr>
                        <w:t xml:space="preserve"> </w:t>
                      </w:r>
                      <w:r>
                        <w:rPr>
                          <w:spacing w:val="-1"/>
                        </w:rPr>
                        <w:t>AAC</w:t>
                      </w:r>
                      <w:r>
                        <w:rPr>
                          <w:spacing w:val="-8"/>
                        </w:rPr>
                        <w:t xml:space="preserve"> </w:t>
                      </w:r>
                      <w:r>
                        <w:rPr>
                          <w:spacing w:val="-8"/>
                        </w:rPr>
                        <w:t>之經驗分享、應用上之困</w:t>
                      </w:r>
                      <w:r>
                        <w:t>難與建議</w:t>
                      </w:r>
                    </w:p>
                  </w:txbxContent>
                </v:textbox>
                <w10:wrap type="topAndBottom" anchorx="page"/>
              </v:shape>
            </w:pict>
          </mc:Fallback>
        </mc:AlternateContent>
      </w:r>
    </w:p>
    <w:p w:rsidR="00BB05D8" w:rsidRDefault="00BB05D8">
      <w:pPr>
        <w:pStyle w:val="a3"/>
        <w:spacing w:before="6"/>
        <w:rPr>
          <w:sz w:val="18"/>
        </w:rPr>
      </w:pPr>
    </w:p>
    <w:p w:rsidR="00BB05D8" w:rsidRDefault="0013721C">
      <w:pPr>
        <w:pStyle w:val="a3"/>
        <w:ind w:right="560"/>
        <w:jc w:val="center"/>
      </w:pPr>
      <w:r>
        <w:rPr>
          <w:spacing w:val="-30"/>
        </w:rPr>
        <w:t>圖</w:t>
      </w:r>
      <w:r>
        <w:rPr>
          <w:spacing w:val="-30"/>
        </w:rPr>
        <w:t xml:space="preserve"> </w:t>
      </w:r>
      <w:r>
        <w:rPr>
          <w:rFonts w:ascii="Times New Roman" w:eastAsia="Times New Roman"/>
        </w:rPr>
        <w:t>2</w:t>
      </w:r>
      <w:r>
        <w:rPr>
          <w:rFonts w:ascii="Times New Roman" w:eastAsia="Times New Roman"/>
          <w:spacing w:val="1"/>
        </w:rPr>
        <w:t xml:space="preserve"> </w:t>
      </w:r>
      <w:r>
        <w:t>問卷編製架構圖</w:t>
      </w:r>
    </w:p>
    <w:p w:rsidR="00BB05D8" w:rsidRDefault="00BB05D8">
      <w:pPr>
        <w:jc w:val="center"/>
        <w:sectPr w:rsidR="00BB05D8">
          <w:pgSz w:w="11910" w:h="16840"/>
          <w:pgMar w:top="1580" w:right="300" w:bottom="1440" w:left="860" w:header="0" w:footer="1175" w:gutter="0"/>
          <w:cols w:space="720"/>
        </w:sectPr>
      </w:pPr>
    </w:p>
    <w:p w:rsidR="00BB05D8" w:rsidRDefault="0013721C">
      <w:pPr>
        <w:pStyle w:val="4"/>
        <w:spacing w:line="450" w:lineRule="exact"/>
        <w:ind w:left="273"/>
      </w:pPr>
      <w:r>
        <w:t>三、問卷編製之內容效度</w:t>
      </w:r>
    </w:p>
    <w:p w:rsidR="00BB05D8" w:rsidRDefault="0013721C">
      <w:pPr>
        <w:pStyle w:val="a3"/>
        <w:spacing w:line="278" w:lineRule="auto"/>
        <w:ind w:left="273" w:right="831" w:firstLine="480"/>
        <w:jc w:val="both"/>
      </w:pPr>
      <w:r>
        <w:t>在問卷發展過程中，最常使用「內容效度（</w:t>
      </w:r>
      <w:r>
        <w:rPr>
          <w:rFonts w:ascii="Times New Roman" w:eastAsia="Times New Roman"/>
        </w:rPr>
        <w:t>Content</w:t>
      </w:r>
      <w:r>
        <w:rPr>
          <w:rFonts w:ascii="Times New Roman" w:eastAsia="Times New Roman"/>
          <w:spacing w:val="16"/>
        </w:rPr>
        <w:t xml:space="preserve"> </w:t>
      </w:r>
      <w:r>
        <w:rPr>
          <w:rFonts w:ascii="Times New Roman" w:eastAsia="Times New Roman"/>
          <w:spacing w:val="-27"/>
        </w:rPr>
        <w:t>V</w:t>
      </w:r>
      <w:r>
        <w:rPr>
          <w:rFonts w:ascii="Times New Roman" w:eastAsia="Times New Roman"/>
          <w:spacing w:val="-1"/>
        </w:rPr>
        <w:t>a</w:t>
      </w:r>
      <w:r>
        <w:rPr>
          <w:rFonts w:ascii="Times New Roman" w:eastAsia="Times New Roman"/>
        </w:rPr>
        <w:t>lidi</w:t>
      </w:r>
      <w:r>
        <w:rPr>
          <w:rFonts w:ascii="Times New Roman" w:eastAsia="Times New Roman"/>
          <w:spacing w:val="3"/>
        </w:rPr>
        <w:t>t</w:t>
      </w:r>
      <w:r>
        <w:rPr>
          <w:rFonts w:ascii="Times New Roman" w:eastAsia="Times New Roman"/>
          <w:spacing w:val="-4"/>
        </w:rPr>
        <w:t>y</w:t>
      </w:r>
      <w:r>
        <w:rPr>
          <w:spacing w:val="-120"/>
        </w:rPr>
        <w:t>）</w:t>
      </w:r>
      <w:r>
        <w:rPr>
          <w:spacing w:val="-2"/>
        </w:rPr>
        <w:t>」做為測量工具的第一步，</w:t>
      </w:r>
      <w:r>
        <w:rPr>
          <w:spacing w:val="-7"/>
        </w:rPr>
        <w:t>然而運用專家評定是</w:t>
      </w:r>
      <w:r>
        <w:rPr>
          <w:spacing w:val="-7"/>
        </w:rPr>
        <w:t xml:space="preserve"> </w:t>
      </w:r>
      <w:r>
        <w:rPr>
          <w:rFonts w:ascii="Times New Roman" w:eastAsia="Times New Roman"/>
        </w:rPr>
        <w:t xml:space="preserve">AAC </w:t>
      </w:r>
      <w:r>
        <w:t>量性研究問卷發展時重要過程。</w:t>
      </w:r>
    </w:p>
    <w:p w:rsidR="00BB05D8" w:rsidRDefault="0013721C">
      <w:pPr>
        <w:pStyle w:val="a3"/>
        <w:spacing w:before="3" w:line="280" w:lineRule="auto"/>
        <w:ind w:left="273" w:right="830"/>
        <w:jc w:val="both"/>
      </w:pPr>
      <w:r>
        <w:rPr>
          <w:spacing w:val="-8"/>
        </w:rPr>
        <w:t>本研究邀請十位</w:t>
      </w:r>
      <w:r>
        <w:rPr>
          <w:spacing w:val="-8"/>
        </w:rPr>
        <w:t xml:space="preserve"> </w:t>
      </w:r>
      <w:r>
        <w:rPr>
          <w:rFonts w:ascii="Times New Roman" w:eastAsia="Times New Roman"/>
          <w:spacing w:val="-1"/>
        </w:rPr>
        <w:t>AAC</w:t>
      </w:r>
      <w:r>
        <w:rPr>
          <w:rFonts w:ascii="Times New Roman" w:eastAsia="Times New Roman"/>
          <w:spacing w:val="1"/>
        </w:rPr>
        <w:t xml:space="preserve"> </w:t>
      </w:r>
      <w:r>
        <w:rPr>
          <w:spacing w:val="-6"/>
        </w:rPr>
        <w:t>相關專家學者進行問卷的內容效度審定，包含四位大學教授、三位資深</w:t>
      </w:r>
      <w:r>
        <w:t>臨床語言治療師、一位資深臨床職能治療師及兩位資深特教教師。於問卷編製歷程中，專家</w:t>
      </w:r>
      <w:r>
        <w:rPr>
          <w:spacing w:val="-6"/>
        </w:rPr>
        <w:t>學者們皆提出許多寶貴意見，例如：在</w:t>
      </w:r>
      <w:r>
        <w:rPr>
          <w:spacing w:val="-6"/>
        </w:rPr>
        <w:t xml:space="preserve"> </w:t>
      </w:r>
      <w:r>
        <w:rPr>
          <w:rFonts w:ascii="Times New Roman" w:eastAsia="Times New Roman"/>
          <w:spacing w:val="-2"/>
        </w:rPr>
        <w:t>CCN</w:t>
      </w:r>
      <w:r>
        <w:rPr>
          <w:rFonts w:ascii="Times New Roman" w:eastAsia="Times New Roman"/>
        </w:rPr>
        <w:t xml:space="preserve"> </w:t>
      </w:r>
      <w:r>
        <w:rPr>
          <w:spacing w:val="-14"/>
        </w:rPr>
        <w:t>學生使用</w:t>
      </w:r>
      <w:r>
        <w:rPr>
          <w:spacing w:val="-14"/>
        </w:rPr>
        <w:t xml:space="preserve"> </w:t>
      </w:r>
      <w:r>
        <w:rPr>
          <w:rFonts w:ascii="Times New Roman" w:eastAsia="Times New Roman"/>
          <w:spacing w:val="-1"/>
        </w:rPr>
        <w:t>AAC</w:t>
      </w:r>
      <w:r>
        <w:rPr>
          <w:rFonts w:ascii="Times New Roman" w:eastAsia="Times New Roman"/>
          <w:spacing w:val="1"/>
        </w:rPr>
        <w:t xml:space="preserve"> </w:t>
      </w:r>
      <w:r>
        <w:rPr>
          <w:spacing w:val="-1"/>
        </w:rPr>
        <w:t>之情境與活動中，專家學者們建</w:t>
      </w:r>
      <w:r>
        <w:t>議休閒活動的範圍廣泛，可於題幹中註明休閒活動的六大類別，如：視聽活動（看電視、電</w:t>
      </w:r>
      <w:r>
        <w:rPr>
          <w:spacing w:val="-5"/>
        </w:rPr>
        <w:t>影、聽音樂等</w:t>
      </w:r>
      <w:r>
        <w:rPr>
          <w:spacing w:val="-132"/>
        </w:rPr>
        <w:t>）</w:t>
      </w:r>
      <w:r>
        <w:rPr>
          <w:spacing w:val="-9"/>
        </w:rPr>
        <w:t>、文化活動</w:t>
      </w:r>
      <w:r>
        <w:t>（</w:t>
      </w:r>
      <w:r>
        <w:rPr>
          <w:spacing w:val="-11"/>
        </w:rPr>
        <w:t>如：逛書店、去圖書館、參觀展覽、欣賞表演等</w:t>
      </w:r>
      <w:r>
        <w:rPr>
          <w:spacing w:val="-132"/>
        </w:rPr>
        <w:t>）</w:t>
      </w:r>
      <w:r>
        <w:rPr>
          <w:spacing w:val="-5"/>
        </w:rPr>
        <w:t>、個人嗜好活動</w:t>
      </w:r>
    </w:p>
    <w:p w:rsidR="00BB05D8" w:rsidRDefault="0013721C">
      <w:pPr>
        <w:pStyle w:val="a3"/>
        <w:spacing w:line="280" w:lineRule="auto"/>
        <w:ind w:left="273" w:right="830"/>
        <w:jc w:val="both"/>
      </w:pPr>
      <w:r>
        <w:t>（</w:t>
      </w:r>
      <w:r>
        <w:rPr>
          <w:spacing w:val="-15"/>
        </w:rPr>
        <w:t>如：繪畫寫作、攝影、手工藝、桌遊、下棋等</w:t>
      </w:r>
      <w:r>
        <w:rPr>
          <w:spacing w:val="-137"/>
        </w:rPr>
        <w:t>）</w:t>
      </w:r>
      <w:r>
        <w:rPr>
          <w:spacing w:val="-11"/>
        </w:rPr>
        <w:t>、社交活動</w:t>
      </w:r>
      <w:r>
        <w:t>（</w:t>
      </w:r>
      <w:r>
        <w:rPr>
          <w:spacing w:val="-11"/>
        </w:rPr>
        <w:t>如：家族聚餐、朋友聚會聯誼、</w:t>
      </w:r>
      <w:r>
        <w:t>宗教社團聚會等</w:t>
      </w:r>
      <w:r>
        <w:rPr>
          <w:spacing w:val="-137"/>
        </w:rPr>
        <w:t>）</w:t>
      </w:r>
      <w:r>
        <w:rPr>
          <w:spacing w:val="-11"/>
        </w:rPr>
        <w:t>、戶外活動</w:t>
      </w:r>
      <w:r>
        <w:t>（</w:t>
      </w:r>
      <w:r>
        <w:rPr>
          <w:spacing w:val="-13"/>
        </w:rPr>
        <w:t>如：騎車、泡溫泉、郊遊、健行等</w:t>
      </w:r>
      <w:r>
        <w:rPr>
          <w:spacing w:val="-34"/>
        </w:rPr>
        <w:t>）</w:t>
      </w:r>
      <w:r>
        <w:rPr>
          <w:spacing w:val="-6"/>
        </w:rPr>
        <w:t>以及運動活動</w:t>
      </w:r>
      <w:r>
        <w:t>（</w:t>
      </w:r>
      <w:r>
        <w:rPr>
          <w:spacing w:val="-14"/>
        </w:rPr>
        <w:t>如：游泳、</w:t>
      </w:r>
      <w:r>
        <w:rPr>
          <w:spacing w:val="-2"/>
        </w:rPr>
        <w:t>舞蹈、球類運動、慢跑、健走等</w:t>
      </w:r>
      <w:r>
        <w:rPr>
          <w:spacing w:val="-130"/>
        </w:rPr>
        <w:t>）</w:t>
      </w:r>
      <w:r>
        <w:rPr>
          <w:spacing w:val="-2"/>
        </w:rPr>
        <w:t>。研究者於彙整專家學者之綜合意見後，繼續請專家學者們</w:t>
      </w:r>
      <w:r>
        <w:t>進行第二次的題幹及及題目內容的確認，最後形成本研究問卷。</w:t>
      </w:r>
    </w:p>
    <w:p w:rsidR="00BB05D8" w:rsidRDefault="0013721C">
      <w:pPr>
        <w:pStyle w:val="2"/>
        <w:spacing w:before="201"/>
        <w:ind w:left="273"/>
      </w:pPr>
      <w:r>
        <w:t>肆、研究結果</w:t>
      </w:r>
    </w:p>
    <w:p w:rsidR="00BB05D8" w:rsidRDefault="0013721C">
      <w:pPr>
        <w:pStyle w:val="a3"/>
        <w:spacing w:before="1" w:line="278" w:lineRule="auto"/>
        <w:ind w:left="273" w:right="835" w:firstLine="480"/>
      </w:pPr>
      <w:r>
        <w:t>研究者參考相關文獻、問卷後，自編之「特教教師使用輔助溝通系統現況及需求問卷」經由專家學者審查後，共分為六部分，以下將分別詳述之。</w:t>
      </w:r>
    </w:p>
    <w:p w:rsidR="00BB05D8" w:rsidRDefault="0013721C">
      <w:pPr>
        <w:pStyle w:val="a3"/>
        <w:spacing w:before="4"/>
        <w:ind w:left="273"/>
      </w:pPr>
      <w:r>
        <w:t>一、教師基本資料</w:t>
      </w:r>
    </w:p>
    <w:p w:rsidR="00BB05D8" w:rsidRDefault="0013721C">
      <w:pPr>
        <w:pStyle w:val="a3"/>
        <w:spacing w:before="50"/>
        <w:ind w:left="753"/>
        <w:rPr>
          <w:rFonts w:ascii="Times New Roman" w:eastAsia="Times New Roman"/>
        </w:rPr>
      </w:pPr>
      <w:r>
        <w:rPr>
          <w:spacing w:val="-5"/>
        </w:rPr>
        <w:t>此項目包含：學歷、學程資格、服務年資、是否接受過</w:t>
      </w:r>
      <w:r>
        <w:rPr>
          <w:spacing w:val="-5"/>
        </w:rPr>
        <w:t xml:space="preserve"> </w:t>
      </w:r>
      <w:r>
        <w:rPr>
          <w:rFonts w:ascii="Times New Roman" w:eastAsia="Times New Roman"/>
          <w:spacing w:val="-1"/>
        </w:rPr>
        <w:t>AAC</w:t>
      </w:r>
      <w:r>
        <w:rPr>
          <w:rFonts w:ascii="Times New Roman" w:eastAsia="Times New Roman"/>
          <w:spacing w:val="1"/>
        </w:rPr>
        <w:t xml:space="preserve"> </w:t>
      </w:r>
      <w:r>
        <w:rPr>
          <w:spacing w:val="-6"/>
        </w:rPr>
        <w:t>相關課程或訓練等，共計</w:t>
      </w:r>
      <w:r>
        <w:rPr>
          <w:spacing w:val="-6"/>
        </w:rPr>
        <w:t xml:space="preserve"> </w:t>
      </w:r>
      <w:r>
        <w:rPr>
          <w:rFonts w:ascii="Times New Roman" w:eastAsia="Times New Roman"/>
          <w:spacing w:val="-1"/>
        </w:rPr>
        <w:t>4</w:t>
      </w:r>
    </w:p>
    <w:p w:rsidR="00BB05D8" w:rsidRDefault="0013721C">
      <w:pPr>
        <w:pStyle w:val="a3"/>
        <w:spacing w:before="53"/>
        <w:ind w:left="753"/>
      </w:pPr>
      <w:r>
        <w:t>題。</w:t>
      </w:r>
    </w:p>
    <w:p w:rsidR="00BB05D8" w:rsidRDefault="0013721C">
      <w:pPr>
        <w:pStyle w:val="a3"/>
        <w:spacing w:before="52"/>
        <w:ind w:left="273"/>
      </w:pPr>
      <w:r>
        <w:rPr>
          <w:spacing w:val="-1"/>
        </w:rPr>
        <w:t>二、</w:t>
      </w:r>
      <w:r>
        <w:rPr>
          <w:rFonts w:ascii="Times New Roman" w:eastAsia="Times New Roman"/>
        </w:rPr>
        <w:t>CCN</w:t>
      </w:r>
      <w:r>
        <w:rPr>
          <w:rFonts w:ascii="Times New Roman" w:eastAsia="Times New Roman"/>
          <w:spacing w:val="-1"/>
        </w:rPr>
        <w:t xml:space="preserve"> </w:t>
      </w:r>
      <w:r>
        <w:rPr>
          <w:spacing w:val="-12"/>
        </w:rPr>
        <w:t>學生使用</w:t>
      </w:r>
      <w:r>
        <w:rPr>
          <w:spacing w:val="-12"/>
        </w:rPr>
        <w:t xml:space="preserve"> </w:t>
      </w:r>
      <w:r>
        <w:rPr>
          <w:rFonts w:ascii="Times New Roman" w:eastAsia="Times New Roman"/>
        </w:rPr>
        <w:t xml:space="preserve">AAC </w:t>
      </w:r>
      <w:r>
        <w:t>的現況</w:t>
      </w:r>
    </w:p>
    <w:p w:rsidR="00BB05D8" w:rsidRDefault="0013721C">
      <w:pPr>
        <w:pStyle w:val="a3"/>
        <w:spacing w:before="51" w:line="280" w:lineRule="auto"/>
        <w:ind w:left="753" w:right="828" w:firstLine="479"/>
        <w:jc w:val="both"/>
      </w:pPr>
      <w:r>
        <w:rPr>
          <w:spacing w:val="-5"/>
        </w:rPr>
        <w:t>此項目包含：任教的班上是否有正在使用</w:t>
      </w:r>
      <w:r>
        <w:rPr>
          <w:spacing w:val="-5"/>
        </w:rPr>
        <w:t xml:space="preserve"> </w:t>
      </w:r>
      <w:r>
        <w:rPr>
          <w:rFonts w:ascii="Times New Roman" w:eastAsia="Times New Roman"/>
        </w:rPr>
        <w:t xml:space="preserve">AAC </w:t>
      </w:r>
      <w:r>
        <w:rPr>
          <w:spacing w:val="-5"/>
        </w:rPr>
        <w:t>的學生、如何決定班上的</w:t>
      </w:r>
      <w:r>
        <w:rPr>
          <w:spacing w:val="-5"/>
        </w:rPr>
        <w:t xml:space="preserve"> </w:t>
      </w:r>
      <w:r>
        <w:rPr>
          <w:rFonts w:ascii="Times New Roman" w:eastAsia="Times New Roman"/>
        </w:rPr>
        <w:t>CCN</w:t>
      </w:r>
      <w:r>
        <w:rPr>
          <w:rFonts w:ascii="Times New Roman" w:eastAsia="Times New Roman"/>
          <w:spacing w:val="-1"/>
        </w:rPr>
        <w:t xml:space="preserve"> </w:t>
      </w:r>
      <w:r>
        <w:t>學生</w:t>
      </w:r>
      <w:r>
        <w:rPr>
          <w:spacing w:val="-12"/>
        </w:rPr>
        <w:t>是否需要使用</w:t>
      </w:r>
      <w:r>
        <w:rPr>
          <w:spacing w:val="-12"/>
        </w:rPr>
        <w:t xml:space="preserve"> </w:t>
      </w:r>
      <w:r>
        <w:rPr>
          <w:rFonts w:ascii="Times New Roman" w:eastAsia="Times New Roman"/>
          <w:spacing w:val="-3"/>
        </w:rPr>
        <w:t>AAC</w:t>
      </w:r>
      <w:r>
        <w:rPr>
          <w:spacing w:val="-15"/>
        </w:rPr>
        <w:t>、班上的</w:t>
      </w:r>
      <w:r>
        <w:rPr>
          <w:spacing w:val="-15"/>
        </w:rPr>
        <w:t xml:space="preserve"> </w:t>
      </w:r>
      <w:r>
        <w:rPr>
          <w:rFonts w:ascii="Times New Roman" w:eastAsia="Times New Roman"/>
          <w:spacing w:val="-2"/>
        </w:rPr>
        <w:t>CCN</w:t>
      </w:r>
      <w:r>
        <w:rPr>
          <w:rFonts w:ascii="Times New Roman" w:eastAsia="Times New Roman"/>
          <w:spacing w:val="-1"/>
        </w:rPr>
        <w:t xml:space="preserve"> </w:t>
      </w:r>
      <w:r>
        <w:rPr>
          <w:spacing w:val="-10"/>
        </w:rPr>
        <w:t>學生在何處接受</w:t>
      </w:r>
      <w:r>
        <w:rPr>
          <w:spacing w:val="-10"/>
        </w:rPr>
        <w:t xml:space="preserve"> </w:t>
      </w:r>
      <w:r>
        <w:rPr>
          <w:rFonts w:ascii="Times New Roman" w:eastAsia="Times New Roman"/>
          <w:spacing w:val="-2"/>
        </w:rPr>
        <w:t>AAC</w:t>
      </w:r>
      <w:r>
        <w:rPr>
          <w:rFonts w:ascii="Times New Roman" w:eastAsia="Times New Roman"/>
          <w:spacing w:val="1"/>
        </w:rPr>
        <w:t xml:space="preserve"> </w:t>
      </w:r>
      <w:r>
        <w:rPr>
          <w:spacing w:val="-2"/>
        </w:rPr>
        <w:t>評估的服務或訓練、班上的學生</w:t>
      </w:r>
      <w:r>
        <w:rPr>
          <w:spacing w:val="-21"/>
        </w:rPr>
        <w:t>如有</w:t>
      </w:r>
      <w:r>
        <w:rPr>
          <w:spacing w:val="-21"/>
        </w:rPr>
        <w:t xml:space="preserve"> </w:t>
      </w:r>
      <w:r>
        <w:rPr>
          <w:rFonts w:ascii="Times New Roman" w:eastAsia="Times New Roman"/>
          <w:spacing w:val="-1"/>
        </w:rPr>
        <w:t>AAC</w:t>
      </w:r>
      <w:r>
        <w:rPr>
          <w:rFonts w:ascii="Times New Roman" w:eastAsia="Times New Roman"/>
        </w:rPr>
        <w:t xml:space="preserve"> </w:t>
      </w:r>
      <w:r>
        <w:rPr>
          <w:spacing w:val="-4"/>
        </w:rPr>
        <w:t>需求是由誰提供評估服務、由誰來負責班上學生</w:t>
      </w:r>
      <w:r>
        <w:rPr>
          <w:spacing w:val="-4"/>
        </w:rPr>
        <w:t xml:space="preserve"> </w:t>
      </w:r>
      <w:r>
        <w:rPr>
          <w:rFonts w:ascii="Times New Roman" w:eastAsia="Times New Roman"/>
        </w:rPr>
        <w:t xml:space="preserve">AAC </w:t>
      </w:r>
      <w:r>
        <w:t>之選擇、班上的學生如</w:t>
      </w:r>
      <w:r>
        <w:rPr>
          <w:spacing w:val="-5"/>
        </w:rPr>
        <w:t>何取得溝通輔具、由誰來負責</w:t>
      </w:r>
      <w:r>
        <w:rPr>
          <w:spacing w:val="-5"/>
        </w:rPr>
        <w:t xml:space="preserve"> </w:t>
      </w:r>
      <w:r>
        <w:rPr>
          <w:rFonts w:ascii="Times New Roman" w:eastAsia="Times New Roman"/>
        </w:rPr>
        <w:t>AAC</w:t>
      </w:r>
      <w:r>
        <w:rPr>
          <w:rFonts w:ascii="Times New Roman" w:eastAsia="Times New Roman"/>
          <w:spacing w:val="5"/>
        </w:rPr>
        <w:t xml:space="preserve"> </w:t>
      </w:r>
      <w:r>
        <w:t>之調整和版面設計（含錄音</w:t>
      </w:r>
      <w:r>
        <w:rPr>
          <w:spacing w:val="-120"/>
        </w:rPr>
        <w:t>）</w:t>
      </w:r>
      <w:r>
        <w:t>、由誰來負責溝通輔具</w:t>
      </w:r>
      <w:r>
        <w:rPr>
          <w:spacing w:val="-4"/>
        </w:rPr>
        <w:t>之維修、由誰來負責訓練學生使用</w:t>
      </w:r>
      <w:r>
        <w:rPr>
          <w:spacing w:val="-4"/>
        </w:rPr>
        <w:t xml:space="preserve"> </w:t>
      </w:r>
      <w:r>
        <w:rPr>
          <w:rFonts w:ascii="Times New Roman" w:eastAsia="Times New Roman"/>
        </w:rPr>
        <w:t>AAC</w:t>
      </w:r>
      <w:r>
        <w:rPr>
          <w:spacing w:val="-4"/>
        </w:rPr>
        <w:t>、多久追蹤一次班上學生使用</w:t>
      </w:r>
      <w:r>
        <w:rPr>
          <w:spacing w:val="-4"/>
        </w:rPr>
        <w:t xml:space="preserve"> </w:t>
      </w:r>
      <w:r>
        <w:rPr>
          <w:rFonts w:ascii="Times New Roman" w:eastAsia="Times New Roman"/>
        </w:rPr>
        <w:t>AAC</w:t>
      </w:r>
      <w:r>
        <w:rPr>
          <w:rFonts w:ascii="Times New Roman" w:eastAsia="Times New Roman"/>
          <w:spacing w:val="15"/>
        </w:rPr>
        <w:t xml:space="preserve"> </w:t>
      </w:r>
      <w:r>
        <w:t>的情形、由</w:t>
      </w:r>
      <w:r>
        <w:rPr>
          <w:spacing w:val="-5"/>
        </w:rPr>
        <w:t>誰負責定期追蹤班上學生使用</w:t>
      </w:r>
      <w:r>
        <w:rPr>
          <w:spacing w:val="-5"/>
        </w:rPr>
        <w:t xml:space="preserve"> </w:t>
      </w:r>
      <w:r>
        <w:rPr>
          <w:rFonts w:ascii="Times New Roman" w:eastAsia="Times New Roman"/>
          <w:spacing w:val="-1"/>
        </w:rPr>
        <w:t>AAC</w:t>
      </w:r>
      <w:r>
        <w:rPr>
          <w:rFonts w:ascii="Times New Roman" w:eastAsia="Times New Roman"/>
          <w:spacing w:val="2"/>
        </w:rPr>
        <w:t xml:space="preserve"> </w:t>
      </w:r>
      <w:r>
        <w:rPr>
          <w:spacing w:val="-12"/>
        </w:rPr>
        <w:t>的成效、是否允許學生借用學校溝通輔具回家使用、</w:t>
      </w:r>
      <w:r>
        <w:rPr>
          <w:spacing w:val="18"/>
        </w:rPr>
        <w:t>目前</w:t>
      </w:r>
      <w:r>
        <w:rPr>
          <w:rFonts w:ascii="Times New Roman" w:eastAsia="Times New Roman"/>
        </w:rPr>
        <w:t>AAC</w:t>
      </w:r>
      <w:r>
        <w:rPr>
          <w:rFonts w:ascii="Times New Roman" w:eastAsia="Times New Roman"/>
          <w:spacing w:val="-21"/>
        </w:rPr>
        <w:t xml:space="preserve"> </w:t>
      </w:r>
      <w:r>
        <w:t>服務的方式為何？</w:t>
      </w:r>
      <w:r>
        <w:rPr>
          <w:rFonts w:ascii="Times New Roman" w:eastAsia="Times New Roman"/>
        </w:rPr>
        <w:t>AAC</w:t>
      </w:r>
      <w:r>
        <w:rPr>
          <w:rFonts w:ascii="Times New Roman" w:eastAsia="Times New Roman"/>
          <w:spacing w:val="-21"/>
        </w:rPr>
        <w:t xml:space="preserve"> </w:t>
      </w:r>
      <w:r>
        <w:rPr>
          <w:spacing w:val="12"/>
        </w:rPr>
        <w:t>對班上</w:t>
      </w:r>
      <w:r>
        <w:rPr>
          <w:rFonts w:ascii="Times New Roman" w:eastAsia="Times New Roman"/>
        </w:rPr>
        <w:t>CCN</w:t>
      </w:r>
      <w:r>
        <w:rPr>
          <w:rFonts w:ascii="Times New Roman" w:eastAsia="Times New Roman"/>
          <w:spacing w:val="-23"/>
        </w:rPr>
        <w:t xml:space="preserve"> </w:t>
      </w:r>
      <w:r>
        <w:rPr>
          <w:spacing w:val="-7"/>
        </w:rPr>
        <w:t>學生溝通能力的幫助如何等，共計</w:t>
      </w:r>
      <w:r>
        <w:rPr>
          <w:rFonts w:ascii="Times New Roman" w:eastAsia="Times New Roman"/>
        </w:rPr>
        <w:t>14</w:t>
      </w:r>
      <w:r>
        <w:rPr>
          <w:rFonts w:ascii="Times New Roman" w:eastAsia="Times New Roman"/>
          <w:spacing w:val="-22"/>
        </w:rPr>
        <w:t xml:space="preserve"> </w:t>
      </w:r>
      <w:r>
        <w:rPr>
          <w:spacing w:val="-20"/>
        </w:rPr>
        <w:t>題</w:t>
      </w:r>
      <w:r>
        <w:rPr>
          <w:spacing w:val="-20"/>
        </w:rPr>
        <w:t xml:space="preserve"> </w:t>
      </w:r>
      <w:r>
        <w:rPr>
          <w:spacing w:val="-20"/>
        </w:rPr>
        <w:t>。</w:t>
      </w:r>
    </w:p>
    <w:p w:rsidR="00BB05D8" w:rsidRDefault="0013721C">
      <w:pPr>
        <w:pStyle w:val="a3"/>
        <w:spacing w:line="302" w:lineRule="exact"/>
        <w:ind w:left="273"/>
      </w:pPr>
      <w:r>
        <w:rPr>
          <w:spacing w:val="-1"/>
        </w:rPr>
        <w:t>三、</w:t>
      </w:r>
      <w:r>
        <w:rPr>
          <w:rFonts w:ascii="Times New Roman" w:eastAsia="Times New Roman"/>
        </w:rPr>
        <w:t>CCN</w:t>
      </w:r>
      <w:r>
        <w:rPr>
          <w:rFonts w:ascii="Times New Roman" w:eastAsia="Times New Roman"/>
          <w:spacing w:val="-1"/>
        </w:rPr>
        <w:t xml:space="preserve"> </w:t>
      </w:r>
      <w:r>
        <w:rPr>
          <w:spacing w:val="-12"/>
        </w:rPr>
        <w:t>學生使用</w:t>
      </w:r>
      <w:r>
        <w:rPr>
          <w:spacing w:val="-12"/>
        </w:rPr>
        <w:t xml:space="preserve"> </w:t>
      </w:r>
      <w:r>
        <w:rPr>
          <w:rFonts w:ascii="Times New Roman" w:eastAsia="Times New Roman"/>
        </w:rPr>
        <w:t xml:space="preserve">AAC </w:t>
      </w:r>
      <w:r>
        <w:t>之情境與活動</w:t>
      </w:r>
    </w:p>
    <w:p w:rsidR="00BB05D8" w:rsidRDefault="0013721C">
      <w:pPr>
        <w:pStyle w:val="a3"/>
        <w:spacing w:before="52"/>
        <w:ind w:left="1233"/>
        <w:jc w:val="both"/>
      </w:pPr>
      <w:r>
        <w:rPr>
          <w:rFonts w:ascii="Times New Roman" w:eastAsia="Times New Roman"/>
        </w:rPr>
        <w:t>AAC</w:t>
      </w:r>
      <w:r>
        <w:rPr>
          <w:rFonts w:ascii="Times New Roman" w:eastAsia="Times New Roman"/>
          <w:spacing w:val="-1"/>
        </w:rPr>
        <w:t xml:space="preserve"> </w:t>
      </w:r>
      <w:r>
        <w:t>之情境與活動包含：日常情境與溝通</w:t>
      </w:r>
      <w:r>
        <w:rPr>
          <w:rFonts w:ascii="Times New Roman" w:eastAsia="Times New Roman"/>
        </w:rPr>
        <w:t>(</w:t>
      </w:r>
      <w:r>
        <w:t>如：表達招呼語時、表達想</w:t>
      </w:r>
    </w:p>
    <w:p w:rsidR="00BB05D8" w:rsidRDefault="0013721C">
      <w:pPr>
        <w:pStyle w:val="a3"/>
        <w:spacing w:before="53" w:line="280" w:lineRule="auto"/>
        <w:ind w:left="753" w:right="830"/>
        <w:jc w:val="both"/>
      </w:pPr>
      <w:r>
        <w:rPr>
          <w:spacing w:val="-12"/>
        </w:rPr>
        <w:t>吃什麼東西時、表達想上廁所時以及表達想拿什麼東西時等</w:t>
      </w:r>
      <w:r>
        <w:rPr>
          <w:rFonts w:ascii="Times New Roman" w:eastAsia="Times New Roman"/>
          <w:spacing w:val="-61"/>
        </w:rPr>
        <w:t>)</w:t>
      </w:r>
      <w:r>
        <w:rPr>
          <w:spacing w:val="-32"/>
        </w:rPr>
        <w:t>，共計</w:t>
      </w:r>
      <w:r>
        <w:rPr>
          <w:spacing w:val="-32"/>
        </w:rPr>
        <w:t xml:space="preserve"> </w:t>
      </w:r>
      <w:r>
        <w:rPr>
          <w:rFonts w:ascii="Times New Roman" w:eastAsia="Times New Roman"/>
        </w:rPr>
        <w:t>26</w:t>
      </w:r>
      <w:r>
        <w:rPr>
          <w:rFonts w:ascii="Times New Roman" w:eastAsia="Times New Roman"/>
          <w:spacing w:val="-5"/>
        </w:rPr>
        <w:t xml:space="preserve"> </w:t>
      </w:r>
      <w:r>
        <w:t>題</w:t>
      </w:r>
      <w:r>
        <w:t xml:space="preserve"> </w:t>
      </w:r>
      <w:r>
        <w:rPr>
          <w:rFonts w:ascii="Times New Roman" w:eastAsia="Times New Roman"/>
        </w:rPr>
        <w:t xml:space="preserve">; </w:t>
      </w:r>
      <w:r>
        <w:t>學習活動</w:t>
      </w:r>
      <w:r>
        <w:rPr>
          <w:rFonts w:ascii="Times New Roman" w:eastAsia="Times New Roman"/>
        </w:rPr>
        <w:t>(</w:t>
      </w:r>
      <w:r>
        <w:rPr>
          <w:spacing w:val="-30"/>
        </w:rPr>
        <w:t>如：</w:t>
      </w:r>
      <w:r>
        <w:rPr>
          <w:spacing w:val="-118"/>
        </w:rPr>
        <w:t xml:space="preserve"> </w:t>
      </w:r>
      <w:r>
        <w:rPr>
          <w:w w:val="95"/>
        </w:rPr>
        <w:t>課程、校外教學等</w:t>
      </w:r>
      <w:r>
        <w:rPr>
          <w:rFonts w:ascii="Times New Roman" w:eastAsia="Times New Roman"/>
          <w:spacing w:val="7"/>
          <w:w w:val="95"/>
        </w:rPr>
        <w:t xml:space="preserve">) </w:t>
      </w:r>
      <w:r>
        <w:rPr>
          <w:spacing w:val="-4"/>
          <w:w w:val="95"/>
        </w:rPr>
        <w:t>，共計</w:t>
      </w:r>
      <w:r>
        <w:rPr>
          <w:spacing w:val="-4"/>
          <w:w w:val="95"/>
        </w:rPr>
        <w:t xml:space="preserve"> </w:t>
      </w:r>
      <w:r>
        <w:rPr>
          <w:rFonts w:ascii="Times New Roman" w:eastAsia="Times New Roman"/>
          <w:w w:val="95"/>
        </w:rPr>
        <w:t>14</w:t>
      </w:r>
      <w:r>
        <w:rPr>
          <w:rFonts w:ascii="Times New Roman" w:eastAsia="Times New Roman"/>
          <w:spacing w:val="44"/>
          <w:w w:val="95"/>
        </w:rPr>
        <w:t xml:space="preserve"> </w:t>
      </w:r>
      <w:r>
        <w:rPr>
          <w:spacing w:val="44"/>
          <w:w w:val="95"/>
        </w:rPr>
        <w:t>題</w:t>
      </w:r>
      <w:r>
        <w:rPr>
          <w:spacing w:val="44"/>
          <w:w w:val="95"/>
        </w:rPr>
        <w:t xml:space="preserve"> </w:t>
      </w:r>
      <w:r>
        <w:rPr>
          <w:rFonts w:ascii="Times New Roman" w:eastAsia="Times New Roman"/>
          <w:w w:val="95"/>
        </w:rPr>
        <w:t>;</w:t>
      </w:r>
      <w:r>
        <w:rPr>
          <w:rFonts w:ascii="Times New Roman" w:eastAsia="Times New Roman"/>
          <w:spacing w:val="86"/>
        </w:rPr>
        <w:t xml:space="preserve"> </w:t>
      </w:r>
      <w:r>
        <w:rPr>
          <w:w w:val="95"/>
        </w:rPr>
        <w:t>以及購物和休閒活動（如：視聽活動、文化活動、個</w:t>
      </w:r>
      <w:r>
        <w:t>人嗜好活動、社交活動、戶外活動以及運動活動等</w:t>
      </w:r>
      <w:r>
        <w:rPr>
          <w:spacing w:val="-120"/>
        </w:rPr>
        <w:t>）</w:t>
      </w:r>
      <w:r>
        <w:rPr>
          <w:spacing w:val="-15"/>
        </w:rPr>
        <w:t>，共計</w:t>
      </w:r>
      <w:r>
        <w:rPr>
          <w:spacing w:val="-15"/>
        </w:rPr>
        <w:t xml:space="preserve"> </w:t>
      </w:r>
      <w:r>
        <w:rPr>
          <w:rFonts w:ascii="Times New Roman" w:eastAsia="Times New Roman"/>
        </w:rPr>
        <w:t xml:space="preserve">10 </w:t>
      </w:r>
      <w:r>
        <w:t>題</w:t>
      </w:r>
      <w:r>
        <w:t xml:space="preserve"> </w:t>
      </w:r>
      <w:r>
        <w:t>。</w:t>
      </w:r>
    </w:p>
    <w:p w:rsidR="00BB05D8" w:rsidRDefault="0013721C">
      <w:pPr>
        <w:pStyle w:val="a3"/>
        <w:spacing w:line="304" w:lineRule="exact"/>
        <w:ind w:left="273"/>
        <w:jc w:val="both"/>
      </w:pPr>
      <w:r>
        <w:rPr>
          <w:spacing w:val="-1"/>
        </w:rPr>
        <w:t>四、</w:t>
      </w:r>
      <w:r>
        <w:rPr>
          <w:rFonts w:ascii="Times New Roman" w:eastAsia="Times New Roman"/>
          <w:spacing w:val="-1"/>
        </w:rPr>
        <w:t xml:space="preserve">CCN </w:t>
      </w:r>
      <w:r>
        <w:rPr>
          <w:spacing w:val="-10"/>
        </w:rPr>
        <w:t>學生在使用</w:t>
      </w:r>
      <w:r>
        <w:rPr>
          <w:spacing w:val="-10"/>
        </w:rPr>
        <w:t xml:space="preserve"> </w:t>
      </w:r>
      <w:r>
        <w:rPr>
          <w:rFonts w:ascii="Times New Roman" w:eastAsia="Times New Roman"/>
        </w:rPr>
        <w:t xml:space="preserve">AAC </w:t>
      </w:r>
      <w:r>
        <w:rPr>
          <w:spacing w:val="-5"/>
        </w:rPr>
        <w:t>時所遇到的困難，或未使用</w:t>
      </w:r>
      <w:r>
        <w:rPr>
          <w:spacing w:val="-5"/>
        </w:rPr>
        <w:t xml:space="preserve"> </w:t>
      </w:r>
      <w:r>
        <w:rPr>
          <w:rFonts w:ascii="Times New Roman" w:eastAsia="Times New Roman"/>
        </w:rPr>
        <w:t>AAC</w:t>
      </w:r>
      <w:r>
        <w:rPr>
          <w:rFonts w:ascii="Times New Roman" w:eastAsia="Times New Roman"/>
          <w:spacing w:val="2"/>
        </w:rPr>
        <w:t xml:space="preserve"> </w:t>
      </w:r>
      <w:r>
        <w:t>的原因？</w:t>
      </w:r>
    </w:p>
    <w:p w:rsidR="00BB05D8" w:rsidRDefault="0013721C">
      <w:pPr>
        <w:pStyle w:val="a3"/>
        <w:spacing w:before="52"/>
        <w:ind w:left="1233"/>
      </w:pPr>
      <w:r>
        <w:rPr>
          <w:spacing w:val="-15"/>
        </w:rPr>
        <w:t>此項目的內容包含：是否為本身、學校、家長、特殊教育相關專業人員、科技設備、</w:t>
      </w:r>
    </w:p>
    <w:p w:rsidR="00BB05D8" w:rsidRDefault="0013721C">
      <w:pPr>
        <w:pStyle w:val="a3"/>
        <w:spacing w:before="50" w:line="280" w:lineRule="auto"/>
        <w:ind w:left="273" w:right="5063" w:firstLine="480"/>
      </w:pPr>
      <w:r>
        <w:rPr>
          <w:rFonts w:ascii="Times New Roman" w:eastAsia="Times New Roman"/>
          <w:spacing w:val="-1"/>
        </w:rPr>
        <w:t>AAC</w:t>
      </w:r>
      <w:r>
        <w:rPr>
          <w:rFonts w:ascii="Times New Roman" w:eastAsia="Times New Roman"/>
        </w:rPr>
        <w:t xml:space="preserve"> </w:t>
      </w:r>
      <w:r>
        <w:rPr>
          <w:spacing w:val="-4"/>
        </w:rPr>
        <w:t>服務、溝通夥伴的限制等，共計</w:t>
      </w:r>
      <w:r>
        <w:rPr>
          <w:spacing w:val="-4"/>
        </w:rPr>
        <w:t xml:space="preserve"> </w:t>
      </w:r>
      <w:r>
        <w:rPr>
          <w:rFonts w:ascii="Times New Roman" w:eastAsia="Times New Roman"/>
        </w:rPr>
        <w:t xml:space="preserve">7 </w:t>
      </w:r>
      <w:r>
        <w:t>題</w:t>
      </w:r>
      <w:r>
        <w:t xml:space="preserve"> </w:t>
      </w:r>
      <w:r>
        <w:t>。</w:t>
      </w:r>
      <w:r>
        <w:rPr>
          <w:spacing w:val="-1"/>
        </w:rPr>
        <w:t>五、</w:t>
      </w:r>
      <w:r>
        <w:rPr>
          <w:rFonts w:ascii="Times New Roman" w:eastAsia="Times New Roman"/>
          <w:spacing w:val="-1"/>
        </w:rPr>
        <w:t xml:space="preserve">CCN </w:t>
      </w:r>
      <w:r>
        <w:rPr>
          <w:spacing w:val="-13"/>
        </w:rPr>
        <w:t>學生使用</w:t>
      </w:r>
      <w:r>
        <w:rPr>
          <w:spacing w:val="-13"/>
        </w:rPr>
        <w:t xml:space="preserve"> </w:t>
      </w:r>
      <w:r>
        <w:rPr>
          <w:rFonts w:ascii="Times New Roman" w:eastAsia="Times New Roman"/>
          <w:spacing w:val="-1"/>
        </w:rPr>
        <w:t>AAC</w:t>
      </w:r>
      <w:r>
        <w:rPr>
          <w:rFonts w:ascii="Times New Roman" w:eastAsia="Times New Roman"/>
        </w:rPr>
        <w:t xml:space="preserve"> </w:t>
      </w:r>
      <w:r>
        <w:rPr>
          <w:spacing w:val="-9"/>
        </w:rPr>
        <w:t>的需求與提供的</w:t>
      </w:r>
      <w:r>
        <w:rPr>
          <w:spacing w:val="-9"/>
        </w:rPr>
        <w:t xml:space="preserve"> </w:t>
      </w:r>
      <w:r>
        <w:rPr>
          <w:rFonts w:ascii="Times New Roman" w:eastAsia="Times New Roman"/>
        </w:rPr>
        <w:t xml:space="preserve">AAC </w:t>
      </w:r>
      <w:r>
        <w:t>支持</w:t>
      </w:r>
    </w:p>
    <w:p w:rsidR="00BB05D8" w:rsidRDefault="0013721C">
      <w:pPr>
        <w:pStyle w:val="a3"/>
        <w:spacing w:before="1" w:line="278" w:lineRule="auto"/>
        <w:ind w:left="753" w:right="828" w:firstLine="479"/>
        <w:jc w:val="both"/>
      </w:pPr>
      <w:r>
        <w:rPr>
          <w:spacing w:val="-7"/>
        </w:rPr>
        <w:t>此項目包含：學校提供</w:t>
      </w:r>
      <w:r>
        <w:rPr>
          <w:spacing w:val="-7"/>
        </w:rPr>
        <w:t xml:space="preserve"> </w:t>
      </w:r>
      <w:r>
        <w:rPr>
          <w:rFonts w:ascii="Times New Roman" w:eastAsia="Times New Roman"/>
          <w:spacing w:val="-1"/>
        </w:rPr>
        <w:t>AAC</w:t>
      </w:r>
      <w:r>
        <w:rPr>
          <w:rFonts w:ascii="Times New Roman" w:eastAsia="Times New Roman"/>
        </w:rPr>
        <w:t xml:space="preserve"> </w:t>
      </w:r>
      <w:r>
        <w:rPr>
          <w:spacing w:val="-6"/>
        </w:rPr>
        <w:t>服務的人員有哪些、覺得提供</w:t>
      </w:r>
      <w:r>
        <w:rPr>
          <w:spacing w:val="-6"/>
        </w:rPr>
        <w:t xml:space="preserve"> </w:t>
      </w:r>
      <w:r>
        <w:rPr>
          <w:rFonts w:ascii="Times New Roman" w:eastAsia="Times New Roman"/>
        </w:rPr>
        <w:t xml:space="preserve">AAC </w:t>
      </w:r>
      <w:r>
        <w:t>服務的人員中</w:t>
      </w:r>
      <w:r>
        <w:rPr>
          <w:color w:val="6F2F9F"/>
        </w:rPr>
        <w:t>，</w:t>
      </w:r>
      <w:r>
        <w:t>再</w:t>
      </w:r>
      <w:r>
        <w:rPr>
          <w:spacing w:val="-5"/>
        </w:rPr>
        <w:t>增加哪些人員、學校目前所提供</w:t>
      </w:r>
      <w:r>
        <w:rPr>
          <w:spacing w:val="-5"/>
        </w:rPr>
        <w:t xml:space="preserve"> </w:t>
      </w:r>
      <w:r>
        <w:rPr>
          <w:rFonts w:ascii="Times New Roman" w:eastAsia="Times New Roman"/>
          <w:spacing w:val="-1"/>
        </w:rPr>
        <w:t>AAC</w:t>
      </w:r>
      <w:r>
        <w:rPr>
          <w:rFonts w:ascii="Times New Roman" w:eastAsia="Times New Roman"/>
          <w:spacing w:val="2"/>
        </w:rPr>
        <w:t xml:space="preserve"> </w:t>
      </w:r>
      <w:r>
        <w:rPr>
          <w:spacing w:val="-4"/>
        </w:rPr>
        <w:t>服務的項目中可再增加哪些、協助</w:t>
      </w:r>
      <w:r>
        <w:rPr>
          <w:spacing w:val="-4"/>
        </w:rPr>
        <w:t xml:space="preserve"> </w:t>
      </w:r>
      <w:r>
        <w:rPr>
          <w:rFonts w:ascii="Times New Roman" w:eastAsia="Times New Roman"/>
        </w:rPr>
        <w:t xml:space="preserve">CCN </w:t>
      </w:r>
      <w:r>
        <w:t>學生使用</w:t>
      </w:r>
    </w:p>
    <w:p w:rsidR="00BB05D8" w:rsidRDefault="00BB05D8">
      <w:pPr>
        <w:spacing w:line="278" w:lineRule="auto"/>
        <w:jc w:val="both"/>
        <w:sectPr w:rsidR="00BB05D8">
          <w:pgSz w:w="11910" w:h="16840"/>
          <w:pgMar w:top="1380" w:right="300" w:bottom="1440" w:left="860" w:header="0" w:footer="1175" w:gutter="0"/>
          <w:cols w:space="720"/>
        </w:sectPr>
      </w:pPr>
    </w:p>
    <w:p w:rsidR="00BB05D8" w:rsidRDefault="0013721C">
      <w:pPr>
        <w:pStyle w:val="a3"/>
        <w:spacing w:before="49" w:line="280" w:lineRule="auto"/>
        <w:ind w:left="753" w:right="831"/>
      </w:pPr>
      <w:r>
        <w:rPr>
          <w:rFonts w:ascii="Times New Roman" w:eastAsia="Times New Roman"/>
          <w:spacing w:val="-3"/>
        </w:rPr>
        <w:t>AAC</w:t>
      </w:r>
      <w:r>
        <w:rPr>
          <w:rFonts w:ascii="Times New Roman" w:eastAsia="Times New Roman"/>
        </w:rPr>
        <w:t xml:space="preserve"> </w:t>
      </w:r>
      <w:r>
        <w:rPr>
          <w:spacing w:val="-8"/>
        </w:rPr>
        <w:t>時需要的協助為何、協助</w:t>
      </w:r>
      <w:r>
        <w:rPr>
          <w:spacing w:val="-8"/>
        </w:rPr>
        <w:t xml:space="preserve"> </w:t>
      </w:r>
      <w:r>
        <w:rPr>
          <w:rFonts w:ascii="Times New Roman" w:eastAsia="Times New Roman"/>
          <w:spacing w:val="-2"/>
        </w:rPr>
        <w:t>CCN</w:t>
      </w:r>
      <w:r>
        <w:rPr>
          <w:rFonts w:ascii="Times New Roman" w:eastAsia="Times New Roman"/>
          <w:spacing w:val="-1"/>
        </w:rPr>
        <w:t xml:space="preserve"> </w:t>
      </w:r>
      <w:r>
        <w:rPr>
          <w:spacing w:val="-14"/>
        </w:rPr>
        <w:t>學生使用</w:t>
      </w:r>
      <w:r>
        <w:rPr>
          <w:spacing w:val="-14"/>
        </w:rPr>
        <w:t xml:space="preserve"> </w:t>
      </w:r>
      <w:r>
        <w:rPr>
          <w:rFonts w:ascii="Times New Roman" w:eastAsia="Times New Roman"/>
          <w:spacing w:val="-2"/>
        </w:rPr>
        <w:t>AAC</w:t>
      </w:r>
      <w:r>
        <w:rPr>
          <w:rFonts w:ascii="Times New Roman" w:eastAsia="Times New Roman"/>
        </w:rPr>
        <w:t xml:space="preserve"> </w:t>
      </w:r>
      <w:r>
        <w:rPr>
          <w:spacing w:val="-2"/>
        </w:rPr>
        <w:t>時需要的協助為何、希望透過何種方</w:t>
      </w:r>
      <w:r>
        <w:rPr>
          <w:spacing w:val="-11"/>
        </w:rPr>
        <w:t>式來增加對</w:t>
      </w:r>
      <w:r>
        <w:rPr>
          <w:spacing w:val="-11"/>
        </w:rPr>
        <w:t xml:space="preserve"> </w:t>
      </w:r>
      <w:r>
        <w:rPr>
          <w:rFonts w:ascii="Times New Roman" w:eastAsia="Times New Roman"/>
        </w:rPr>
        <w:t>AAC</w:t>
      </w:r>
      <w:r>
        <w:rPr>
          <w:rFonts w:ascii="Times New Roman" w:eastAsia="Times New Roman"/>
          <w:spacing w:val="1"/>
        </w:rPr>
        <w:t xml:space="preserve"> </w:t>
      </w:r>
      <w:r>
        <w:rPr>
          <w:spacing w:val="-3"/>
        </w:rPr>
        <w:t>的正向態度、透過何種方式幫助最大，共計</w:t>
      </w:r>
      <w:r>
        <w:rPr>
          <w:spacing w:val="-3"/>
        </w:rPr>
        <w:t xml:space="preserve"> </w:t>
      </w:r>
      <w:r>
        <w:rPr>
          <w:rFonts w:ascii="Times New Roman" w:eastAsia="Times New Roman"/>
        </w:rPr>
        <w:t xml:space="preserve">7 </w:t>
      </w:r>
      <w:r>
        <w:t>題</w:t>
      </w:r>
      <w:r>
        <w:t xml:space="preserve"> </w:t>
      </w:r>
      <w:r>
        <w:t>。</w:t>
      </w:r>
    </w:p>
    <w:p w:rsidR="00BB05D8" w:rsidRDefault="0013721C">
      <w:pPr>
        <w:pStyle w:val="a3"/>
        <w:spacing w:line="306" w:lineRule="exact"/>
        <w:ind w:left="273"/>
      </w:pPr>
      <w:r>
        <w:rPr>
          <w:spacing w:val="-13"/>
        </w:rPr>
        <w:t>六、使用</w:t>
      </w:r>
      <w:r>
        <w:rPr>
          <w:spacing w:val="-13"/>
        </w:rPr>
        <w:t xml:space="preserve"> </w:t>
      </w:r>
      <w:r>
        <w:rPr>
          <w:rFonts w:ascii="Times New Roman" w:eastAsia="Times New Roman"/>
        </w:rPr>
        <w:t xml:space="preserve">AAC </w:t>
      </w:r>
      <w:r>
        <w:t>之經驗分享、應用上之困難與建</w:t>
      </w:r>
    </w:p>
    <w:p w:rsidR="00BB05D8" w:rsidRDefault="0013721C">
      <w:pPr>
        <w:pStyle w:val="a3"/>
        <w:spacing w:before="53"/>
        <w:ind w:left="1353"/>
      </w:pPr>
      <w:r>
        <w:rPr>
          <w:spacing w:val="-8"/>
          <w:shd w:val="clear" w:color="auto" w:fill="FBFBFB"/>
        </w:rPr>
        <w:t>此項目包含：使用</w:t>
      </w:r>
      <w:r>
        <w:rPr>
          <w:spacing w:val="-8"/>
          <w:shd w:val="clear" w:color="auto" w:fill="FBFBFB"/>
        </w:rPr>
        <w:t xml:space="preserve"> </w:t>
      </w:r>
      <w:r>
        <w:rPr>
          <w:rFonts w:ascii="Times New Roman" w:eastAsia="Times New Roman"/>
        </w:rPr>
        <w:t xml:space="preserve">AAC </w:t>
      </w:r>
      <w:r>
        <w:rPr>
          <w:shd w:val="clear" w:color="auto" w:fill="FBFBFB"/>
        </w:rPr>
        <w:t>之經驗分享、</w:t>
      </w:r>
      <w:r>
        <w:rPr>
          <w:rFonts w:ascii="Times New Roman" w:eastAsia="Times New Roman"/>
        </w:rPr>
        <w:t xml:space="preserve">AAC </w:t>
      </w:r>
      <w:r>
        <w:rPr>
          <w:spacing w:val="-5"/>
        </w:rPr>
        <w:t>應用之困難等兩大項，共計</w:t>
      </w:r>
      <w:r>
        <w:rPr>
          <w:spacing w:val="-5"/>
        </w:rPr>
        <w:t xml:space="preserve"> </w:t>
      </w:r>
      <w:r>
        <w:rPr>
          <w:rFonts w:ascii="Times New Roman" w:eastAsia="Times New Roman"/>
        </w:rPr>
        <w:t xml:space="preserve">8 </w:t>
      </w:r>
      <w:r>
        <w:t>題</w:t>
      </w:r>
      <w:r>
        <w:t xml:space="preserve"> </w:t>
      </w:r>
      <w:r>
        <w:t>。</w:t>
      </w:r>
    </w:p>
    <w:p w:rsidR="00BB05D8" w:rsidRDefault="00BB05D8">
      <w:pPr>
        <w:pStyle w:val="a3"/>
        <w:spacing w:before="10"/>
        <w:rPr>
          <w:sz w:val="25"/>
        </w:rPr>
      </w:pPr>
    </w:p>
    <w:p w:rsidR="00BB05D8" w:rsidRDefault="0013721C">
      <w:pPr>
        <w:pStyle w:val="a3"/>
        <w:spacing w:line="280" w:lineRule="auto"/>
        <w:ind w:left="873" w:right="831" w:firstLine="479"/>
        <w:jc w:val="both"/>
      </w:pPr>
      <w:r>
        <w:rPr>
          <w:spacing w:val="-5"/>
        </w:rPr>
        <w:t>本研究問卷共計有</w:t>
      </w:r>
      <w:r>
        <w:rPr>
          <w:spacing w:val="-5"/>
        </w:rPr>
        <w:t xml:space="preserve"> </w:t>
      </w:r>
      <w:r>
        <w:rPr>
          <w:rFonts w:ascii="Times New Roman" w:eastAsia="Times New Roman"/>
          <w:spacing w:val="-1"/>
        </w:rPr>
        <w:t>90</w:t>
      </w:r>
      <w:r>
        <w:rPr>
          <w:rFonts w:ascii="Times New Roman" w:eastAsia="Times New Roman"/>
          <w:spacing w:val="31"/>
        </w:rPr>
        <w:t xml:space="preserve"> </w:t>
      </w:r>
      <w:r>
        <w:rPr>
          <w:spacing w:val="-1"/>
        </w:rPr>
        <w:t>題，研究者希冀未來能藉由本問卷來探討特教教師目前使用</w:t>
      </w:r>
      <w:r>
        <w:rPr>
          <w:spacing w:val="-3"/>
        </w:rPr>
        <w:t>輔助溝通系統的現況及遭遇之困難，並期許有較明確的參考依據，進而更落實輔助溝通</w:t>
      </w:r>
      <w:r>
        <w:t>系統的使用。</w:t>
      </w:r>
    </w:p>
    <w:p w:rsidR="00BB05D8" w:rsidRDefault="0013721C">
      <w:pPr>
        <w:pStyle w:val="2"/>
        <w:spacing w:before="168"/>
        <w:ind w:left="273"/>
      </w:pPr>
      <w:r>
        <w:t>伍、結論</w:t>
      </w:r>
    </w:p>
    <w:p w:rsidR="00BB05D8" w:rsidRDefault="0013721C">
      <w:pPr>
        <w:pStyle w:val="a3"/>
        <w:spacing w:before="1" w:line="280" w:lineRule="auto"/>
        <w:ind w:left="273" w:right="829" w:firstLine="566"/>
        <w:jc w:val="both"/>
      </w:pPr>
      <w:r>
        <w:rPr>
          <w:spacing w:val="-3"/>
        </w:rPr>
        <w:t>雖然國內的研究和實務上均重視</w:t>
      </w:r>
      <w:r>
        <w:rPr>
          <w:spacing w:val="-3"/>
        </w:rPr>
        <w:t xml:space="preserve"> </w:t>
      </w:r>
      <w:r>
        <w:rPr>
          <w:rFonts w:ascii="Times New Roman" w:eastAsia="Times New Roman"/>
          <w:spacing w:val="-1"/>
        </w:rPr>
        <w:t>AAC</w:t>
      </w:r>
      <w:r>
        <w:rPr>
          <w:spacing w:val="-3"/>
        </w:rPr>
        <w:t>，不過以特殊教育教師為對象的調</w:t>
      </w:r>
      <w:r>
        <w:rPr>
          <w:spacing w:val="-3"/>
        </w:rPr>
        <w:t xml:space="preserve"> </w:t>
      </w:r>
      <w:r>
        <w:rPr>
          <w:spacing w:val="-3"/>
        </w:rPr>
        <w:t>查指出，目前</w:t>
      </w:r>
      <w:r>
        <w:rPr>
          <w:spacing w:val="-4"/>
        </w:rPr>
        <w:t>身心障礙學生實際使用</w:t>
      </w:r>
      <w:r>
        <w:rPr>
          <w:spacing w:val="-4"/>
        </w:rPr>
        <w:t xml:space="preserve"> </w:t>
      </w:r>
      <w:r>
        <w:rPr>
          <w:rFonts w:ascii="Times New Roman" w:eastAsia="Times New Roman"/>
        </w:rPr>
        <w:t>AAC</w:t>
      </w:r>
      <w:r>
        <w:t>，尤其是輔助性（</w:t>
      </w:r>
      <w:r>
        <w:rPr>
          <w:rFonts w:ascii="Times New Roman" w:eastAsia="Times New Roman"/>
        </w:rPr>
        <w:t>aided</w:t>
      </w:r>
      <w:r>
        <w:t>）</w:t>
      </w:r>
      <w:r>
        <w:rPr>
          <w:rFonts w:ascii="Times New Roman" w:eastAsia="Times New Roman"/>
        </w:rPr>
        <w:t>AAC</w:t>
      </w:r>
      <w:r>
        <w:rPr>
          <w:rFonts w:ascii="Times New Roman" w:eastAsia="Times New Roman"/>
          <w:spacing w:val="31"/>
        </w:rPr>
        <w:t xml:space="preserve"> </w:t>
      </w:r>
      <w:r>
        <w:t>的比例</w:t>
      </w:r>
      <w:r>
        <w:t>不高。根據吳雅萍、王華</w:t>
      </w:r>
      <w:r>
        <w:rPr>
          <w:spacing w:val="-21"/>
        </w:rPr>
        <w:t>沛及陳明聰</w:t>
      </w:r>
      <w:r>
        <w:rPr>
          <w:spacing w:val="-3"/>
        </w:rPr>
        <w:t>（</w:t>
      </w:r>
      <w:r>
        <w:rPr>
          <w:rFonts w:ascii="Times New Roman" w:eastAsia="Times New Roman"/>
          <w:spacing w:val="-3"/>
        </w:rPr>
        <w:t>2014</w:t>
      </w:r>
      <w:r>
        <w:rPr>
          <w:spacing w:val="-3"/>
        </w:rPr>
        <w:t>）</w:t>
      </w:r>
      <w:r>
        <w:rPr>
          <w:spacing w:val="-33"/>
        </w:rPr>
        <w:t xml:space="preserve"> </w:t>
      </w:r>
      <w:r>
        <w:rPr>
          <w:spacing w:val="-33"/>
        </w:rPr>
        <w:t>以</w:t>
      </w:r>
      <w:r>
        <w:rPr>
          <w:spacing w:val="-33"/>
        </w:rPr>
        <w:t xml:space="preserve"> </w:t>
      </w:r>
      <w:r>
        <w:rPr>
          <w:rFonts w:ascii="Times New Roman" w:eastAsia="Times New Roman"/>
          <w:spacing w:val="-3"/>
        </w:rPr>
        <w:t>210</w:t>
      </w:r>
      <w:r>
        <w:rPr>
          <w:rFonts w:ascii="Times New Roman" w:eastAsia="Times New Roman"/>
          <w:spacing w:val="4"/>
        </w:rPr>
        <w:t xml:space="preserve"> </w:t>
      </w:r>
      <w:r>
        <w:rPr>
          <w:spacing w:val="-6"/>
        </w:rPr>
        <w:t>位特殊教育學校國高中生為對象，</w:t>
      </w:r>
      <w:r>
        <w:rPr>
          <w:spacing w:val="-6"/>
        </w:rPr>
        <w:t xml:space="preserve"> </w:t>
      </w:r>
      <w:r>
        <w:rPr>
          <w:spacing w:val="-6"/>
        </w:rPr>
        <w:t>主要由教師填寫的調查指出，</w:t>
      </w:r>
      <w:r>
        <w:rPr>
          <w:spacing w:val="-118"/>
        </w:rPr>
        <w:t xml:space="preserve"> </w:t>
      </w:r>
      <w:r>
        <w:rPr>
          <w:spacing w:val="-11"/>
        </w:rPr>
        <w:t>有近</w:t>
      </w:r>
      <w:r>
        <w:rPr>
          <w:spacing w:val="-11"/>
        </w:rPr>
        <w:t xml:space="preserve"> </w:t>
      </w:r>
      <w:r>
        <w:rPr>
          <w:rFonts w:ascii="Times New Roman" w:eastAsia="Times New Roman"/>
          <w:spacing w:val="-1"/>
        </w:rPr>
        <w:t>96%</w:t>
      </w:r>
      <w:r>
        <w:rPr>
          <w:spacing w:val="-9"/>
        </w:rPr>
        <w:t>的</w:t>
      </w:r>
      <w:r>
        <w:rPr>
          <w:spacing w:val="-9"/>
        </w:rPr>
        <w:t xml:space="preserve"> </w:t>
      </w:r>
      <w:r>
        <w:rPr>
          <w:spacing w:val="-9"/>
        </w:rPr>
        <w:t>特殊教育學校國高中生需要</w:t>
      </w:r>
      <w:r>
        <w:rPr>
          <w:spacing w:val="-9"/>
        </w:rPr>
        <w:t xml:space="preserve"> </w:t>
      </w:r>
      <w:r>
        <w:rPr>
          <w:rFonts w:ascii="Times New Roman" w:eastAsia="Times New Roman"/>
          <w:spacing w:val="-1"/>
        </w:rPr>
        <w:t>AAC</w:t>
      </w:r>
      <w:r>
        <w:rPr>
          <w:spacing w:val="-7"/>
        </w:rPr>
        <w:t>，但只有</w:t>
      </w:r>
      <w:r>
        <w:rPr>
          <w:spacing w:val="-7"/>
        </w:rPr>
        <w:t xml:space="preserve"> </w:t>
      </w:r>
      <w:r>
        <w:rPr>
          <w:rFonts w:ascii="Times New Roman" w:eastAsia="Times New Roman"/>
          <w:spacing w:val="-1"/>
        </w:rPr>
        <w:t>25%</w:t>
      </w:r>
      <w:r>
        <w:rPr>
          <w:spacing w:val="-1"/>
        </w:rPr>
        <w:t>的學生使用，而且還不完全是使用輔助性</w:t>
      </w:r>
      <w:r>
        <w:rPr>
          <w:spacing w:val="-1"/>
        </w:rPr>
        <w:t xml:space="preserve"> </w:t>
      </w:r>
      <w:r>
        <w:rPr>
          <w:rFonts w:ascii="Times New Roman" w:eastAsia="Times New Roman"/>
        </w:rPr>
        <w:t>AAC</w:t>
      </w:r>
      <w:r>
        <w:t>。</w:t>
      </w:r>
    </w:p>
    <w:p w:rsidR="00BB05D8" w:rsidRDefault="0013721C">
      <w:pPr>
        <w:pStyle w:val="a3"/>
        <w:spacing w:line="280" w:lineRule="auto"/>
        <w:ind w:left="273" w:right="770" w:firstLine="566"/>
        <w:jc w:val="both"/>
      </w:pPr>
      <w:r>
        <w:rPr>
          <w:rFonts w:ascii="Times New Roman" w:eastAsia="Times New Roman"/>
          <w:spacing w:val="-1"/>
        </w:rPr>
        <w:t>CCN</w:t>
      </w:r>
      <w:r>
        <w:rPr>
          <w:spacing w:val="-1"/>
        </w:rPr>
        <w:t>學生是否能成功應用，有賴於特教相關專業人員的努力與合作，特教教師應意識到</w:t>
      </w:r>
      <w:r>
        <w:rPr>
          <w:rFonts w:ascii="Times New Roman" w:eastAsia="Times New Roman"/>
        </w:rPr>
        <w:t>CCN</w:t>
      </w:r>
      <w:r>
        <w:t>兒童的溝通困境，並充實</w:t>
      </w:r>
      <w:r>
        <w:rPr>
          <w:rFonts w:ascii="Times New Roman" w:eastAsia="Times New Roman"/>
        </w:rPr>
        <w:t>AAC</w:t>
      </w:r>
      <w:r>
        <w:t>的專業知識和技術，如此才能確實落實</w:t>
      </w:r>
      <w:r>
        <w:rPr>
          <w:rFonts w:ascii="Times New Roman" w:eastAsia="Times New Roman"/>
        </w:rPr>
        <w:t>AAC</w:t>
      </w:r>
      <w:r>
        <w:t>的服務。因此語言治療師可對學校的特殊教育相關人員提供</w:t>
      </w:r>
      <w:r>
        <w:rPr>
          <w:rFonts w:ascii="Times New Roman" w:eastAsia="Times New Roman"/>
        </w:rPr>
        <w:t>CCN</w:t>
      </w:r>
      <w:r>
        <w:t>兒童語言評估與治療的相關專業課程，並介紹</w:t>
      </w:r>
      <w:r>
        <w:rPr>
          <w:rFonts w:ascii="Times New Roman" w:eastAsia="Times New Roman"/>
        </w:rPr>
        <w:t>AAC</w:t>
      </w:r>
      <w:r>
        <w:t>的專業知識和技術，讓特教教師認識溝通輔具，也提供轉介的管道，當特教教師發現</w:t>
      </w:r>
      <w:r>
        <w:rPr>
          <w:rFonts w:ascii="Times New Roman" w:eastAsia="Times New Roman"/>
        </w:rPr>
        <w:t>CCN</w:t>
      </w:r>
      <w:r>
        <w:t>兒童的溝通問題後，可以適時介入</w:t>
      </w:r>
      <w:r>
        <w:rPr>
          <w:rFonts w:ascii="Times New Roman" w:eastAsia="Times New Roman"/>
        </w:rPr>
        <w:t>AAC</w:t>
      </w:r>
      <w:r>
        <w:t>的服務，了解改善</w:t>
      </w:r>
      <w:r>
        <w:rPr>
          <w:rFonts w:ascii="Times New Roman" w:eastAsia="Times New Roman"/>
        </w:rPr>
        <w:t>CCN</w:t>
      </w:r>
      <w:r>
        <w:t>兒童溝通困境的方法，</w:t>
      </w:r>
      <w:r>
        <w:rPr>
          <w:spacing w:val="-118"/>
        </w:rPr>
        <w:t xml:space="preserve"> </w:t>
      </w:r>
      <w:r>
        <w:t>並讓</w:t>
      </w:r>
      <w:r>
        <w:rPr>
          <w:rFonts w:ascii="Times New Roman" w:eastAsia="Times New Roman"/>
        </w:rPr>
        <w:t>CCN</w:t>
      </w:r>
      <w:r>
        <w:t>兒童能接受在學校日常活動中使用溝通輔具。透過跨專業團隊合作與努力，相信可以更加落實</w:t>
      </w:r>
      <w:r>
        <w:rPr>
          <w:rFonts w:ascii="Times New Roman" w:eastAsia="Times New Roman"/>
        </w:rPr>
        <w:t>AAC</w:t>
      </w:r>
      <w:r>
        <w:t>的服務，確實解決</w:t>
      </w:r>
      <w:r>
        <w:rPr>
          <w:rFonts w:ascii="Times New Roman" w:eastAsia="Times New Roman"/>
        </w:rPr>
        <w:t>CCN</w:t>
      </w:r>
      <w:r>
        <w:t>兒童使用</w:t>
      </w:r>
      <w:r>
        <w:rPr>
          <w:rFonts w:ascii="Times New Roman" w:eastAsia="Times New Roman"/>
        </w:rPr>
        <w:t>AAC</w:t>
      </w:r>
      <w:r>
        <w:t>的阻礙。</w:t>
      </w:r>
    </w:p>
    <w:p w:rsidR="00BB05D8" w:rsidRDefault="0013721C">
      <w:pPr>
        <w:pStyle w:val="2"/>
        <w:spacing w:before="199"/>
        <w:ind w:left="273"/>
      </w:pPr>
      <w:r>
        <w:t>參考文獻</w:t>
      </w:r>
    </w:p>
    <w:p w:rsidR="00BB05D8" w:rsidRDefault="0013721C">
      <w:pPr>
        <w:pStyle w:val="a3"/>
        <w:spacing w:before="1"/>
        <w:ind w:left="273"/>
        <w:rPr>
          <w:rFonts w:ascii="Times New Roman" w:eastAsia="Times New Roman"/>
        </w:rPr>
      </w:pPr>
      <w:r>
        <w:t>全國特殊教育資訊網（</w:t>
      </w:r>
      <w:r>
        <w:rPr>
          <w:rFonts w:ascii="Times New Roman" w:eastAsia="Times New Roman"/>
        </w:rPr>
        <w:t>2020</w:t>
      </w:r>
      <w:r>
        <w:rPr>
          <w:spacing w:val="-120"/>
        </w:rPr>
        <w:t>）</w:t>
      </w:r>
      <w:r>
        <w:rPr>
          <w:spacing w:val="-15"/>
        </w:rPr>
        <w:t>。取自</w:t>
      </w:r>
      <w:r>
        <w:rPr>
          <w:spacing w:val="-15"/>
        </w:rPr>
        <w:t xml:space="preserve"> </w:t>
      </w:r>
      <w:r>
        <w:rPr>
          <w:rFonts w:ascii="Times New Roman" w:eastAsia="Times New Roman"/>
        </w:rPr>
        <w:t>https://sp</w:t>
      </w:r>
      <w:r>
        <w:rPr>
          <w:rFonts w:ascii="Times New Roman" w:eastAsia="Times New Roman"/>
          <w:spacing w:val="-3"/>
        </w:rPr>
        <w:t>e</w:t>
      </w:r>
      <w:r>
        <w:rPr>
          <w:rFonts w:ascii="Times New Roman" w:eastAsia="Times New Roman"/>
          <w:spacing w:val="-1"/>
        </w:rPr>
        <w:t>c</w:t>
      </w:r>
      <w:r>
        <w:rPr>
          <w:rFonts w:ascii="Times New Roman" w:eastAsia="Times New Roman"/>
        </w:rPr>
        <w:t>ial.moe</w:t>
      </w:r>
      <w:r>
        <w:rPr>
          <w:rFonts w:ascii="Times New Roman" w:eastAsia="Times New Roman"/>
          <w:spacing w:val="1"/>
        </w:rPr>
        <w:t>.</w:t>
      </w:r>
      <w:r>
        <w:rPr>
          <w:rFonts w:ascii="Times New Roman" w:eastAsia="Times New Roman"/>
          <w:spacing w:val="-3"/>
        </w:rPr>
        <w:t>g</w:t>
      </w:r>
      <w:r>
        <w:rPr>
          <w:rFonts w:ascii="Times New Roman" w:eastAsia="Times New Roman"/>
        </w:rPr>
        <w:t>o</w:t>
      </w:r>
      <w:r>
        <w:rPr>
          <w:rFonts w:ascii="Times New Roman" w:eastAsia="Times New Roman"/>
          <w:spacing w:val="-15"/>
        </w:rPr>
        <w:t>v</w:t>
      </w:r>
      <w:r>
        <w:rPr>
          <w:rFonts w:ascii="Times New Roman" w:eastAsia="Times New Roman"/>
        </w:rPr>
        <w:t>.tw/</w:t>
      </w:r>
    </w:p>
    <w:p w:rsidR="00BB05D8" w:rsidRDefault="0013721C">
      <w:pPr>
        <w:pStyle w:val="a3"/>
        <w:spacing w:before="67" w:line="223" w:lineRule="auto"/>
        <w:ind w:left="839" w:right="832" w:hanging="567"/>
      </w:pPr>
      <w:r>
        <w:rPr>
          <w:spacing w:val="-9"/>
        </w:rPr>
        <w:t>吳雅萍、王華沛、陳明聰</w:t>
      </w:r>
      <w:r>
        <w:t>（</w:t>
      </w:r>
      <w:r>
        <w:rPr>
          <w:rFonts w:ascii="Times New Roman" w:eastAsia="Times New Roman"/>
        </w:rPr>
        <w:t>2014</w:t>
      </w:r>
      <w:r>
        <w:rPr>
          <w:spacing w:val="-130"/>
        </w:rPr>
        <w:t>）</w:t>
      </w:r>
      <w:r>
        <w:rPr>
          <w:spacing w:val="-10"/>
        </w:rPr>
        <w:t>。</w:t>
      </w:r>
      <w:r>
        <w:rPr>
          <w:color w:val="333333"/>
          <w:spacing w:val="-1"/>
        </w:rPr>
        <w:t>特殊教育學校國高中生輔助溝通系統使用類型與溝通目的</w:t>
      </w:r>
      <w:r>
        <w:rPr>
          <w:color w:val="333333"/>
        </w:rPr>
        <w:t>之調查研究。</w:t>
      </w:r>
      <w:r>
        <w:rPr>
          <w:rFonts w:ascii="微軟正黑體" w:eastAsia="微軟正黑體" w:hint="eastAsia"/>
          <w:b/>
        </w:rPr>
        <w:t>特殊教</w:t>
      </w:r>
      <w:r>
        <w:rPr>
          <w:rFonts w:ascii="微軟正黑體" w:eastAsia="微軟正黑體" w:hint="eastAsia"/>
          <w:b/>
        </w:rPr>
        <w:t>育季刊，</w:t>
      </w:r>
      <w:r>
        <w:rPr>
          <w:rFonts w:ascii="Times New Roman" w:eastAsia="Times New Roman"/>
          <w:b/>
        </w:rPr>
        <w:t>130</w:t>
      </w:r>
      <w:r>
        <w:t>，</w:t>
      </w:r>
      <w:r>
        <w:rPr>
          <w:rFonts w:ascii="Times New Roman" w:eastAsia="Times New Roman"/>
        </w:rPr>
        <w:t>11-19</w:t>
      </w:r>
      <w:r>
        <w:t>。</w:t>
      </w:r>
    </w:p>
    <w:p w:rsidR="00BB05D8" w:rsidRDefault="00BB05D8">
      <w:pPr>
        <w:pStyle w:val="a3"/>
        <w:spacing w:before="10"/>
        <w:rPr>
          <w:sz w:val="23"/>
        </w:rPr>
      </w:pPr>
    </w:p>
    <w:p w:rsidR="00BB05D8" w:rsidRDefault="0013721C">
      <w:pPr>
        <w:spacing w:line="194" w:lineRule="auto"/>
        <w:ind w:left="839" w:right="832" w:hanging="567"/>
        <w:rPr>
          <w:sz w:val="24"/>
        </w:rPr>
      </w:pPr>
      <w:r>
        <w:rPr>
          <w:spacing w:val="-15"/>
          <w:sz w:val="24"/>
        </w:rPr>
        <w:t>李美嬅</w:t>
      </w:r>
      <w:r>
        <w:rPr>
          <w:color w:val="333333"/>
          <w:spacing w:val="-1"/>
          <w:sz w:val="24"/>
        </w:rPr>
        <w:t>（</w:t>
      </w:r>
      <w:r>
        <w:rPr>
          <w:rFonts w:ascii="Times New Roman" w:eastAsia="Times New Roman"/>
          <w:color w:val="333333"/>
          <w:sz w:val="24"/>
        </w:rPr>
        <w:t>2018</w:t>
      </w:r>
      <w:r>
        <w:rPr>
          <w:color w:val="333333"/>
          <w:spacing w:val="-142"/>
          <w:sz w:val="24"/>
        </w:rPr>
        <w:t>）</w:t>
      </w:r>
      <w:r>
        <w:rPr>
          <w:color w:val="333333"/>
          <w:spacing w:val="-22"/>
          <w:sz w:val="24"/>
        </w:rPr>
        <w:t>。</w:t>
      </w:r>
      <w:r>
        <w:rPr>
          <w:rFonts w:ascii="微軟正黑體" w:eastAsia="微軟正黑體" w:hint="eastAsia"/>
          <w:b/>
          <w:sz w:val="24"/>
        </w:rPr>
        <w:t>主要照顧者對</w:t>
      </w:r>
      <w:r>
        <w:rPr>
          <w:rFonts w:ascii="微軟正黑體" w:eastAsia="微軟正黑體" w:hint="eastAsia"/>
          <w:b/>
          <w:sz w:val="24"/>
        </w:rPr>
        <w:t xml:space="preserve">  </w:t>
      </w:r>
      <w:r>
        <w:rPr>
          <w:rFonts w:ascii="Times New Roman" w:eastAsia="Times New Roman"/>
          <w:b/>
          <w:spacing w:val="-1"/>
          <w:sz w:val="24"/>
        </w:rPr>
        <w:t>AA</w:t>
      </w:r>
      <w:r>
        <w:rPr>
          <w:rFonts w:ascii="Times New Roman" w:eastAsia="Times New Roman"/>
          <w:b/>
          <w:sz w:val="24"/>
        </w:rPr>
        <w:t>C</w:t>
      </w:r>
      <w:r>
        <w:rPr>
          <w:rFonts w:ascii="Times New Roman" w:eastAsia="Times New Roman"/>
          <w:b/>
          <w:spacing w:val="-1"/>
          <w:sz w:val="24"/>
        </w:rPr>
        <w:t xml:space="preserve">  </w:t>
      </w:r>
      <w:r>
        <w:rPr>
          <w:rFonts w:ascii="微軟正黑體" w:eastAsia="微軟正黑體" w:hint="eastAsia"/>
          <w:b/>
          <w:spacing w:val="-4"/>
          <w:sz w:val="24"/>
        </w:rPr>
        <w:t>使用者溝通品質滿意度及使用阻礙之調查研究：以新北</w:t>
      </w:r>
      <w:r>
        <w:rPr>
          <w:rFonts w:ascii="微軟正黑體" w:eastAsia="微軟正黑體" w:hint="eastAsia"/>
          <w:b/>
          <w:sz w:val="24"/>
        </w:rPr>
        <w:t>市為例</w:t>
      </w:r>
      <w:r>
        <w:rPr>
          <w:sz w:val="24"/>
        </w:rPr>
        <w:t>（未出版之碩士論文</w:t>
      </w:r>
      <w:r>
        <w:rPr>
          <w:spacing w:val="-120"/>
          <w:sz w:val="24"/>
        </w:rPr>
        <w:t>）</w:t>
      </w:r>
      <w:r>
        <w:rPr>
          <w:sz w:val="24"/>
        </w:rPr>
        <w:t>。國立臺北護理健康大學，臺北市。</w:t>
      </w:r>
    </w:p>
    <w:p w:rsidR="00BB05D8" w:rsidRDefault="0013721C">
      <w:pPr>
        <w:pStyle w:val="a3"/>
        <w:spacing w:before="3" w:line="194" w:lineRule="auto"/>
        <w:ind w:left="839" w:right="831" w:hanging="567"/>
      </w:pPr>
      <w:r>
        <w:rPr>
          <w:spacing w:val="-8"/>
        </w:rPr>
        <w:t>李淑靜、陳明聰</w:t>
      </w:r>
      <w:r>
        <w:rPr>
          <w:spacing w:val="-1"/>
        </w:rPr>
        <w:t>（</w:t>
      </w:r>
      <w:r>
        <w:rPr>
          <w:rFonts w:ascii="Times New Roman" w:eastAsia="Times New Roman"/>
        </w:rPr>
        <w:t>2020</w:t>
      </w:r>
      <w:r>
        <w:rPr>
          <w:spacing w:val="-130"/>
        </w:rPr>
        <w:t>）</w:t>
      </w:r>
      <w:r>
        <w:rPr>
          <w:spacing w:val="-5"/>
        </w:rPr>
        <w:t>。輔助溝通系統服務提供者在特殊教育實踐現況之調查。</w:t>
      </w:r>
      <w:r>
        <w:rPr>
          <w:rFonts w:ascii="微軟正黑體" w:eastAsia="微軟正黑體" w:hint="eastAsia"/>
          <w:b/>
          <w:spacing w:val="-3"/>
        </w:rPr>
        <w:t>特殊教育學</w:t>
      </w:r>
      <w:r>
        <w:rPr>
          <w:rFonts w:ascii="微軟正黑體" w:eastAsia="微軟正黑體" w:hint="eastAsia"/>
          <w:b/>
        </w:rPr>
        <w:t>報</w:t>
      </w:r>
      <w:r>
        <w:t>，</w:t>
      </w:r>
      <w:r>
        <w:rPr>
          <w:rFonts w:ascii="Times New Roman" w:eastAsia="Times New Roman"/>
          <w:b/>
        </w:rPr>
        <w:t>52</w:t>
      </w:r>
      <w:r>
        <w:t>，</w:t>
      </w:r>
      <w:r>
        <w:rPr>
          <w:rFonts w:ascii="Times New Roman" w:eastAsia="Times New Roman"/>
        </w:rPr>
        <w:t>1-28</w:t>
      </w:r>
      <w:r>
        <w:t>。</w:t>
      </w:r>
    </w:p>
    <w:p w:rsidR="00BB05D8" w:rsidRDefault="0013721C">
      <w:pPr>
        <w:pStyle w:val="a3"/>
        <w:spacing w:before="21" w:line="294" w:lineRule="exact"/>
        <w:ind w:left="273"/>
      </w:pPr>
      <w:r>
        <w:rPr>
          <w:spacing w:val="-1"/>
        </w:rPr>
        <w:t>特殊教育法</w:t>
      </w:r>
      <w:r>
        <w:rPr>
          <w:spacing w:val="-1"/>
        </w:rPr>
        <w:t xml:space="preserve"> </w:t>
      </w:r>
      <w:r>
        <w:t>（</w:t>
      </w:r>
      <w:r>
        <w:rPr>
          <w:rFonts w:ascii="Times New Roman" w:eastAsia="Times New Roman"/>
        </w:rPr>
        <w:t>2020</w:t>
      </w:r>
      <w:r>
        <w:rPr>
          <w:spacing w:val="-120"/>
        </w:rPr>
        <w:t>）。</w:t>
      </w:r>
    </w:p>
    <w:p w:rsidR="00BB05D8" w:rsidRDefault="0013721C">
      <w:pPr>
        <w:spacing w:line="386" w:lineRule="exact"/>
        <w:ind w:left="273"/>
        <w:rPr>
          <w:rFonts w:ascii="Times New Roman" w:eastAsia="Times New Roman"/>
          <w:sz w:val="24"/>
        </w:rPr>
      </w:pPr>
      <w:r>
        <w:rPr>
          <w:spacing w:val="-4"/>
          <w:sz w:val="24"/>
        </w:rPr>
        <w:t>國立台灣師範大學</w:t>
      </w:r>
      <w:r>
        <w:rPr>
          <w:sz w:val="24"/>
        </w:rPr>
        <w:t>（</w:t>
      </w:r>
      <w:r>
        <w:rPr>
          <w:rFonts w:ascii="Times New Roman" w:eastAsia="Times New Roman"/>
          <w:sz w:val="24"/>
        </w:rPr>
        <w:t>2</w:t>
      </w:r>
      <w:r>
        <w:rPr>
          <w:rFonts w:ascii="Times New Roman" w:eastAsia="Times New Roman"/>
          <w:spacing w:val="2"/>
          <w:sz w:val="24"/>
        </w:rPr>
        <w:t>0</w:t>
      </w:r>
      <w:r>
        <w:rPr>
          <w:rFonts w:ascii="Times New Roman" w:eastAsia="Times New Roman"/>
          <w:sz w:val="24"/>
        </w:rPr>
        <w:t>22</w:t>
      </w:r>
      <w:r>
        <w:rPr>
          <w:spacing w:val="-132"/>
          <w:sz w:val="24"/>
        </w:rPr>
        <w:t>）</w:t>
      </w:r>
      <w:r>
        <w:rPr>
          <w:spacing w:val="-12"/>
          <w:sz w:val="24"/>
        </w:rPr>
        <w:t>。</w:t>
      </w:r>
      <w:r>
        <w:rPr>
          <w:rFonts w:ascii="微軟正黑體" w:eastAsia="微軟正黑體" w:hint="eastAsia"/>
          <w:b/>
          <w:spacing w:val="-1"/>
          <w:sz w:val="24"/>
        </w:rPr>
        <w:t>國立台灣師範大學特教系網頁</w:t>
      </w:r>
      <w:r>
        <w:rPr>
          <w:spacing w:val="-18"/>
          <w:sz w:val="24"/>
        </w:rPr>
        <w:t>。取自</w:t>
      </w:r>
      <w:r>
        <w:rPr>
          <w:spacing w:val="-18"/>
          <w:sz w:val="24"/>
        </w:rPr>
        <w:t xml:space="preserve"> </w:t>
      </w:r>
      <w:r>
        <w:rPr>
          <w:rFonts w:ascii="Times New Roman" w:eastAsia="Times New Roman"/>
          <w:sz w:val="24"/>
        </w:rPr>
        <w:t>ht</w:t>
      </w:r>
      <w:r>
        <w:rPr>
          <w:rFonts w:ascii="Times New Roman" w:eastAsia="Times New Roman"/>
          <w:spacing w:val="-2"/>
          <w:sz w:val="24"/>
        </w:rPr>
        <w:t>t</w:t>
      </w:r>
      <w:r>
        <w:rPr>
          <w:rFonts w:ascii="Times New Roman" w:eastAsia="Times New Roman"/>
          <w:sz w:val="24"/>
        </w:rPr>
        <w:t>ps:/</w:t>
      </w:r>
      <w:hyperlink r:id="rId40">
        <w:r>
          <w:rPr>
            <w:rFonts w:ascii="Times New Roman" w:eastAsia="Times New Roman"/>
            <w:sz w:val="24"/>
          </w:rPr>
          <w:t>/ww</w:t>
        </w:r>
        <w:r>
          <w:rPr>
            <w:rFonts w:ascii="Times New Roman" w:eastAsia="Times New Roman"/>
            <w:spacing w:val="-16"/>
            <w:sz w:val="24"/>
          </w:rPr>
          <w:t>w</w:t>
        </w:r>
        <w:r>
          <w:rPr>
            <w:rFonts w:ascii="Times New Roman" w:eastAsia="Times New Roman"/>
            <w:sz w:val="24"/>
          </w:rPr>
          <w:t>.sp</w:t>
        </w:r>
        <w:r>
          <w:rPr>
            <w:rFonts w:ascii="Times New Roman" w:eastAsia="Times New Roman"/>
            <w:spacing w:val="-1"/>
            <w:sz w:val="24"/>
          </w:rPr>
          <w:t>e</w:t>
        </w:r>
        <w:r>
          <w:rPr>
            <w:rFonts w:ascii="Times New Roman" w:eastAsia="Times New Roman"/>
            <w:sz w:val="24"/>
          </w:rPr>
          <w:t>.ntnu.edu.tw/</w:t>
        </w:r>
      </w:hyperlink>
    </w:p>
    <w:p w:rsidR="00BB05D8" w:rsidRDefault="0013721C">
      <w:pPr>
        <w:spacing w:line="359" w:lineRule="exact"/>
        <w:ind w:left="273"/>
        <w:rPr>
          <w:sz w:val="24"/>
        </w:rPr>
      </w:pPr>
      <w:r>
        <w:rPr>
          <w:sz w:val="24"/>
        </w:rPr>
        <w:t>教育部</w:t>
      </w:r>
      <w:r>
        <w:rPr>
          <w:rFonts w:ascii="Times New Roman" w:eastAsia="Times New Roman"/>
          <w:sz w:val="24"/>
        </w:rPr>
        <w:t>(2021)</w:t>
      </w:r>
      <w:r>
        <w:rPr>
          <w:sz w:val="24"/>
        </w:rPr>
        <w:t>。</w:t>
      </w:r>
      <w:r>
        <w:rPr>
          <w:rFonts w:ascii="微軟正黑體" w:eastAsia="微軟正黑體" w:hint="eastAsia"/>
          <w:b/>
          <w:spacing w:val="10"/>
          <w:sz w:val="24"/>
        </w:rPr>
        <w:t>中華民國</w:t>
      </w:r>
      <w:r>
        <w:rPr>
          <w:rFonts w:ascii="微軟正黑體" w:eastAsia="微軟正黑體" w:hint="eastAsia"/>
          <w:b/>
          <w:spacing w:val="10"/>
          <w:sz w:val="24"/>
        </w:rPr>
        <w:t xml:space="preserve"> </w:t>
      </w:r>
      <w:r>
        <w:rPr>
          <w:rFonts w:ascii="Times New Roman" w:eastAsia="Times New Roman"/>
          <w:b/>
          <w:sz w:val="24"/>
        </w:rPr>
        <w:t>110</w:t>
      </w:r>
      <w:r>
        <w:rPr>
          <w:rFonts w:ascii="Times New Roman" w:eastAsia="Times New Roman"/>
          <w:b/>
          <w:spacing w:val="-5"/>
          <w:sz w:val="24"/>
        </w:rPr>
        <w:t xml:space="preserve"> </w:t>
      </w:r>
      <w:r>
        <w:rPr>
          <w:rFonts w:ascii="微軟正黑體" w:eastAsia="微軟正黑體" w:hint="eastAsia"/>
          <w:b/>
          <w:sz w:val="24"/>
        </w:rPr>
        <w:t>年特殊教育統計年報</w:t>
      </w:r>
      <w:r>
        <w:rPr>
          <w:sz w:val="24"/>
        </w:rPr>
        <w:t>。臺北市</w:t>
      </w:r>
      <w:r>
        <w:rPr>
          <w:rFonts w:ascii="Times New Roman" w:eastAsia="Times New Roman"/>
          <w:sz w:val="24"/>
        </w:rPr>
        <w:t>:</w:t>
      </w:r>
      <w:r>
        <w:rPr>
          <w:sz w:val="24"/>
        </w:rPr>
        <w:t>教育部。</w:t>
      </w:r>
    </w:p>
    <w:p w:rsidR="00BB05D8" w:rsidRDefault="0013721C">
      <w:pPr>
        <w:spacing w:line="398" w:lineRule="exact"/>
        <w:ind w:left="273"/>
        <w:rPr>
          <w:sz w:val="24"/>
        </w:rPr>
      </w:pPr>
      <w:r>
        <w:rPr>
          <w:color w:val="333333"/>
          <w:spacing w:val="-29"/>
          <w:sz w:val="24"/>
        </w:rPr>
        <w:t>游宜珍</w:t>
      </w:r>
      <w:r>
        <w:rPr>
          <w:color w:val="333333"/>
          <w:spacing w:val="-1"/>
          <w:sz w:val="24"/>
        </w:rPr>
        <w:t>（</w:t>
      </w:r>
      <w:r>
        <w:rPr>
          <w:rFonts w:ascii="Times New Roman" w:eastAsia="Times New Roman" w:hAnsi="Times New Roman"/>
          <w:color w:val="333333"/>
          <w:sz w:val="24"/>
        </w:rPr>
        <w:t>2004</w:t>
      </w:r>
      <w:r>
        <w:rPr>
          <w:color w:val="333333"/>
          <w:spacing w:val="-161"/>
          <w:sz w:val="24"/>
        </w:rPr>
        <w:t>）</w:t>
      </w:r>
      <w:r>
        <w:rPr>
          <w:color w:val="333333"/>
          <w:spacing w:val="-41"/>
          <w:sz w:val="24"/>
        </w:rPr>
        <w:t>。</w:t>
      </w:r>
      <w:r>
        <w:rPr>
          <w:rFonts w:ascii="微軟正黑體" w:eastAsia="微軟正黑體" w:hAnsi="微軟正黑體" w:hint="eastAsia"/>
          <w:b/>
          <w:sz w:val="24"/>
        </w:rPr>
        <w:t>學前特教班重度溝通障礙兒童接受</w:t>
      </w:r>
      <w:r>
        <w:rPr>
          <w:rFonts w:ascii="微軟正黑體" w:eastAsia="微軟正黑體" w:hAnsi="微軟正黑體" w:hint="eastAsia"/>
          <w:b/>
          <w:sz w:val="24"/>
        </w:rPr>
        <w:t xml:space="preserve"> </w:t>
      </w:r>
      <w:r>
        <w:rPr>
          <w:rFonts w:ascii="Times New Roman" w:eastAsia="Times New Roman" w:hAnsi="Times New Roman"/>
          <w:b/>
          <w:spacing w:val="-1"/>
          <w:sz w:val="24"/>
        </w:rPr>
        <w:t>AA</w:t>
      </w:r>
      <w:r>
        <w:rPr>
          <w:rFonts w:ascii="Times New Roman" w:eastAsia="Times New Roman" w:hAnsi="Times New Roman"/>
          <w:b/>
          <w:sz w:val="24"/>
        </w:rPr>
        <w:t>C</w:t>
      </w:r>
      <w:r>
        <w:rPr>
          <w:rFonts w:ascii="Times New Roman" w:eastAsia="Times New Roman" w:hAnsi="Times New Roman"/>
          <w:b/>
          <w:spacing w:val="-1"/>
          <w:sz w:val="24"/>
        </w:rPr>
        <w:t xml:space="preserve"> </w:t>
      </w:r>
      <w:r>
        <w:rPr>
          <w:rFonts w:ascii="微軟正黑體" w:eastAsia="微軟正黑體" w:hAnsi="微軟正黑體" w:hint="eastAsia"/>
          <w:b/>
          <w:sz w:val="24"/>
        </w:rPr>
        <w:t>服務模式之研究</w:t>
      </w:r>
      <w:r>
        <w:rPr>
          <w:rFonts w:ascii="Times New Roman" w:eastAsia="Times New Roman" w:hAnsi="Times New Roman"/>
          <w:b/>
          <w:spacing w:val="-3"/>
          <w:sz w:val="24"/>
        </w:rPr>
        <w:t>—</w:t>
      </w:r>
      <w:r>
        <w:rPr>
          <w:rFonts w:ascii="微軟正黑體" w:eastAsia="微軟正黑體" w:hAnsi="微軟正黑體" w:hint="eastAsia"/>
          <w:b/>
          <w:spacing w:val="-14"/>
          <w:sz w:val="24"/>
        </w:rPr>
        <w:t>以宜蘭縣為例</w:t>
      </w:r>
      <w:r>
        <w:rPr>
          <w:spacing w:val="-3"/>
          <w:sz w:val="24"/>
        </w:rPr>
        <w:t>（</w:t>
      </w:r>
      <w:r>
        <w:rPr>
          <w:sz w:val="24"/>
        </w:rPr>
        <w:t>未</w:t>
      </w:r>
    </w:p>
    <w:p w:rsidR="00BB05D8" w:rsidRDefault="0013721C">
      <w:pPr>
        <w:pStyle w:val="a3"/>
        <w:spacing w:line="292" w:lineRule="exact"/>
        <w:ind w:left="839"/>
      </w:pPr>
      <w:r>
        <w:t>出版之碩士論文</w:t>
      </w:r>
      <w:r>
        <w:rPr>
          <w:spacing w:val="-120"/>
        </w:rPr>
        <w:t>）</w:t>
      </w:r>
      <w:r>
        <w:t>。國立花蓮教育大學，花蓮縣。</w:t>
      </w:r>
    </w:p>
    <w:p w:rsidR="00BB05D8" w:rsidRDefault="0013721C">
      <w:pPr>
        <w:pStyle w:val="a3"/>
        <w:spacing w:line="428" w:lineRule="exact"/>
        <w:ind w:left="273"/>
        <w:rPr>
          <w:rFonts w:ascii="Times New Roman" w:eastAsia="Times New Roman"/>
        </w:rPr>
      </w:pPr>
      <w:r>
        <w:t>楊熾康、鍾莉娟</w:t>
      </w:r>
      <w:r>
        <w:t xml:space="preserve"> </w:t>
      </w:r>
      <w:r>
        <w:rPr>
          <w:rFonts w:ascii="Times New Roman" w:eastAsia="Times New Roman"/>
        </w:rPr>
        <w:t>(2009)</w:t>
      </w:r>
      <w:r>
        <w:t>。台灣輔助溝通系統發展趨勢之探討。</w:t>
      </w:r>
      <w:r>
        <w:rPr>
          <w:rFonts w:ascii="微軟正黑體" w:eastAsia="微軟正黑體" w:hint="eastAsia"/>
          <w:b/>
        </w:rPr>
        <w:t>特教通訊</w:t>
      </w:r>
      <w:r>
        <w:t>，</w:t>
      </w:r>
      <w:r>
        <w:rPr>
          <w:rFonts w:ascii="Times New Roman" w:eastAsia="Times New Roman"/>
          <w:b/>
        </w:rPr>
        <w:t>42</w:t>
      </w:r>
      <w:r>
        <w:t>，</w:t>
      </w:r>
      <w:r>
        <w:rPr>
          <w:rFonts w:ascii="Times New Roman" w:eastAsia="Times New Roman"/>
        </w:rPr>
        <w:t>1-6</w:t>
      </w:r>
    </w:p>
    <w:p w:rsidR="00BB05D8" w:rsidRDefault="00BB05D8">
      <w:pPr>
        <w:spacing w:line="428" w:lineRule="exact"/>
        <w:rPr>
          <w:rFonts w:ascii="Times New Roman" w:eastAsia="Times New Roman"/>
        </w:rPr>
        <w:sectPr w:rsidR="00BB05D8">
          <w:pgSz w:w="11910" w:h="16840"/>
          <w:pgMar w:top="1360" w:right="300" w:bottom="1440" w:left="860" w:header="0" w:footer="1175" w:gutter="0"/>
          <w:cols w:space="720"/>
        </w:sectPr>
      </w:pPr>
    </w:p>
    <w:p w:rsidR="00BB05D8" w:rsidRDefault="0013721C">
      <w:pPr>
        <w:spacing w:line="412" w:lineRule="exact"/>
        <w:ind w:left="273"/>
        <w:rPr>
          <w:sz w:val="24"/>
        </w:rPr>
      </w:pPr>
      <w:r>
        <w:rPr>
          <w:color w:val="333333"/>
          <w:sz w:val="24"/>
        </w:rPr>
        <w:t>錡寶香</w:t>
      </w:r>
      <w:r>
        <w:rPr>
          <w:color w:val="333333"/>
          <w:sz w:val="24"/>
        </w:rPr>
        <w:t xml:space="preserve"> </w:t>
      </w:r>
      <w:r>
        <w:rPr>
          <w:color w:val="333333"/>
          <w:spacing w:val="-1"/>
          <w:sz w:val="24"/>
        </w:rPr>
        <w:t>（</w:t>
      </w:r>
      <w:r>
        <w:rPr>
          <w:rFonts w:ascii="Times New Roman" w:eastAsia="Times New Roman"/>
          <w:color w:val="333333"/>
          <w:sz w:val="24"/>
        </w:rPr>
        <w:t>2009</w:t>
      </w:r>
      <w:r>
        <w:rPr>
          <w:color w:val="333333"/>
          <w:spacing w:val="-120"/>
          <w:sz w:val="24"/>
        </w:rPr>
        <w:t>）</w:t>
      </w:r>
      <w:r>
        <w:rPr>
          <w:color w:val="333333"/>
          <w:sz w:val="24"/>
        </w:rPr>
        <w:t>。</w:t>
      </w:r>
      <w:r>
        <w:rPr>
          <w:color w:val="333333"/>
          <w:sz w:val="24"/>
        </w:rPr>
        <w:t xml:space="preserve"> </w:t>
      </w:r>
      <w:r>
        <w:rPr>
          <w:rFonts w:ascii="微軟正黑體" w:eastAsia="微軟正黑體" w:hint="eastAsia"/>
          <w:b/>
          <w:color w:val="333333"/>
          <w:sz w:val="24"/>
        </w:rPr>
        <w:t>兒童語言與溝通發展</w:t>
      </w:r>
      <w:r>
        <w:rPr>
          <w:color w:val="333333"/>
          <w:spacing w:val="-2"/>
          <w:sz w:val="24"/>
        </w:rPr>
        <w:t>。臺北市</w:t>
      </w:r>
      <w:r>
        <w:rPr>
          <w:rFonts w:ascii="Times New Roman" w:eastAsia="Times New Roman"/>
          <w:color w:val="333333"/>
          <w:sz w:val="24"/>
        </w:rPr>
        <w:t xml:space="preserve">:  </w:t>
      </w:r>
      <w:r>
        <w:rPr>
          <w:color w:val="333333"/>
          <w:sz w:val="24"/>
        </w:rPr>
        <w:t>心理出版社。</w:t>
      </w:r>
    </w:p>
    <w:p w:rsidR="00BB05D8" w:rsidRDefault="0013721C">
      <w:pPr>
        <w:spacing w:before="9" w:line="276" w:lineRule="auto"/>
        <w:ind w:left="839" w:right="832" w:hanging="567"/>
        <w:rPr>
          <w:rFonts w:ascii="Times New Roman"/>
          <w:sz w:val="24"/>
        </w:rPr>
      </w:pPr>
      <w:r>
        <w:rPr>
          <w:rFonts w:ascii="Times New Roman"/>
          <w:sz w:val="24"/>
        </w:rPr>
        <w:t>Benkelman,</w:t>
      </w:r>
      <w:r>
        <w:rPr>
          <w:rFonts w:ascii="Times New Roman"/>
          <w:spacing w:val="31"/>
          <w:sz w:val="24"/>
        </w:rPr>
        <w:t xml:space="preserve"> </w:t>
      </w:r>
      <w:r>
        <w:rPr>
          <w:rFonts w:ascii="Times New Roman"/>
          <w:sz w:val="24"/>
        </w:rPr>
        <w:t>D.</w:t>
      </w:r>
      <w:r>
        <w:rPr>
          <w:rFonts w:ascii="Times New Roman"/>
          <w:spacing w:val="29"/>
          <w:sz w:val="24"/>
        </w:rPr>
        <w:t xml:space="preserve"> </w:t>
      </w:r>
      <w:r>
        <w:rPr>
          <w:rFonts w:ascii="Times New Roman"/>
          <w:sz w:val="24"/>
        </w:rPr>
        <w:t>R.,</w:t>
      </w:r>
      <w:r>
        <w:rPr>
          <w:rFonts w:ascii="Times New Roman"/>
          <w:spacing w:val="31"/>
          <w:sz w:val="24"/>
        </w:rPr>
        <w:t xml:space="preserve"> </w:t>
      </w:r>
      <w:r>
        <w:rPr>
          <w:rFonts w:ascii="Times New Roman"/>
          <w:sz w:val="24"/>
        </w:rPr>
        <w:t>&amp;</w:t>
      </w:r>
      <w:r>
        <w:rPr>
          <w:rFonts w:ascii="Times New Roman"/>
          <w:spacing w:val="30"/>
          <w:sz w:val="24"/>
        </w:rPr>
        <w:t xml:space="preserve"> </w:t>
      </w:r>
      <w:r>
        <w:rPr>
          <w:rFonts w:ascii="Times New Roman"/>
          <w:sz w:val="24"/>
        </w:rPr>
        <w:t>Light,</w:t>
      </w:r>
      <w:r>
        <w:rPr>
          <w:rFonts w:ascii="Times New Roman"/>
          <w:spacing w:val="30"/>
          <w:sz w:val="24"/>
        </w:rPr>
        <w:t xml:space="preserve"> </w:t>
      </w:r>
      <w:r>
        <w:rPr>
          <w:rFonts w:ascii="Times New Roman"/>
          <w:sz w:val="24"/>
        </w:rPr>
        <w:t>J.</w:t>
      </w:r>
      <w:r>
        <w:rPr>
          <w:rFonts w:ascii="Times New Roman"/>
          <w:spacing w:val="29"/>
          <w:sz w:val="24"/>
        </w:rPr>
        <w:t xml:space="preserve"> </w:t>
      </w:r>
      <w:r>
        <w:rPr>
          <w:rFonts w:ascii="Times New Roman"/>
          <w:sz w:val="24"/>
        </w:rPr>
        <w:t>(2020).</w:t>
      </w:r>
      <w:r>
        <w:rPr>
          <w:rFonts w:ascii="Times New Roman"/>
          <w:spacing w:val="31"/>
          <w:sz w:val="24"/>
        </w:rPr>
        <w:t xml:space="preserve"> </w:t>
      </w:r>
      <w:r>
        <w:rPr>
          <w:rFonts w:ascii="Times New Roman"/>
          <w:i/>
          <w:sz w:val="24"/>
        </w:rPr>
        <w:t>Augmentative</w:t>
      </w:r>
      <w:r>
        <w:rPr>
          <w:rFonts w:ascii="Times New Roman"/>
          <w:i/>
          <w:spacing w:val="29"/>
          <w:sz w:val="24"/>
        </w:rPr>
        <w:t xml:space="preserve"> </w:t>
      </w:r>
      <w:r>
        <w:rPr>
          <w:rFonts w:ascii="Times New Roman"/>
          <w:i/>
          <w:sz w:val="24"/>
        </w:rPr>
        <w:t>and</w:t>
      </w:r>
      <w:r>
        <w:rPr>
          <w:rFonts w:ascii="Times New Roman"/>
          <w:i/>
          <w:spacing w:val="29"/>
          <w:sz w:val="24"/>
        </w:rPr>
        <w:t xml:space="preserve"> </w:t>
      </w:r>
      <w:r>
        <w:rPr>
          <w:rFonts w:ascii="Times New Roman"/>
          <w:i/>
          <w:sz w:val="24"/>
        </w:rPr>
        <w:t>alternative</w:t>
      </w:r>
      <w:r>
        <w:rPr>
          <w:rFonts w:ascii="Times New Roman"/>
          <w:i/>
          <w:spacing w:val="30"/>
          <w:sz w:val="24"/>
        </w:rPr>
        <w:t xml:space="preserve"> </w:t>
      </w:r>
      <w:r>
        <w:rPr>
          <w:rFonts w:ascii="Times New Roman"/>
          <w:i/>
          <w:sz w:val="24"/>
        </w:rPr>
        <w:t>communication:</w:t>
      </w:r>
      <w:r>
        <w:rPr>
          <w:rFonts w:ascii="Times New Roman"/>
          <w:i/>
          <w:spacing w:val="29"/>
          <w:sz w:val="24"/>
        </w:rPr>
        <w:t xml:space="preserve"> </w:t>
      </w:r>
      <w:r>
        <w:rPr>
          <w:rFonts w:ascii="Times New Roman"/>
          <w:i/>
          <w:sz w:val="24"/>
        </w:rPr>
        <w:t>Supporting</w:t>
      </w:r>
      <w:r>
        <w:rPr>
          <w:rFonts w:ascii="Times New Roman"/>
          <w:i/>
          <w:spacing w:val="-57"/>
          <w:sz w:val="24"/>
        </w:rPr>
        <w:t xml:space="preserve"> </w:t>
      </w:r>
      <w:r>
        <w:rPr>
          <w:rFonts w:ascii="Times New Roman"/>
          <w:i/>
          <w:sz w:val="24"/>
        </w:rPr>
        <w:t>children</w:t>
      </w:r>
      <w:r>
        <w:rPr>
          <w:rFonts w:ascii="Times New Roman"/>
          <w:i/>
          <w:spacing w:val="-1"/>
          <w:sz w:val="24"/>
        </w:rPr>
        <w:t xml:space="preserve"> </w:t>
      </w:r>
      <w:r>
        <w:rPr>
          <w:rFonts w:ascii="Times New Roman"/>
          <w:i/>
          <w:sz w:val="24"/>
        </w:rPr>
        <w:t>and</w:t>
      </w:r>
      <w:r>
        <w:rPr>
          <w:rFonts w:ascii="Times New Roman"/>
          <w:i/>
          <w:spacing w:val="-1"/>
          <w:sz w:val="24"/>
        </w:rPr>
        <w:t xml:space="preserve"> </w:t>
      </w:r>
      <w:r>
        <w:rPr>
          <w:rFonts w:ascii="Times New Roman"/>
          <w:i/>
          <w:sz w:val="24"/>
        </w:rPr>
        <w:t>adults</w:t>
      </w:r>
      <w:r>
        <w:rPr>
          <w:rFonts w:ascii="Times New Roman"/>
          <w:i/>
          <w:spacing w:val="-2"/>
          <w:sz w:val="24"/>
        </w:rPr>
        <w:t xml:space="preserve"> </w:t>
      </w:r>
      <w:r>
        <w:rPr>
          <w:rFonts w:ascii="Times New Roman"/>
          <w:i/>
          <w:sz w:val="24"/>
        </w:rPr>
        <w:t>with</w:t>
      </w:r>
      <w:r>
        <w:rPr>
          <w:rFonts w:ascii="Times New Roman"/>
          <w:i/>
          <w:spacing w:val="-4"/>
          <w:sz w:val="24"/>
        </w:rPr>
        <w:t xml:space="preserve"> </w:t>
      </w:r>
      <w:r>
        <w:rPr>
          <w:rFonts w:ascii="Times New Roman"/>
          <w:i/>
          <w:sz w:val="24"/>
        </w:rPr>
        <w:t>complex communication</w:t>
      </w:r>
      <w:r>
        <w:rPr>
          <w:rFonts w:ascii="Times New Roman"/>
          <w:i/>
          <w:spacing w:val="1"/>
          <w:sz w:val="24"/>
        </w:rPr>
        <w:t xml:space="preserve"> </w:t>
      </w:r>
      <w:r>
        <w:rPr>
          <w:rFonts w:ascii="Times New Roman"/>
          <w:i/>
          <w:sz w:val="24"/>
        </w:rPr>
        <w:t>needs</w:t>
      </w:r>
      <w:r>
        <w:rPr>
          <w:rFonts w:ascii="Times New Roman"/>
          <w:i/>
          <w:spacing w:val="1"/>
          <w:sz w:val="24"/>
        </w:rPr>
        <w:t xml:space="preserve"> </w:t>
      </w:r>
      <w:r>
        <w:rPr>
          <w:rFonts w:ascii="Times New Roman"/>
          <w:sz w:val="24"/>
        </w:rPr>
        <w:t>(5</w:t>
      </w:r>
      <w:r>
        <w:rPr>
          <w:rFonts w:ascii="Times New Roman"/>
          <w:sz w:val="24"/>
          <w:vertAlign w:val="superscript"/>
        </w:rPr>
        <w:t>th</w:t>
      </w:r>
      <w:r>
        <w:rPr>
          <w:rFonts w:ascii="Times New Roman"/>
          <w:spacing w:val="1"/>
          <w:sz w:val="24"/>
        </w:rPr>
        <w:t xml:space="preserve"> </w:t>
      </w:r>
      <w:r>
        <w:rPr>
          <w:rFonts w:ascii="Times New Roman"/>
          <w:sz w:val="24"/>
        </w:rPr>
        <w:t>ed.).</w:t>
      </w:r>
      <w:r>
        <w:rPr>
          <w:rFonts w:ascii="Times New Roman"/>
          <w:spacing w:val="-1"/>
          <w:sz w:val="24"/>
        </w:rPr>
        <w:t xml:space="preserve"> </w:t>
      </w:r>
      <w:r>
        <w:rPr>
          <w:rFonts w:ascii="Times New Roman"/>
          <w:sz w:val="24"/>
        </w:rPr>
        <w:t>Paul</w:t>
      </w:r>
      <w:r>
        <w:rPr>
          <w:rFonts w:ascii="Times New Roman"/>
          <w:spacing w:val="-2"/>
          <w:sz w:val="24"/>
        </w:rPr>
        <w:t xml:space="preserve"> </w:t>
      </w:r>
      <w:r>
        <w:rPr>
          <w:rFonts w:ascii="Times New Roman"/>
          <w:sz w:val="24"/>
        </w:rPr>
        <w:t>H.</w:t>
      </w:r>
      <w:r>
        <w:rPr>
          <w:rFonts w:ascii="Times New Roman"/>
          <w:spacing w:val="-1"/>
          <w:sz w:val="24"/>
        </w:rPr>
        <w:t xml:space="preserve"> </w:t>
      </w:r>
      <w:r>
        <w:rPr>
          <w:rFonts w:ascii="Times New Roman"/>
          <w:sz w:val="24"/>
        </w:rPr>
        <w:t>Brookes.</w:t>
      </w:r>
    </w:p>
    <w:p w:rsidR="00BB05D8" w:rsidRDefault="00BB05D8">
      <w:pPr>
        <w:pStyle w:val="a3"/>
        <w:rPr>
          <w:rFonts w:ascii="Times New Roman"/>
          <w:sz w:val="28"/>
        </w:rPr>
      </w:pPr>
    </w:p>
    <w:p w:rsidR="00BB05D8" w:rsidRDefault="0013721C">
      <w:pPr>
        <w:spacing w:before="208"/>
        <w:ind w:left="273"/>
        <w:rPr>
          <w:rFonts w:ascii="微軟正黑體" w:eastAsia="微軟正黑體"/>
          <w:b/>
          <w:sz w:val="28"/>
        </w:rPr>
      </w:pPr>
      <w:r>
        <w:rPr>
          <w:rFonts w:ascii="微軟正黑體" w:eastAsia="微軟正黑體" w:hint="eastAsia"/>
          <w:b/>
          <w:sz w:val="28"/>
        </w:rPr>
        <w:t>附錄</w:t>
      </w:r>
    </w:p>
    <w:p w:rsidR="00BB05D8" w:rsidRDefault="0013721C">
      <w:pPr>
        <w:pStyle w:val="2"/>
        <w:spacing w:before="128"/>
        <w:ind w:left="273"/>
      </w:pPr>
      <w:r>
        <w:t>「特教教師使用輔助溝通系統現況及需求調查問卷」</w:t>
      </w:r>
    </w:p>
    <w:p w:rsidR="00BB05D8" w:rsidRDefault="0013721C">
      <w:pPr>
        <w:pStyle w:val="a3"/>
        <w:spacing w:before="281"/>
        <w:ind w:left="273"/>
      </w:pPr>
      <w:r>
        <w:t>敬愛的特教老師</w:t>
      </w:r>
      <w:r>
        <w:rPr>
          <w:rFonts w:ascii="Times New Roman" w:eastAsia="Times New Roman"/>
          <w:spacing w:val="29"/>
        </w:rPr>
        <w:t xml:space="preserve">: </w:t>
      </w:r>
      <w:r>
        <w:t>您好</w:t>
      </w:r>
    </w:p>
    <w:p w:rsidR="00BB05D8" w:rsidRDefault="00BB05D8">
      <w:pPr>
        <w:pStyle w:val="a3"/>
        <w:spacing w:before="9"/>
        <w:rPr>
          <w:sz w:val="25"/>
        </w:rPr>
      </w:pPr>
    </w:p>
    <w:p w:rsidR="00BB05D8" w:rsidRDefault="0013721C">
      <w:pPr>
        <w:pStyle w:val="a3"/>
        <w:spacing w:line="280" w:lineRule="auto"/>
        <w:ind w:left="273" w:right="772" w:firstLine="480"/>
        <w:jc w:val="both"/>
      </w:pPr>
      <w:r>
        <w:t>這是一份關於輔助溝通系統現況及需求調查的研究計畫問卷，主要目的是希望瞭解特教</w:t>
      </w:r>
      <w:r>
        <w:rPr>
          <w:spacing w:val="-9"/>
        </w:rPr>
        <w:t>教師使用輔助溝通系統的現況及所遭遇之困難，對臺灣的輔助溝通系統發展現狀作通盤了解，</w:t>
      </w:r>
      <w:r>
        <w:rPr>
          <w:spacing w:val="-118"/>
        </w:rPr>
        <w:t xml:space="preserve"> </w:t>
      </w:r>
      <w:r>
        <w:t>進而探討複雜溝通需求學生輔助溝通系統的服務傳遞模式，以做為將來提供重度溝通障礙學生或複雜溝通需求學生輔助溝通系統服務之參考。作為第一線的特教工作者，您的作答將是關鍵性的資訊，對本研究的目的有重要的價值，有勞您撥冗填寫本問卷，致上十二萬分的謝忱。</w:t>
      </w:r>
    </w:p>
    <w:p w:rsidR="00BB05D8" w:rsidRDefault="00BB05D8">
      <w:pPr>
        <w:pStyle w:val="a3"/>
        <w:spacing w:before="8"/>
        <w:rPr>
          <w:sz w:val="21"/>
        </w:rPr>
      </w:pPr>
    </w:p>
    <w:p w:rsidR="00BB05D8" w:rsidRDefault="0013721C">
      <w:pPr>
        <w:pStyle w:val="a3"/>
        <w:spacing w:line="280" w:lineRule="auto"/>
        <w:ind w:left="273" w:right="831"/>
        <w:jc w:val="both"/>
      </w:pPr>
      <w:r>
        <w:rPr>
          <w:spacing w:val="-2"/>
        </w:rPr>
        <w:t>本問卷所指「輔助溝通系統</w:t>
      </w:r>
      <w:r>
        <w:rPr>
          <w:spacing w:val="-154"/>
        </w:rPr>
        <w:t>」</w:t>
      </w:r>
      <w:r>
        <w:rPr>
          <w:spacing w:val="-2"/>
        </w:rPr>
        <w:t>（</w:t>
      </w:r>
      <w:r>
        <w:rPr>
          <w:rFonts w:ascii="Times New Roman" w:eastAsia="Times New Roman"/>
          <w:spacing w:val="-2"/>
        </w:rPr>
        <w:t>Augmentative</w:t>
      </w:r>
      <w:r>
        <w:rPr>
          <w:rFonts w:ascii="Times New Roman" w:eastAsia="Times New Roman"/>
          <w:spacing w:val="-14"/>
        </w:rPr>
        <w:t xml:space="preserve"> </w:t>
      </w:r>
      <w:r>
        <w:rPr>
          <w:rFonts w:ascii="Times New Roman" w:eastAsia="Times New Roman"/>
          <w:spacing w:val="-1"/>
        </w:rPr>
        <w:t>and</w:t>
      </w:r>
      <w:r>
        <w:rPr>
          <w:rFonts w:ascii="Times New Roman" w:eastAsia="Times New Roman"/>
          <w:spacing w:val="-25"/>
        </w:rPr>
        <w:t xml:space="preserve"> </w:t>
      </w:r>
      <w:r>
        <w:rPr>
          <w:rFonts w:ascii="Times New Roman" w:eastAsia="Times New Roman"/>
          <w:spacing w:val="-1"/>
        </w:rPr>
        <w:t>Alternative</w:t>
      </w:r>
      <w:r>
        <w:rPr>
          <w:rFonts w:ascii="Times New Roman" w:eastAsia="Times New Roman"/>
          <w:spacing w:val="-14"/>
        </w:rPr>
        <w:t xml:space="preserve"> </w:t>
      </w:r>
      <w:r>
        <w:rPr>
          <w:rFonts w:ascii="Times New Roman" w:eastAsia="Times New Roman"/>
          <w:spacing w:val="-1"/>
        </w:rPr>
        <w:t>Communication</w:t>
      </w:r>
      <w:r>
        <w:rPr>
          <w:rFonts w:ascii="Times New Roman" w:eastAsia="Times New Roman"/>
          <w:spacing w:val="-13"/>
        </w:rPr>
        <w:t xml:space="preserve">, </w:t>
      </w:r>
      <w:r>
        <w:rPr>
          <w:rFonts w:ascii="Times New Roman" w:eastAsia="Times New Roman"/>
          <w:spacing w:val="-1"/>
        </w:rPr>
        <w:t>AAC</w:t>
      </w:r>
      <w:r>
        <w:rPr>
          <w:spacing w:val="-1"/>
        </w:rPr>
        <w:t>）是指為因暫</w:t>
      </w:r>
      <w:r>
        <w:rPr>
          <w:spacing w:val="-2"/>
        </w:rPr>
        <w:t>時或永久損傷，而導致言語</w:t>
      </w:r>
      <w:r>
        <w:rPr>
          <w:spacing w:val="-2"/>
        </w:rPr>
        <w:t xml:space="preserve"> </w:t>
      </w:r>
      <w:r>
        <w:rPr>
          <w:rFonts w:ascii="Times New Roman" w:eastAsia="Times New Roman"/>
          <w:spacing w:val="20"/>
        </w:rPr>
        <w:t xml:space="preserve">/ </w:t>
      </w:r>
      <w:r>
        <w:t>語言表達和理解的嚴重障礙，且造成在活動和參與上有所限制的學生，在生活、學習、和休閒活動上給予口語和</w:t>
      </w:r>
      <w:r>
        <w:t>書寫溝通上給予的補償，包括了溝通的符</w:t>
      </w:r>
      <w:r>
        <w:rPr>
          <w:spacing w:val="-1"/>
        </w:rPr>
        <w:t>號、輔具、技術和策略等，輔具上包含低科技</w:t>
      </w:r>
      <w:r>
        <w:rPr>
          <w:rFonts w:ascii="Times New Roman" w:eastAsia="Times New Roman"/>
          <w:spacing w:val="-1"/>
        </w:rPr>
        <w:t>(</w:t>
      </w:r>
      <w:r>
        <w:rPr>
          <w:spacing w:val="-1"/>
        </w:rPr>
        <w:t>如圖片、溝通簿、溝通板面、字母板、注音板</w:t>
      </w:r>
      <w:r>
        <w:rPr>
          <w:spacing w:val="-2"/>
        </w:rPr>
        <w:t>等</w:t>
      </w:r>
      <w:r>
        <w:rPr>
          <w:rFonts w:ascii="Times New Roman" w:eastAsia="Times New Roman"/>
          <w:spacing w:val="-2"/>
        </w:rPr>
        <w:t>)</w:t>
      </w:r>
      <w:r>
        <w:rPr>
          <w:spacing w:val="-2"/>
        </w:rPr>
        <w:t>，和高科技</w:t>
      </w:r>
      <w:r>
        <w:rPr>
          <w:rFonts w:ascii="Times New Roman" w:eastAsia="Times New Roman"/>
          <w:spacing w:val="-2"/>
        </w:rPr>
        <w:t>(</w:t>
      </w:r>
      <w:r>
        <w:rPr>
          <w:spacing w:val="-2"/>
        </w:rPr>
        <w:t>複雜且製作高價位之電子化溝通輔助產品</w:t>
      </w:r>
      <w:r>
        <w:rPr>
          <w:rFonts w:ascii="Times New Roman" w:eastAsia="Times New Roman"/>
          <w:spacing w:val="-1"/>
        </w:rPr>
        <w:t>)</w:t>
      </w:r>
      <w:r>
        <w:rPr>
          <w:spacing w:val="-15"/>
        </w:rPr>
        <w:t>的形式。「複雜溝通需求」</w:t>
      </w:r>
      <w:r>
        <w:rPr>
          <w:rFonts w:ascii="Times New Roman" w:eastAsia="Times New Roman"/>
          <w:spacing w:val="-1"/>
        </w:rPr>
        <w:t>(Complex</w:t>
      </w:r>
      <w:r>
        <w:rPr>
          <w:rFonts w:ascii="Times New Roman" w:eastAsia="Times New Roman"/>
          <w:spacing w:val="-58"/>
        </w:rPr>
        <w:t xml:space="preserve"> </w:t>
      </w:r>
      <w:r>
        <w:rPr>
          <w:rFonts w:ascii="Times New Roman" w:eastAsia="Times New Roman"/>
          <w:spacing w:val="-3"/>
        </w:rPr>
        <w:t>Communication</w:t>
      </w:r>
      <w:r>
        <w:rPr>
          <w:rFonts w:ascii="Times New Roman" w:eastAsia="Times New Roman"/>
          <w:spacing w:val="-15"/>
        </w:rPr>
        <w:t xml:space="preserve"> </w:t>
      </w:r>
      <w:r>
        <w:rPr>
          <w:rFonts w:ascii="Times New Roman" w:eastAsia="Times New Roman"/>
          <w:spacing w:val="-3"/>
        </w:rPr>
        <w:t>Needs</w:t>
      </w:r>
      <w:r>
        <w:rPr>
          <w:rFonts w:ascii="Times New Roman" w:eastAsia="Times New Roman"/>
          <w:spacing w:val="-9"/>
        </w:rPr>
        <w:t xml:space="preserve">, </w:t>
      </w:r>
      <w:r>
        <w:rPr>
          <w:rFonts w:ascii="Times New Roman" w:eastAsia="Times New Roman"/>
          <w:spacing w:val="-3"/>
        </w:rPr>
        <w:t>CCN</w:t>
      </w:r>
      <w:r>
        <w:rPr>
          <w:rFonts w:ascii="Times New Roman" w:eastAsia="Times New Roman"/>
          <w:spacing w:val="-9"/>
        </w:rPr>
        <w:t xml:space="preserve"> )</w:t>
      </w:r>
      <w:r>
        <w:rPr>
          <w:spacing w:val="-14"/>
        </w:rPr>
        <w:t>」是指無法以自然語言來達到日常溝通需求，除非提供溝通支持，</w:t>
      </w:r>
      <w:r>
        <w:rPr>
          <w:spacing w:val="-117"/>
        </w:rPr>
        <w:t xml:space="preserve"> </w:t>
      </w:r>
      <w:r>
        <w:t>否則他們在家庭、學校及社區的生活、學習和休閒參與上將面臨極大的限制。</w:t>
      </w:r>
    </w:p>
    <w:p w:rsidR="00BB05D8" w:rsidRDefault="0013721C">
      <w:pPr>
        <w:pStyle w:val="a3"/>
        <w:spacing w:line="280" w:lineRule="auto"/>
        <w:ind w:left="273" w:right="828" w:firstLine="180"/>
        <w:jc w:val="both"/>
      </w:pPr>
      <w:r>
        <w:rPr>
          <w:spacing w:val="-11"/>
        </w:rPr>
        <w:t>本研究採不記名方式，全部資料僅供學術研究之用，對外絕不公佈您的個人資料，敬請放心</w:t>
      </w:r>
      <w:r>
        <w:rPr>
          <w:spacing w:val="-2"/>
        </w:rPr>
        <w:t>回答。所有的答案並無所謂的標準答案，請您依照自己的看法與事實回答即可。懇請在</w:t>
      </w:r>
      <w:r>
        <w:rPr>
          <w:spacing w:val="-2"/>
        </w:rPr>
        <w:t xml:space="preserve"> </w:t>
      </w:r>
      <w:r>
        <w:rPr>
          <w:rFonts w:ascii="Times New Roman" w:eastAsia="Times New Roman"/>
        </w:rPr>
        <w:t>x</w:t>
      </w:r>
      <w:r>
        <w:rPr>
          <w:rFonts w:ascii="Times New Roman" w:eastAsia="Times New Roman"/>
          <w:spacing w:val="21"/>
        </w:rPr>
        <w:t xml:space="preserve"> </w:t>
      </w:r>
      <w:r>
        <w:t>月</w:t>
      </w:r>
      <w:r>
        <w:rPr>
          <w:rFonts w:ascii="Times New Roman" w:eastAsia="Times New Roman"/>
        </w:rPr>
        <w:t>x</w:t>
      </w:r>
      <w:r>
        <w:rPr>
          <w:rFonts w:ascii="Times New Roman" w:eastAsia="Times New Roman"/>
          <w:spacing w:val="1"/>
        </w:rPr>
        <w:t xml:space="preserve"> </w:t>
      </w:r>
      <w:r>
        <w:t>日前填答完畢，屆時研究者將親自收回問卷。</w:t>
      </w:r>
    </w:p>
    <w:p w:rsidR="00BB05D8" w:rsidRDefault="00BB05D8">
      <w:pPr>
        <w:pStyle w:val="a3"/>
        <w:spacing w:before="1"/>
        <w:rPr>
          <w:sz w:val="20"/>
        </w:rPr>
      </w:pPr>
    </w:p>
    <w:p w:rsidR="00BB05D8" w:rsidRDefault="00BB05D8">
      <w:pPr>
        <w:rPr>
          <w:sz w:val="20"/>
        </w:rPr>
        <w:sectPr w:rsidR="00BB05D8">
          <w:pgSz w:w="11910" w:h="16840"/>
          <w:pgMar w:top="1360" w:right="300" w:bottom="1440" w:left="860" w:header="0" w:footer="1175" w:gutter="0"/>
          <w:cols w:space="720"/>
        </w:sectPr>
      </w:pPr>
    </w:p>
    <w:p w:rsidR="00BB05D8" w:rsidRDefault="0013721C">
      <w:pPr>
        <w:pStyle w:val="a3"/>
        <w:spacing w:before="53"/>
        <w:ind w:left="273"/>
      </w:pPr>
      <w:r>
        <w:t>敬祝</w:t>
      </w:r>
    </w:p>
    <w:p w:rsidR="00BB05D8" w:rsidRDefault="0013721C">
      <w:pPr>
        <w:pStyle w:val="a3"/>
        <w:spacing w:before="50"/>
        <w:ind w:left="273"/>
      </w:pPr>
      <w:r>
        <w:t>教安，萬事如意</w:t>
      </w:r>
    </w:p>
    <w:p w:rsidR="00BB05D8" w:rsidRDefault="0013721C">
      <w:pPr>
        <w:pStyle w:val="a3"/>
      </w:pPr>
      <w:r>
        <w:br w:type="column"/>
      </w:r>
    </w:p>
    <w:p w:rsidR="00BB05D8" w:rsidRDefault="00BB05D8">
      <w:pPr>
        <w:pStyle w:val="a3"/>
      </w:pPr>
    </w:p>
    <w:p w:rsidR="00BB05D8" w:rsidRDefault="0013721C">
      <w:pPr>
        <w:pStyle w:val="a3"/>
        <w:spacing w:before="156"/>
        <w:ind w:left="273"/>
      </w:pPr>
      <w:r>
        <w:t>國立東華大學潛能教育開發學系</w:t>
      </w:r>
      <w:r>
        <w:t xml:space="preserve"> </w:t>
      </w:r>
      <w:r>
        <w:t>指導教授</w:t>
      </w:r>
      <w:r>
        <w:t xml:space="preserve"> </w:t>
      </w:r>
      <w:r>
        <w:t>楊熾康</w:t>
      </w:r>
      <w:r>
        <w:t xml:space="preserve"> </w:t>
      </w:r>
      <w:r>
        <w:t>博士</w:t>
      </w:r>
    </w:p>
    <w:p w:rsidR="00BB05D8" w:rsidRDefault="0013721C">
      <w:pPr>
        <w:pStyle w:val="a3"/>
        <w:tabs>
          <w:tab w:val="left" w:pos="4579"/>
        </w:tabs>
        <w:spacing w:before="52"/>
        <w:ind w:left="3379"/>
      </w:pPr>
      <w:r>
        <w:t>研究生</w:t>
      </w:r>
      <w:r>
        <w:tab/>
      </w:r>
      <w:r>
        <w:t>許雅玲</w:t>
      </w:r>
      <w:r>
        <w:t xml:space="preserve"> </w:t>
      </w:r>
      <w:r>
        <w:t>敬啟</w:t>
      </w:r>
    </w:p>
    <w:p w:rsidR="00BB05D8" w:rsidRDefault="00BB05D8">
      <w:pPr>
        <w:sectPr w:rsidR="00BB05D8">
          <w:type w:val="continuous"/>
          <w:pgSz w:w="11910" w:h="16840"/>
          <w:pgMar w:top="1580" w:right="300" w:bottom="280" w:left="860" w:header="720" w:footer="720" w:gutter="0"/>
          <w:cols w:num="2" w:space="720" w:equalWidth="0">
            <w:col w:w="1994" w:space="287"/>
            <w:col w:w="8469"/>
          </w:cols>
        </w:sectPr>
      </w:pPr>
    </w:p>
    <w:p w:rsidR="00BB05D8" w:rsidRDefault="0013721C">
      <w:pPr>
        <w:pStyle w:val="a3"/>
        <w:spacing w:before="50"/>
        <w:ind w:left="1293"/>
        <w:rPr>
          <w:rFonts w:ascii="Times New Roman" w:eastAsia="Times New Roman"/>
        </w:rPr>
      </w:pPr>
      <w:r>
        <w:t>聯絡方式：</w:t>
      </w:r>
      <w:r>
        <w:rPr>
          <w:rFonts w:ascii="Times New Roman" w:eastAsia="Times New Roman"/>
        </w:rPr>
        <w:t>1.</w:t>
      </w:r>
      <w:r>
        <w:rPr>
          <w:rFonts w:ascii="Times New Roman" w:eastAsia="Times New Roman"/>
          <w:spacing w:val="57"/>
        </w:rPr>
        <w:t xml:space="preserve"> </w:t>
      </w:r>
      <w:r>
        <w:t>聯絡電話：</w:t>
      </w:r>
      <w:r>
        <w:rPr>
          <w:rFonts w:ascii="Times New Roman" w:eastAsia="Times New Roman"/>
        </w:rPr>
        <w:t>0963OOOOOO</w:t>
      </w:r>
    </w:p>
    <w:p w:rsidR="00BB05D8" w:rsidRDefault="00BB05D8">
      <w:pPr>
        <w:pStyle w:val="a3"/>
        <w:spacing w:before="5"/>
        <w:rPr>
          <w:rFonts w:ascii="Times New Roman"/>
          <w:sz w:val="26"/>
        </w:rPr>
      </w:pPr>
    </w:p>
    <w:p w:rsidR="00BB05D8" w:rsidRDefault="0013721C">
      <w:pPr>
        <w:pStyle w:val="a3"/>
        <w:ind w:left="2793"/>
        <w:rPr>
          <w:rFonts w:ascii="Times New Roman"/>
        </w:rPr>
      </w:pPr>
      <w:r>
        <w:rPr>
          <w:rFonts w:ascii="Times New Roman"/>
        </w:rPr>
        <w:t>2.</w:t>
      </w:r>
      <w:r>
        <w:rPr>
          <w:rFonts w:ascii="Times New Roman"/>
          <w:spacing w:val="-2"/>
        </w:rPr>
        <w:t xml:space="preserve"> </w:t>
      </w:r>
      <w:r>
        <w:rPr>
          <w:rFonts w:ascii="Times New Roman"/>
        </w:rPr>
        <w:t>e-mail:</w:t>
      </w:r>
      <w:r>
        <w:rPr>
          <w:rFonts w:ascii="Times New Roman"/>
          <w:spacing w:val="-2"/>
        </w:rPr>
        <w:t xml:space="preserve"> </w:t>
      </w:r>
      <w:hyperlink r:id="rId41">
        <w:r>
          <w:rPr>
            <w:rFonts w:ascii="Times New Roman"/>
          </w:rPr>
          <w:t>hellohsubee3@gmail.com</w:t>
        </w:r>
      </w:hyperlink>
    </w:p>
    <w:p w:rsidR="00BB05D8" w:rsidRDefault="00BB05D8">
      <w:pPr>
        <w:rPr>
          <w:rFonts w:ascii="Times New Roman"/>
        </w:rPr>
        <w:sectPr w:rsidR="00BB05D8">
          <w:type w:val="continuous"/>
          <w:pgSz w:w="11910" w:h="16840"/>
          <w:pgMar w:top="1580" w:right="300" w:bottom="280" w:left="860" w:header="720" w:footer="720" w:gutter="0"/>
          <w:cols w:space="720"/>
        </w:sectPr>
      </w:pPr>
    </w:p>
    <w:p w:rsidR="00BB05D8" w:rsidRDefault="0013721C">
      <w:pPr>
        <w:pStyle w:val="4"/>
        <w:spacing w:line="451" w:lineRule="exact"/>
        <w:ind w:left="273"/>
      </w:pPr>
      <w:r>
        <w:t>一</w:t>
      </w:r>
      <w:r>
        <w:t xml:space="preserve"> </w:t>
      </w:r>
      <w:r>
        <w:t>、基本資料</w:t>
      </w:r>
    </w:p>
    <w:p w:rsidR="00BB05D8" w:rsidRDefault="00BB05D8">
      <w:pPr>
        <w:pStyle w:val="a3"/>
        <w:spacing w:before="15"/>
        <w:rPr>
          <w:rFonts w:ascii="微軟正黑體"/>
          <w:b/>
          <w:sz w:val="17"/>
        </w:rPr>
      </w:pPr>
    </w:p>
    <w:tbl>
      <w:tblPr>
        <w:tblStyle w:val="TableNormal"/>
        <w:tblW w:w="0" w:type="auto"/>
        <w:tblInd w:w="98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8224"/>
      </w:tblGrid>
      <w:tr w:rsidR="00BB05D8">
        <w:trPr>
          <w:trHeight w:val="1033"/>
        </w:trPr>
        <w:tc>
          <w:tcPr>
            <w:tcW w:w="8224" w:type="dxa"/>
          </w:tcPr>
          <w:p w:rsidR="00BB05D8" w:rsidRDefault="0013721C">
            <w:pPr>
              <w:pStyle w:val="TableParagraph"/>
              <w:spacing w:line="295" w:lineRule="exact"/>
              <w:ind w:left="107"/>
              <w:rPr>
                <w:sz w:val="24"/>
              </w:rPr>
            </w:pPr>
            <w:r>
              <w:rPr>
                <w:rFonts w:ascii="Times New Roman" w:eastAsia="Times New Roman"/>
                <w:sz w:val="24"/>
              </w:rPr>
              <w:t>1-1.</w:t>
            </w:r>
            <w:r>
              <w:rPr>
                <w:sz w:val="24"/>
              </w:rPr>
              <w:t>請問您的最高學歷為何？</w:t>
            </w:r>
          </w:p>
          <w:p w:rsidR="00BB05D8" w:rsidRDefault="0013721C">
            <w:pPr>
              <w:pStyle w:val="TableParagraph"/>
              <w:tabs>
                <w:tab w:val="left" w:pos="1752"/>
                <w:tab w:val="left" w:pos="3098"/>
              </w:tabs>
              <w:spacing w:before="52"/>
              <w:ind w:left="587"/>
              <w:rPr>
                <w:sz w:val="24"/>
              </w:rPr>
            </w:pPr>
            <w:r>
              <w:rPr>
                <w:rFonts w:ascii="Times New Roman" w:eastAsia="Times New Roman" w:hAnsi="Times New Roman"/>
                <w:sz w:val="24"/>
              </w:rPr>
              <w:t>□</w:t>
            </w:r>
            <w:r>
              <w:rPr>
                <w:sz w:val="24"/>
              </w:rPr>
              <w:t>專科</w:t>
            </w:r>
            <w:r>
              <w:rPr>
                <w:sz w:val="24"/>
              </w:rPr>
              <w:tab/>
            </w:r>
            <w:r>
              <w:rPr>
                <w:rFonts w:ascii="Times New Roman" w:eastAsia="Times New Roman" w:hAnsi="Times New Roman"/>
                <w:sz w:val="24"/>
              </w:rPr>
              <w:t>□</w:t>
            </w:r>
            <w:r>
              <w:rPr>
                <w:sz w:val="24"/>
              </w:rPr>
              <w:t>大學</w:t>
            </w:r>
            <w:r>
              <w:rPr>
                <w:sz w:val="24"/>
              </w:rPr>
              <w:tab/>
            </w:r>
            <w:r>
              <w:rPr>
                <w:rFonts w:ascii="Times New Roman" w:eastAsia="Times New Roman" w:hAnsi="Times New Roman"/>
                <w:sz w:val="24"/>
              </w:rPr>
              <w:t>□</w:t>
            </w:r>
            <w:r>
              <w:rPr>
                <w:sz w:val="24"/>
              </w:rPr>
              <w:t>研究所或以上</w:t>
            </w:r>
          </w:p>
        </w:tc>
      </w:tr>
      <w:tr w:rsidR="00BB05D8">
        <w:trPr>
          <w:trHeight w:val="1396"/>
        </w:trPr>
        <w:tc>
          <w:tcPr>
            <w:tcW w:w="8224" w:type="dxa"/>
          </w:tcPr>
          <w:p w:rsidR="00BB05D8" w:rsidRDefault="0013721C">
            <w:pPr>
              <w:pStyle w:val="TableParagraph"/>
              <w:spacing w:line="298" w:lineRule="exact"/>
              <w:ind w:left="107"/>
              <w:rPr>
                <w:rFonts w:ascii="Times New Roman" w:eastAsia="Times New Roman"/>
                <w:sz w:val="24"/>
              </w:rPr>
            </w:pPr>
            <w:r>
              <w:rPr>
                <w:rFonts w:ascii="Times New Roman" w:eastAsia="Times New Roman"/>
                <w:sz w:val="24"/>
              </w:rPr>
              <w:t>1-2.</w:t>
            </w:r>
            <w:r>
              <w:rPr>
                <w:sz w:val="24"/>
              </w:rPr>
              <w:t>請問您如何取得特教教師資格</w:t>
            </w:r>
            <w:r>
              <w:rPr>
                <w:rFonts w:ascii="Times New Roman" w:eastAsia="Times New Roman"/>
                <w:sz w:val="24"/>
              </w:rPr>
              <w:t>?</w:t>
            </w:r>
          </w:p>
          <w:p w:rsidR="00BB05D8" w:rsidRDefault="0013721C">
            <w:pPr>
              <w:pStyle w:val="TableParagraph"/>
              <w:tabs>
                <w:tab w:val="left" w:pos="3132"/>
                <w:tab w:val="left" w:pos="4836"/>
              </w:tabs>
              <w:spacing w:before="50"/>
              <w:ind w:left="587"/>
              <w:rPr>
                <w:sz w:val="24"/>
              </w:rPr>
            </w:pPr>
            <w:r>
              <w:rPr>
                <w:rFonts w:ascii="Times New Roman" w:eastAsia="Times New Roman" w:hAnsi="Times New Roman"/>
                <w:sz w:val="24"/>
              </w:rPr>
              <w:t>□</w:t>
            </w:r>
            <w:r>
              <w:rPr>
                <w:sz w:val="24"/>
              </w:rPr>
              <w:t>特教系（所）畢業</w:t>
            </w:r>
            <w:r>
              <w:rPr>
                <w:sz w:val="24"/>
              </w:rPr>
              <w:tab/>
            </w:r>
            <w:r>
              <w:rPr>
                <w:rFonts w:ascii="Times New Roman" w:eastAsia="Times New Roman" w:hAnsi="Times New Roman"/>
                <w:sz w:val="24"/>
              </w:rPr>
              <w:t>□</w:t>
            </w:r>
            <w:r>
              <w:rPr>
                <w:sz w:val="24"/>
              </w:rPr>
              <w:t>特教學分班</w:t>
            </w:r>
            <w:r>
              <w:rPr>
                <w:sz w:val="24"/>
              </w:rPr>
              <w:tab/>
            </w:r>
            <w:r>
              <w:rPr>
                <w:rFonts w:ascii="Times New Roman" w:eastAsia="Times New Roman" w:hAnsi="Times New Roman"/>
                <w:sz w:val="24"/>
              </w:rPr>
              <w:t>□</w:t>
            </w:r>
            <w:r>
              <w:rPr>
                <w:sz w:val="24"/>
              </w:rPr>
              <w:t>特教學程</w:t>
            </w:r>
          </w:p>
          <w:p w:rsidR="00BB05D8" w:rsidRDefault="0013721C">
            <w:pPr>
              <w:pStyle w:val="TableParagraph"/>
              <w:spacing w:before="52"/>
              <w:ind w:left="587"/>
              <w:rPr>
                <w:sz w:val="24"/>
              </w:rPr>
            </w:pPr>
            <w:r>
              <w:rPr>
                <w:rFonts w:ascii="Times New Roman" w:eastAsia="Times New Roman" w:hAnsi="Times New Roman"/>
                <w:sz w:val="24"/>
              </w:rPr>
              <w:t>□</w:t>
            </w:r>
            <w:r>
              <w:rPr>
                <w:sz w:val="24"/>
              </w:rPr>
              <w:t>其他＿＿＿＿＿＿＿＿</w:t>
            </w:r>
          </w:p>
        </w:tc>
      </w:tr>
      <w:tr w:rsidR="00BB05D8">
        <w:trPr>
          <w:trHeight w:val="1394"/>
        </w:trPr>
        <w:tc>
          <w:tcPr>
            <w:tcW w:w="8224" w:type="dxa"/>
          </w:tcPr>
          <w:p w:rsidR="00BB05D8" w:rsidRDefault="0013721C">
            <w:pPr>
              <w:pStyle w:val="TableParagraph"/>
              <w:spacing w:line="295" w:lineRule="exact"/>
              <w:ind w:right="3885"/>
              <w:jc w:val="right"/>
              <w:rPr>
                <w:sz w:val="24"/>
              </w:rPr>
            </w:pPr>
            <w:r>
              <w:rPr>
                <w:rFonts w:ascii="Times New Roman" w:eastAsia="Times New Roman"/>
                <w:sz w:val="24"/>
              </w:rPr>
              <w:t>1-3.</w:t>
            </w:r>
            <w:r>
              <w:rPr>
                <w:sz w:val="24"/>
              </w:rPr>
              <w:t>請問您從事特殊教育工作已有多久？</w:t>
            </w:r>
          </w:p>
          <w:p w:rsidR="00BB05D8" w:rsidRDefault="0013721C">
            <w:pPr>
              <w:pStyle w:val="TableParagraph"/>
              <w:tabs>
                <w:tab w:val="left" w:pos="1764"/>
              </w:tabs>
              <w:spacing w:before="50"/>
              <w:ind w:right="3813"/>
              <w:jc w:val="right"/>
              <w:rPr>
                <w:rFonts w:ascii="Times New Roman" w:eastAsia="Times New Roman" w:hAnsi="Times New Roman"/>
                <w:sz w:val="24"/>
              </w:rPr>
            </w:pPr>
            <w:r>
              <w:rPr>
                <w:rFonts w:ascii="Times New Roman" w:eastAsia="Times New Roman" w:hAnsi="Times New Roman"/>
                <w:sz w:val="24"/>
              </w:rPr>
              <w:t>□2</w:t>
            </w:r>
            <w:r>
              <w:rPr>
                <w:rFonts w:ascii="Times New Roman" w:eastAsia="Times New Roman" w:hAnsi="Times New Roman"/>
                <w:spacing w:val="-1"/>
                <w:sz w:val="24"/>
              </w:rPr>
              <w:t xml:space="preserve"> </w:t>
            </w:r>
            <w:r>
              <w:rPr>
                <w:sz w:val="24"/>
              </w:rPr>
              <w:t>年以下</w:t>
            </w:r>
            <w:r>
              <w:rPr>
                <w:sz w:val="24"/>
              </w:rPr>
              <w:tab/>
            </w:r>
            <w:r>
              <w:rPr>
                <w:rFonts w:ascii="Times New Roman" w:eastAsia="Times New Roman" w:hAnsi="Times New Roman"/>
                <w:spacing w:val="-1"/>
                <w:sz w:val="24"/>
              </w:rPr>
              <w:t>□2</w:t>
            </w:r>
            <w:r>
              <w:rPr>
                <w:spacing w:val="-1"/>
                <w:sz w:val="24"/>
              </w:rPr>
              <w:t>〜</w:t>
            </w:r>
            <w:r>
              <w:rPr>
                <w:rFonts w:ascii="Times New Roman" w:eastAsia="Times New Roman" w:hAnsi="Times New Roman"/>
                <w:sz w:val="24"/>
              </w:rPr>
              <w:t>5</w:t>
            </w:r>
            <w:r>
              <w:rPr>
                <w:rFonts w:ascii="Times New Roman" w:eastAsia="Times New Roman" w:hAnsi="Times New Roman"/>
                <w:spacing w:val="2"/>
                <w:sz w:val="24"/>
              </w:rPr>
              <w:t xml:space="preserve"> </w:t>
            </w:r>
            <w:r>
              <w:rPr>
                <w:sz w:val="24"/>
              </w:rPr>
              <w:t>年</w:t>
            </w:r>
            <w:r>
              <w:rPr>
                <w:rFonts w:ascii="Times New Roman" w:eastAsia="Times New Roman" w:hAnsi="Times New Roman"/>
                <w:sz w:val="24"/>
              </w:rPr>
              <w:t>(</w:t>
            </w:r>
            <w:r>
              <w:rPr>
                <w:sz w:val="24"/>
              </w:rPr>
              <w:t>不含</w:t>
            </w:r>
            <w:r>
              <w:rPr>
                <w:spacing w:val="-59"/>
                <w:sz w:val="24"/>
              </w:rPr>
              <w:t xml:space="preserve"> </w:t>
            </w:r>
            <w:r>
              <w:rPr>
                <w:rFonts w:ascii="Times New Roman" w:eastAsia="Times New Roman" w:hAnsi="Times New Roman"/>
                <w:sz w:val="24"/>
              </w:rPr>
              <w:t xml:space="preserve">5 </w:t>
            </w:r>
            <w:r>
              <w:rPr>
                <w:sz w:val="24"/>
              </w:rPr>
              <w:t>年</w:t>
            </w:r>
            <w:r>
              <w:rPr>
                <w:rFonts w:ascii="Times New Roman" w:eastAsia="Times New Roman" w:hAnsi="Times New Roman"/>
                <w:sz w:val="24"/>
              </w:rPr>
              <w:t>)</w:t>
            </w:r>
          </w:p>
          <w:p w:rsidR="00BB05D8" w:rsidRDefault="0013721C">
            <w:pPr>
              <w:pStyle w:val="TableParagraph"/>
              <w:tabs>
                <w:tab w:val="left" w:pos="3541"/>
              </w:tabs>
              <w:spacing w:before="53"/>
              <w:ind w:left="587"/>
              <w:rPr>
                <w:sz w:val="24"/>
              </w:rPr>
            </w:pPr>
            <w:r>
              <w:rPr>
                <w:rFonts w:ascii="Times New Roman" w:eastAsia="Times New Roman" w:hAnsi="Times New Roman"/>
                <w:spacing w:val="-1"/>
                <w:sz w:val="24"/>
              </w:rPr>
              <w:t xml:space="preserve">□5~10 </w:t>
            </w:r>
            <w:r>
              <w:rPr>
                <w:sz w:val="24"/>
              </w:rPr>
              <w:t>年</w:t>
            </w:r>
            <w:r>
              <w:rPr>
                <w:spacing w:val="61"/>
                <w:sz w:val="24"/>
              </w:rPr>
              <w:t xml:space="preserve"> </w:t>
            </w:r>
            <w:r>
              <w:rPr>
                <w:rFonts w:ascii="Times New Roman" w:eastAsia="Times New Roman" w:hAnsi="Times New Roman"/>
                <w:sz w:val="24"/>
              </w:rPr>
              <w:t>(</w:t>
            </w:r>
            <w:r>
              <w:rPr>
                <w:sz w:val="24"/>
              </w:rPr>
              <w:t>不含</w:t>
            </w:r>
            <w:r>
              <w:rPr>
                <w:spacing w:val="-60"/>
                <w:sz w:val="24"/>
              </w:rPr>
              <w:t xml:space="preserve"> </w:t>
            </w:r>
            <w:r>
              <w:rPr>
                <w:rFonts w:ascii="Times New Roman" w:eastAsia="Times New Roman" w:hAnsi="Times New Roman"/>
                <w:sz w:val="24"/>
              </w:rPr>
              <w:t>10</w:t>
            </w:r>
            <w:r>
              <w:rPr>
                <w:rFonts w:ascii="Times New Roman" w:eastAsia="Times New Roman" w:hAnsi="Times New Roman"/>
                <w:spacing w:val="1"/>
                <w:sz w:val="24"/>
              </w:rPr>
              <w:t xml:space="preserve"> </w:t>
            </w:r>
            <w:r>
              <w:rPr>
                <w:sz w:val="24"/>
              </w:rPr>
              <w:t>年</w:t>
            </w:r>
            <w:r>
              <w:rPr>
                <w:rFonts w:ascii="Times New Roman" w:eastAsia="Times New Roman" w:hAnsi="Times New Roman"/>
                <w:sz w:val="24"/>
              </w:rPr>
              <w:t>)</w:t>
            </w:r>
            <w:r>
              <w:rPr>
                <w:rFonts w:ascii="Times New Roman" w:eastAsia="Times New Roman" w:hAnsi="Times New Roman"/>
                <w:sz w:val="24"/>
              </w:rPr>
              <w:tab/>
              <w:t xml:space="preserve">□10 </w:t>
            </w:r>
            <w:r>
              <w:rPr>
                <w:sz w:val="24"/>
              </w:rPr>
              <w:t>年以上</w:t>
            </w:r>
          </w:p>
        </w:tc>
      </w:tr>
      <w:tr w:rsidR="00BB05D8">
        <w:trPr>
          <w:trHeight w:val="2788"/>
        </w:trPr>
        <w:tc>
          <w:tcPr>
            <w:tcW w:w="8224" w:type="dxa"/>
          </w:tcPr>
          <w:p w:rsidR="00BB05D8" w:rsidRDefault="0013721C">
            <w:pPr>
              <w:pStyle w:val="TableParagraph"/>
              <w:spacing w:line="295" w:lineRule="exact"/>
              <w:ind w:left="107"/>
              <w:rPr>
                <w:rFonts w:ascii="Times New Roman" w:eastAsia="Times New Roman"/>
                <w:sz w:val="24"/>
              </w:rPr>
            </w:pPr>
            <w:r>
              <w:rPr>
                <w:rFonts w:ascii="Times New Roman" w:eastAsia="Times New Roman"/>
                <w:spacing w:val="-1"/>
                <w:sz w:val="24"/>
              </w:rPr>
              <w:t>1-4.</w:t>
            </w:r>
            <w:r>
              <w:rPr>
                <w:spacing w:val="-6"/>
                <w:sz w:val="24"/>
              </w:rPr>
              <w:t>請問您是否曾接受過</w:t>
            </w:r>
            <w:r>
              <w:rPr>
                <w:spacing w:val="-6"/>
                <w:sz w:val="24"/>
              </w:rPr>
              <w:t xml:space="preserve"> </w:t>
            </w:r>
            <w:r>
              <w:rPr>
                <w:rFonts w:ascii="Times New Roman" w:eastAsia="Times New Roman"/>
                <w:sz w:val="24"/>
              </w:rPr>
              <w:t xml:space="preserve">AAC </w:t>
            </w:r>
            <w:r>
              <w:rPr>
                <w:sz w:val="24"/>
              </w:rPr>
              <w:t>相關課程或訓練？</w:t>
            </w:r>
            <w:r>
              <w:rPr>
                <w:rFonts w:ascii="Times New Roman" w:eastAsia="Times New Roman"/>
                <w:spacing w:val="29"/>
                <w:sz w:val="24"/>
              </w:rPr>
              <w:t xml:space="preserve">( </w:t>
            </w:r>
            <w:r>
              <w:rPr>
                <w:sz w:val="24"/>
              </w:rPr>
              <w:t>可複選</w:t>
            </w:r>
            <w:r>
              <w:rPr>
                <w:sz w:val="24"/>
              </w:rPr>
              <w:t xml:space="preserve"> </w:t>
            </w:r>
            <w:r>
              <w:rPr>
                <w:rFonts w:ascii="Times New Roman" w:eastAsia="Times New Roman"/>
                <w:sz w:val="24"/>
              </w:rPr>
              <w:t>)</w:t>
            </w:r>
          </w:p>
          <w:p w:rsidR="00BB05D8" w:rsidRDefault="0013721C">
            <w:pPr>
              <w:pStyle w:val="TableParagraph"/>
              <w:spacing w:before="50"/>
              <w:ind w:left="587"/>
              <w:rPr>
                <w:sz w:val="24"/>
              </w:rPr>
            </w:pPr>
            <w:r>
              <w:rPr>
                <w:rFonts w:ascii="Times New Roman" w:eastAsia="Times New Roman" w:hAnsi="Times New Roman"/>
                <w:sz w:val="24"/>
              </w:rPr>
              <w:t>□</w:t>
            </w:r>
            <w:r>
              <w:rPr>
                <w:sz w:val="24"/>
              </w:rPr>
              <w:t>是</w:t>
            </w:r>
          </w:p>
          <w:p w:rsidR="00BB05D8" w:rsidRDefault="0013721C">
            <w:pPr>
              <w:pStyle w:val="TableParagraph"/>
              <w:tabs>
                <w:tab w:val="left" w:pos="6439"/>
              </w:tabs>
              <w:spacing w:before="52"/>
              <w:ind w:left="827"/>
              <w:rPr>
                <w:sz w:val="24"/>
              </w:rPr>
            </w:pPr>
            <w:r>
              <w:rPr>
                <w:rFonts w:ascii="Times New Roman" w:eastAsia="Times New Roman" w:hAnsi="Times New Roman"/>
                <w:spacing w:val="-1"/>
                <w:sz w:val="24"/>
              </w:rPr>
              <w:t>□</w:t>
            </w:r>
            <w:r>
              <w:rPr>
                <w:sz w:val="24"/>
              </w:rPr>
              <w:t>學位</w:t>
            </w:r>
            <w:r>
              <w:rPr>
                <w:rFonts w:ascii="Times New Roman" w:eastAsia="Times New Roman" w:hAnsi="Times New Roman"/>
                <w:sz w:val="24"/>
              </w:rPr>
              <w:t>(</w:t>
            </w:r>
            <w:r>
              <w:rPr>
                <w:sz w:val="24"/>
              </w:rPr>
              <w:t>與</w:t>
            </w:r>
            <w:r>
              <w:rPr>
                <w:spacing w:val="-60"/>
                <w:sz w:val="24"/>
              </w:rPr>
              <w:t xml:space="preserve"> </w:t>
            </w:r>
            <w:r>
              <w:rPr>
                <w:rFonts w:ascii="Times New Roman" w:eastAsia="Times New Roman" w:hAnsi="Times New Roman"/>
                <w:sz w:val="24"/>
              </w:rPr>
              <w:t xml:space="preserve">AAC </w:t>
            </w:r>
            <w:r>
              <w:rPr>
                <w:sz w:val="24"/>
              </w:rPr>
              <w:t>相關研究並取得碩士或博士學位者</w:t>
            </w:r>
            <w:r>
              <w:rPr>
                <w:rFonts w:ascii="Times New Roman" w:eastAsia="Times New Roman" w:hAnsi="Times New Roman"/>
                <w:sz w:val="24"/>
              </w:rPr>
              <w:t>)</w:t>
            </w:r>
            <w:r>
              <w:rPr>
                <w:rFonts w:ascii="Times New Roman" w:eastAsia="Times New Roman" w:hAnsi="Times New Roman"/>
                <w:sz w:val="24"/>
              </w:rPr>
              <w:tab/>
              <w:t>□</w:t>
            </w:r>
            <w:r>
              <w:rPr>
                <w:sz w:val="24"/>
              </w:rPr>
              <w:t>學程</w:t>
            </w:r>
          </w:p>
          <w:p w:rsidR="00BB05D8" w:rsidRDefault="0013721C">
            <w:pPr>
              <w:pStyle w:val="TableParagraph"/>
              <w:tabs>
                <w:tab w:val="left" w:pos="2952"/>
              </w:tabs>
              <w:spacing w:before="53"/>
              <w:ind w:left="827"/>
              <w:rPr>
                <w:sz w:val="24"/>
              </w:rPr>
            </w:pPr>
            <w:r>
              <w:rPr>
                <w:rFonts w:ascii="Times New Roman" w:eastAsia="Times New Roman" w:hAnsi="Times New Roman"/>
                <w:sz w:val="24"/>
              </w:rPr>
              <w:t>□</w:t>
            </w:r>
            <w:r>
              <w:rPr>
                <w:sz w:val="24"/>
              </w:rPr>
              <w:t>專業知能研習</w:t>
            </w:r>
            <w:r>
              <w:rPr>
                <w:sz w:val="24"/>
              </w:rPr>
              <w:tab/>
            </w:r>
            <w:r>
              <w:rPr>
                <w:rFonts w:ascii="Times New Roman" w:eastAsia="Times New Roman" w:hAnsi="Times New Roman"/>
                <w:sz w:val="24"/>
              </w:rPr>
              <w:t>□</w:t>
            </w:r>
            <w:r>
              <w:rPr>
                <w:sz w:val="24"/>
              </w:rPr>
              <w:t>專業工作坊</w:t>
            </w:r>
          </w:p>
          <w:p w:rsidR="00BB05D8" w:rsidRDefault="0013721C">
            <w:pPr>
              <w:pStyle w:val="TableParagraph"/>
              <w:tabs>
                <w:tab w:val="left" w:pos="3667"/>
              </w:tabs>
              <w:spacing w:before="50"/>
              <w:ind w:left="827"/>
              <w:rPr>
                <w:rFonts w:ascii="Times New Roman" w:eastAsia="Times New Roman" w:hAnsi="Times New Roman"/>
                <w:sz w:val="24"/>
              </w:rPr>
            </w:pPr>
            <w:r>
              <w:rPr>
                <w:rFonts w:ascii="Times New Roman" w:eastAsia="Times New Roman" w:hAnsi="Times New Roman"/>
                <w:sz w:val="24"/>
              </w:rPr>
              <w:t>□</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BB05D8" w:rsidRDefault="00BB05D8">
            <w:pPr>
              <w:pStyle w:val="TableParagraph"/>
              <w:spacing w:before="1"/>
              <w:rPr>
                <w:rFonts w:ascii="微軟正黑體"/>
                <w:b/>
                <w:sz w:val="20"/>
              </w:rPr>
            </w:pPr>
          </w:p>
          <w:p w:rsidR="00BB05D8" w:rsidRDefault="0013721C">
            <w:pPr>
              <w:pStyle w:val="TableParagraph"/>
              <w:ind w:left="587"/>
              <w:rPr>
                <w:sz w:val="24"/>
              </w:rPr>
            </w:pPr>
            <w:r>
              <w:rPr>
                <w:rFonts w:ascii="Times New Roman" w:eastAsia="Times New Roman" w:hAnsi="Times New Roman"/>
                <w:sz w:val="24"/>
              </w:rPr>
              <w:t>□</w:t>
            </w:r>
            <w:r>
              <w:rPr>
                <w:sz w:val="24"/>
              </w:rPr>
              <w:t>否，從未接受過訓練</w:t>
            </w:r>
          </w:p>
        </w:tc>
      </w:tr>
    </w:tbl>
    <w:p w:rsidR="00BB05D8" w:rsidRDefault="00BB05D8">
      <w:pPr>
        <w:rPr>
          <w:sz w:val="24"/>
        </w:rPr>
        <w:sectPr w:rsidR="00BB05D8">
          <w:pgSz w:w="11910" w:h="16840"/>
          <w:pgMar w:top="1380" w:right="300" w:bottom="1440" w:left="860" w:header="0" w:footer="1175" w:gutter="0"/>
          <w:cols w:space="720"/>
        </w:sectPr>
      </w:pPr>
    </w:p>
    <w:p w:rsidR="00BB05D8" w:rsidRDefault="0013721C">
      <w:pPr>
        <w:tabs>
          <w:tab w:val="left" w:pos="9260"/>
        </w:tabs>
        <w:spacing w:before="23" w:line="196" w:lineRule="auto"/>
        <w:ind w:left="273" w:right="830"/>
        <w:rPr>
          <w:rFonts w:ascii="Times New Roman" w:eastAsia="Times New Roman"/>
          <w:b/>
          <w:sz w:val="28"/>
        </w:rPr>
      </w:pPr>
      <w:r>
        <w:rPr>
          <w:rFonts w:ascii="微軟正黑體" w:eastAsia="微軟正黑體" w:hint="eastAsia"/>
          <w:b/>
          <w:sz w:val="28"/>
        </w:rPr>
        <w:t>二、</w:t>
      </w:r>
      <w:r>
        <w:rPr>
          <w:rFonts w:ascii="微軟正黑體" w:eastAsia="微軟正黑體" w:hint="eastAsia"/>
          <w:b/>
          <w:spacing w:val="28"/>
          <w:sz w:val="28"/>
        </w:rPr>
        <w:t xml:space="preserve"> </w:t>
      </w:r>
      <w:r>
        <w:rPr>
          <w:rFonts w:ascii="微軟正黑體" w:eastAsia="微軟正黑體" w:hint="eastAsia"/>
          <w:b/>
          <w:sz w:val="28"/>
        </w:rPr>
        <w:t>重度溝通障礙學生或複雜溝通需求學生使用輔助溝通系統的現況</w:t>
      </w:r>
      <w:r>
        <w:rPr>
          <w:rFonts w:ascii="微軟正黑體" w:eastAsia="微軟正黑體" w:hint="eastAsia"/>
          <w:b/>
          <w:sz w:val="28"/>
        </w:rPr>
        <w:tab/>
      </w:r>
      <w:r>
        <w:rPr>
          <w:rFonts w:ascii="Times New Roman" w:eastAsia="Times New Roman"/>
          <w:b/>
          <w:spacing w:val="-1"/>
          <w:sz w:val="28"/>
        </w:rPr>
        <w:t>(</w:t>
      </w:r>
      <w:r>
        <w:rPr>
          <w:rFonts w:ascii="微軟正黑體" w:eastAsia="微軟正黑體" w:hint="eastAsia"/>
          <w:b/>
          <w:spacing w:val="-1"/>
          <w:sz w:val="28"/>
        </w:rPr>
        <w:t>請</w:t>
      </w:r>
      <w:r>
        <w:rPr>
          <w:rFonts w:ascii="微軟正黑體" w:eastAsia="微軟正黑體" w:hint="eastAsia"/>
          <w:b/>
          <w:sz w:val="28"/>
        </w:rPr>
        <w:t>在適當的選項中打「</w:t>
      </w:r>
      <w:r>
        <w:rPr>
          <w:rFonts w:ascii="Times New Roman" w:eastAsia="Times New Roman"/>
          <w:b/>
          <w:sz w:val="28"/>
        </w:rPr>
        <w:t>V</w:t>
      </w:r>
      <w:r>
        <w:rPr>
          <w:rFonts w:ascii="微軟正黑體" w:eastAsia="微軟正黑體" w:hint="eastAsia"/>
          <w:b/>
          <w:sz w:val="28"/>
        </w:rPr>
        <w:t>」</w:t>
      </w:r>
      <w:r>
        <w:rPr>
          <w:rFonts w:ascii="Times New Roman" w:eastAsia="Times New Roman"/>
          <w:b/>
          <w:sz w:val="28"/>
        </w:rPr>
        <w:t>)</w:t>
      </w:r>
    </w:p>
    <w:p w:rsidR="00BB05D8" w:rsidRDefault="00BB05D8">
      <w:pPr>
        <w:pStyle w:val="a3"/>
        <w:rPr>
          <w:rFonts w:ascii="Times New Roman"/>
          <w:b/>
          <w:sz w:val="20"/>
        </w:rPr>
      </w:pPr>
    </w:p>
    <w:p w:rsidR="00BB05D8" w:rsidRDefault="00BB05D8">
      <w:pPr>
        <w:pStyle w:val="a3"/>
        <w:rPr>
          <w:rFonts w:ascii="Times New Roman"/>
          <w:b/>
          <w:sz w:val="20"/>
        </w:rPr>
      </w:pPr>
    </w:p>
    <w:p w:rsidR="00BB05D8" w:rsidRDefault="00BB05D8">
      <w:pPr>
        <w:pStyle w:val="a3"/>
        <w:spacing w:before="9"/>
        <w:rPr>
          <w:rFonts w:ascii="Times New Roman"/>
          <w:b/>
          <w:sz w:val="15"/>
        </w:rPr>
      </w:pPr>
    </w:p>
    <w:tbl>
      <w:tblPr>
        <w:tblStyle w:val="TableNormal"/>
        <w:tblW w:w="0" w:type="auto"/>
        <w:tblInd w:w="35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9496"/>
      </w:tblGrid>
      <w:tr w:rsidR="00BB05D8">
        <w:trPr>
          <w:trHeight w:val="9653"/>
        </w:trPr>
        <w:tc>
          <w:tcPr>
            <w:tcW w:w="9496" w:type="dxa"/>
          </w:tcPr>
          <w:p w:rsidR="00BB05D8" w:rsidRDefault="0013721C">
            <w:pPr>
              <w:pStyle w:val="TableParagraph"/>
              <w:spacing w:line="295" w:lineRule="exact"/>
              <w:ind w:left="107"/>
              <w:rPr>
                <w:sz w:val="24"/>
              </w:rPr>
            </w:pPr>
            <w:r>
              <w:rPr>
                <w:rFonts w:ascii="Times New Roman" w:eastAsia="Times New Roman"/>
                <w:spacing w:val="-1"/>
                <w:sz w:val="24"/>
              </w:rPr>
              <w:t>2-1.</w:t>
            </w:r>
            <w:r>
              <w:rPr>
                <w:spacing w:val="-5"/>
                <w:sz w:val="24"/>
              </w:rPr>
              <w:t>您任教的班上是否有正在使用</w:t>
            </w:r>
            <w:r>
              <w:rPr>
                <w:spacing w:val="-5"/>
                <w:sz w:val="24"/>
              </w:rPr>
              <w:t xml:space="preserve"> </w:t>
            </w:r>
            <w:r>
              <w:rPr>
                <w:rFonts w:ascii="Times New Roman" w:eastAsia="Times New Roman"/>
                <w:sz w:val="24"/>
              </w:rPr>
              <w:t>AAC</w:t>
            </w:r>
            <w:r>
              <w:rPr>
                <w:rFonts w:ascii="Times New Roman" w:eastAsia="Times New Roman"/>
                <w:spacing w:val="1"/>
                <w:sz w:val="24"/>
              </w:rPr>
              <w:t xml:space="preserve"> </w:t>
            </w:r>
            <w:r>
              <w:rPr>
                <w:sz w:val="24"/>
              </w:rPr>
              <w:t>的學生？</w:t>
            </w:r>
          </w:p>
          <w:p w:rsidR="00BB05D8" w:rsidRDefault="0013721C">
            <w:pPr>
              <w:pStyle w:val="TableParagraph"/>
              <w:spacing w:before="52"/>
              <w:ind w:left="587"/>
              <w:rPr>
                <w:sz w:val="24"/>
              </w:rPr>
            </w:pPr>
            <w:r>
              <w:rPr>
                <w:rFonts w:ascii="Times New Roman" w:eastAsia="Times New Roman" w:hAnsi="Times New Roman"/>
                <w:sz w:val="24"/>
              </w:rPr>
              <w:t>□</w:t>
            </w:r>
            <w:r>
              <w:rPr>
                <w:sz w:val="24"/>
              </w:rPr>
              <w:t>否，</w:t>
            </w:r>
            <w:r>
              <w:rPr>
                <w:rFonts w:ascii="Times New Roman" w:eastAsia="Times New Roman" w:hAnsi="Times New Roman"/>
                <w:sz w:val="24"/>
              </w:rPr>
              <w:t>□</w:t>
            </w:r>
            <w:r>
              <w:rPr>
                <w:sz w:val="24"/>
              </w:rPr>
              <w:t>有需要，但目前沒有使用溝通輔具（請直接填答第四、五、六、七大題）</w:t>
            </w:r>
          </w:p>
          <w:p w:rsidR="00BB05D8" w:rsidRDefault="0013721C">
            <w:pPr>
              <w:pStyle w:val="TableParagraph"/>
              <w:spacing w:before="53"/>
              <w:ind w:left="2028"/>
              <w:rPr>
                <w:sz w:val="24"/>
              </w:rPr>
            </w:pPr>
            <w:r>
              <w:rPr>
                <w:rFonts w:ascii="Times New Roman" w:eastAsia="Times New Roman" w:hAnsi="Times New Roman"/>
                <w:w w:val="95"/>
                <w:sz w:val="24"/>
              </w:rPr>
              <w:t>□</w:t>
            </w:r>
            <w:r>
              <w:rPr>
                <w:spacing w:val="-9"/>
                <w:w w:val="95"/>
                <w:sz w:val="24"/>
              </w:rPr>
              <w:t>沒有</w:t>
            </w:r>
            <w:r>
              <w:rPr>
                <w:spacing w:val="-9"/>
                <w:w w:val="95"/>
                <w:sz w:val="24"/>
              </w:rPr>
              <w:t xml:space="preserve"> </w:t>
            </w:r>
            <w:r>
              <w:rPr>
                <w:rFonts w:ascii="Times New Roman" w:eastAsia="Times New Roman" w:hAnsi="Times New Roman"/>
                <w:w w:val="95"/>
                <w:sz w:val="24"/>
              </w:rPr>
              <w:t>AAC</w:t>
            </w:r>
            <w:r>
              <w:rPr>
                <w:rFonts w:ascii="Times New Roman" w:eastAsia="Times New Roman" w:hAnsi="Times New Roman"/>
                <w:spacing w:val="30"/>
                <w:w w:val="95"/>
                <w:sz w:val="24"/>
              </w:rPr>
              <w:t xml:space="preserve"> </w:t>
            </w:r>
            <w:r>
              <w:rPr>
                <w:w w:val="95"/>
                <w:sz w:val="24"/>
              </w:rPr>
              <w:t>需求：</w:t>
            </w:r>
          </w:p>
          <w:p w:rsidR="00BB05D8" w:rsidRDefault="0013721C">
            <w:pPr>
              <w:pStyle w:val="TableParagraph"/>
              <w:spacing w:before="50"/>
              <w:ind w:left="2508"/>
              <w:rPr>
                <w:sz w:val="24"/>
              </w:rPr>
            </w:pPr>
            <w:r>
              <w:rPr>
                <w:rFonts w:ascii="Times New Roman" w:eastAsia="Times New Roman" w:hAnsi="Times New Roman"/>
                <w:sz w:val="24"/>
              </w:rPr>
              <w:t>□</w:t>
            </w:r>
            <w:r>
              <w:rPr>
                <w:sz w:val="24"/>
              </w:rPr>
              <w:t>不曾教過重度溝通障礙或複雜溝通需求學生</w:t>
            </w:r>
          </w:p>
          <w:p w:rsidR="00BB05D8" w:rsidRDefault="0013721C">
            <w:pPr>
              <w:pStyle w:val="TableParagraph"/>
              <w:spacing w:before="52"/>
              <w:ind w:left="2508"/>
              <w:rPr>
                <w:sz w:val="24"/>
              </w:rPr>
            </w:pPr>
            <w:r>
              <w:rPr>
                <w:rFonts w:ascii="Times New Roman" w:eastAsia="Times New Roman" w:hAnsi="Times New Roman"/>
                <w:sz w:val="24"/>
              </w:rPr>
              <w:t>□</w:t>
            </w:r>
            <w:r>
              <w:rPr>
                <w:sz w:val="24"/>
              </w:rPr>
              <w:t>班上目前沒有重度溝通障礙或複雜溝通需求學生</w:t>
            </w:r>
          </w:p>
          <w:p w:rsidR="00BB05D8" w:rsidRDefault="0013721C">
            <w:pPr>
              <w:pStyle w:val="TableParagraph"/>
              <w:spacing w:before="50"/>
              <w:ind w:left="2508"/>
              <w:rPr>
                <w:sz w:val="24"/>
              </w:rPr>
            </w:pPr>
            <w:r>
              <w:rPr>
                <w:rFonts w:ascii="Times New Roman" w:eastAsia="Times New Roman" w:hAnsi="Times New Roman"/>
                <w:spacing w:val="-1"/>
                <w:sz w:val="24"/>
              </w:rPr>
              <w:t>□</w:t>
            </w:r>
            <w:r>
              <w:rPr>
                <w:spacing w:val="-10"/>
                <w:sz w:val="24"/>
              </w:rPr>
              <w:t>從來沒有聽過</w:t>
            </w:r>
            <w:r>
              <w:rPr>
                <w:spacing w:val="-10"/>
                <w:sz w:val="24"/>
              </w:rPr>
              <w:t xml:space="preserve"> </w:t>
            </w:r>
            <w:r>
              <w:rPr>
                <w:rFonts w:ascii="Times New Roman" w:eastAsia="Times New Roman" w:hAnsi="Times New Roman"/>
                <w:sz w:val="24"/>
              </w:rPr>
              <w:t xml:space="preserve">AAC </w:t>
            </w:r>
            <w:r>
              <w:rPr>
                <w:spacing w:val="-12"/>
                <w:sz w:val="24"/>
              </w:rPr>
              <w:t>可以幫助</w:t>
            </w:r>
            <w:r>
              <w:rPr>
                <w:spacing w:val="-12"/>
                <w:sz w:val="24"/>
              </w:rPr>
              <w:t xml:space="preserve"> </w:t>
            </w:r>
            <w:r>
              <w:rPr>
                <w:rFonts w:ascii="Times New Roman" w:eastAsia="Times New Roman" w:hAnsi="Times New Roman"/>
                <w:sz w:val="24"/>
              </w:rPr>
              <w:t xml:space="preserve">CCN </w:t>
            </w:r>
            <w:r>
              <w:rPr>
                <w:sz w:val="24"/>
              </w:rPr>
              <w:t>的學生</w:t>
            </w:r>
          </w:p>
          <w:p w:rsidR="00BB05D8" w:rsidRDefault="0013721C">
            <w:pPr>
              <w:pStyle w:val="TableParagraph"/>
              <w:spacing w:before="53"/>
              <w:ind w:left="1667"/>
              <w:rPr>
                <w:sz w:val="24"/>
              </w:rPr>
            </w:pPr>
            <w:r>
              <w:rPr>
                <w:sz w:val="24"/>
              </w:rPr>
              <w:t>（毋需填答本問卷</w:t>
            </w:r>
            <w:r>
              <w:rPr>
                <w:spacing w:val="-120"/>
                <w:sz w:val="24"/>
              </w:rPr>
              <w:t>）</w:t>
            </w:r>
            <w:r>
              <w:rPr>
                <w:sz w:val="24"/>
              </w:rPr>
              <w:t>。</w:t>
            </w:r>
          </w:p>
          <w:p w:rsidR="00BB05D8" w:rsidRDefault="00BB05D8">
            <w:pPr>
              <w:pStyle w:val="TableParagraph"/>
              <w:spacing w:before="2"/>
              <w:rPr>
                <w:rFonts w:ascii="Times New Roman"/>
                <w:b/>
                <w:sz w:val="32"/>
              </w:rPr>
            </w:pPr>
          </w:p>
          <w:p w:rsidR="00BB05D8" w:rsidRDefault="0013721C">
            <w:pPr>
              <w:pStyle w:val="TableParagraph"/>
              <w:ind w:left="587"/>
              <w:rPr>
                <w:sz w:val="24"/>
              </w:rPr>
            </w:pPr>
            <w:r>
              <w:rPr>
                <w:rFonts w:ascii="Times New Roman" w:eastAsia="Times New Roman" w:hAnsi="Times New Roman"/>
                <w:sz w:val="24"/>
              </w:rPr>
              <w:t>□</w:t>
            </w:r>
            <w:r>
              <w:rPr>
                <w:sz w:val="24"/>
              </w:rPr>
              <w:t>有，目前使用溝通輔具（以下三大項輔具皆可複選）</w:t>
            </w:r>
            <w:r>
              <w:rPr>
                <w:rFonts w:ascii="Times New Roman" w:eastAsia="Times New Roman" w:hAnsi="Times New Roman"/>
                <w:spacing w:val="29"/>
                <w:sz w:val="24"/>
              </w:rPr>
              <w:t xml:space="preserve">; </w:t>
            </w:r>
            <w:r>
              <w:rPr>
                <w:sz w:val="24"/>
              </w:rPr>
              <w:t>並請續答下列問題</w:t>
            </w:r>
          </w:p>
          <w:p w:rsidR="00BB05D8" w:rsidRDefault="0013721C" w:rsidP="0013721C">
            <w:pPr>
              <w:pStyle w:val="TableParagraph"/>
              <w:numPr>
                <w:ilvl w:val="0"/>
                <w:numId w:val="97"/>
              </w:numPr>
              <w:tabs>
                <w:tab w:val="left" w:pos="264"/>
              </w:tabs>
              <w:spacing w:before="50"/>
              <w:ind w:right="6951" w:hanging="1572"/>
              <w:jc w:val="right"/>
              <w:rPr>
                <w:sz w:val="24"/>
              </w:rPr>
            </w:pPr>
            <w:r>
              <w:rPr>
                <w:sz w:val="24"/>
              </w:rPr>
              <w:t>無科技：</w:t>
            </w:r>
          </w:p>
          <w:p w:rsidR="00BB05D8" w:rsidRDefault="0013721C">
            <w:pPr>
              <w:pStyle w:val="TableParagraph"/>
              <w:spacing w:before="52"/>
              <w:ind w:right="6952"/>
              <w:jc w:val="right"/>
              <w:rPr>
                <w:sz w:val="24"/>
              </w:rPr>
            </w:pPr>
            <w:r>
              <w:rPr>
                <w:rFonts w:ascii="Times New Roman" w:eastAsia="Times New Roman" w:hAnsi="Times New Roman"/>
                <w:spacing w:val="-1"/>
                <w:sz w:val="24"/>
              </w:rPr>
              <w:t>□</w:t>
            </w:r>
            <w:r>
              <w:rPr>
                <w:sz w:val="24"/>
              </w:rPr>
              <w:t>手勢語</w:t>
            </w:r>
          </w:p>
          <w:p w:rsidR="00BB05D8" w:rsidRDefault="0013721C">
            <w:pPr>
              <w:pStyle w:val="TableParagraph"/>
              <w:spacing w:before="53"/>
              <w:ind w:left="1667"/>
              <w:rPr>
                <w:sz w:val="24"/>
              </w:rPr>
            </w:pPr>
            <w:r>
              <w:rPr>
                <w:rFonts w:ascii="Times New Roman" w:eastAsia="Times New Roman" w:hAnsi="Times New Roman"/>
                <w:sz w:val="24"/>
              </w:rPr>
              <w:t>□</w:t>
            </w:r>
            <w:r>
              <w:rPr>
                <w:sz w:val="24"/>
              </w:rPr>
              <w:t>眼神</w:t>
            </w:r>
          </w:p>
          <w:p w:rsidR="00BB05D8" w:rsidRDefault="0013721C">
            <w:pPr>
              <w:pStyle w:val="TableParagraph"/>
              <w:spacing w:before="50"/>
              <w:ind w:left="1667"/>
              <w:rPr>
                <w:sz w:val="24"/>
              </w:rPr>
            </w:pPr>
            <w:r>
              <w:rPr>
                <w:rFonts w:ascii="Times New Roman" w:eastAsia="Times New Roman" w:hAnsi="Times New Roman"/>
                <w:spacing w:val="-1"/>
                <w:sz w:val="24"/>
              </w:rPr>
              <w:t>□</w:t>
            </w:r>
            <w:r>
              <w:rPr>
                <w:sz w:val="24"/>
              </w:rPr>
              <w:t>臉部表情</w:t>
            </w:r>
          </w:p>
          <w:p w:rsidR="00BB05D8" w:rsidRDefault="0013721C">
            <w:pPr>
              <w:pStyle w:val="TableParagraph"/>
              <w:spacing w:before="53"/>
              <w:ind w:left="1667"/>
              <w:rPr>
                <w:sz w:val="24"/>
              </w:rPr>
            </w:pPr>
            <w:r>
              <w:rPr>
                <w:rFonts w:ascii="Times New Roman" w:eastAsia="Times New Roman" w:hAnsi="Times New Roman"/>
                <w:spacing w:val="-1"/>
                <w:sz w:val="24"/>
              </w:rPr>
              <w:t>□</w:t>
            </w:r>
            <w:r>
              <w:rPr>
                <w:sz w:val="24"/>
              </w:rPr>
              <w:t>肢體動作</w:t>
            </w:r>
          </w:p>
          <w:p w:rsidR="00BB05D8" w:rsidRDefault="0013721C" w:rsidP="0013721C">
            <w:pPr>
              <w:pStyle w:val="TableParagraph"/>
              <w:numPr>
                <w:ilvl w:val="0"/>
                <w:numId w:val="97"/>
              </w:numPr>
              <w:tabs>
                <w:tab w:val="left" w:pos="1572"/>
              </w:tabs>
              <w:spacing w:before="50"/>
              <w:ind w:hanging="265"/>
              <w:rPr>
                <w:sz w:val="24"/>
              </w:rPr>
            </w:pPr>
            <w:r>
              <w:rPr>
                <w:sz w:val="24"/>
              </w:rPr>
              <w:t>低科技：不具備列印或語音輸出的功能（可複選）</w:t>
            </w:r>
          </w:p>
          <w:p w:rsidR="00BB05D8" w:rsidRDefault="0013721C">
            <w:pPr>
              <w:pStyle w:val="TableParagraph"/>
              <w:spacing w:before="52"/>
              <w:ind w:left="1667"/>
              <w:rPr>
                <w:sz w:val="24"/>
              </w:rPr>
            </w:pPr>
            <w:r>
              <w:rPr>
                <w:rFonts w:ascii="Times New Roman" w:eastAsia="Times New Roman" w:hAnsi="Times New Roman"/>
                <w:sz w:val="24"/>
              </w:rPr>
              <w:t>□</w:t>
            </w:r>
            <w:r>
              <w:rPr>
                <w:sz w:val="24"/>
              </w:rPr>
              <w:t>圖卡</w:t>
            </w:r>
          </w:p>
          <w:p w:rsidR="00BB05D8" w:rsidRDefault="0013721C">
            <w:pPr>
              <w:pStyle w:val="TableParagraph"/>
              <w:spacing w:before="53"/>
              <w:ind w:left="1667"/>
              <w:rPr>
                <w:sz w:val="24"/>
              </w:rPr>
            </w:pPr>
            <w:r>
              <w:rPr>
                <w:rFonts w:ascii="Times New Roman" w:eastAsia="Times New Roman" w:hAnsi="Times New Roman"/>
                <w:sz w:val="24"/>
              </w:rPr>
              <w:t>□</w:t>
            </w:r>
            <w:r>
              <w:rPr>
                <w:sz w:val="24"/>
              </w:rPr>
              <w:t>溝通圖卡</w:t>
            </w:r>
          </w:p>
          <w:p w:rsidR="00BB05D8" w:rsidRDefault="0013721C">
            <w:pPr>
              <w:pStyle w:val="TableParagraph"/>
              <w:spacing w:before="50"/>
              <w:ind w:left="1667"/>
              <w:rPr>
                <w:sz w:val="24"/>
              </w:rPr>
            </w:pPr>
            <w:r>
              <w:rPr>
                <w:rFonts w:ascii="Times New Roman" w:eastAsia="Times New Roman" w:hAnsi="Times New Roman"/>
                <w:spacing w:val="-1"/>
                <w:sz w:val="24"/>
              </w:rPr>
              <w:t>□</w:t>
            </w:r>
            <w:r>
              <w:rPr>
                <w:sz w:val="24"/>
              </w:rPr>
              <w:t>溝通簿</w:t>
            </w:r>
          </w:p>
          <w:p w:rsidR="00BB05D8" w:rsidRDefault="0013721C">
            <w:pPr>
              <w:pStyle w:val="TableParagraph"/>
              <w:spacing w:before="53"/>
              <w:ind w:left="1667"/>
              <w:rPr>
                <w:sz w:val="24"/>
              </w:rPr>
            </w:pPr>
            <w:r>
              <w:rPr>
                <w:rFonts w:ascii="Times New Roman" w:eastAsia="Times New Roman" w:hAnsi="Times New Roman"/>
                <w:spacing w:val="-1"/>
                <w:sz w:val="24"/>
              </w:rPr>
              <w:t>□</w:t>
            </w:r>
            <w:r>
              <w:rPr>
                <w:sz w:val="24"/>
              </w:rPr>
              <w:t>溝通板</w:t>
            </w:r>
          </w:p>
          <w:p w:rsidR="00BB05D8" w:rsidRDefault="0013721C">
            <w:pPr>
              <w:pStyle w:val="TableParagraph"/>
              <w:spacing w:before="50"/>
              <w:ind w:left="1667"/>
              <w:rPr>
                <w:sz w:val="24"/>
              </w:rPr>
            </w:pPr>
            <w:r>
              <w:rPr>
                <w:rFonts w:ascii="Times New Roman" w:eastAsia="Times New Roman" w:hAnsi="Times New Roman"/>
                <w:spacing w:val="-1"/>
                <w:sz w:val="24"/>
              </w:rPr>
              <w:t>□</w:t>
            </w:r>
            <w:r>
              <w:rPr>
                <w:sz w:val="24"/>
              </w:rPr>
              <w:t>字母板</w:t>
            </w:r>
          </w:p>
          <w:p w:rsidR="00BB05D8" w:rsidRDefault="0013721C">
            <w:pPr>
              <w:pStyle w:val="TableParagraph"/>
              <w:spacing w:before="52"/>
              <w:ind w:left="1667"/>
              <w:rPr>
                <w:sz w:val="24"/>
              </w:rPr>
            </w:pPr>
            <w:r>
              <w:rPr>
                <w:rFonts w:ascii="Times New Roman" w:eastAsia="Times New Roman" w:hAnsi="Times New Roman"/>
                <w:spacing w:val="-1"/>
                <w:sz w:val="24"/>
              </w:rPr>
              <w:t>□</w:t>
            </w:r>
            <w:r>
              <w:rPr>
                <w:sz w:val="24"/>
              </w:rPr>
              <w:t>注音板</w:t>
            </w:r>
          </w:p>
          <w:p w:rsidR="00BB05D8" w:rsidRDefault="0013721C">
            <w:pPr>
              <w:pStyle w:val="TableParagraph"/>
              <w:spacing w:before="53"/>
              <w:ind w:left="1667"/>
              <w:rPr>
                <w:sz w:val="24"/>
              </w:rPr>
            </w:pPr>
            <w:r>
              <w:rPr>
                <w:rFonts w:ascii="Times New Roman" w:eastAsia="Times New Roman" w:hAnsi="Times New Roman"/>
                <w:sz w:val="24"/>
              </w:rPr>
              <w:t>□</w:t>
            </w:r>
            <w:r>
              <w:rPr>
                <w:sz w:val="24"/>
              </w:rPr>
              <w:t>固定版面型語音溝通器（</w:t>
            </w:r>
            <w:r>
              <w:rPr>
                <w:spacing w:val="-7"/>
                <w:sz w:val="24"/>
              </w:rPr>
              <w:t>可錄製之語音訊息</w:t>
            </w:r>
            <w:r>
              <w:rPr>
                <w:spacing w:val="-7"/>
                <w:sz w:val="24"/>
              </w:rPr>
              <w:t xml:space="preserve"> </w:t>
            </w:r>
            <w:r>
              <w:rPr>
                <w:rFonts w:ascii="Times New Roman" w:eastAsia="Times New Roman" w:hAnsi="Times New Roman"/>
                <w:sz w:val="24"/>
              </w:rPr>
              <w:t xml:space="preserve">150 </w:t>
            </w:r>
            <w:r>
              <w:rPr>
                <w:sz w:val="24"/>
              </w:rPr>
              <w:t>句以下）</w:t>
            </w:r>
          </w:p>
          <w:p w:rsidR="00BB05D8" w:rsidRDefault="0013721C" w:rsidP="0013721C">
            <w:pPr>
              <w:pStyle w:val="TableParagraph"/>
              <w:numPr>
                <w:ilvl w:val="0"/>
                <w:numId w:val="97"/>
              </w:numPr>
              <w:tabs>
                <w:tab w:val="left" w:pos="1572"/>
              </w:tabs>
              <w:spacing w:before="50"/>
              <w:ind w:hanging="265"/>
              <w:rPr>
                <w:sz w:val="24"/>
              </w:rPr>
            </w:pPr>
            <w:r>
              <w:rPr>
                <w:sz w:val="24"/>
              </w:rPr>
              <w:t>高科技：具有列印或語音輸出的功能。</w:t>
            </w:r>
          </w:p>
          <w:p w:rsidR="00BB05D8" w:rsidRDefault="0013721C" w:rsidP="0013721C">
            <w:pPr>
              <w:pStyle w:val="TableParagraph"/>
              <w:numPr>
                <w:ilvl w:val="1"/>
                <w:numId w:val="97"/>
              </w:numPr>
              <w:tabs>
                <w:tab w:val="left" w:pos="1932"/>
              </w:tabs>
              <w:spacing w:before="52"/>
              <w:ind w:hanging="265"/>
              <w:rPr>
                <w:sz w:val="24"/>
              </w:rPr>
            </w:pPr>
            <w:r>
              <w:rPr>
                <w:w w:val="95"/>
                <w:sz w:val="24"/>
              </w:rPr>
              <w:t>固定版面型語音溝通器（</w:t>
            </w:r>
            <w:r>
              <w:rPr>
                <w:spacing w:val="10"/>
                <w:w w:val="95"/>
                <w:sz w:val="24"/>
              </w:rPr>
              <w:t>可錄製之語音訊息</w:t>
            </w:r>
            <w:r>
              <w:rPr>
                <w:spacing w:val="10"/>
                <w:w w:val="95"/>
                <w:sz w:val="24"/>
              </w:rPr>
              <w:t xml:space="preserve"> </w:t>
            </w:r>
            <w:r>
              <w:rPr>
                <w:rFonts w:ascii="Times New Roman" w:eastAsia="Times New Roman" w:hAnsi="Times New Roman"/>
                <w:w w:val="95"/>
                <w:sz w:val="24"/>
              </w:rPr>
              <w:t>150</w:t>
            </w:r>
            <w:r>
              <w:rPr>
                <w:rFonts w:ascii="Times New Roman" w:eastAsia="Times New Roman" w:hAnsi="Times New Roman"/>
                <w:spacing w:val="147"/>
                <w:sz w:val="24"/>
              </w:rPr>
              <w:t xml:space="preserve"> </w:t>
            </w:r>
            <w:r>
              <w:rPr>
                <w:w w:val="95"/>
                <w:sz w:val="24"/>
              </w:rPr>
              <w:t>句以上）</w:t>
            </w:r>
          </w:p>
          <w:p w:rsidR="00BB05D8" w:rsidRDefault="0013721C" w:rsidP="0013721C">
            <w:pPr>
              <w:pStyle w:val="TableParagraph"/>
              <w:numPr>
                <w:ilvl w:val="1"/>
                <w:numId w:val="97"/>
              </w:numPr>
              <w:tabs>
                <w:tab w:val="left" w:pos="1932"/>
              </w:tabs>
              <w:spacing w:before="50"/>
              <w:ind w:hanging="265"/>
              <w:rPr>
                <w:sz w:val="24"/>
              </w:rPr>
            </w:pPr>
            <w:r>
              <w:rPr>
                <w:sz w:val="24"/>
              </w:rPr>
              <w:t>語音溝通軟體</w:t>
            </w:r>
          </w:p>
          <w:p w:rsidR="00BB05D8" w:rsidRDefault="0013721C" w:rsidP="0013721C">
            <w:pPr>
              <w:pStyle w:val="TableParagraph"/>
              <w:numPr>
                <w:ilvl w:val="1"/>
                <w:numId w:val="97"/>
              </w:numPr>
              <w:tabs>
                <w:tab w:val="left" w:pos="1932"/>
              </w:tabs>
              <w:spacing w:before="53"/>
              <w:ind w:hanging="265"/>
              <w:rPr>
                <w:sz w:val="24"/>
              </w:rPr>
            </w:pPr>
            <w:r>
              <w:rPr>
                <w:sz w:val="24"/>
              </w:rPr>
              <w:t>動態版面型語音溝通器</w:t>
            </w:r>
          </w:p>
          <w:p w:rsidR="00BB05D8" w:rsidRDefault="0013721C">
            <w:pPr>
              <w:pStyle w:val="TableParagraph"/>
              <w:spacing w:before="51"/>
              <w:ind w:left="3110"/>
              <w:rPr>
                <w:sz w:val="24"/>
              </w:rPr>
            </w:pPr>
            <w:r>
              <w:rPr>
                <w:rFonts w:ascii="Times New Roman" w:eastAsia="Times New Roman" w:hAnsi="Times New Roman"/>
                <w:sz w:val="24"/>
              </w:rPr>
              <w:t xml:space="preserve">□ </w:t>
            </w:r>
            <w:r>
              <w:rPr>
                <w:sz w:val="24"/>
              </w:rPr>
              <w:t>具掃描功能固定版面型語音溝通器</w:t>
            </w:r>
          </w:p>
        </w:tc>
      </w:tr>
      <w:tr w:rsidR="00BB05D8">
        <w:trPr>
          <w:trHeight w:val="2512"/>
        </w:trPr>
        <w:tc>
          <w:tcPr>
            <w:tcW w:w="9496" w:type="dxa"/>
          </w:tcPr>
          <w:p w:rsidR="00BB05D8" w:rsidRDefault="0013721C">
            <w:pPr>
              <w:pStyle w:val="TableParagraph"/>
              <w:spacing w:line="295" w:lineRule="exact"/>
              <w:ind w:left="107"/>
              <w:rPr>
                <w:rFonts w:ascii="Times New Roman" w:eastAsia="Times New Roman"/>
                <w:sz w:val="24"/>
              </w:rPr>
            </w:pPr>
            <w:r>
              <w:rPr>
                <w:rFonts w:ascii="Times New Roman" w:eastAsia="Times New Roman"/>
                <w:spacing w:val="-1"/>
                <w:sz w:val="24"/>
              </w:rPr>
              <w:t>2-2.</w:t>
            </w:r>
            <w:r>
              <w:rPr>
                <w:spacing w:val="-2"/>
                <w:sz w:val="24"/>
              </w:rPr>
              <w:t>您如何決定班上的重度溝通障礙或複雜溝通需求學生是否需要使用</w:t>
            </w:r>
            <w:r>
              <w:rPr>
                <w:spacing w:val="-2"/>
                <w:sz w:val="24"/>
              </w:rPr>
              <w:t xml:space="preserve"> </w:t>
            </w:r>
            <w:r>
              <w:rPr>
                <w:rFonts w:ascii="Times New Roman" w:eastAsia="Times New Roman"/>
                <w:sz w:val="24"/>
              </w:rPr>
              <w:t>AAC</w:t>
            </w:r>
            <w:r>
              <w:rPr>
                <w:sz w:val="24"/>
              </w:rPr>
              <w:t>？</w:t>
            </w:r>
            <w:r>
              <w:rPr>
                <w:rFonts w:ascii="Times New Roman" w:eastAsia="Times New Roman"/>
                <w:spacing w:val="29"/>
                <w:sz w:val="24"/>
              </w:rPr>
              <w:t xml:space="preserve">( </w:t>
            </w:r>
            <w:r>
              <w:rPr>
                <w:sz w:val="24"/>
              </w:rPr>
              <w:t>可複選</w:t>
            </w:r>
            <w:r>
              <w:rPr>
                <w:rFonts w:ascii="Times New Roman" w:eastAsia="Times New Roman"/>
                <w:sz w:val="24"/>
              </w:rPr>
              <w:t>)</w:t>
            </w:r>
          </w:p>
          <w:p w:rsidR="00BB05D8" w:rsidRDefault="0013721C">
            <w:pPr>
              <w:pStyle w:val="TableParagraph"/>
              <w:tabs>
                <w:tab w:val="left" w:pos="3645"/>
                <w:tab w:val="left" w:pos="8881"/>
              </w:tabs>
              <w:spacing w:before="52"/>
              <w:ind w:left="587"/>
              <w:rPr>
                <w:rFonts w:ascii="Times New Roman" w:eastAsia="Times New Roman" w:hAnsi="Times New Roman"/>
                <w:sz w:val="24"/>
              </w:rPr>
            </w:pPr>
            <w:r>
              <w:rPr>
                <w:rFonts w:ascii="Times New Roman" w:eastAsia="Times New Roman" w:hAnsi="Times New Roman"/>
                <w:sz w:val="24"/>
              </w:rPr>
              <w:t>□</w:t>
            </w:r>
            <w:r>
              <w:rPr>
                <w:sz w:val="24"/>
              </w:rPr>
              <w:t>自行研判</w:t>
            </w:r>
            <w:r>
              <w:rPr>
                <w:sz w:val="24"/>
              </w:rPr>
              <w:tab/>
            </w:r>
            <w:r>
              <w:rPr>
                <w:rFonts w:ascii="Times New Roman" w:eastAsia="Times New Roman" w:hAnsi="Times New Roman"/>
                <w:sz w:val="24"/>
              </w:rPr>
              <w:t>□</w:t>
            </w:r>
            <w:r>
              <w:rPr>
                <w:sz w:val="24"/>
              </w:rPr>
              <w:t>鑑輔會建議</w:t>
            </w:r>
            <w:r>
              <w:rPr>
                <w:sz w:val="24"/>
              </w:rPr>
              <w:tab/>
            </w:r>
            <w:r>
              <w:rPr>
                <w:rFonts w:ascii="Times New Roman" w:eastAsia="Times New Roman" w:hAnsi="Times New Roman"/>
                <w:sz w:val="24"/>
              </w:rPr>
              <w:t>□IEP</w:t>
            </w:r>
          </w:p>
          <w:p w:rsidR="00BB05D8" w:rsidRDefault="0013721C">
            <w:pPr>
              <w:pStyle w:val="TableParagraph"/>
              <w:spacing w:before="50"/>
              <w:ind w:left="947"/>
              <w:rPr>
                <w:sz w:val="24"/>
              </w:rPr>
            </w:pPr>
            <w:r>
              <w:rPr>
                <w:sz w:val="24"/>
              </w:rPr>
              <w:t>會議建議</w:t>
            </w:r>
          </w:p>
          <w:p w:rsidR="00BB05D8" w:rsidRDefault="0013721C">
            <w:pPr>
              <w:pStyle w:val="TableParagraph"/>
              <w:spacing w:before="53"/>
              <w:ind w:left="587"/>
              <w:rPr>
                <w:sz w:val="24"/>
              </w:rPr>
            </w:pPr>
            <w:r>
              <w:rPr>
                <w:rFonts w:ascii="Times New Roman" w:eastAsia="Times New Roman" w:hAnsi="Times New Roman"/>
                <w:sz w:val="24"/>
              </w:rPr>
              <w:t>□</w:t>
            </w:r>
            <w:r>
              <w:rPr>
                <w:sz w:val="24"/>
              </w:rPr>
              <w:t>特殊教育相關專業人員建議</w:t>
            </w:r>
          </w:p>
          <w:p w:rsidR="00BB05D8" w:rsidRDefault="0013721C">
            <w:pPr>
              <w:pStyle w:val="TableParagraph"/>
              <w:spacing w:before="52"/>
              <w:ind w:left="587"/>
              <w:rPr>
                <w:sz w:val="24"/>
              </w:rPr>
            </w:pPr>
            <w:r>
              <w:rPr>
                <w:sz w:val="24"/>
              </w:rPr>
              <w:t>（如：</w:t>
            </w:r>
            <w:r>
              <w:rPr>
                <w:rFonts w:ascii="Times New Roman" w:eastAsia="Times New Roman" w:hAnsi="Times New Roman"/>
                <w:sz w:val="24"/>
              </w:rPr>
              <w:t>□</w:t>
            </w:r>
            <w:r>
              <w:rPr>
                <w:sz w:val="24"/>
              </w:rPr>
              <w:t>語言治療師、</w:t>
            </w:r>
          </w:p>
          <w:p w:rsidR="00BB05D8" w:rsidRDefault="0013721C">
            <w:pPr>
              <w:pStyle w:val="TableParagraph"/>
              <w:spacing w:before="50"/>
              <w:ind w:left="587"/>
              <w:rPr>
                <w:sz w:val="24"/>
              </w:rPr>
            </w:pPr>
            <w:r>
              <w:rPr>
                <w:rFonts w:ascii="Times New Roman" w:eastAsia="Times New Roman" w:hAnsi="Times New Roman"/>
                <w:sz w:val="24"/>
              </w:rPr>
              <w:t>□</w:t>
            </w:r>
            <w:r>
              <w:rPr>
                <w:sz w:val="24"/>
              </w:rPr>
              <w:t>物理治療師、</w:t>
            </w:r>
          </w:p>
          <w:p w:rsidR="00BB05D8" w:rsidRDefault="0013721C">
            <w:pPr>
              <w:pStyle w:val="TableParagraph"/>
              <w:spacing w:before="53"/>
              <w:ind w:left="827"/>
              <w:rPr>
                <w:sz w:val="24"/>
              </w:rPr>
            </w:pPr>
            <w:r>
              <w:rPr>
                <w:rFonts w:ascii="Times New Roman" w:eastAsia="Times New Roman" w:hAnsi="Times New Roman"/>
                <w:sz w:val="24"/>
              </w:rPr>
              <w:t>□</w:t>
            </w:r>
            <w:r>
              <w:rPr>
                <w:sz w:val="24"/>
              </w:rPr>
              <w:t>職能治療師、</w:t>
            </w:r>
          </w:p>
        </w:tc>
      </w:tr>
    </w:tbl>
    <w:p w:rsidR="00BB05D8" w:rsidRDefault="00BB05D8">
      <w:pPr>
        <w:rPr>
          <w:sz w:val="24"/>
        </w:rPr>
        <w:sectPr w:rsidR="00BB05D8">
          <w:pgSz w:w="11910" w:h="16840"/>
          <w:pgMar w:top="1360" w:right="300" w:bottom="1440" w:left="860" w:header="0" w:footer="1175" w:gutter="0"/>
          <w:cols w:space="720"/>
        </w:sectPr>
      </w:pPr>
    </w:p>
    <w:tbl>
      <w:tblPr>
        <w:tblStyle w:val="TableNormal"/>
        <w:tblW w:w="0" w:type="auto"/>
        <w:tblInd w:w="35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9496"/>
      </w:tblGrid>
      <w:tr w:rsidR="00BB05D8">
        <w:trPr>
          <w:trHeight w:val="1754"/>
        </w:trPr>
        <w:tc>
          <w:tcPr>
            <w:tcW w:w="9496" w:type="dxa"/>
          </w:tcPr>
          <w:p w:rsidR="00BB05D8" w:rsidRDefault="0013721C">
            <w:pPr>
              <w:pStyle w:val="TableParagraph"/>
              <w:spacing w:line="296" w:lineRule="exact"/>
              <w:ind w:left="827"/>
              <w:rPr>
                <w:sz w:val="24"/>
              </w:rPr>
            </w:pPr>
            <w:r>
              <w:rPr>
                <w:rFonts w:ascii="Times New Roman" w:eastAsia="Times New Roman" w:hAnsi="Times New Roman"/>
                <w:sz w:val="24"/>
              </w:rPr>
              <w:t>□</w:t>
            </w:r>
            <w:r>
              <w:rPr>
                <w:sz w:val="24"/>
              </w:rPr>
              <w:t>心理師、</w:t>
            </w:r>
          </w:p>
          <w:p w:rsidR="00BB05D8" w:rsidRDefault="0013721C">
            <w:pPr>
              <w:pStyle w:val="TableParagraph"/>
              <w:spacing w:before="52"/>
              <w:ind w:left="827"/>
              <w:rPr>
                <w:sz w:val="24"/>
              </w:rPr>
            </w:pPr>
            <w:r>
              <w:rPr>
                <w:rFonts w:ascii="Times New Roman" w:eastAsia="Times New Roman" w:hAnsi="Times New Roman"/>
                <w:sz w:val="24"/>
              </w:rPr>
              <w:t>□</w:t>
            </w:r>
            <w:r>
              <w:rPr>
                <w:sz w:val="24"/>
              </w:rPr>
              <w:t>醫師、</w:t>
            </w:r>
            <w:r>
              <w:rPr>
                <w:rFonts w:ascii="Times New Roman" w:eastAsia="Times New Roman" w:hAnsi="Times New Roman"/>
                <w:sz w:val="24"/>
              </w:rPr>
              <w:t>□</w:t>
            </w:r>
            <w:r>
              <w:rPr>
                <w:sz w:val="24"/>
              </w:rPr>
              <w:t>其他：＿＿＿＿＿）</w:t>
            </w:r>
          </w:p>
          <w:p w:rsidR="00BB05D8" w:rsidRDefault="0013721C">
            <w:pPr>
              <w:pStyle w:val="TableParagraph"/>
              <w:spacing w:before="50"/>
              <w:ind w:left="587"/>
              <w:rPr>
                <w:sz w:val="24"/>
              </w:rPr>
            </w:pPr>
            <w:r>
              <w:rPr>
                <w:rFonts w:ascii="Times New Roman" w:eastAsia="Times New Roman" w:hAnsi="Times New Roman"/>
                <w:sz w:val="24"/>
              </w:rPr>
              <w:t>□</w:t>
            </w:r>
            <w:r>
              <w:rPr>
                <w:sz w:val="24"/>
              </w:rPr>
              <w:t>家長要求</w:t>
            </w:r>
          </w:p>
          <w:p w:rsidR="00BB05D8" w:rsidRDefault="0013721C">
            <w:pPr>
              <w:pStyle w:val="TableParagraph"/>
              <w:spacing w:before="53"/>
              <w:ind w:left="587"/>
              <w:rPr>
                <w:sz w:val="24"/>
              </w:rPr>
            </w:pPr>
            <w:r>
              <w:rPr>
                <w:rFonts w:ascii="Times New Roman" w:eastAsia="Times New Roman" w:hAnsi="Times New Roman"/>
                <w:sz w:val="24"/>
              </w:rPr>
              <w:t>□</w:t>
            </w:r>
            <w:r>
              <w:rPr>
                <w:sz w:val="24"/>
              </w:rPr>
              <w:t>其他＿＿＿＿＿＿＿＿＿＿＿＿＿</w:t>
            </w:r>
          </w:p>
        </w:tc>
      </w:tr>
      <w:tr w:rsidR="00BB05D8">
        <w:trPr>
          <w:trHeight w:val="1753"/>
        </w:trPr>
        <w:tc>
          <w:tcPr>
            <w:tcW w:w="9496" w:type="dxa"/>
          </w:tcPr>
          <w:p w:rsidR="00BB05D8" w:rsidRDefault="0013721C">
            <w:pPr>
              <w:pStyle w:val="TableParagraph"/>
              <w:spacing w:line="280" w:lineRule="auto"/>
              <w:ind w:left="467" w:right="98" w:hanging="360"/>
              <w:rPr>
                <w:sz w:val="24"/>
              </w:rPr>
            </w:pPr>
            <w:r>
              <w:rPr>
                <w:rFonts w:ascii="Times New Roman" w:eastAsia="Times New Roman"/>
                <w:sz w:val="24"/>
              </w:rPr>
              <w:t>2</w:t>
            </w:r>
            <w:r>
              <w:rPr>
                <w:rFonts w:ascii="Times New Roman" w:eastAsia="Times New Roman"/>
                <w:spacing w:val="-1"/>
                <w:sz w:val="24"/>
              </w:rPr>
              <w:t>-</w:t>
            </w:r>
            <w:r>
              <w:rPr>
                <w:rFonts w:ascii="Times New Roman" w:eastAsia="Times New Roman"/>
                <w:sz w:val="24"/>
              </w:rPr>
              <w:t>3.</w:t>
            </w:r>
            <w:r>
              <w:rPr>
                <w:spacing w:val="-4"/>
                <w:sz w:val="24"/>
              </w:rPr>
              <w:t>您班上的重度溝通障礙或複雜溝通需求學生在何處接受</w:t>
            </w:r>
            <w:r>
              <w:rPr>
                <w:spacing w:val="-4"/>
                <w:sz w:val="24"/>
              </w:rPr>
              <w:t xml:space="preserve"> </w:t>
            </w:r>
            <w:r>
              <w:rPr>
                <w:rFonts w:ascii="Times New Roman" w:eastAsia="Times New Roman"/>
                <w:spacing w:val="-1"/>
                <w:sz w:val="24"/>
              </w:rPr>
              <w:t>AA</w:t>
            </w:r>
            <w:r>
              <w:rPr>
                <w:rFonts w:ascii="Times New Roman" w:eastAsia="Times New Roman"/>
                <w:sz w:val="24"/>
              </w:rPr>
              <w:t>C</w:t>
            </w:r>
            <w:r>
              <w:rPr>
                <w:rFonts w:ascii="Times New Roman" w:eastAsia="Times New Roman"/>
                <w:spacing w:val="-5"/>
                <w:sz w:val="24"/>
              </w:rPr>
              <w:t xml:space="preserve"> </w:t>
            </w:r>
            <w:r>
              <w:rPr>
                <w:spacing w:val="-14"/>
                <w:sz w:val="24"/>
              </w:rPr>
              <w:t>評估的服務或訓練？</w:t>
            </w:r>
            <w:r>
              <w:rPr>
                <w:sz w:val="24"/>
              </w:rPr>
              <w:t>（</w:t>
            </w:r>
            <w:r>
              <w:rPr>
                <w:spacing w:val="-13"/>
                <w:sz w:val="24"/>
              </w:rPr>
              <w:t>可</w:t>
            </w:r>
            <w:r>
              <w:rPr>
                <w:sz w:val="24"/>
              </w:rPr>
              <w:t>複選）</w:t>
            </w:r>
          </w:p>
          <w:p w:rsidR="00BB05D8" w:rsidRDefault="0013721C">
            <w:pPr>
              <w:pStyle w:val="TableParagraph"/>
              <w:tabs>
                <w:tab w:val="left" w:pos="1811"/>
                <w:tab w:val="left" w:pos="3758"/>
                <w:tab w:val="left" w:pos="5403"/>
              </w:tabs>
              <w:spacing w:line="306" w:lineRule="exact"/>
              <w:ind w:left="647"/>
              <w:rPr>
                <w:sz w:val="24"/>
              </w:rPr>
            </w:pPr>
            <w:r>
              <w:rPr>
                <w:rFonts w:ascii="Times New Roman" w:eastAsia="Times New Roman" w:hAnsi="Times New Roman"/>
                <w:sz w:val="24"/>
              </w:rPr>
              <w:t>□</w:t>
            </w:r>
            <w:r>
              <w:rPr>
                <w:sz w:val="24"/>
              </w:rPr>
              <w:t>學校</w:t>
            </w:r>
            <w:r>
              <w:rPr>
                <w:sz w:val="24"/>
              </w:rPr>
              <w:tab/>
            </w:r>
            <w:r>
              <w:rPr>
                <w:rFonts w:ascii="Times New Roman" w:eastAsia="Times New Roman" w:hAnsi="Times New Roman"/>
                <w:sz w:val="24"/>
              </w:rPr>
              <w:t>□</w:t>
            </w:r>
            <w:r>
              <w:rPr>
                <w:sz w:val="24"/>
              </w:rPr>
              <w:t>特教資源中心</w:t>
            </w:r>
            <w:r>
              <w:rPr>
                <w:sz w:val="24"/>
              </w:rPr>
              <w:tab/>
            </w:r>
            <w:r>
              <w:rPr>
                <w:rFonts w:ascii="Times New Roman" w:eastAsia="Times New Roman" w:hAnsi="Times New Roman"/>
                <w:sz w:val="24"/>
              </w:rPr>
              <w:t>□</w:t>
            </w:r>
            <w:r>
              <w:rPr>
                <w:sz w:val="24"/>
              </w:rPr>
              <w:t>醫療院所</w:t>
            </w:r>
            <w:r>
              <w:rPr>
                <w:sz w:val="24"/>
              </w:rPr>
              <w:tab/>
            </w:r>
            <w:r>
              <w:rPr>
                <w:rFonts w:ascii="Times New Roman" w:eastAsia="Times New Roman" w:hAnsi="Times New Roman"/>
                <w:sz w:val="24"/>
              </w:rPr>
              <w:t>□</w:t>
            </w:r>
            <w:r>
              <w:rPr>
                <w:sz w:val="24"/>
              </w:rPr>
              <w:t>縣</w:t>
            </w:r>
            <w:r>
              <w:rPr>
                <w:rFonts w:ascii="Times New Roman" w:eastAsia="Times New Roman" w:hAnsi="Times New Roman"/>
                <w:sz w:val="24"/>
              </w:rPr>
              <w:t>/</w:t>
            </w:r>
            <w:r>
              <w:rPr>
                <w:sz w:val="24"/>
              </w:rPr>
              <w:t>市輔具資源中心</w:t>
            </w:r>
            <w:r>
              <w:rPr>
                <w:spacing w:val="58"/>
                <w:sz w:val="24"/>
              </w:rPr>
              <w:t xml:space="preserve"> </w:t>
            </w:r>
            <w:r>
              <w:rPr>
                <w:rFonts w:ascii="Times New Roman" w:eastAsia="Times New Roman" w:hAnsi="Times New Roman"/>
                <w:sz w:val="24"/>
              </w:rPr>
              <w:t>□</w:t>
            </w:r>
            <w:r>
              <w:rPr>
                <w:sz w:val="24"/>
              </w:rPr>
              <w:t>社福機構</w:t>
            </w:r>
          </w:p>
          <w:p w:rsidR="00BB05D8" w:rsidRDefault="0013721C">
            <w:pPr>
              <w:pStyle w:val="TableParagraph"/>
              <w:spacing w:before="40"/>
              <w:ind w:left="647"/>
              <w:rPr>
                <w:sz w:val="24"/>
              </w:rPr>
            </w:pPr>
            <w:r>
              <w:rPr>
                <w:rFonts w:ascii="Times New Roman" w:eastAsia="Times New Roman" w:hAnsi="Times New Roman"/>
                <w:sz w:val="24"/>
              </w:rPr>
              <w:t>□</w:t>
            </w:r>
            <w:r>
              <w:rPr>
                <w:sz w:val="24"/>
              </w:rPr>
              <w:t>其他＿＿＿＿＿＿＿＿＿＿＿＿＿</w:t>
            </w:r>
          </w:p>
        </w:tc>
      </w:tr>
      <w:tr w:rsidR="00BB05D8">
        <w:trPr>
          <w:trHeight w:val="2469"/>
        </w:trPr>
        <w:tc>
          <w:tcPr>
            <w:tcW w:w="9496" w:type="dxa"/>
          </w:tcPr>
          <w:p w:rsidR="00BB05D8" w:rsidRDefault="0013721C">
            <w:pPr>
              <w:pStyle w:val="TableParagraph"/>
              <w:spacing w:line="295" w:lineRule="exact"/>
              <w:ind w:left="107"/>
              <w:rPr>
                <w:sz w:val="24"/>
              </w:rPr>
            </w:pPr>
            <w:r>
              <w:rPr>
                <w:rFonts w:ascii="Times New Roman" w:eastAsia="Times New Roman"/>
                <w:spacing w:val="-1"/>
                <w:sz w:val="24"/>
              </w:rPr>
              <w:t>2-4.</w:t>
            </w:r>
            <w:r>
              <w:rPr>
                <w:spacing w:val="-4"/>
                <w:sz w:val="24"/>
              </w:rPr>
              <w:t>您班上的重度溝通障礙或複雜溝通需求學生如有</w:t>
            </w:r>
            <w:r>
              <w:rPr>
                <w:spacing w:val="-4"/>
                <w:sz w:val="24"/>
              </w:rPr>
              <w:t xml:space="preserve"> </w:t>
            </w:r>
            <w:r>
              <w:rPr>
                <w:rFonts w:ascii="Times New Roman" w:eastAsia="Times New Roman"/>
                <w:sz w:val="24"/>
              </w:rPr>
              <w:t xml:space="preserve">AAC </w:t>
            </w:r>
            <w:r>
              <w:rPr>
                <w:sz w:val="24"/>
              </w:rPr>
              <w:t>需求是由誰提供評估服務？</w:t>
            </w:r>
          </w:p>
          <w:p w:rsidR="00BB05D8" w:rsidRDefault="0013721C">
            <w:pPr>
              <w:pStyle w:val="TableParagraph"/>
              <w:spacing w:before="50"/>
              <w:ind w:left="587"/>
              <w:rPr>
                <w:rFonts w:ascii="Times New Roman" w:eastAsia="Times New Roman"/>
                <w:sz w:val="24"/>
              </w:rPr>
            </w:pPr>
            <w:r>
              <w:rPr>
                <w:rFonts w:ascii="Times New Roman" w:eastAsia="Times New Roman"/>
                <w:sz w:val="24"/>
              </w:rPr>
              <w:t>(</w:t>
            </w:r>
            <w:r>
              <w:rPr>
                <w:sz w:val="24"/>
              </w:rPr>
              <w:t>可複選</w:t>
            </w:r>
            <w:r>
              <w:rPr>
                <w:rFonts w:ascii="Times New Roman" w:eastAsia="Times New Roman"/>
                <w:sz w:val="24"/>
              </w:rPr>
              <w:t>)</w:t>
            </w:r>
          </w:p>
          <w:p w:rsidR="00BB05D8" w:rsidRDefault="0013721C">
            <w:pPr>
              <w:pStyle w:val="TableParagraph"/>
              <w:tabs>
                <w:tab w:val="left" w:pos="2952"/>
                <w:tab w:val="left" w:pos="5136"/>
                <w:tab w:val="left" w:pos="7021"/>
              </w:tabs>
              <w:spacing w:before="53"/>
              <w:ind w:left="887"/>
              <w:rPr>
                <w:sz w:val="24"/>
              </w:rPr>
            </w:pPr>
            <w:r>
              <w:rPr>
                <w:rFonts w:ascii="Times New Roman" w:eastAsia="Times New Roman" w:hAnsi="Times New Roman"/>
                <w:sz w:val="24"/>
              </w:rPr>
              <w:t>□</w:t>
            </w:r>
            <w:r>
              <w:rPr>
                <w:sz w:val="24"/>
              </w:rPr>
              <w:t>特教教師</w:t>
            </w:r>
            <w:r>
              <w:rPr>
                <w:sz w:val="24"/>
              </w:rPr>
              <w:tab/>
            </w:r>
            <w:r>
              <w:rPr>
                <w:rFonts w:ascii="Times New Roman" w:eastAsia="Times New Roman" w:hAnsi="Times New Roman"/>
                <w:sz w:val="24"/>
              </w:rPr>
              <w:t>□</w:t>
            </w:r>
            <w:r>
              <w:rPr>
                <w:sz w:val="24"/>
              </w:rPr>
              <w:t>語言治療師</w:t>
            </w:r>
            <w:r>
              <w:rPr>
                <w:sz w:val="24"/>
              </w:rPr>
              <w:tab/>
            </w:r>
            <w:r>
              <w:rPr>
                <w:rFonts w:ascii="Times New Roman" w:eastAsia="Times New Roman" w:hAnsi="Times New Roman"/>
                <w:sz w:val="24"/>
              </w:rPr>
              <w:t>□</w:t>
            </w:r>
            <w:r>
              <w:rPr>
                <w:sz w:val="24"/>
              </w:rPr>
              <w:t>職能治療師</w:t>
            </w:r>
            <w:r>
              <w:rPr>
                <w:sz w:val="24"/>
              </w:rPr>
              <w:tab/>
            </w:r>
            <w:r>
              <w:rPr>
                <w:rFonts w:ascii="Times New Roman" w:eastAsia="Times New Roman" w:hAnsi="Times New Roman"/>
                <w:sz w:val="24"/>
              </w:rPr>
              <w:t>□</w:t>
            </w:r>
            <w:r>
              <w:rPr>
                <w:sz w:val="24"/>
              </w:rPr>
              <w:t>物理治療師</w:t>
            </w:r>
          </w:p>
          <w:p w:rsidR="00BB05D8" w:rsidRDefault="0013721C">
            <w:pPr>
              <w:pStyle w:val="TableParagraph"/>
              <w:spacing w:before="50"/>
              <w:ind w:left="827"/>
              <w:rPr>
                <w:sz w:val="24"/>
              </w:rPr>
            </w:pPr>
            <w:r>
              <w:rPr>
                <w:rFonts w:ascii="Times New Roman" w:eastAsia="Times New Roman" w:hAnsi="Times New Roman"/>
                <w:sz w:val="24"/>
              </w:rPr>
              <w:t>□</w:t>
            </w:r>
            <w:r>
              <w:rPr>
                <w:sz w:val="24"/>
              </w:rPr>
              <w:t>輔具廠商</w:t>
            </w:r>
          </w:p>
          <w:p w:rsidR="00BB05D8" w:rsidRDefault="0013721C">
            <w:pPr>
              <w:pStyle w:val="TableParagraph"/>
              <w:tabs>
                <w:tab w:val="left" w:pos="5226"/>
              </w:tabs>
              <w:spacing w:before="53"/>
              <w:ind w:left="827"/>
              <w:rPr>
                <w:rFonts w:ascii="Times New Roman" w:eastAsia="Times New Roman" w:hAnsi="Times New Roman"/>
                <w:sz w:val="24"/>
              </w:rPr>
            </w:pPr>
            <w:r>
              <w:rPr>
                <w:rFonts w:ascii="Times New Roman" w:eastAsia="Times New Roman" w:hAnsi="Times New Roman"/>
                <w:sz w:val="24"/>
              </w:rPr>
              <w:t>□</w:t>
            </w:r>
            <w:r>
              <w:rPr>
                <w:sz w:val="24"/>
              </w:rPr>
              <w:t>其他人員</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BB05D8" w:rsidRDefault="0013721C">
            <w:pPr>
              <w:pStyle w:val="TableParagraph"/>
              <w:spacing w:before="52"/>
              <w:ind w:left="827"/>
              <w:rPr>
                <w:sz w:val="24"/>
              </w:rPr>
            </w:pPr>
            <w:r>
              <w:rPr>
                <w:rFonts w:ascii="Times New Roman" w:eastAsia="Times New Roman" w:hAnsi="Times New Roman"/>
                <w:sz w:val="24"/>
              </w:rPr>
              <w:t>□</w:t>
            </w:r>
            <w:r>
              <w:rPr>
                <w:sz w:val="24"/>
              </w:rPr>
              <w:t>沒有人提供服務</w:t>
            </w:r>
          </w:p>
        </w:tc>
      </w:tr>
      <w:tr w:rsidR="00BB05D8">
        <w:trPr>
          <w:trHeight w:val="2471"/>
        </w:trPr>
        <w:tc>
          <w:tcPr>
            <w:tcW w:w="9496" w:type="dxa"/>
          </w:tcPr>
          <w:p w:rsidR="00BB05D8" w:rsidRDefault="0013721C">
            <w:pPr>
              <w:pStyle w:val="TableParagraph"/>
              <w:tabs>
                <w:tab w:val="left" w:pos="8824"/>
              </w:tabs>
              <w:spacing w:line="278" w:lineRule="auto"/>
              <w:ind w:left="467" w:right="100" w:hanging="360"/>
              <w:rPr>
                <w:rFonts w:ascii="Times New Roman" w:eastAsia="Times New Roman"/>
                <w:sz w:val="24"/>
              </w:rPr>
            </w:pPr>
            <w:r>
              <w:rPr>
                <w:rFonts w:ascii="Times New Roman" w:eastAsia="Times New Roman"/>
                <w:sz w:val="24"/>
              </w:rPr>
              <w:t>2-5.</w:t>
            </w:r>
            <w:r>
              <w:rPr>
                <w:sz w:val="24"/>
              </w:rPr>
              <w:t>請問由誰來負責班上重度溝通障礙或複雜溝通需求學生</w:t>
            </w:r>
            <w:r>
              <w:rPr>
                <w:spacing w:val="9"/>
                <w:sz w:val="24"/>
              </w:rPr>
              <w:t xml:space="preserve"> </w:t>
            </w:r>
            <w:r>
              <w:rPr>
                <w:rFonts w:ascii="Times New Roman" w:eastAsia="Times New Roman"/>
                <w:sz w:val="24"/>
              </w:rPr>
              <w:t>AAC</w:t>
            </w:r>
            <w:r>
              <w:rPr>
                <w:rFonts w:ascii="Times New Roman" w:eastAsia="Times New Roman"/>
                <w:spacing w:val="70"/>
                <w:sz w:val="24"/>
              </w:rPr>
              <w:t xml:space="preserve"> </w:t>
            </w:r>
            <w:r>
              <w:rPr>
                <w:sz w:val="24"/>
              </w:rPr>
              <w:t>之選擇？</w:t>
            </w:r>
            <w:r>
              <w:rPr>
                <w:sz w:val="24"/>
              </w:rPr>
              <w:tab/>
            </w:r>
            <w:r>
              <w:rPr>
                <w:rFonts w:ascii="Times New Roman" w:eastAsia="Times New Roman"/>
                <w:spacing w:val="-2"/>
                <w:sz w:val="24"/>
              </w:rPr>
              <w:t>(</w:t>
            </w:r>
            <w:r>
              <w:rPr>
                <w:spacing w:val="-2"/>
                <w:sz w:val="24"/>
              </w:rPr>
              <w:t>可</w:t>
            </w:r>
            <w:r>
              <w:rPr>
                <w:spacing w:val="-1"/>
                <w:sz w:val="24"/>
              </w:rPr>
              <w:t>複</w:t>
            </w:r>
            <w:r>
              <w:rPr>
                <w:sz w:val="24"/>
              </w:rPr>
              <w:t>選</w:t>
            </w:r>
            <w:r>
              <w:rPr>
                <w:rFonts w:ascii="Times New Roman" w:eastAsia="Times New Roman"/>
                <w:sz w:val="24"/>
              </w:rPr>
              <w:t>)</w:t>
            </w:r>
          </w:p>
          <w:p w:rsidR="00BB05D8" w:rsidRDefault="0013721C">
            <w:pPr>
              <w:pStyle w:val="TableParagraph"/>
              <w:tabs>
                <w:tab w:val="left" w:pos="2952"/>
                <w:tab w:val="left" w:pos="5196"/>
              </w:tabs>
              <w:ind w:left="647"/>
              <w:rPr>
                <w:sz w:val="24"/>
              </w:rPr>
            </w:pPr>
            <w:r>
              <w:rPr>
                <w:rFonts w:ascii="Times New Roman" w:eastAsia="Times New Roman" w:hAnsi="Times New Roman"/>
                <w:sz w:val="24"/>
              </w:rPr>
              <w:t>□</w:t>
            </w:r>
            <w:r>
              <w:rPr>
                <w:sz w:val="24"/>
              </w:rPr>
              <w:t>使用者本身</w:t>
            </w:r>
            <w:r>
              <w:rPr>
                <w:sz w:val="24"/>
              </w:rPr>
              <w:tab/>
            </w:r>
            <w:r>
              <w:rPr>
                <w:rFonts w:ascii="Times New Roman" w:eastAsia="Times New Roman" w:hAnsi="Times New Roman"/>
                <w:sz w:val="24"/>
              </w:rPr>
              <w:t>□</w:t>
            </w:r>
            <w:r>
              <w:rPr>
                <w:sz w:val="24"/>
              </w:rPr>
              <w:t>特教教師</w:t>
            </w:r>
            <w:r>
              <w:rPr>
                <w:sz w:val="24"/>
              </w:rPr>
              <w:tab/>
            </w:r>
            <w:r>
              <w:rPr>
                <w:rFonts w:ascii="Times New Roman" w:eastAsia="Times New Roman" w:hAnsi="Times New Roman"/>
                <w:sz w:val="24"/>
              </w:rPr>
              <w:t>□</w:t>
            </w:r>
            <w:r>
              <w:rPr>
                <w:sz w:val="24"/>
              </w:rPr>
              <w:t>語言治療師</w:t>
            </w:r>
          </w:p>
          <w:p w:rsidR="00BB05D8" w:rsidRDefault="0013721C">
            <w:pPr>
              <w:pStyle w:val="TableParagraph"/>
              <w:tabs>
                <w:tab w:val="left" w:pos="3072"/>
                <w:tab w:val="left" w:pos="5496"/>
                <w:tab w:val="left" w:pos="6961"/>
              </w:tabs>
              <w:spacing w:before="44"/>
              <w:ind w:left="587"/>
              <w:rPr>
                <w:sz w:val="24"/>
              </w:rPr>
            </w:pPr>
            <w:r>
              <w:rPr>
                <w:rFonts w:ascii="Times New Roman" w:eastAsia="Times New Roman" w:hAnsi="Times New Roman"/>
                <w:sz w:val="24"/>
              </w:rPr>
              <w:t>□</w:t>
            </w:r>
            <w:r>
              <w:rPr>
                <w:sz w:val="24"/>
              </w:rPr>
              <w:t>職能治療師</w:t>
            </w:r>
            <w:r>
              <w:rPr>
                <w:sz w:val="24"/>
              </w:rPr>
              <w:tab/>
            </w:r>
            <w:r>
              <w:rPr>
                <w:rFonts w:ascii="Times New Roman" w:eastAsia="Times New Roman" w:hAnsi="Times New Roman"/>
                <w:sz w:val="24"/>
              </w:rPr>
              <w:t>□</w:t>
            </w:r>
            <w:r>
              <w:rPr>
                <w:sz w:val="24"/>
              </w:rPr>
              <w:t>物理治療師</w:t>
            </w:r>
            <w:r>
              <w:rPr>
                <w:sz w:val="24"/>
              </w:rPr>
              <w:tab/>
            </w:r>
            <w:r>
              <w:rPr>
                <w:rFonts w:ascii="Times New Roman" w:eastAsia="Times New Roman" w:hAnsi="Times New Roman"/>
                <w:sz w:val="24"/>
              </w:rPr>
              <w:t>□</w:t>
            </w:r>
            <w:r>
              <w:rPr>
                <w:sz w:val="24"/>
              </w:rPr>
              <w:t>家長</w:t>
            </w:r>
            <w:r>
              <w:rPr>
                <w:sz w:val="24"/>
              </w:rPr>
              <w:tab/>
            </w:r>
            <w:r>
              <w:rPr>
                <w:rFonts w:ascii="Times New Roman" w:eastAsia="Times New Roman" w:hAnsi="Times New Roman"/>
                <w:sz w:val="24"/>
              </w:rPr>
              <w:t>□</w:t>
            </w:r>
            <w:r>
              <w:rPr>
                <w:sz w:val="24"/>
              </w:rPr>
              <w:t>輔具廠商</w:t>
            </w:r>
          </w:p>
          <w:p w:rsidR="00BB05D8" w:rsidRDefault="0013721C">
            <w:pPr>
              <w:pStyle w:val="TableParagraph"/>
              <w:tabs>
                <w:tab w:val="left" w:pos="3252"/>
                <w:tab w:val="left" w:pos="5467"/>
              </w:tabs>
              <w:spacing w:before="53"/>
              <w:ind w:left="587"/>
              <w:rPr>
                <w:rFonts w:ascii="Times New Roman" w:eastAsia="Times New Roman" w:hAnsi="Times New Roman"/>
                <w:sz w:val="24"/>
              </w:rPr>
            </w:pPr>
            <w:r>
              <w:rPr>
                <w:rFonts w:ascii="Times New Roman" w:eastAsia="Times New Roman" w:hAnsi="Times New Roman"/>
                <w:sz w:val="24"/>
              </w:rPr>
              <w:t>□</w:t>
            </w:r>
            <w:r>
              <w:rPr>
                <w:sz w:val="24"/>
              </w:rPr>
              <w:t>其他人員</w:t>
            </w:r>
            <w:r>
              <w:rPr>
                <w:rFonts w:ascii="Times New Roman" w:eastAsia="Times New Roman" w:hAnsi="Times New Roman"/>
                <w:sz w:val="24"/>
                <w:u w:val="single"/>
              </w:rPr>
              <w:tab/>
            </w:r>
            <w:r>
              <w:rPr>
                <w:sz w:val="24"/>
              </w:rPr>
              <w:t>＿＿＿＿＿＿＿＿</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BB05D8" w:rsidRDefault="0013721C">
            <w:pPr>
              <w:pStyle w:val="TableParagraph"/>
              <w:spacing w:before="53"/>
              <w:ind w:left="587"/>
              <w:rPr>
                <w:sz w:val="24"/>
              </w:rPr>
            </w:pPr>
            <w:r>
              <w:rPr>
                <w:rFonts w:ascii="Times New Roman" w:eastAsia="Times New Roman" w:hAnsi="Times New Roman"/>
                <w:sz w:val="24"/>
              </w:rPr>
              <w:t>□</w:t>
            </w:r>
            <w:r>
              <w:rPr>
                <w:sz w:val="24"/>
              </w:rPr>
              <w:t>沒有人提供服務</w:t>
            </w:r>
          </w:p>
        </w:tc>
      </w:tr>
      <w:tr w:rsidR="00BB05D8">
        <w:trPr>
          <w:trHeight w:val="2472"/>
        </w:trPr>
        <w:tc>
          <w:tcPr>
            <w:tcW w:w="9496" w:type="dxa"/>
          </w:tcPr>
          <w:p w:rsidR="00BB05D8" w:rsidRDefault="0013721C">
            <w:pPr>
              <w:pStyle w:val="TableParagraph"/>
              <w:spacing w:line="298" w:lineRule="exact"/>
              <w:ind w:left="107"/>
              <w:rPr>
                <w:rFonts w:ascii="Times New Roman" w:eastAsia="Times New Roman"/>
                <w:sz w:val="24"/>
              </w:rPr>
            </w:pPr>
            <w:r>
              <w:rPr>
                <w:rFonts w:ascii="Times New Roman" w:eastAsia="Times New Roman"/>
                <w:sz w:val="24"/>
              </w:rPr>
              <w:t>2-6.</w:t>
            </w:r>
            <w:r>
              <w:rPr>
                <w:sz w:val="24"/>
              </w:rPr>
              <w:t>您班上的重度溝通障礙或複雜溝通需求學生如何取得溝通輔具？（可複選</w:t>
            </w:r>
            <w:r>
              <w:rPr>
                <w:rFonts w:ascii="Times New Roman" w:eastAsia="Times New Roman"/>
                <w:sz w:val="24"/>
              </w:rPr>
              <w:t>)</w:t>
            </w:r>
          </w:p>
          <w:p w:rsidR="00BB05D8" w:rsidRDefault="0013721C">
            <w:pPr>
              <w:pStyle w:val="TableParagraph"/>
              <w:tabs>
                <w:tab w:val="left" w:pos="4452"/>
              </w:tabs>
              <w:spacing w:before="50"/>
              <w:ind w:left="587"/>
              <w:rPr>
                <w:sz w:val="24"/>
              </w:rPr>
            </w:pPr>
            <w:r>
              <w:rPr>
                <w:rFonts w:ascii="Times New Roman" w:eastAsia="Times New Roman" w:hAnsi="Times New Roman"/>
                <w:sz w:val="24"/>
              </w:rPr>
              <w:t>□</w:t>
            </w:r>
            <w:r>
              <w:rPr>
                <w:sz w:val="24"/>
              </w:rPr>
              <w:t>由教育局借用</w:t>
            </w:r>
            <w:r>
              <w:rPr>
                <w:sz w:val="24"/>
              </w:rPr>
              <w:tab/>
            </w:r>
            <w:r>
              <w:rPr>
                <w:rFonts w:ascii="Times New Roman" w:eastAsia="Times New Roman" w:hAnsi="Times New Roman"/>
                <w:sz w:val="24"/>
              </w:rPr>
              <w:t>□</w:t>
            </w:r>
            <w:r>
              <w:rPr>
                <w:sz w:val="24"/>
              </w:rPr>
              <w:t>由社福單位借用</w:t>
            </w:r>
          </w:p>
          <w:p w:rsidR="00BB05D8" w:rsidRDefault="0013721C">
            <w:pPr>
              <w:pStyle w:val="TableParagraph"/>
              <w:tabs>
                <w:tab w:val="left" w:pos="4212"/>
              </w:tabs>
              <w:spacing w:before="52"/>
              <w:ind w:left="587"/>
              <w:rPr>
                <w:sz w:val="24"/>
              </w:rPr>
            </w:pPr>
            <w:r>
              <w:rPr>
                <w:rFonts w:ascii="Times New Roman" w:eastAsia="Times New Roman" w:hAnsi="Times New Roman"/>
                <w:sz w:val="24"/>
              </w:rPr>
              <w:t>□</w:t>
            </w:r>
            <w:r>
              <w:rPr>
                <w:sz w:val="24"/>
              </w:rPr>
              <w:t>由醫療單位借用</w:t>
            </w:r>
            <w:r>
              <w:rPr>
                <w:sz w:val="24"/>
              </w:rPr>
              <w:tab/>
            </w:r>
            <w:r>
              <w:rPr>
                <w:rFonts w:ascii="Times New Roman" w:eastAsia="Times New Roman" w:hAnsi="Times New Roman"/>
                <w:sz w:val="24"/>
              </w:rPr>
              <w:t>□</w:t>
            </w:r>
            <w:r>
              <w:rPr>
                <w:sz w:val="24"/>
              </w:rPr>
              <w:t>由社福單位補助購買</w:t>
            </w:r>
          </w:p>
          <w:p w:rsidR="00BB05D8" w:rsidRDefault="0013721C">
            <w:pPr>
              <w:pStyle w:val="TableParagraph"/>
              <w:tabs>
                <w:tab w:val="left" w:pos="3732"/>
              </w:tabs>
              <w:spacing w:before="50"/>
              <w:ind w:left="587"/>
              <w:rPr>
                <w:sz w:val="24"/>
              </w:rPr>
            </w:pPr>
            <w:r>
              <w:rPr>
                <w:rFonts w:ascii="Times New Roman" w:eastAsia="Times New Roman" w:hAnsi="Times New Roman"/>
                <w:sz w:val="24"/>
              </w:rPr>
              <w:t>□</w:t>
            </w:r>
            <w:r>
              <w:rPr>
                <w:sz w:val="24"/>
              </w:rPr>
              <w:t>特教教師自行製作</w:t>
            </w:r>
            <w:r>
              <w:rPr>
                <w:sz w:val="24"/>
              </w:rPr>
              <w:tab/>
            </w:r>
            <w:r>
              <w:rPr>
                <w:rFonts w:ascii="Times New Roman" w:eastAsia="Times New Roman" w:hAnsi="Times New Roman"/>
                <w:sz w:val="24"/>
              </w:rPr>
              <w:t>□</w:t>
            </w:r>
            <w:r>
              <w:rPr>
                <w:sz w:val="24"/>
              </w:rPr>
              <w:t>家長未申請相關補助，自行購買</w:t>
            </w:r>
          </w:p>
          <w:p w:rsidR="00BB05D8" w:rsidRDefault="0013721C">
            <w:pPr>
              <w:pStyle w:val="TableParagraph"/>
              <w:tabs>
                <w:tab w:val="left" w:pos="4335"/>
              </w:tabs>
              <w:spacing w:before="53"/>
              <w:ind w:left="587"/>
              <w:rPr>
                <w:sz w:val="24"/>
              </w:rPr>
            </w:pPr>
            <w:r>
              <w:rPr>
                <w:rFonts w:ascii="Times New Roman" w:eastAsia="Times New Roman" w:hAnsi="Times New Roman"/>
                <w:sz w:val="24"/>
              </w:rPr>
              <w:t>□</w:t>
            </w:r>
            <w:r>
              <w:rPr>
                <w:sz w:val="24"/>
              </w:rPr>
              <w:t>基金會借用</w:t>
            </w:r>
            <w:r>
              <w:rPr>
                <w:sz w:val="24"/>
              </w:rPr>
              <w:tab/>
            </w:r>
            <w:r>
              <w:rPr>
                <w:rFonts w:ascii="Times New Roman" w:eastAsia="Times New Roman" w:hAnsi="Times New Roman"/>
                <w:sz w:val="24"/>
              </w:rPr>
              <w:t>□</w:t>
            </w:r>
            <w:r>
              <w:rPr>
                <w:sz w:val="24"/>
              </w:rPr>
              <w:t>家長自行製作</w:t>
            </w:r>
          </w:p>
          <w:p w:rsidR="00BB05D8" w:rsidRDefault="0013721C">
            <w:pPr>
              <w:pStyle w:val="TableParagraph"/>
              <w:tabs>
                <w:tab w:val="left" w:pos="5226"/>
              </w:tabs>
              <w:spacing w:before="52"/>
              <w:ind w:left="587"/>
              <w:rPr>
                <w:rFonts w:ascii="Times New Roman" w:eastAsia="Times New Roman" w:hAnsi="Times New Roman"/>
                <w:sz w:val="24"/>
              </w:rPr>
            </w:pPr>
            <w:r>
              <w:rPr>
                <w:rFonts w:ascii="Times New Roman" w:eastAsia="Times New Roman" w:hAnsi="Times New Roman"/>
                <w:sz w:val="24"/>
              </w:rPr>
              <w:t>□</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BB05D8">
        <w:trPr>
          <w:trHeight w:val="2113"/>
        </w:trPr>
        <w:tc>
          <w:tcPr>
            <w:tcW w:w="9496" w:type="dxa"/>
          </w:tcPr>
          <w:p w:rsidR="00BB05D8" w:rsidRDefault="0013721C">
            <w:pPr>
              <w:pStyle w:val="TableParagraph"/>
              <w:spacing w:line="298" w:lineRule="exact"/>
              <w:ind w:left="107"/>
              <w:rPr>
                <w:rFonts w:ascii="Times New Roman" w:eastAsia="Times New Roman"/>
                <w:sz w:val="24"/>
              </w:rPr>
            </w:pPr>
            <w:r>
              <w:rPr>
                <w:rFonts w:ascii="Times New Roman" w:eastAsia="Times New Roman"/>
                <w:sz w:val="24"/>
              </w:rPr>
              <w:t>2-7.</w:t>
            </w:r>
            <w:r>
              <w:rPr>
                <w:spacing w:val="-8"/>
                <w:sz w:val="24"/>
              </w:rPr>
              <w:t>請問由誰來負責</w:t>
            </w:r>
            <w:r>
              <w:rPr>
                <w:spacing w:val="-8"/>
                <w:sz w:val="24"/>
              </w:rPr>
              <w:t xml:space="preserve"> </w:t>
            </w:r>
            <w:r>
              <w:rPr>
                <w:rFonts w:ascii="Times New Roman" w:eastAsia="Times New Roman"/>
                <w:sz w:val="24"/>
              </w:rPr>
              <w:t xml:space="preserve">AAC </w:t>
            </w:r>
            <w:r>
              <w:rPr>
                <w:sz w:val="24"/>
              </w:rPr>
              <w:t>之調整和版面設計（含錄音）？（可複選</w:t>
            </w:r>
            <w:r>
              <w:rPr>
                <w:rFonts w:ascii="Times New Roman" w:eastAsia="Times New Roman"/>
                <w:sz w:val="24"/>
              </w:rPr>
              <w:t>)</w:t>
            </w:r>
          </w:p>
          <w:p w:rsidR="00BB05D8" w:rsidRDefault="0013721C">
            <w:pPr>
              <w:pStyle w:val="TableParagraph"/>
              <w:spacing w:before="50"/>
              <w:ind w:left="587"/>
              <w:rPr>
                <w:sz w:val="24"/>
              </w:rPr>
            </w:pPr>
            <w:r>
              <w:rPr>
                <w:rFonts w:ascii="Times New Roman" w:eastAsia="Times New Roman" w:hAnsi="Times New Roman"/>
                <w:sz w:val="24"/>
              </w:rPr>
              <w:t>□</w:t>
            </w:r>
            <w:r>
              <w:rPr>
                <w:sz w:val="24"/>
              </w:rPr>
              <w:t>没有人提供服務</w:t>
            </w:r>
          </w:p>
          <w:p w:rsidR="00BB05D8" w:rsidRDefault="0013721C">
            <w:pPr>
              <w:pStyle w:val="TableParagraph"/>
              <w:tabs>
                <w:tab w:val="left" w:pos="3012"/>
                <w:tab w:val="left" w:pos="5076"/>
                <w:tab w:val="left" w:pos="7083"/>
              </w:tabs>
              <w:spacing w:before="52"/>
              <w:ind w:left="587"/>
              <w:rPr>
                <w:sz w:val="24"/>
              </w:rPr>
            </w:pPr>
            <w:r>
              <w:rPr>
                <w:rFonts w:ascii="Times New Roman" w:eastAsia="Times New Roman" w:hAnsi="Times New Roman"/>
                <w:sz w:val="24"/>
              </w:rPr>
              <w:t>□</w:t>
            </w:r>
            <w:r>
              <w:rPr>
                <w:sz w:val="24"/>
              </w:rPr>
              <w:t>使用者本身</w:t>
            </w:r>
            <w:r>
              <w:rPr>
                <w:sz w:val="24"/>
              </w:rPr>
              <w:tab/>
            </w:r>
            <w:r>
              <w:rPr>
                <w:rFonts w:ascii="Times New Roman" w:eastAsia="Times New Roman" w:hAnsi="Times New Roman"/>
                <w:sz w:val="24"/>
              </w:rPr>
              <w:t>□</w:t>
            </w:r>
            <w:r>
              <w:rPr>
                <w:sz w:val="24"/>
              </w:rPr>
              <w:t>特教教師</w:t>
            </w:r>
            <w:r>
              <w:rPr>
                <w:sz w:val="24"/>
              </w:rPr>
              <w:tab/>
            </w:r>
            <w:r>
              <w:rPr>
                <w:rFonts w:ascii="Times New Roman" w:eastAsia="Times New Roman" w:hAnsi="Times New Roman"/>
                <w:sz w:val="24"/>
              </w:rPr>
              <w:t>□</w:t>
            </w:r>
            <w:r>
              <w:rPr>
                <w:sz w:val="24"/>
              </w:rPr>
              <w:t>語言治療師</w:t>
            </w:r>
            <w:r>
              <w:rPr>
                <w:sz w:val="24"/>
              </w:rPr>
              <w:tab/>
            </w:r>
            <w:r>
              <w:rPr>
                <w:rFonts w:ascii="Times New Roman" w:eastAsia="Times New Roman" w:hAnsi="Times New Roman"/>
                <w:sz w:val="24"/>
              </w:rPr>
              <w:t>□</w:t>
            </w:r>
            <w:r>
              <w:rPr>
                <w:sz w:val="24"/>
              </w:rPr>
              <w:t>職能治療師</w:t>
            </w:r>
          </w:p>
          <w:p w:rsidR="00BB05D8" w:rsidRDefault="0013721C">
            <w:pPr>
              <w:pStyle w:val="TableParagraph"/>
              <w:tabs>
                <w:tab w:val="left" w:pos="3852"/>
                <w:tab w:val="left" w:pos="6577"/>
              </w:tabs>
              <w:spacing w:before="50"/>
              <w:ind w:left="587"/>
              <w:rPr>
                <w:sz w:val="24"/>
              </w:rPr>
            </w:pPr>
            <w:r>
              <w:rPr>
                <w:rFonts w:ascii="Times New Roman" w:eastAsia="Times New Roman" w:hAnsi="Times New Roman"/>
                <w:sz w:val="24"/>
              </w:rPr>
              <w:t>□</w:t>
            </w:r>
            <w:r>
              <w:rPr>
                <w:sz w:val="24"/>
              </w:rPr>
              <w:t>物理治療師</w:t>
            </w:r>
            <w:r>
              <w:rPr>
                <w:sz w:val="24"/>
              </w:rPr>
              <w:tab/>
            </w:r>
            <w:r>
              <w:rPr>
                <w:rFonts w:ascii="Times New Roman" w:eastAsia="Times New Roman" w:hAnsi="Times New Roman"/>
                <w:sz w:val="24"/>
              </w:rPr>
              <w:t>□</w:t>
            </w:r>
            <w:r>
              <w:rPr>
                <w:sz w:val="24"/>
              </w:rPr>
              <w:t>家長</w:t>
            </w:r>
            <w:r>
              <w:rPr>
                <w:sz w:val="24"/>
              </w:rPr>
              <w:tab/>
            </w:r>
            <w:r>
              <w:rPr>
                <w:rFonts w:ascii="Times New Roman" w:eastAsia="Times New Roman" w:hAnsi="Times New Roman"/>
                <w:sz w:val="24"/>
              </w:rPr>
              <w:t>□</w:t>
            </w:r>
            <w:r>
              <w:rPr>
                <w:sz w:val="24"/>
              </w:rPr>
              <w:t>輔具廠商</w:t>
            </w:r>
          </w:p>
          <w:p w:rsidR="00BB05D8" w:rsidRDefault="0013721C">
            <w:pPr>
              <w:pStyle w:val="TableParagraph"/>
              <w:tabs>
                <w:tab w:val="left" w:pos="5706"/>
              </w:tabs>
              <w:spacing w:before="53"/>
              <w:ind w:left="587"/>
              <w:rPr>
                <w:rFonts w:ascii="Times New Roman" w:eastAsia="Times New Roman" w:hAnsi="Times New Roman"/>
                <w:sz w:val="24"/>
              </w:rPr>
            </w:pPr>
            <w:r>
              <w:rPr>
                <w:rFonts w:ascii="Times New Roman" w:eastAsia="Times New Roman" w:hAnsi="Times New Roman"/>
                <w:sz w:val="24"/>
              </w:rPr>
              <w:t>□</w:t>
            </w:r>
            <w:r>
              <w:rPr>
                <w:sz w:val="24"/>
              </w:rPr>
              <w:t>其他人員</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BB05D8">
        <w:trPr>
          <w:trHeight w:val="717"/>
        </w:trPr>
        <w:tc>
          <w:tcPr>
            <w:tcW w:w="9496" w:type="dxa"/>
          </w:tcPr>
          <w:p w:rsidR="00BB05D8" w:rsidRDefault="0013721C">
            <w:pPr>
              <w:pStyle w:val="TableParagraph"/>
              <w:spacing w:line="295" w:lineRule="exact"/>
              <w:ind w:left="107"/>
              <w:rPr>
                <w:rFonts w:ascii="Times New Roman" w:eastAsia="Times New Roman"/>
                <w:sz w:val="24"/>
              </w:rPr>
            </w:pPr>
            <w:r>
              <w:rPr>
                <w:rFonts w:ascii="Times New Roman" w:eastAsia="Times New Roman"/>
                <w:sz w:val="24"/>
              </w:rPr>
              <w:t>2-8.</w:t>
            </w:r>
            <w:r>
              <w:rPr>
                <w:sz w:val="24"/>
              </w:rPr>
              <w:t>請問由誰來負責溝通輔具之維修？（可複選</w:t>
            </w:r>
            <w:r>
              <w:rPr>
                <w:rFonts w:ascii="Times New Roman" w:eastAsia="Times New Roman"/>
                <w:sz w:val="24"/>
              </w:rPr>
              <w:t>)</w:t>
            </w:r>
          </w:p>
          <w:p w:rsidR="00BB05D8" w:rsidRDefault="0013721C">
            <w:pPr>
              <w:pStyle w:val="TableParagraph"/>
              <w:spacing w:before="50"/>
              <w:ind w:left="587"/>
              <w:rPr>
                <w:sz w:val="24"/>
              </w:rPr>
            </w:pPr>
            <w:r>
              <w:rPr>
                <w:rFonts w:ascii="Times New Roman" w:eastAsia="Times New Roman" w:hAnsi="Times New Roman"/>
                <w:sz w:val="24"/>
              </w:rPr>
              <w:t>□</w:t>
            </w:r>
            <w:r>
              <w:rPr>
                <w:sz w:val="24"/>
              </w:rPr>
              <w:t>没有人提供服務</w:t>
            </w:r>
          </w:p>
        </w:tc>
      </w:tr>
    </w:tbl>
    <w:p w:rsidR="00BB05D8" w:rsidRDefault="00BB05D8">
      <w:pPr>
        <w:rPr>
          <w:sz w:val="24"/>
        </w:rPr>
        <w:sectPr w:rsidR="00BB05D8">
          <w:pgSz w:w="11910" w:h="16840"/>
          <w:pgMar w:top="1420" w:right="300" w:bottom="1360" w:left="860" w:header="0" w:footer="1175" w:gutter="0"/>
          <w:cols w:space="720"/>
        </w:sectPr>
      </w:pPr>
    </w:p>
    <w:tbl>
      <w:tblPr>
        <w:tblStyle w:val="TableNormal"/>
        <w:tblW w:w="0" w:type="auto"/>
        <w:tblInd w:w="35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9496"/>
      </w:tblGrid>
      <w:tr w:rsidR="00BB05D8">
        <w:trPr>
          <w:trHeight w:val="1394"/>
        </w:trPr>
        <w:tc>
          <w:tcPr>
            <w:tcW w:w="9496" w:type="dxa"/>
          </w:tcPr>
          <w:p w:rsidR="00BB05D8" w:rsidRDefault="0013721C">
            <w:pPr>
              <w:pStyle w:val="TableParagraph"/>
              <w:tabs>
                <w:tab w:val="left" w:pos="3012"/>
                <w:tab w:val="left" w:pos="5076"/>
                <w:tab w:val="left" w:pos="7083"/>
              </w:tabs>
              <w:spacing w:line="296" w:lineRule="exact"/>
              <w:ind w:left="587"/>
              <w:rPr>
                <w:sz w:val="24"/>
              </w:rPr>
            </w:pPr>
            <w:r>
              <w:rPr>
                <w:rFonts w:ascii="Times New Roman" w:eastAsia="Times New Roman" w:hAnsi="Times New Roman"/>
                <w:sz w:val="24"/>
              </w:rPr>
              <w:t>□</w:t>
            </w:r>
            <w:r>
              <w:rPr>
                <w:sz w:val="24"/>
              </w:rPr>
              <w:t>使用者本身</w:t>
            </w:r>
            <w:r>
              <w:rPr>
                <w:sz w:val="24"/>
              </w:rPr>
              <w:tab/>
            </w:r>
            <w:r>
              <w:rPr>
                <w:rFonts w:ascii="Times New Roman" w:eastAsia="Times New Roman" w:hAnsi="Times New Roman"/>
                <w:sz w:val="24"/>
              </w:rPr>
              <w:t>□</w:t>
            </w:r>
            <w:r>
              <w:rPr>
                <w:sz w:val="24"/>
              </w:rPr>
              <w:t>特教教師</w:t>
            </w:r>
            <w:r>
              <w:rPr>
                <w:sz w:val="24"/>
              </w:rPr>
              <w:tab/>
            </w:r>
            <w:r>
              <w:rPr>
                <w:rFonts w:ascii="Times New Roman" w:eastAsia="Times New Roman" w:hAnsi="Times New Roman"/>
                <w:sz w:val="24"/>
              </w:rPr>
              <w:t>□</w:t>
            </w:r>
            <w:r>
              <w:rPr>
                <w:sz w:val="24"/>
              </w:rPr>
              <w:t>語言治療師</w:t>
            </w:r>
            <w:r>
              <w:rPr>
                <w:sz w:val="24"/>
              </w:rPr>
              <w:tab/>
            </w:r>
            <w:r>
              <w:rPr>
                <w:rFonts w:ascii="Times New Roman" w:eastAsia="Times New Roman" w:hAnsi="Times New Roman"/>
                <w:sz w:val="24"/>
              </w:rPr>
              <w:t>□</w:t>
            </w:r>
            <w:r>
              <w:rPr>
                <w:sz w:val="24"/>
              </w:rPr>
              <w:t>職能治療師</w:t>
            </w:r>
          </w:p>
          <w:p w:rsidR="00BB05D8" w:rsidRDefault="0013721C">
            <w:pPr>
              <w:pStyle w:val="TableParagraph"/>
              <w:tabs>
                <w:tab w:val="left" w:pos="3852"/>
                <w:tab w:val="left" w:pos="6577"/>
              </w:tabs>
              <w:spacing w:before="52"/>
              <w:ind w:left="587"/>
              <w:rPr>
                <w:sz w:val="24"/>
              </w:rPr>
            </w:pPr>
            <w:r>
              <w:rPr>
                <w:rFonts w:ascii="Times New Roman" w:eastAsia="Times New Roman" w:hAnsi="Times New Roman"/>
                <w:sz w:val="24"/>
              </w:rPr>
              <w:t>□</w:t>
            </w:r>
            <w:r>
              <w:rPr>
                <w:sz w:val="24"/>
              </w:rPr>
              <w:t>物理治療師</w:t>
            </w:r>
            <w:r>
              <w:rPr>
                <w:sz w:val="24"/>
              </w:rPr>
              <w:tab/>
            </w:r>
            <w:r>
              <w:rPr>
                <w:rFonts w:ascii="Times New Roman" w:eastAsia="Times New Roman" w:hAnsi="Times New Roman"/>
                <w:sz w:val="24"/>
              </w:rPr>
              <w:t>□</w:t>
            </w:r>
            <w:r>
              <w:rPr>
                <w:sz w:val="24"/>
              </w:rPr>
              <w:t>家長</w:t>
            </w:r>
            <w:r>
              <w:rPr>
                <w:sz w:val="24"/>
              </w:rPr>
              <w:tab/>
            </w:r>
            <w:r>
              <w:rPr>
                <w:rFonts w:ascii="Times New Roman" w:eastAsia="Times New Roman" w:hAnsi="Times New Roman"/>
                <w:sz w:val="24"/>
              </w:rPr>
              <w:t>□</w:t>
            </w:r>
            <w:r>
              <w:rPr>
                <w:sz w:val="24"/>
              </w:rPr>
              <w:t>輔具廠商</w:t>
            </w:r>
          </w:p>
          <w:p w:rsidR="00BB05D8" w:rsidRDefault="0013721C">
            <w:pPr>
              <w:pStyle w:val="TableParagraph"/>
              <w:tabs>
                <w:tab w:val="left" w:pos="5706"/>
              </w:tabs>
              <w:spacing w:before="50"/>
              <w:ind w:left="587"/>
              <w:rPr>
                <w:rFonts w:ascii="Times New Roman" w:eastAsia="Times New Roman" w:hAnsi="Times New Roman"/>
                <w:sz w:val="24"/>
              </w:rPr>
            </w:pPr>
            <w:r>
              <w:rPr>
                <w:rFonts w:ascii="Times New Roman" w:eastAsia="Times New Roman" w:hAnsi="Times New Roman"/>
                <w:sz w:val="24"/>
              </w:rPr>
              <w:t>□</w:t>
            </w:r>
            <w:r>
              <w:rPr>
                <w:sz w:val="24"/>
              </w:rPr>
              <w:t>其他人員</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BB05D8">
        <w:trPr>
          <w:trHeight w:val="1753"/>
        </w:trPr>
        <w:tc>
          <w:tcPr>
            <w:tcW w:w="9496" w:type="dxa"/>
          </w:tcPr>
          <w:p w:rsidR="00BB05D8" w:rsidRDefault="0013721C">
            <w:pPr>
              <w:pStyle w:val="TableParagraph"/>
              <w:spacing w:line="295" w:lineRule="exact"/>
              <w:ind w:left="107"/>
              <w:rPr>
                <w:rFonts w:ascii="Times New Roman" w:eastAsia="Times New Roman"/>
                <w:sz w:val="24"/>
              </w:rPr>
            </w:pPr>
            <w:r>
              <w:rPr>
                <w:rFonts w:ascii="Times New Roman" w:eastAsia="Times New Roman"/>
                <w:spacing w:val="-1"/>
                <w:sz w:val="24"/>
              </w:rPr>
              <w:t>2-9.</w:t>
            </w:r>
            <w:r>
              <w:rPr>
                <w:spacing w:val="-5"/>
                <w:sz w:val="24"/>
              </w:rPr>
              <w:t>請問由誰來負責訓練學生使用</w:t>
            </w:r>
            <w:r>
              <w:rPr>
                <w:spacing w:val="-5"/>
                <w:sz w:val="24"/>
              </w:rPr>
              <w:t xml:space="preserve"> </w:t>
            </w:r>
            <w:r>
              <w:rPr>
                <w:rFonts w:ascii="Times New Roman" w:eastAsia="Times New Roman"/>
                <w:sz w:val="24"/>
              </w:rPr>
              <w:t>AAC</w:t>
            </w:r>
            <w:r>
              <w:rPr>
                <w:sz w:val="24"/>
              </w:rPr>
              <w:t>？（可複選</w:t>
            </w:r>
            <w:r>
              <w:rPr>
                <w:rFonts w:ascii="Times New Roman" w:eastAsia="Times New Roman"/>
                <w:sz w:val="24"/>
              </w:rPr>
              <w:t>)</w:t>
            </w:r>
          </w:p>
          <w:p w:rsidR="00BB05D8" w:rsidRDefault="0013721C">
            <w:pPr>
              <w:pStyle w:val="TableParagraph"/>
              <w:tabs>
                <w:tab w:val="left" w:pos="2892"/>
                <w:tab w:val="left" w:pos="5859"/>
              </w:tabs>
              <w:spacing w:before="52"/>
              <w:ind w:left="587"/>
              <w:rPr>
                <w:sz w:val="24"/>
              </w:rPr>
            </w:pPr>
            <w:r>
              <w:rPr>
                <w:rFonts w:ascii="Times New Roman" w:eastAsia="Times New Roman" w:hAnsi="Times New Roman"/>
                <w:sz w:val="24"/>
              </w:rPr>
              <w:t>□</w:t>
            </w:r>
            <w:r>
              <w:rPr>
                <w:sz w:val="24"/>
              </w:rPr>
              <w:t>特教教師</w:t>
            </w:r>
            <w:r>
              <w:rPr>
                <w:sz w:val="24"/>
              </w:rPr>
              <w:tab/>
            </w:r>
            <w:r>
              <w:rPr>
                <w:rFonts w:ascii="Times New Roman" w:eastAsia="Times New Roman" w:hAnsi="Times New Roman"/>
                <w:sz w:val="24"/>
              </w:rPr>
              <w:t>□</w:t>
            </w:r>
            <w:r>
              <w:rPr>
                <w:sz w:val="24"/>
              </w:rPr>
              <w:t>語言治療師</w:t>
            </w:r>
            <w:r>
              <w:rPr>
                <w:sz w:val="24"/>
              </w:rPr>
              <w:tab/>
            </w:r>
            <w:r>
              <w:rPr>
                <w:rFonts w:ascii="Times New Roman" w:eastAsia="Times New Roman" w:hAnsi="Times New Roman"/>
                <w:sz w:val="24"/>
              </w:rPr>
              <w:t>□</w:t>
            </w:r>
            <w:r>
              <w:rPr>
                <w:sz w:val="24"/>
              </w:rPr>
              <w:t>職能治療師</w:t>
            </w:r>
          </w:p>
          <w:p w:rsidR="00BB05D8" w:rsidRDefault="0013721C">
            <w:pPr>
              <w:pStyle w:val="TableParagraph"/>
              <w:tabs>
                <w:tab w:val="left" w:pos="3252"/>
                <w:tab w:val="left" w:pos="5976"/>
              </w:tabs>
              <w:spacing w:before="53"/>
              <w:ind w:left="587"/>
              <w:rPr>
                <w:sz w:val="24"/>
              </w:rPr>
            </w:pPr>
            <w:r>
              <w:rPr>
                <w:rFonts w:ascii="Times New Roman" w:eastAsia="Times New Roman" w:hAnsi="Times New Roman"/>
                <w:sz w:val="24"/>
              </w:rPr>
              <w:t>□</w:t>
            </w:r>
            <w:r>
              <w:rPr>
                <w:sz w:val="24"/>
              </w:rPr>
              <w:t>物理治療師</w:t>
            </w:r>
            <w:r>
              <w:rPr>
                <w:sz w:val="24"/>
              </w:rPr>
              <w:tab/>
            </w:r>
            <w:r>
              <w:rPr>
                <w:rFonts w:ascii="Times New Roman" w:eastAsia="Times New Roman" w:hAnsi="Times New Roman"/>
                <w:sz w:val="24"/>
              </w:rPr>
              <w:t>□</w:t>
            </w:r>
            <w:r>
              <w:rPr>
                <w:sz w:val="24"/>
              </w:rPr>
              <w:t>家長</w:t>
            </w:r>
            <w:r>
              <w:rPr>
                <w:sz w:val="24"/>
              </w:rPr>
              <w:tab/>
            </w:r>
            <w:r>
              <w:rPr>
                <w:rFonts w:ascii="Times New Roman" w:eastAsia="Times New Roman" w:hAnsi="Times New Roman"/>
                <w:sz w:val="24"/>
              </w:rPr>
              <w:t>□</w:t>
            </w:r>
            <w:r>
              <w:rPr>
                <w:sz w:val="24"/>
              </w:rPr>
              <w:t>輔具廠商</w:t>
            </w:r>
          </w:p>
          <w:p w:rsidR="00BB05D8" w:rsidRDefault="0013721C">
            <w:pPr>
              <w:pStyle w:val="TableParagraph"/>
              <w:tabs>
                <w:tab w:val="left" w:pos="5587"/>
              </w:tabs>
              <w:spacing w:before="50"/>
              <w:ind w:left="587"/>
              <w:rPr>
                <w:rFonts w:ascii="Times New Roman" w:eastAsia="Times New Roman" w:hAnsi="Times New Roman"/>
                <w:sz w:val="24"/>
              </w:rPr>
            </w:pPr>
            <w:r>
              <w:rPr>
                <w:rFonts w:ascii="Times New Roman" w:eastAsia="Times New Roman" w:hAnsi="Times New Roman"/>
                <w:sz w:val="24"/>
              </w:rPr>
              <w:t>□</w:t>
            </w:r>
            <w:r>
              <w:rPr>
                <w:sz w:val="24"/>
              </w:rPr>
              <w:t>其他人員</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BB05D8">
        <w:trPr>
          <w:trHeight w:val="1754"/>
        </w:trPr>
        <w:tc>
          <w:tcPr>
            <w:tcW w:w="9496" w:type="dxa"/>
          </w:tcPr>
          <w:p w:rsidR="00BB05D8" w:rsidRDefault="0013721C">
            <w:pPr>
              <w:pStyle w:val="TableParagraph"/>
              <w:spacing w:line="295" w:lineRule="exact"/>
              <w:ind w:left="107"/>
              <w:rPr>
                <w:sz w:val="24"/>
              </w:rPr>
            </w:pPr>
            <w:r>
              <w:rPr>
                <w:rFonts w:ascii="Times New Roman" w:eastAsia="Times New Roman"/>
                <w:spacing w:val="-1"/>
                <w:sz w:val="24"/>
              </w:rPr>
              <w:t>2-10.</w:t>
            </w:r>
            <w:r>
              <w:rPr>
                <w:rFonts w:ascii="Times New Roman" w:eastAsia="Times New Roman"/>
                <w:spacing w:val="4"/>
                <w:sz w:val="24"/>
              </w:rPr>
              <w:t xml:space="preserve"> </w:t>
            </w:r>
            <w:r>
              <w:rPr>
                <w:spacing w:val="-4"/>
                <w:sz w:val="24"/>
              </w:rPr>
              <w:t>請問您多久追蹤一次班上學生使用</w:t>
            </w:r>
            <w:r>
              <w:rPr>
                <w:spacing w:val="-4"/>
                <w:sz w:val="24"/>
              </w:rPr>
              <w:t xml:space="preserve"> </w:t>
            </w:r>
            <w:r>
              <w:rPr>
                <w:rFonts w:ascii="Times New Roman" w:eastAsia="Times New Roman"/>
                <w:sz w:val="24"/>
              </w:rPr>
              <w:t>AAC</w:t>
            </w:r>
            <w:r>
              <w:rPr>
                <w:rFonts w:ascii="Times New Roman" w:eastAsia="Times New Roman"/>
                <w:spacing w:val="1"/>
                <w:sz w:val="24"/>
              </w:rPr>
              <w:t xml:space="preserve"> </w:t>
            </w:r>
            <w:r>
              <w:rPr>
                <w:sz w:val="24"/>
              </w:rPr>
              <w:t>的情形？</w:t>
            </w:r>
          </w:p>
          <w:p w:rsidR="00BB05D8" w:rsidRDefault="0013721C">
            <w:pPr>
              <w:pStyle w:val="TableParagraph"/>
              <w:tabs>
                <w:tab w:val="left" w:pos="2412"/>
                <w:tab w:val="left" w:pos="4239"/>
                <w:tab w:val="left" w:pos="5883"/>
              </w:tabs>
              <w:spacing w:before="52"/>
              <w:ind w:left="587"/>
              <w:rPr>
                <w:sz w:val="24"/>
              </w:rPr>
            </w:pPr>
            <w:r>
              <w:rPr>
                <w:rFonts w:ascii="Times New Roman" w:eastAsia="Times New Roman" w:hAnsi="Times New Roman"/>
                <w:w w:val="95"/>
                <w:sz w:val="24"/>
              </w:rPr>
              <w:t>□</w:t>
            </w:r>
            <w:r>
              <w:rPr>
                <w:w w:val="95"/>
                <w:sz w:val="24"/>
              </w:rPr>
              <w:t>一週</w:t>
            </w:r>
            <w:r>
              <w:rPr>
                <w:spacing w:val="-44"/>
                <w:w w:val="95"/>
                <w:sz w:val="24"/>
              </w:rPr>
              <w:t xml:space="preserve"> </w:t>
            </w:r>
            <w:r>
              <w:rPr>
                <w:w w:val="95"/>
                <w:sz w:val="24"/>
              </w:rPr>
              <w:t>內</w:t>
            </w:r>
            <w:r>
              <w:rPr>
                <w:w w:val="95"/>
                <w:sz w:val="24"/>
              </w:rPr>
              <w:tab/>
            </w:r>
            <w:r>
              <w:rPr>
                <w:rFonts w:ascii="Times New Roman" w:eastAsia="Times New Roman" w:hAnsi="Times New Roman"/>
                <w:sz w:val="24"/>
              </w:rPr>
              <w:t>□</w:t>
            </w:r>
            <w:r>
              <w:rPr>
                <w:sz w:val="24"/>
              </w:rPr>
              <w:t>一個月內</w:t>
            </w:r>
            <w:r>
              <w:rPr>
                <w:sz w:val="24"/>
              </w:rPr>
              <w:tab/>
            </w:r>
            <w:r>
              <w:rPr>
                <w:rFonts w:ascii="Times New Roman" w:eastAsia="Times New Roman" w:hAnsi="Times New Roman"/>
                <w:sz w:val="24"/>
              </w:rPr>
              <w:t>□</w:t>
            </w:r>
            <w:r>
              <w:rPr>
                <w:sz w:val="24"/>
              </w:rPr>
              <w:t>一學期內</w:t>
            </w:r>
            <w:r>
              <w:rPr>
                <w:sz w:val="24"/>
              </w:rPr>
              <w:tab/>
            </w:r>
            <w:r>
              <w:rPr>
                <w:rFonts w:ascii="Times New Roman" w:eastAsia="Times New Roman" w:hAnsi="Times New Roman"/>
                <w:sz w:val="24"/>
              </w:rPr>
              <w:t>□</w:t>
            </w:r>
            <w:r>
              <w:rPr>
                <w:sz w:val="24"/>
              </w:rPr>
              <w:t>一學年內</w:t>
            </w:r>
          </w:p>
          <w:p w:rsidR="00BB05D8" w:rsidRDefault="0013721C">
            <w:pPr>
              <w:pStyle w:val="TableParagraph"/>
              <w:tabs>
                <w:tab w:val="left" w:pos="2532"/>
                <w:tab w:val="left" w:pos="6693"/>
              </w:tabs>
              <w:spacing w:before="51"/>
              <w:ind w:left="587"/>
              <w:rPr>
                <w:rFonts w:ascii="Times New Roman" w:eastAsia="Times New Roman" w:hAnsi="Times New Roman"/>
                <w:sz w:val="24"/>
              </w:rPr>
            </w:pPr>
            <w:r>
              <w:rPr>
                <w:rFonts w:ascii="Times New Roman" w:eastAsia="Times New Roman" w:hAnsi="Times New Roman"/>
                <w:sz w:val="24"/>
              </w:rPr>
              <w:t>□</w:t>
            </w:r>
            <w:r>
              <w:rPr>
                <w:sz w:val="24"/>
              </w:rPr>
              <w:t>不定期</w:t>
            </w:r>
            <w:r>
              <w:rPr>
                <w:sz w:val="24"/>
              </w:rPr>
              <w:tab/>
            </w:r>
            <w:r>
              <w:rPr>
                <w:rFonts w:ascii="Times New Roman" w:eastAsia="Times New Roman" w:hAnsi="Times New Roman"/>
                <w:sz w:val="24"/>
              </w:rPr>
              <w:t>□</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p w:rsidR="00BB05D8" w:rsidRDefault="0013721C">
            <w:pPr>
              <w:pStyle w:val="TableParagraph"/>
              <w:spacing w:before="52"/>
              <w:ind w:left="1067"/>
              <w:rPr>
                <w:sz w:val="24"/>
              </w:rPr>
            </w:pPr>
            <w:r>
              <w:rPr>
                <w:rFonts w:ascii="Times New Roman" w:eastAsia="Times New Roman" w:hAnsi="Times New Roman"/>
                <w:sz w:val="24"/>
              </w:rPr>
              <w:t>□</w:t>
            </w:r>
            <w:r>
              <w:rPr>
                <w:sz w:val="24"/>
              </w:rPr>
              <w:t>不曾追蹤</w:t>
            </w:r>
          </w:p>
        </w:tc>
      </w:tr>
      <w:tr w:rsidR="00BB05D8">
        <w:trPr>
          <w:trHeight w:val="1751"/>
        </w:trPr>
        <w:tc>
          <w:tcPr>
            <w:tcW w:w="9496" w:type="dxa"/>
          </w:tcPr>
          <w:p w:rsidR="00BB05D8" w:rsidRDefault="0013721C">
            <w:pPr>
              <w:pStyle w:val="TableParagraph"/>
              <w:spacing w:line="295" w:lineRule="exact"/>
              <w:ind w:left="107"/>
              <w:rPr>
                <w:rFonts w:ascii="Times New Roman" w:eastAsia="Times New Roman"/>
                <w:sz w:val="24"/>
              </w:rPr>
            </w:pPr>
            <w:r>
              <w:rPr>
                <w:rFonts w:ascii="Times New Roman" w:eastAsia="Times New Roman"/>
                <w:spacing w:val="-1"/>
                <w:sz w:val="24"/>
              </w:rPr>
              <w:t>2-11.</w:t>
            </w:r>
            <w:r>
              <w:rPr>
                <w:rFonts w:ascii="Times New Roman" w:eastAsia="Times New Roman"/>
                <w:spacing w:val="2"/>
                <w:sz w:val="24"/>
              </w:rPr>
              <w:t xml:space="preserve"> </w:t>
            </w:r>
            <w:r>
              <w:rPr>
                <w:spacing w:val="-5"/>
                <w:sz w:val="24"/>
              </w:rPr>
              <w:t>請問由誰負責定期追蹤您班上學生使用</w:t>
            </w:r>
            <w:r>
              <w:rPr>
                <w:spacing w:val="-5"/>
                <w:sz w:val="24"/>
              </w:rPr>
              <w:t xml:space="preserve"> </w:t>
            </w:r>
            <w:r>
              <w:rPr>
                <w:rFonts w:ascii="Times New Roman" w:eastAsia="Times New Roman"/>
                <w:sz w:val="24"/>
              </w:rPr>
              <w:t xml:space="preserve">AAC </w:t>
            </w:r>
            <w:r>
              <w:rPr>
                <w:sz w:val="24"/>
              </w:rPr>
              <w:t>的成效？（可複選</w:t>
            </w:r>
            <w:r>
              <w:rPr>
                <w:rFonts w:ascii="Times New Roman" w:eastAsia="Times New Roman"/>
                <w:sz w:val="24"/>
              </w:rPr>
              <w:t>)</w:t>
            </w:r>
          </w:p>
          <w:p w:rsidR="00BB05D8" w:rsidRDefault="0013721C">
            <w:pPr>
              <w:pStyle w:val="TableParagraph"/>
              <w:tabs>
                <w:tab w:val="left" w:pos="3132"/>
                <w:tab w:val="left" w:pos="6877"/>
              </w:tabs>
              <w:spacing w:before="50"/>
              <w:ind w:left="587"/>
              <w:rPr>
                <w:sz w:val="24"/>
              </w:rPr>
            </w:pPr>
            <w:r>
              <w:rPr>
                <w:rFonts w:ascii="Times New Roman" w:eastAsia="Times New Roman" w:hAnsi="Times New Roman"/>
                <w:sz w:val="24"/>
              </w:rPr>
              <w:t>□</w:t>
            </w:r>
            <w:r>
              <w:rPr>
                <w:sz w:val="24"/>
              </w:rPr>
              <w:t>特教教師</w:t>
            </w:r>
            <w:r>
              <w:rPr>
                <w:sz w:val="24"/>
              </w:rPr>
              <w:tab/>
            </w:r>
            <w:r>
              <w:rPr>
                <w:rFonts w:ascii="Times New Roman" w:eastAsia="Times New Roman" w:hAnsi="Times New Roman"/>
                <w:sz w:val="24"/>
              </w:rPr>
              <w:t>□</w:t>
            </w:r>
            <w:r>
              <w:rPr>
                <w:sz w:val="24"/>
              </w:rPr>
              <w:t>語言治療師</w:t>
            </w:r>
            <w:r>
              <w:rPr>
                <w:sz w:val="24"/>
              </w:rPr>
              <w:tab/>
            </w:r>
            <w:r>
              <w:rPr>
                <w:rFonts w:ascii="Times New Roman" w:eastAsia="Times New Roman" w:hAnsi="Times New Roman"/>
                <w:sz w:val="24"/>
              </w:rPr>
              <w:t>□</w:t>
            </w:r>
            <w:r>
              <w:rPr>
                <w:sz w:val="24"/>
              </w:rPr>
              <w:t>職能治療師</w:t>
            </w:r>
          </w:p>
          <w:p w:rsidR="00BB05D8" w:rsidRDefault="0013721C">
            <w:pPr>
              <w:pStyle w:val="TableParagraph"/>
              <w:tabs>
                <w:tab w:val="left" w:pos="3372"/>
                <w:tab w:val="left" w:pos="5916"/>
              </w:tabs>
              <w:spacing w:before="52"/>
              <w:ind w:left="587"/>
              <w:rPr>
                <w:sz w:val="24"/>
              </w:rPr>
            </w:pPr>
            <w:r>
              <w:rPr>
                <w:rFonts w:ascii="Times New Roman" w:eastAsia="Times New Roman" w:hAnsi="Times New Roman"/>
                <w:sz w:val="24"/>
              </w:rPr>
              <w:t>□</w:t>
            </w:r>
            <w:r>
              <w:rPr>
                <w:sz w:val="24"/>
              </w:rPr>
              <w:t>物理治療師</w:t>
            </w:r>
            <w:r>
              <w:rPr>
                <w:sz w:val="24"/>
              </w:rPr>
              <w:tab/>
            </w:r>
            <w:r>
              <w:rPr>
                <w:rFonts w:ascii="Times New Roman" w:eastAsia="Times New Roman" w:hAnsi="Times New Roman"/>
                <w:sz w:val="24"/>
              </w:rPr>
              <w:t>□</w:t>
            </w:r>
            <w:r>
              <w:rPr>
                <w:sz w:val="24"/>
              </w:rPr>
              <w:t>家長</w:t>
            </w:r>
            <w:r>
              <w:rPr>
                <w:sz w:val="24"/>
              </w:rPr>
              <w:tab/>
            </w:r>
            <w:r>
              <w:rPr>
                <w:rFonts w:ascii="Times New Roman" w:eastAsia="Times New Roman" w:hAnsi="Times New Roman"/>
                <w:sz w:val="24"/>
              </w:rPr>
              <w:t>□</w:t>
            </w:r>
            <w:r>
              <w:rPr>
                <w:sz w:val="24"/>
              </w:rPr>
              <w:t>輔具廠商</w:t>
            </w:r>
          </w:p>
          <w:p w:rsidR="00BB05D8" w:rsidRDefault="0013721C">
            <w:pPr>
              <w:pStyle w:val="TableParagraph"/>
              <w:tabs>
                <w:tab w:val="left" w:pos="5706"/>
              </w:tabs>
              <w:spacing w:before="53"/>
              <w:ind w:left="587"/>
              <w:rPr>
                <w:rFonts w:ascii="Times New Roman" w:eastAsia="Times New Roman" w:hAnsi="Times New Roman"/>
                <w:sz w:val="24"/>
              </w:rPr>
            </w:pPr>
            <w:r>
              <w:rPr>
                <w:rFonts w:ascii="Times New Roman" w:eastAsia="Times New Roman" w:hAnsi="Times New Roman"/>
                <w:sz w:val="24"/>
              </w:rPr>
              <w:t>□</w:t>
            </w:r>
            <w:r>
              <w:rPr>
                <w:sz w:val="24"/>
              </w:rPr>
              <w:t>其他人員</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BB05D8">
        <w:trPr>
          <w:trHeight w:val="1754"/>
        </w:trPr>
        <w:tc>
          <w:tcPr>
            <w:tcW w:w="9496" w:type="dxa"/>
          </w:tcPr>
          <w:p w:rsidR="00BB05D8" w:rsidRDefault="0013721C">
            <w:pPr>
              <w:pStyle w:val="TableParagraph"/>
              <w:spacing w:line="298" w:lineRule="exact"/>
              <w:ind w:left="107"/>
              <w:rPr>
                <w:sz w:val="24"/>
              </w:rPr>
            </w:pPr>
            <w:r>
              <w:rPr>
                <w:rFonts w:ascii="Times New Roman" w:eastAsia="Times New Roman"/>
                <w:sz w:val="24"/>
              </w:rPr>
              <w:t>2-12.</w:t>
            </w:r>
            <w:r>
              <w:rPr>
                <w:sz w:val="24"/>
              </w:rPr>
              <w:t>就您班上而言，是否允許學生借用學校溝通輔具回家使用？</w:t>
            </w:r>
          </w:p>
          <w:p w:rsidR="00BB05D8" w:rsidRDefault="0013721C">
            <w:pPr>
              <w:pStyle w:val="TableParagraph"/>
              <w:tabs>
                <w:tab w:val="left" w:pos="2477"/>
                <w:tab w:val="left" w:pos="5443"/>
              </w:tabs>
              <w:spacing w:before="50"/>
              <w:ind w:left="1427"/>
              <w:rPr>
                <w:sz w:val="24"/>
              </w:rPr>
            </w:pPr>
            <w:r>
              <w:rPr>
                <w:rFonts w:ascii="Times New Roman" w:eastAsia="Times New Roman" w:hAnsi="Times New Roman"/>
                <w:sz w:val="24"/>
              </w:rPr>
              <w:t>□</w:t>
            </w:r>
            <w:r>
              <w:rPr>
                <w:sz w:val="24"/>
              </w:rPr>
              <w:t>是</w:t>
            </w:r>
            <w:r>
              <w:rPr>
                <w:spacing w:val="-1"/>
                <w:sz w:val="24"/>
              </w:rPr>
              <w:t xml:space="preserve"> </w:t>
            </w:r>
            <w:r>
              <w:rPr>
                <w:rFonts w:ascii="Times New Roman" w:eastAsia="Times New Roman" w:hAnsi="Times New Roman"/>
                <w:sz w:val="24"/>
              </w:rPr>
              <w:t>:</w:t>
            </w:r>
            <w:r>
              <w:rPr>
                <w:rFonts w:ascii="Times New Roman" w:eastAsia="Times New Roman" w:hAnsi="Times New Roman"/>
                <w:sz w:val="24"/>
              </w:rPr>
              <w:tab/>
              <w:t>□</w:t>
            </w:r>
            <w:r>
              <w:rPr>
                <w:sz w:val="24"/>
              </w:rPr>
              <w:t>無條件帶回</w:t>
            </w:r>
            <w:r>
              <w:rPr>
                <w:sz w:val="24"/>
              </w:rPr>
              <w:tab/>
            </w:r>
            <w:r>
              <w:rPr>
                <w:rFonts w:ascii="Times New Roman" w:eastAsia="Times New Roman" w:hAnsi="Times New Roman"/>
                <w:sz w:val="24"/>
              </w:rPr>
              <w:t>□</w:t>
            </w:r>
            <w:r>
              <w:rPr>
                <w:sz w:val="24"/>
              </w:rPr>
              <w:t>需家長簽名同意保管</w:t>
            </w:r>
          </w:p>
          <w:p w:rsidR="00BB05D8" w:rsidRDefault="0013721C">
            <w:pPr>
              <w:pStyle w:val="TableParagraph"/>
              <w:spacing w:before="53"/>
              <w:ind w:left="1427"/>
              <w:rPr>
                <w:sz w:val="24"/>
              </w:rPr>
            </w:pPr>
            <w:r>
              <w:rPr>
                <w:rFonts w:ascii="Times New Roman" w:eastAsia="Times New Roman" w:hAnsi="Times New Roman"/>
                <w:sz w:val="24"/>
              </w:rPr>
              <w:t>□</w:t>
            </w:r>
            <w:r>
              <w:rPr>
                <w:sz w:val="24"/>
              </w:rPr>
              <w:t>否</w:t>
            </w:r>
          </w:p>
          <w:p w:rsidR="00BB05D8" w:rsidRDefault="0013721C">
            <w:pPr>
              <w:pStyle w:val="TableParagraph"/>
              <w:tabs>
                <w:tab w:val="left" w:pos="4747"/>
              </w:tabs>
              <w:spacing w:before="50"/>
              <w:ind w:left="1427"/>
              <w:rPr>
                <w:rFonts w:ascii="Times New Roman" w:eastAsia="Times New Roman" w:hAnsi="Times New Roman"/>
                <w:sz w:val="24"/>
              </w:rPr>
            </w:pPr>
            <w:r>
              <w:rPr>
                <w:rFonts w:ascii="Times New Roman" w:eastAsia="Times New Roman" w:hAnsi="Times New Roman"/>
                <w:sz w:val="24"/>
              </w:rPr>
              <w:t>□</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BB05D8">
        <w:trPr>
          <w:trHeight w:val="4267"/>
        </w:trPr>
        <w:tc>
          <w:tcPr>
            <w:tcW w:w="9496" w:type="dxa"/>
          </w:tcPr>
          <w:p w:rsidR="00BB05D8" w:rsidRDefault="0013721C">
            <w:pPr>
              <w:pStyle w:val="TableParagraph"/>
              <w:spacing w:line="295" w:lineRule="exact"/>
              <w:ind w:left="107"/>
              <w:rPr>
                <w:sz w:val="24"/>
              </w:rPr>
            </w:pPr>
            <w:r>
              <w:rPr>
                <w:rFonts w:ascii="Times New Roman" w:eastAsia="Times New Roman"/>
                <w:spacing w:val="-1"/>
                <w:sz w:val="24"/>
              </w:rPr>
              <w:t>2-13.</w:t>
            </w:r>
            <w:r>
              <w:rPr>
                <w:spacing w:val="-6"/>
                <w:sz w:val="24"/>
              </w:rPr>
              <w:t>就您班上而言，目前</w:t>
            </w:r>
            <w:r>
              <w:rPr>
                <w:spacing w:val="-6"/>
                <w:sz w:val="24"/>
              </w:rPr>
              <w:t xml:space="preserve"> </w:t>
            </w:r>
            <w:r>
              <w:rPr>
                <w:rFonts w:ascii="Times New Roman" w:eastAsia="Times New Roman"/>
                <w:sz w:val="24"/>
              </w:rPr>
              <w:t>AAC</w:t>
            </w:r>
            <w:r>
              <w:rPr>
                <w:rFonts w:ascii="Times New Roman" w:eastAsia="Times New Roman"/>
                <w:spacing w:val="1"/>
                <w:sz w:val="24"/>
              </w:rPr>
              <w:t xml:space="preserve"> </w:t>
            </w:r>
            <w:r>
              <w:rPr>
                <w:sz w:val="24"/>
              </w:rPr>
              <w:t>服務的方式為何？</w:t>
            </w:r>
          </w:p>
          <w:p w:rsidR="00BB05D8" w:rsidRDefault="0013721C">
            <w:pPr>
              <w:pStyle w:val="TableParagraph"/>
              <w:spacing w:before="52"/>
              <w:ind w:left="587"/>
              <w:rPr>
                <w:rFonts w:ascii="Times New Roman" w:eastAsia="Times New Roman" w:hAnsi="Times New Roman"/>
                <w:sz w:val="24"/>
              </w:rPr>
            </w:pPr>
            <w:r>
              <w:rPr>
                <w:rFonts w:ascii="Times New Roman" w:eastAsia="Times New Roman" w:hAnsi="Times New Roman"/>
                <w:sz w:val="24"/>
              </w:rPr>
              <w:t>□</w:t>
            </w:r>
            <w:r>
              <w:rPr>
                <w:sz w:val="24"/>
              </w:rPr>
              <w:t>多專業團隊模式</w:t>
            </w:r>
            <w:r>
              <w:rPr>
                <w:sz w:val="24"/>
              </w:rPr>
              <w:t xml:space="preserve"> </w:t>
            </w:r>
            <w:r>
              <w:rPr>
                <w:rFonts w:ascii="Times New Roman" w:eastAsia="Times New Roman" w:hAnsi="Times New Roman"/>
                <w:sz w:val="24"/>
              </w:rPr>
              <w:t>( multi-disciplinary</w:t>
            </w:r>
            <w:r>
              <w:rPr>
                <w:rFonts w:ascii="Times New Roman" w:eastAsia="Times New Roman" w:hAnsi="Times New Roman"/>
                <w:spacing w:val="-5"/>
                <w:sz w:val="24"/>
              </w:rPr>
              <w:t xml:space="preserve"> </w:t>
            </w:r>
            <w:r>
              <w:rPr>
                <w:rFonts w:ascii="Times New Roman" w:eastAsia="Times New Roman" w:hAnsi="Times New Roman"/>
                <w:sz w:val="24"/>
              </w:rPr>
              <w:t>model )</w:t>
            </w:r>
          </w:p>
          <w:p w:rsidR="00BB05D8" w:rsidRDefault="0013721C">
            <w:pPr>
              <w:pStyle w:val="TableParagraph"/>
              <w:spacing w:before="53" w:line="278" w:lineRule="auto"/>
              <w:ind w:left="1067" w:right="93" w:hanging="120"/>
              <w:rPr>
                <w:rFonts w:ascii="Times New Roman" w:eastAsia="Times New Roman"/>
                <w:sz w:val="24"/>
              </w:rPr>
            </w:pPr>
            <w:r>
              <w:rPr>
                <w:rFonts w:ascii="Times New Roman" w:eastAsia="Times New Roman"/>
                <w:sz w:val="24"/>
              </w:rPr>
              <w:t xml:space="preserve">( </w:t>
            </w:r>
            <w:r>
              <w:rPr>
                <w:sz w:val="24"/>
              </w:rPr>
              <w:t>特教教師、特殊教育相關專業人員各自提供專業服務，彼此之間較少共同討論學生的需求和現況。</w:t>
            </w:r>
            <w:r>
              <w:rPr>
                <w:rFonts w:ascii="Times New Roman" w:eastAsia="Times New Roman"/>
                <w:sz w:val="24"/>
              </w:rPr>
              <w:t>)</w:t>
            </w:r>
          </w:p>
          <w:p w:rsidR="00BB05D8" w:rsidRDefault="0013721C">
            <w:pPr>
              <w:pStyle w:val="TableParagraph"/>
              <w:spacing w:before="4"/>
              <w:ind w:left="587"/>
              <w:rPr>
                <w:rFonts w:ascii="Times New Roman" w:eastAsia="Times New Roman" w:hAnsi="Times New Roman"/>
                <w:sz w:val="24"/>
              </w:rPr>
            </w:pPr>
            <w:r>
              <w:rPr>
                <w:rFonts w:ascii="Times New Roman" w:eastAsia="Times New Roman" w:hAnsi="Times New Roman"/>
                <w:sz w:val="24"/>
              </w:rPr>
              <w:t>□</w:t>
            </w:r>
            <w:r>
              <w:rPr>
                <w:spacing w:val="-1"/>
                <w:sz w:val="24"/>
              </w:rPr>
              <w:t>專業間團隊模式</w:t>
            </w:r>
            <w:r>
              <w:rPr>
                <w:spacing w:val="-1"/>
                <w:sz w:val="24"/>
              </w:rPr>
              <w:t xml:space="preserve"> </w:t>
            </w:r>
            <w:r>
              <w:rPr>
                <w:rFonts w:ascii="Times New Roman" w:eastAsia="Times New Roman" w:hAnsi="Times New Roman"/>
                <w:sz w:val="24"/>
              </w:rPr>
              <w:t>( inter-disciplinary</w:t>
            </w:r>
            <w:r>
              <w:rPr>
                <w:rFonts w:ascii="Times New Roman" w:eastAsia="Times New Roman" w:hAnsi="Times New Roman"/>
                <w:spacing w:val="-6"/>
                <w:sz w:val="24"/>
              </w:rPr>
              <w:t xml:space="preserve"> </w:t>
            </w:r>
            <w:r>
              <w:rPr>
                <w:rFonts w:ascii="Times New Roman" w:eastAsia="Times New Roman" w:hAnsi="Times New Roman"/>
                <w:sz w:val="24"/>
              </w:rPr>
              <w:t>model</w:t>
            </w:r>
            <w:r>
              <w:rPr>
                <w:rFonts w:ascii="Times New Roman" w:eastAsia="Times New Roman" w:hAnsi="Times New Roman"/>
                <w:spacing w:val="-1"/>
                <w:sz w:val="24"/>
              </w:rPr>
              <w:t xml:space="preserve"> )</w:t>
            </w:r>
          </w:p>
          <w:p w:rsidR="00BB05D8" w:rsidRDefault="0013721C">
            <w:pPr>
              <w:pStyle w:val="TableParagraph"/>
              <w:spacing w:before="50" w:line="280" w:lineRule="auto"/>
              <w:ind w:left="1067" w:right="100" w:hanging="120"/>
              <w:rPr>
                <w:rFonts w:ascii="Times New Roman" w:eastAsia="Times New Roman"/>
                <w:sz w:val="24"/>
              </w:rPr>
            </w:pPr>
            <w:r>
              <w:rPr>
                <w:rFonts w:ascii="Times New Roman" w:eastAsia="Times New Roman"/>
                <w:spacing w:val="-2"/>
                <w:sz w:val="24"/>
              </w:rPr>
              <w:t>(</w:t>
            </w:r>
            <w:r>
              <w:rPr>
                <w:spacing w:val="-2"/>
                <w:sz w:val="24"/>
              </w:rPr>
              <w:t>特教教師、特殊教育相關專業人員各自提供專業服務，但定期開會討論、彼此交</w:t>
            </w:r>
            <w:r>
              <w:rPr>
                <w:sz w:val="24"/>
              </w:rPr>
              <w:t>換訊息。</w:t>
            </w:r>
            <w:r>
              <w:rPr>
                <w:rFonts w:ascii="Times New Roman" w:eastAsia="Times New Roman"/>
                <w:sz w:val="24"/>
              </w:rPr>
              <w:t>)</w:t>
            </w:r>
          </w:p>
          <w:p w:rsidR="00BB05D8" w:rsidRDefault="0013721C">
            <w:pPr>
              <w:pStyle w:val="TableParagraph"/>
              <w:spacing w:before="1"/>
              <w:ind w:left="587"/>
              <w:rPr>
                <w:rFonts w:ascii="Times New Roman" w:eastAsia="Times New Roman" w:hAnsi="Times New Roman"/>
                <w:sz w:val="24"/>
              </w:rPr>
            </w:pPr>
            <w:r>
              <w:rPr>
                <w:rFonts w:ascii="Times New Roman" w:eastAsia="Times New Roman" w:hAnsi="Times New Roman"/>
                <w:sz w:val="24"/>
              </w:rPr>
              <w:t>□</w:t>
            </w:r>
            <w:r>
              <w:rPr>
                <w:spacing w:val="-1"/>
                <w:sz w:val="24"/>
              </w:rPr>
              <w:t>跨專業團隊模式</w:t>
            </w:r>
            <w:r>
              <w:rPr>
                <w:spacing w:val="-1"/>
                <w:sz w:val="24"/>
              </w:rPr>
              <w:t xml:space="preserve"> </w:t>
            </w:r>
            <w:r>
              <w:rPr>
                <w:rFonts w:ascii="Times New Roman" w:eastAsia="Times New Roman" w:hAnsi="Times New Roman"/>
                <w:sz w:val="24"/>
              </w:rPr>
              <w:t>( trans-disciplinary</w:t>
            </w:r>
            <w:r>
              <w:rPr>
                <w:rFonts w:ascii="Times New Roman" w:eastAsia="Times New Roman" w:hAnsi="Times New Roman"/>
                <w:spacing w:val="-5"/>
                <w:sz w:val="24"/>
              </w:rPr>
              <w:t xml:space="preserve"> </w:t>
            </w:r>
            <w:r>
              <w:rPr>
                <w:rFonts w:ascii="Times New Roman" w:eastAsia="Times New Roman" w:hAnsi="Times New Roman"/>
                <w:sz w:val="24"/>
              </w:rPr>
              <w:t>model )</w:t>
            </w:r>
          </w:p>
          <w:p w:rsidR="00BB05D8" w:rsidRDefault="0013721C">
            <w:pPr>
              <w:pStyle w:val="TableParagraph"/>
              <w:spacing w:before="50" w:line="280" w:lineRule="auto"/>
              <w:ind w:left="1067" w:right="94" w:hanging="120"/>
              <w:rPr>
                <w:rFonts w:ascii="Times New Roman" w:eastAsia="Times New Roman"/>
                <w:sz w:val="24"/>
              </w:rPr>
            </w:pPr>
            <w:r>
              <w:rPr>
                <w:rFonts w:ascii="Times New Roman" w:eastAsia="Times New Roman"/>
                <w:spacing w:val="30"/>
                <w:sz w:val="24"/>
              </w:rPr>
              <w:t xml:space="preserve">( </w:t>
            </w:r>
            <w:r>
              <w:rPr>
                <w:sz w:val="24"/>
              </w:rPr>
              <w:t>特教教師、特殊教育相關專業人員有共同討論學生需求，且彼此間分工合作完成學生的需求。</w:t>
            </w:r>
            <w:r>
              <w:rPr>
                <w:rFonts w:ascii="Times New Roman" w:eastAsia="Times New Roman"/>
                <w:sz w:val="24"/>
              </w:rPr>
              <w:t>)</w:t>
            </w:r>
          </w:p>
          <w:p w:rsidR="00BB05D8" w:rsidRDefault="0013721C">
            <w:pPr>
              <w:pStyle w:val="TableParagraph"/>
              <w:spacing w:line="306" w:lineRule="exact"/>
              <w:ind w:left="587"/>
              <w:rPr>
                <w:sz w:val="24"/>
              </w:rPr>
            </w:pPr>
            <w:r>
              <w:rPr>
                <w:rFonts w:ascii="Times New Roman" w:eastAsia="Times New Roman" w:hAnsi="Times New Roman"/>
                <w:sz w:val="24"/>
              </w:rPr>
              <w:t>□</w:t>
            </w:r>
            <w:r>
              <w:rPr>
                <w:sz w:val="24"/>
              </w:rPr>
              <w:t>目前未提供服務（由教師獨立提供，無專業人員介入）</w:t>
            </w:r>
          </w:p>
        </w:tc>
      </w:tr>
      <w:tr w:rsidR="00BB05D8">
        <w:trPr>
          <w:trHeight w:val="719"/>
        </w:trPr>
        <w:tc>
          <w:tcPr>
            <w:tcW w:w="9496" w:type="dxa"/>
          </w:tcPr>
          <w:p w:rsidR="00BB05D8" w:rsidRDefault="0013721C">
            <w:pPr>
              <w:pStyle w:val="TableParagraph"/>
              <w:spacing w:line="295" w:lineRule="exact"/>
              <w:ind w:left="107"/>
              <w:rPr>
                <w:sz w:val="24"/>
              </w:rPr>
            </w:pPr>
            <w:r>
              <w:rPr>
                <w:rFonts w:ascii="Times New Roman" w:eastAsia="Times New Roman"/>
                <w:sz w:val="24"/>
              </w:rPr>
              <w:t>2-14.</w:t>
            </w:r>
            <w:r>
              <w:rPr>
                <w:spacing w:val="-16"/>
                <w:sz w:val="24"/>
              </w:rPr>
              <w:t>您認為</w:t>
            </w:r>
            <w:r>
              <w:rPr>
                <w:spacing w:val="-16"/>
                <w:sz w:val="24"/>
              </w:rPr>
              <w:t xml:space="preserve"> </w:t>
            </w:r>
            <w:r>
              <w:rPr>
                <w:rFonts w:ascii="Times New Roman" w:eastAsia="Times New Roman"/>
                <w:sz w:val="24"/>
              </w:rPr>
              <w:t>AAC</w:t>
            </w:r>
            <w:r>
              <w:rPr>
                <w:rFonts w:ascii="Times New Roman" w:eastAsia="Times New Roman"/>
                <w:spacing w:val="1"/>
                <w:sz w:val="24"/>
              </w:rPr>
              <w:t xml:space="preserve"> </w:t>
            </w:r>
            <w:r>
              <w:rPr>
                <w:sz w:val="24"/>
              </w:rPr>
              <w:t>對您班上重度溝通障礙（複雜溝通需求）學生溝通能力的幫助如何？</w:t>
            </w:r>
          </w:p>
          <w:p w:rsidR="00BB05D8" w:rsidRDefault="0013721C">
            <w:pPr>
              <w:pStyle w:val="TableParagraph"/>
              <w:tabs>
                <w:tab w:val="left" w:pos="2832"/>
                <w:tab w:val="left" w:pos="4539"/>
                <w:tab w:val="left" w:pos="6483"/>
              </w:tabs>
              <w:spacing w:before="52"/>
              <w:ind w:left="587"/>
              <w:rPr>
                <w:sz w:val="24"/>
              </w:rPr>
            </w:pPr>
            <w:r>
              <w:rPr>
                <w:rFonts w:ascii="Times New Roman" w:eastAsia="Times New Roman" w:hAnsi="Times New Roman"/>
                <w:sz w:val="24"/>
              </w:rPr>
              <w:t>□</w:t>
            </w:r>
            <w:r>
              <w:rPr>
                <w:sz w:val="24"/>
              </w:rPr>
              <w:t>非常有幫助</w:t>
            </w:r>
            <w:r>
              <w:rPr>
                <w:sz w:val="24"/>
              </w:rPr>
              <w:tab/>
            </w:r>
            <w:r>
              <w:rPr>
                <w:rFonts w:ascii="Times New Roman" w:eastAsia="Times New Roman" w:hAnsi="Times New Roman"/>
                <w:sz w:val="24"/>
              </w:rPr>
              <w:t>□</w:t>
            </w:r>
            <w:r>
              <w:rPr>
                <w:sz w:val="24"/>
              </w:rPr>
              <w:t>有些幫助</w:t>
            </w:r>
            <w:r>
              <w:rPr>
                <w:sz w:val="24"/>
              </w:rPr>
              <w:tab/>
            </w:r>
            <w:r>
              <w:rPr>
                <w:rFonts w:ascii="Times New Roman" w:eastAsia="Times New Roman" w:hAnsi="Times New Roman"/>
                <w:sz w:val="24"/>
              </w:rPr>
              <w:t>□</w:t>
            </w:r>
            <w:r>
              <w:rPr>
                <w:sz w:val="24"/>
              </w:rPr>
              <w:t>一點點幫助</w:t>
            </w:r>
            <w:r>
              <w:rPr>
                <w:sz w:val="24"/>
              </w:rPr>
              <w:tab/>
            </w:r>
            <w:r>
              <w:rPr>
                <w:rFonts w:ascii="Times New Roman" w:eastAsia="Times New Roman" w:hAnsi="Times New Roman"/>
                <w:sz w:val="24"/>
              </w:rPr>
              <w:t>□</w:t>
            </w:r>
            <w:r>
              <w:rPr>
                <w:sz w:val="24"/>
              </w:rPr>
              <w:t>不太有幫助</w:t>
            </w:r>
          </w:p>
        </w:tc>
      </w:tr>
    </w:tbl>
    <w:p w:rsidR="00BB05D8" w:rsidRDefault="00BB05D8">
      <w:pPr>
        <w:rPr>
          <w:sz w:val="24"/>
        </w:rPr>
        <w:sectPr w:rsidR="00BB05D8">
          <w:pgSz w:w="11910" w:h="16840"/>
          <w:pgMar w:top="1420" w:right="300" w:bottom="1360" w:left="860" w:header="0" w:footer="1175" w:gutter="0"/>
          <w:cols w:space="720"/>
        </w:sectPr>
      </w:pPr>
    </w:p>
    <w:p w:rsidR="00BB05D8" w:rsidRDefault="0013721C">
      <w:pPr>
        <w:pStyle w:val="4"/>
        <w:spacing w:line="451" w:lineRule="exact"/>
        <w:ind w:left="273"/>
      </w:pPr>
      <w:r>
        <w:t>三、重度溝通障礙（複雜溝通需求）學生使用輔助溝通系統之情</w:t>
      </w:r>
    </w:p>
    <w:p w:rsidR="00BB05D8" w:rsidRDefault="0013721C">
      <w:pPr>
        <w:spacing w:before="145" w:line="513" w:lineRule="exact"/>
        <w:ind w:left="834"/>
        <w:rPr>
          <w:rFonts w:ascii="微軟正黑體" w:eastAsia="微軟正黑體"/>
          <w:b/>
          <w:sz w:val="28"/>
        </w:rPr>
      </w:pPr>
      <w:r>
        <w:rPr>
          <w:rFonts w:ascii="微軟正黑體" w:eastAsia="微軟正黑體" w:hint="eastAsia"/>
          <w:b/>
          <w:sz w:val="28"/>
        </w:rPr>
        <w:t>境與活動</w:t>
      </w:r>
    </w:p>
    <w:p w:rsidR="00BB05D8" w:rsidRDefault="0013721C">
      <w:pPr>
        <w:pStyle w:val="a3"/>
        <w:spacing w:before="8" w:line="230" w:lineRule="auto"/>
        <w:ind w:left="318" w:right="773"/>
        <w:jc w:val="both"/>
      </w:pPr>
      <w:r>
        <w:rPr>
          <w:spacing w:val="-11"/>
        </w:rPr>
        <w:t>＊填寫說明：以下</w:t>
      </w:r>
      <w:r>
        <w:rPr>
          <w:rFonts w:ascii="Times New Roman" w:eastAsia="Times New Roman"/>
          <w:spacing w:val="-1"/>
        </w:rPr>
        <w:t>(</w:t>
      </w:r>
      <w:r>
        <w:t>一</w:t>
      </w:r>
      <w:r>
        <w:rPr>
          <w:rFonts w:ascii="Times New Roman" w:eastAsia="Times New Roman"/>
          <w:spacing w:val="-40"/>
        </w:rPr>
        <w:t>)</w:t>
      </w:r>
      <w:r>
        <w:rPr>
          <w:spacing w:val="-41"/>
        </w:rPr>
        <w:t>、</w:t>
      </w:r>
      <w:r>
        <w:rPr>
          <w:rFonts w:ascii="Times New Roman" w:eastAsia="Times New Roman"/>
          <w:spacing w:val="-1"/>
        </w:rPr>
        <w:t>(</w:t>
      </w:r>
      <w:r>
        <w:t>二</w:t>
      </w:r>
      <w:r>
        <w:rPr>
          <w:rFonts w:ascii="Times New Roman" w:eastAsia="Times New Roman"/>
          <w:spacing w:val="10"/>
        </w:rPr>
        <w:t xml:space="preserve">) </w:t>
      </w:r>
      <w:r>
        <w:rPr>
          <w:spacing w:val="-39"/>
        </w:rPr>
        <w:t>、</w:t>
      </w:r>
      <w:r>
        <w:rPr>
          <w:rFonts w:ascii="Times New Roman" w:eastAsia="Times New Roman"/>
          <w:spacing w:val="-1"/>
        </w:rPr>
        <w:t>(</w:t>
      </w:r>
      <w:r>
        <w:t>三</w:t>
      </w:r>
      <w:r>
        <w:rPr>
          <w:rFonts w:ascii="Times New Roman" w:eastAsia="Times New Roman"/>
          <w:spacing w:val="-1"/>
        </w:rPr>
        <w:t>)</w:t>
      </w:r>
      <w:r>
        <w:rPr>
          <w:spacing w:val="-4"/>
        </w:rPr>
        <w:t>大題為複雜溝通需求學生可能會使用</w:t>
      </w:r>
      <w:r>
        <w:rPr>
          <w:spacing w:val="-4"/>
        </w:rPr>
        <w:t xml:space="preserve"> </w:t>
      </w:r>
      <w:r>
        <w:rPr>
          <w:rFonts w:ascii="Times New Roman" w:eastAsia="Times New Roman"/>
          <w:spacing w:val="-1"/>
        </w:rPr>
        <w:t>AAC</w:t>
      </w:r>
      <w:r>
        <w:rPr>
          <w:rFonts w:ascii="Times New Roman" w:eastAsia="Times New Roman"/>
        </w:rPr>
        <w:t xml:space="preserve"> </w:t>
      </w:r>
      <w:r>
        <w:rPr>
          <w:spacing w:val="-6"/>
        </w:rPr>
        <w:t>之情境與活動，</w:t>
      </w:r>
      <w:r>
        <w:rPr>
          <w:spacing w:val="-117"/>
        </w:rPr>
        <w:t xml:space="preserve"> </w:t>
      </w:r>
      <w:r>
        <w:rPr>
          <w:spacing w:val="-5"/>
        </w:rPr>
        <w:t>請您以班上重度溝通障礙學生或複雜溝通需求學生於</w:t>
      </w:r>
      <w:r>
        <w:rPr>
          <w:spacing w:val="-5"/>
        </w:rPr>
        <w:t xml:space="preserve"> </w:t>
      </w:r>
      <w:r>
        <w:rPr>
          <w:rFonts w:ascii="Times New Roman" w:eastAsia="Times New Roman"/>
        </w:rPr>
        <w:t>AAC</w:t>
      </w:r>
      <w:r>
        <w:rPr>
          <w:rFonts w:ascii="Times New Roman" w:eastAsia="Times New Roman"/>
          <w:spacing w:val="-17"/>
        </w:rPr>
        <w:t xml:space="preserve"> </w:t>
      </w:r>
      <w:r>
        <w:t>使用表現</w:t>
      </w:r>
      <w:r>
        <w:rPr>
          <w:rFonts w:ascii="微軟正黑體" w:eastAsia="微軟正黑體" w:hint="eastAsia"/>
          <w:b/>
          <w:u w:val="single"/>
        </w:rPr>
        <w:t>最佳者</w:t>
      </w:r>
      <w:r>
        <w:rPr>
          <w:spacing w:val="-8"/>
        </w:rPr>
        <w:t>來填寫以下資料。</w:t>
      </w:r>
      <w:r>
        <w:rPr>
          <w:spacing w:val="-1"/>
        </w:rPr>
        <w:t>在行為表現方面，皆可達成</w:t>
      </w:r>
      <w:r>
        <w:rPr>
          <w:spacing w:val="-1"/>
        </w:rPr>
        <w:t xml:space="preserve"> </w:t>
      </w:r>
      <w:r>
        <w:rPr>
          <w:rFonts w:ascii="Times New Roman" w:eastAsia="Times New Roman"/>
          <w:spacing w:val="-7"/>
        </w:rPr>
        <w:t xml:space="preserve">: </w:t>
      </w:r>
      <w:r>
        <w:rPr>
          <w:rFonts w:ascii="Times New Roman" w:eastAsia="Times New Roman"/>
        </w:rPr>
        <w:t>81%</w:t>
      </w:r>
      <w:r>
        <w:t>以上的行為表現、大部分可達成：</w:t>
      </w:r>
      <w:r>
        <w:rPr>
          <w:rFonts w:ascii="Times New Roman" w:eastAsia="Times New Roman"/>
        </w:rPr>
        <w:t>61-80%</w:t>
      </w:r>
      <w:r>
        <w:t>的行為表現、可</w:t>
      </w:r>
    </w:p>
    <w:p w:rsidR="00BB05D8" w:rsidRDefault="0013721C">
      <w:pPr>
        <w:pStyle w:val="a3"/>
        <w:spacing w:before="54" w:after="16" w:line="278" w:lineRule="auto"/>
        <w:ind w:left="318" w:right="831"/>
        <w:jc w:val="both"/>
      </w:pPr>
      <w:r>
        <w:rPr>
          <w:spacing w:val="-1"/>
        </w:rPr>
        <w:t>達成</w:t>
      </w:r>
      <w:r>
        <w:rPr>
          <w:spacing w:val="-1"/>
        </w:rPr>
        <w:t xml:space="preserve"> </w:t>
      </w:r>
      <w:r>
        <w:rPr>
          <w:rFonts w:ascii="Times New Roman" w:eastAsia="Times New Roman"/>
          <w:spacing w:val="-8"/>
        </w:rPr>
        <w:t xml:space="preserve">: </w:t>
      </w:r>
      <w:r>
        <w:rPr>
          <w:rFonts w:ascii="Times New Roman" w:eastAsia="Times New Roman"/>
          <w:spacing w:val="-1"/>
        </w:rPr>
        <w:t>41-60%</w:t>
      </w:r>
      <w:r>
        <w:rPr>
          <w:spacing w:val="-1"/>
        </w:rPr>
        <w:t>的行為表現、少部分達成</w:t>
      </w:r>
      <w:r>
        <w:rPr>
          <w:spacing w:val="-1"/>
        </w:rPr>
        <w:t xml:space="preserve"> </w:t>
      </w:r>
      <w:r>
        <w:rPr>
          <w:rFonts w:ascii="Times New Roman" w:eastAsia="Times New Roman"/>
          <w:spacing w:val="-8"/>
        </w:rPr>
        <w:t xml:space="preserve">: </w:t>
      </w:r>
      <w:r>
        <w:rPr>
          <w:rFonts w:ascii="Times New Roman" w:eastAsia="Times New Roman"/>
          <w:spacing w:val="-1"/>
        </w:rPr>
        <w:t>21-40%</w:t>
      </w:r>
      <w:r>
        <w:rPr>
          <w:spacing w:val="-1"/>
        </w:rPr>
        <w:t>的行為表現、無法達成</w:t>
      </w:r>
      <w:r>
        <w:rPr>
          <w:spacing w:val="-1"/>
        </w:rPr>
        <w:t xml:space="preserve"> </w:t>
      </w:r>
      <w:r>
        <w:rPr>
          <w:rFonts w:ascii="Times New Roman" w:eastAsia="Times New Roman"/>
          <w:spacing w:val="-8"/>
        </w:rPr>
        <w:t xml:space="preserve">: </w:t>
      </w:r>
      <w:r>
        <w:rPr>
          <w:rFonts w:ascii="Times New Roman" w:eastAsia="Times New Roman"/>
          <w:spacing w:val="-1"/>
        </w:rPr>
        <w:t>20%</w:t>
      </w:r>
      <w:r>
        <w:rPr>
          <w:spacing w:val="-1"/>
        </w:rPr>
        <w:t>以下的行為表</w:t>
      </w:r>
      <w:r>
        <w:t>現。</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4"/>
        <w:gridCol w:w="456"/>
        <w:gridCol w:w="455"/>
        <w:gridCol w:w="455"/>
        <w:gridCol w:w="457"/>
        <w:gridCol w:w="455"/>
      </w:tblGrid>
      <w:tr w:rsidR="00BB05D8">
        <w:trPr>
          <w:trHeight w:val="359"/>
        </w:trPr>
        <w:tc>
          <w:tcPr>
            <w:tcW w:w="6344" w:type="dxa"/>
            <w:vMerge w:val="restart"/>
          </w:tcPr>
          <w:p w:rsidR="00BB05D8" w:rsidRDefault="00BB05D8">
            <w:pPr>
              <w:pStyle w:val="TableParagraph"/>
              <w:rPr>
                <w:sz w:val="30"/>
              </w:rPr>
            </w:pPr>
          </w:p>
          <w:p w:rsidR="00BB05D8" w:rsidRDefault="00BB05D8">
            <w:pPr>
              <w:pStyle w:val="TableParagraph"/>
              <w:spacing w:before="12"/>
              <w:rPr>
                <w:sz w:val="29"/>
              </w:rPr>
            </w:pPr>
          </w:p>
          <w:p w:rsidR="00BB05D8" w:rsidRDefault="0013721C">
            <w:pPr>
              <w:pStyle w:val="TableParagraph"/>
              <w:spacing w:line="513" w:lineRule="exact"/>
              <w:ind w:left="107"/>
              <w:rPr>
                <w:rFonts w:ascii="微軟正黑體" w:eastAsia="微軟正黑體"/>
                <w:b/>
                <w:sz w:val="28"/>
              </w:rPr>
            </w:pPr>
            <w:r>
              <w:rPr>
                <w:rFonts w:ascii="Times New Roman" w:eastAsia="Times New Roman"/>
                <w:b/>
                <w:sz w:val="28"/>
              </w:rPr>
              <w:t>(</w:t>
            </w:r>
            <w:r>
              <w:rPr>
                <w:rFonts w:ascii="微軟正黑體" w:eastAsia="微軟正黑體" w:hint="eastAsia"/>
                <w:b/>
                <w:sz w:val="28"/>
              </w:rPr>
              <w:t>一）</w:t>
            </w:r>
            <w:r>
              <w:rPr>
                <w:rFonts w:ascii="微軟正黑體" w:eastAsia="微軟正黑體" w:hint="eastAsia"/>
                <w:b/>
                <w:spacing w:val="-1"/>
                <w:sz w:val="28"/>
              </w:rPr>
              <w:t xml:space="preserve"> </w:t>
            </w:r>
            <w:r>
              <w:rPr>
                <w:rFonts w:ascii="微軟正黑體" w:eastAsia="微軟正黑體" w:hint="eastAsia"/>
                <w:b/>
                <w:spacing w:val="-1"/>
                <w:sz w:val="28"/>
              </w:rPr>
              <w:t>日常情境與溝通</w:t>
            </w:r>
          </w:p>
          <w:p w:rsidR="00BB05D8" w:rsidRDefault="0013721C">
            <w:pPr>
              <w:pStyle w:val="TableParagraph"/>
              <w:spacing w:line="306" w:lineRule="exact"/>
              <w:ind w:left="707"/>
              <w:rPr>
                <w:sz w:val="24"/>
              </w:rPr>
            </w:pPr>
            <w:r>
              <w:rPr>
                <w:sz w:val="24"/>
              </w:rPr>
              <w:t>（請在適當的選項中打</w:t>
            </w:r>
            <w:r>
              <w:rPr>
                <w:sz w:val="24"/>
              </w:rPr>
              <w:t xml:space="preserve"> </w:t>
            </w:r>
            <w:r>
              <w:rPr>
                <w:rFonts w:ascii="Times New Roman" w:eastAsia="Times New Roman"/>
                <w:sz w:val="24"/>
              </w:rPr>
              <w:t>v</w:t>
            </w:r>
            <w:r>
              <w:rPr>
                <w:sz w:val="24"/>
              </w:rPr>
              <w:t>）</w:t>
            </w:r>
          </w:p>
        </w:tc>
        <w:tc>
          <w:tcPr>
            <w:tcW w:w="2278" w:type="dxa"/>
            <w:gridSpan w:val="5"/>
          </w:tcPr>
          <w:p w:rsidR="00BB05D8" w:rsidRDefault="0013721C">
            <w:pPr>
              <w:pStyle w:val="TableParagraph"/>
              <w:spacing w:line="295" w:lineRule="exact"/>
              <w:ind w:left="108"/>
              <w:rPr>
                <w:sz w:val="24"/>
              </w:rPr>
            </w:pPr>
            <w:r>
              <w:rPr>
                <w:sz w:val="24"/>
              </w:rPr>
              <w:t>行</w:t>
            </w:r>
            <w:r>
              <w:rPr>
                <w:sz w:val="24"/>
              </w:rPr>
              <w:t xml:space="preserve"> </w:t>
            </w:r>
            <w:r>
              <w:rPr>
                <w:sz w:val="24"/>
              </w:rPr>
              <w:t>為</w:t>
            </w:r>
            <w:r>
              <w:rPr>
                <w:sz w:val="24"/>
              </w:rPr>
              <w:t xml:space="preserve"> </w:t>
            </w:r>
            <w:r>
              <w:rPr>
                <w:sz w:val="24"/>
              </w:rPr>
              <w:t>表</w:t>
            </w:r>
            <w:r>
              <w:rPr>
                <w:sz w:val="24"/>
              </w:rPr>
              <w:t xml:space="preserve"> </w:t>
            </w:r>
            <w:r>
              <w:rPr>
                <w:sz w:val="24"/>
              </w:rPr>
              <w:t>現</w:t>
            </w:r>
          </w:p>
        </w:tc>
      </w:tr>
      <w:tr w:rsidR="00BB05D8">
        <w:trPr>
          <w:trHeight w:val="2152"/>
        </w:trPr>
        <w:tc>
          <w:tcPr>
            <w:tcW w:w="6344" w:type="dxa"/>
            <w:vMerge/>
            <w:tcBorders>
              <w:top w:val="nil"/>
            </w:tcBorders>
          </w:tcPr>
          <w:p w:rsidR="00BB05D8" w:rsidRDefault="00BB05D8">
            <w:pPr>
              <w:rPr>
                <w:sz w:val="2"/>
                <w:szCs w:val="2"/>
              </w:rPr>
            </w:pPr>
          </w:p>
        </w:tc>
        <w:tc>
          <w:tcPr>
            <w:tcW w:w="456" w:type="dxa"/>
          </w:tcPr>
          <w:p w:rsidR="00BB05D8" w:rsidRDefault="0013721C">
            <w:pPr>
              <w:pStyle w:val="TableParagraph"/>
              <w:spacing w:line="280" w:lineRule="auto"/>
              <w:ind w:left="108" w:right="95"/>
              <w:jc w:val="both"/>
              <w:rPr>
                <w:sz w:val="24"/>
              </w:rPr>
            </w:pPr>
            <w:r>
              <w:rPr>
                <w:sz w:val="24"/>
              </w:rPr>
              <w:t>無法達成</w:t>
            </w:r>
          </w:p>
        </w:tc>
        <w:tc>
          <w:tcPr>
            <w:tcW w:w="455" w:type="dxa"/>
          </w:tcPr>
          <w:p w:rsidR="00BB05D8" w:rsidRDefault="0013721C">
            <w:pPr>
              <w:pStyle w:val="TableParagraph"/>
              <w:spacing w:line="280" w:lineRule="auto"/>
              <w:ind w:left="108" w:right="94"/>
              <w:jc w:val="both"/>
              <w:rPr>
                <w:sz w:val="24"/>
              </w:rPr>
            </w:pPr>
            <w:r>
              <w:rPr>
                <w:sz w:val="24"/>
              </w:rPr>
              <w:t>少部分達成</w:t>
            </w:r>
          </w:p>
        </w:tc>
        <w:tc>
          <w:tcPr>
            <w:tcW w:w="455" w:type="dxa"/>
          </w:tcPr>
          <w:p w:rsidR="00BB05D8" w:rsidRDefault="0013721C">
            <w:pPr>
              <w:pStyle w:val="TableParagraph"/>
              <w:spacing w:line="280" w:lineRule="auto"/>
              <w:ind w:left="109" w:right="93"/>
              <w:jc w:val="both"/>
              <w:rPr>
                <w:sz w:val="24"/>
              </w:rPr>
            </w:pPr>
            <w:r>
              <w:rPr>
                <w:sz w:val="24"/>
              </w:rPr>
              <w:t>可達成</w:t>
            </w:r>
          </w:p>
        </w:tc>
        <w:tc>
          <w:tcPr>
            <w:tcW w:w="457" w:type="dxa"/>
          </w:tcPr>
          <w:p w:rsidR="00BB05D8" w:rsidRDefault="0013721C">
            <w:pPr>
              <w:pStyle w:val="TableParagraph"/>
              <w:spacing w:line="280" w:lineRule="auto"/>
              <w:ind w:left="110" w:right="94"/>
              <w:jc w:val="both"/>
              <w:rPr>
                <w:sz w:val="24"/>
              </w:rPr>
            </w:pPr>
            <w:r>
              <w:rPr>
                <w:sz w:val="24"/>
              </w:rPr>
              <w:t>大部分可達</w:t>
            </w:r>
          </w:p>
          <w:p w:rsidR="00BB05D8" w:rsidRDefault="0013721C">
            <w:pPr>
              <w:pStyle w:val="TableParagraph"/>
              <w:spacing w:line="304" w:lineRule="exact"/>
              <w:ind w:left="110"/>
              <w:rPr>
                <w:sz w:val="24"/>
              </w:rPr>
            </w:pPr>
            <w:r>
              <w:rPr>
                <w:sz w:val="24"/>
              </w:rPr>
              <w:t>成</w:t>
            </w:r>
          </w:p>
        </w:tc>
        <w:tc>
          <w:tcPr>
            <w:tcW w:w="455" w:type="dxa"/>
          </w:tcPr>
          <w:p w:rsidR="00BB05D8" w:rsidRDefault="0013721C">
            <w:pPr>
              <w:pStyle w:val="TableParagraph"/>
              <w:spacing w:line="280" w:lineRule="auto"/>
              <w:ind w:left="111" w:right="91"/>
              <w:jc w:val="both"/>
              <w:rPr>
                <w:sz w:val="24"/>
              </w:rPr>
            </w:pPr>
            <w:r>
              <w:rPr>
                <w:sz w:val="24"/>
              </w:rPr>
              <w:t>皆可達成</w:t>
            </w:r>
          </w:p>
        </w:tc>
      </w:tr>
      <w:tr w:rsidR="00BB05D8">
        <w:trPr>
          <w:trHeight w:val="359"/>
        </w:trPr>
        <w:tc>
          <w:tcPr>
            <w:tcW w:w="6344" w:type="dxa"/>
          </w:tcPr>
          <w:p w:rsidR="00BB05D8" w:rsidRDefault="0013721C">
            <w:pPr>
              <w:pStyle w:val="TableParagraph"/>
              <w:spacing w:line="298" w:lineRule="exact"/>
              <w:ind w:left="227"/>
              <w:rPr>
                <w:rFonts w:ascii="Times New Roman" w:eastAsia="Times New Roman"/>
                <w:sz w:val="24"/>
              </w:rPr>
            </w:pPr>
            <w:r>
              <w:rPr>
                <w:rFonts w:ascii="Times New Roman" w:eastAsia="Times New Roman"/>
                <w:sz w:val="24"/>
              </w:rPr>
              <w:t>1.</w:t>
            </w:r>
            <w:r>
              <w:rPr>
                <w:rFonts w:ascii="Times New Roman" w:eastAsia="Times New Roman"/>
                <w:spacing w:val="1"/>
                <w:sz w:val="24"/>
              </w:rPr>
              <w:t xml:space="preserve"> </w:t>
            </w:r>
            <w:r>
              <w:rPr>
                <w:spacing w:val="-1"/>
                <w:sz w:val="24"/>
              </w:rPr>
              <w:t>表達招呼語時</w:t>
            </w:r>
            <w:r>
              <w:rPr>
                <w:spacing w:val="-1"/>
                <w:sz w:val="24"/>
              </w:rPr>
              <w:t xml:space="preserve"> </w:t>
            </w:r>
            <w:r>
              <w:rPr>
                <w:rFonts w:ascii="Times New Roman" w:eastAsia="Times New Roman"/>
                <w:spacing w:val="29"/>
                <w:sz w:val="24"/>
              </w:rPr>
              <w:t xml:space="preserve">( </w:t>
            </w:r>
            <w:r>
              <w:rPr>
                <w:sz w:val="24"/>
              </w:rPr>
              <w:t>例如：早安、再見</w:t>
            </w:r>
            <w:r>
              <w:rPr>
                <w:sz w:val="24"/>
              </w:rPr>
              <w:t xml:space="preserve"> </w:t>
            </w:r>
            <w:r>
              <w:rPr>
                <w:rFonts w:ascii="Times New Roman" w:eastAsia="Times New Roman"/>
                <w:sz w:val="24"/>
              </w:rPr>
              <w:t>)</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227"/>
              <w:rPr>
                <w:sz w:val="24"/>
              </w:rPr>
            </w:pPr>
            <w:r>
              <w:rPr>
                <w:rFonts w:ascii="Times New Roman" w:eastAsia="Times New Roman"/>
                <w:sz w:val="24"/>
              </w:rPr>
              <w:t>2.</w:t>
            </w:r>
            <w:r>
              <w:rPr>
                <w:rFonts w:ascii="Times New Roman" w:eastAsia="Times New Roman"/>
                <w:spacing w:val="1"/>
                <w:sz w:val="24"/>
              </w:rPr>
              <w:t xml:space="preserve"> </w:t>
            </w:r>
            <w:r>
              <w:rPr>
                <w:sz w:val="24"/>
              </w:rPr>
              <w:t>表達想吃什麼東西時。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227"/>
              <w:rPr>
                <w:sz w:val="24"/>
              </w:rPr>
            </w:pPr>
            <w:r>
              <w:rPr>
                <w:rFonts w:ascii="Times New Roman" w:eastAsia="Times New Roman"/>
                <w:sz w:val="24"/>
              </w:rPr>
              <w:t>3.</w:t>
            </w:r>
            <w:r>
              <w:rPr>
                <w:rFonts w:ascii="Times New Roman" w:eastAsia="Times New Roman"/>
                <w:spacing w:val="59"/>
                <w:sz w:val="24"/>
              </w:rPr>
              <w:t xml:space="preserve"> </w:t>
            </w:r>
            <w:r>
              <w:rPr>
                <w:sz w:val="24"/>
              </w:rPr>
              <w:t>表達想喝東西時。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7"/>
        </w:trPr>
        <w:tc>
          <w:tcPr>
            <w:tcW w:w="6344" w:type="dxa"/>
          </w:tcPr>
          <w:p w:rsidR="00BB05D8" w:rsidRDefault="0013721C">
            <w:pPr>
              <w:pStyle w:val="TableParagraph"/>
              <w:spacing w:line="295" w:lineRule="exact"/>
              <w:ind w:left="227"/>
              <w:rPr>
                <w:sz w:val="24"/>
              </w:rPr>
            </w:pPr>
            <w:r>
              <w:rPr>
                <w:rFonts w:ascii="Times New Roman" w:eastAsia="Times New Roman"/>
                <w:sz w:val="24"/>
              </w:rPr>
              <w:t>4.</w:t>
            </w:r>
            <w:r>
              <w:rPr>
                <w:rFonts w:ascii="Times New Roman" w:eastAsia="Times New Roman"/>
                <w:spacing w:val="59"/>
                <w:sz w:val="24"/>
              </w:rPr>
              <w:t xml:space="preserve"> </w:t>
            </w:r>
            <w:r>
              <w:rPr>
                <w:sz w:val="24"/>
              </w:rPr>
              <w:t>表達想拿什麼東西時。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8" w:lineRule="exact"/>
              <w:ind w:left="227"/>
              <w:rPr>
                <w:sz w:val="24"/>
              </w:rPr>
            </w:pPr>
            <w:r>
              <w:rPr>
                <w:rFonts w:ascii="Times New Roman" w:eastAsia="Times New Roman"/>
                <w:sz w:val="24"/>
              </w:rPr>
              <w:t>5.</w:t>
            </w:r>
            <w:r>
              <w:rPr>
                <w:rFonts w:ascii="Times New Roman" w:eastAsia="Times New Roman"/>
                <w:spacing w:val="1"/>
                <w:sz w:val="24"/>
              </w:rPr>
              <w:t xml:space="preserve"> </w:t>
            </w:r>
            <w:r>
              <w:rPr>
                <w:sz w:val="24"/>
              </w:rPr>
              <w:t>表達想上廁所時。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60"/>
        </w:trPr>
        <w:tc>
          <w:tcPr>
            <w:tcW w:w="6344" w:type="dxa"/>
          </w:tcPr>
          <w:p w:rsidR="00BB05D8" w:rsidRDefault="0013721C">
            <w:pPr>
              <w:pStyle w:val="TableParagraph"/>
              <w:spacing w:line="296" w:lineRule="exact"/>
              <w:ind w:left="227"/>
              <w:rPr>
                <w:sz w:val="24"/>
              </w:rPr>
            </w:pPr>
            <w:r>
              <w:rPr>
                <w:rFonts w:ascii="Times New Roman" w:eastAsia="Times New Roman"/>
                <w:sz w:val="24"/>
              </w:rPr>
              <w:t>6.</w:t>
            </w:r>
            <w:r>
              <w:rPr>
                <w:rFonts w:ascii="Times New Roman" w:eastAsia="Times New Roman"/>
                <w:spacing w:val="1"/>
                <w:sz w:val="24"/>
              </w:rPr>
              <w:t xml:space="preserve"> </w:t>
            </w:r>
            <w:r>
              <w:rPr>
                <w:sz w:val="24"/>
              </w:rPr>
              <w:t>表達想休息時。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227"/>
              <w:rPr>
                <w:sz w:val="24"/>
              </w:rPr>
            </w:pPr>
            <w:r>
              <w:rPr>
                <w:rFonts w:ascii="Times New Roman" w:eastAsia="Times New Roman"/>
                <w:sz w:val="24"/>
              </w:rPr>
              <w:t>7.</w:t>
            </w:r>
            <w:r>
              <w:rPr>
                <w:rFonts w:ascii="Times New Roman" w:eastAsia="Times New Roman"/>
                <w:spacing w:val="1"/>
                <w:sz w:val="24"/>
              </w:rPr>
              <w:t xml:space="preserve"> </w:t>
            </w:r>
            <w:r>
              <w:rPr>
                <w:sz w:val="24"/>
              </w:rPr>
              <w:t>表達想睡覺（含午休）時。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7"/>
        </w:trPr>
        <w:tc>
          <w:tcPr>
            <w:tcW w:w="6344" w:type="dxa"/>
          </w:tcPr>
          <w:p w:rsidR="00BB05D8" w:rsidRDefault="0013721C">
            <w:pPr>
              <w:pStyle w:val="TableParagraph"/>
              <w:spacing w:line="295" w:lineRule="exact"/>
              <w:ind w:left="227"/>
              <w:rPr>
                <w:sz w:val="24"/>
              </w:rPr>
            </w:pPr>
            <w:r>
              <w:rPr>
                <w:rFonts w:ascii="Times New Roman" w:eastAsia="Times New Roman"/>
                <w:sz w:val="24"/>
              </w:rPr>
              <w:t>8.</w:t>
            </w:r>
            <w:r>
              <w:rPr>
                <w:rFonts w:ascii="Times New Roman" w:eastAsia="Times New Roman"/>
                <w:spacing w:val="1"/>
                <w:sz w:val="24"/>
              </w:rPr>
              <w:t xml:space="preserve"> </w:t>
            </w:r>
            <w:r>
              <w:rPr>
                <w:sz w:val="24"/>
              </w:rPr>
              <w:t>表達想待在哪裡時。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8" w:lineRule="exact"/>
              <w:ind w:left="227"/>
              <w:rPr>
                <w:sz w:val="24"/>
              </w:rPr>
            </w:pPr>
            <w:r>
              <w:rPr>
                <w:rFonts w:ascii="Times New Roman" w:eastAsia="Times New Roman"/>
                <w:sz w:val="24"/>
              </w:rPr>
              <w:t>9.</w:t>
            </w:r>
            <w:r>
              <w:rPr>
                <w:rFonts w:ascii="Times New Roman" w:eastAsia="Times New Roman"/>
                <w:spacing w:val="1"/>
                <w:sz w:val="24"/>
              </w:rPr>
              <w:t xml:space="preserve"> </w:t>
            </w:r>
            <w:r>
              <w:rPr>
                <w:sz w:val="24"/>
              </w:rPr>
              <w:t>表達想去哪裡時。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10.</w:t>
            </w:r>
            <w:r>
              <w:rPr>
                <w:rFonts w:ascii="Times New Roman" w:eastAsia="Times New Roman"/>
                <w:spacing w:val="1"/>
                <w:sz w:val="24"/>
              </w:rPr>
              <w:t xml:space="preserve"> </w:t>
            </w:r>
            <w:r>
              <w:rPr>
                <w:sz w:val="24"/>
              </w:rPr>
              <w:t>表達想穿、脱什麼衣服時。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11.</w:t>
            </w:r>
            <w:r>
              <w:rPr>
                <w:rFonts w:ascii="Times New Roman" w:eastAsia="Times New Roman"/>
                <w:spacing w:val="54"/>
                <w:sz w:val="24"/>
              </w:rPr>
              <w:t xml:space="preserve"> </w:t>
            </w:r>
            <w:r>
              <w:rPr>
                <w:sz w:val="24"/>
              </w:rPr>
              <w:t>表達想穿、脱什麼鞋子、襪子時。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12.</w:t>
            </w:r>
            <w:r>
              <w:rPr>
                <w:rFonts w:ascii="Times New Roman" w:eastAsia="Times New Roman"/>
                <w:spacing w:val="1"/>
                <w:sz w:val="24"/>
              </w:rPr>
              <w:t xml:space="preserve"> </w:t>
            </w:r>
            <w:r>
              <w:rPr>
                <w:sz w:val="24"/>
              </w:rPr>
              <w:t>表達身體哪裡不舒服時。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7"/>
        </w:trPr>
        <w:tc>
          <w:tcPr>
            <w:tcW w:w="6344" w:type="dxa"/>
          </w:tcPr>
          <w:p w:rsidR="00BB05D8" w:rsidRDefault="0013721C">
            <w:pPr>
              <w:pStyle w:val="TableParagraph"/>
              <w:spacing w:line="295" w:lineRule="exact"/>
              <w:ind w:left="107"/>
              <w:rPr>
                <w:sz w:val="24"/>
              </w:rPr>
            </w:pPr>
            <w:r>
              <w:rPr>
                <w:rFonts w:ascii="Times New Roman" w:eastAsia="Times New Roman"/>
                <w:sz w:val="24"/>
              </w:rPr>
              <w:t>13.</w:t>
            </w:r>
            <w:r>
              <w:rPr>
                <w:rFonts w:ascii="Times New Roman" w:eastAsia="Times New Roman"/>
                <w:spacing w:val="1"/>
                <w:sz w:val="24"/>
              </w:rPr>
              <w:t xml:space="preserve"> </w:t>
            </w:r>
            <w:r>
              <w:rPr>
                <w:sz w:val="24"/>
              </w:rPr>
              <w:t>表達想要用藥時（例如：擦藥、吃藥</w:t>
            </w:r>
            <w:r>
              <w:rPr>
                <w:spacing w:val="-120"/>
                <w:sz w:val="24"/>
              </w:rPr>
              <w:t>）</w:t>
            </w:r>
            <w:r>
              <w:rPr>
                <w:sz w:val="24"/>
              </w:rPr>
              <w:t>。</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14.</w:t>
            </w:r>
            <w:r>
              <w:rPr>
                <w:rFonts w:ascii="Times New Roman" w:eastAsia="Times New Roman"/>
                <w:spacing w:val="1"/>
                <w:sz w:val="24"/>
              </w:rPr>
              <w:t xml:space="preserve"> </w:t>
            </w:r>
            <w:r>
              <w:rPr>
                <w:sz w:val="24"/>
              </w:rPr>
              <w:t>表達需要清潔、衛生時（例如：擦嘴巴、洗手</w:t>
            </w:r>
            <w:r>
              <w:rPr>
                <w:spacing w:val="-120"/>
                <w:sz w:val="24"/>
              </w:rPr>
              <w:t>）</w:t>
            </w:r>
            <w:r>
              <w:rPr>
                <w:sz w:val="24"/>
              </w:rPr>
              <w:t>。</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60"/>
        </w:trPr>
        <w:tc>
          <w:tcPr>
            <w:tcW w:w="6344" w:type="dxa"/>
          </w:tcPr>
          <w:p w:rsidR="00BB05D8" w:rsidRDefault="0013721C">
            <w:pPr>
              <w:pStyle w:val="TableParagraph"/>
              <w:spacing w:line="295" w:lineRule="exact"/>
              <w:ind w:left="107"/>
              <w:rPr>
                <w:sz w:val="24"/>
              </w:rPr>
            </w:pPr>
            <w:r>
              <w:rPr>
                <w:rFonts w:ascii="Times New Roman" w:eastAsia="Times New Roman"/>
                <w:sz w:val="24"/>
              </w:rPr>
              <w:t>15.</w:t>
            </w:r>
            <w:r>
              <w:rPr>
                <w:rFonts w:ascii="Times New Roman" w:eastAsia="Times New Roman"/>
                <w:spacing w:val="1"/>
                <w:sz w:val="24"/>
              </w:rPr>
              <w:t xml:space="preserve"> </w:t>
            </w:r>
            <w:r>
              <w:rPr>
                <w:sz w:val="24"/>
              </w:rPr>
              <w:t>表達需讓溝通夥伴等待時。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16.</w:t>
            </w:r>
            <w:r>
              <w:rPr>
                <w:rFonts w:ascii="Times New Roman" w:eastAsia="Times New Roman"/>
                <w:spacing w:val="1"/>
                <w:sz w:val="24"/>
              </w:rPr>
              <w:t xml:space="preserve"> </w:t>
            </w:r>
            <w:r>
              <w:rPr>
                <w:sz w:val="24"/>
              </w:rPr>
              <w:t>表示拒絕或反對時。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7"/>
        </w:trPr>
        <w:tc>
          <w:tcPr>
            <w:tcW w:w="6344" w:type="dxa"/>
          </w:tcPr>
          <w:p w:rsidR="00BB05D8" w:rsidRDefault="0013721C">
            <w:pPr>
              <w:pStyle w:val="TableParagraph"/>
              <w:spacing w:line="295" w:lineRule="exact"/>
              <w:ind w:left="107"/>
              <w:rPr>
                <w:rFonts w:ascii="Times New Roman" w:eastAsia="Times New Roman"/>
                <w:sz w:val="24"/>
              </w:rPr>
            </w:pPr>
            <w:r>
              <w:rPr>
                <w:rFonts w:ascii="Times New Roman" w:eastAsia="Times New Roman"/>
                <w:sz w:val="24"/>
              </w:rPr>
              <w:t>17.</w:t>
            </w:r>
            <w:r>
              <w:rPr>
                <w:rFonts w:ascii="Times New Roman" w:eastAsia="Times New Roman"/>
                <w:spacing w:val="58"/>
                <w:sz w:val="24"/>
              </w:rPr>
              <w:t xml:space="preserve"> </w:t>
            </w:r>
            <w:r>
              <w:rPr>
                <w:sz w:val="24"/>
              </w:rPr>
              <w:t>表示同意時</w:t>
            </w:r>
            <w:r>
              <w:rPr>
                <w:rFonts w:ascii="Times New Roman" w:eastAsia="Times New Roman"/>
                <w:sz w:val="24"/>
              </w:rPr>
              <w:t>(</w:t>
            </w:r>
            <w:r>
              <w:rPr>
                <w:sz w:val="24"/>
              </w:rPr>
              <w:t>贊成</w:t>
            </w:r>
            <w:r>
              <w:rPr>
                <w:rFonts w:ascii="Times New Roman" w:eastAsia="Times New Roman"/>
                <w:sz w:val="24"/>
              </w:rPr>
              <w:t>/</w:t>
            </w:r>
            <w:r>
              <w:rPr>
                <w:sz w:val="24"/>
              </w:rPr>
              <w:t>沒意見</w:t>
            </w:r>
            <w:r>
              <w:rPr>
                <w:rFonts w:ascii="Times New Roman" w:eastAsia="Times New Roman"/>
                <w:sz w:val="24"/>
              </w:rPr>
              <w:t>)</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18.</w:t>
            </w:r>
            <w:r>
              <w:rPr>
                <w:rFonts w:ascii="Times New Roman" w:eastAsia="Times New Roman"/>
                <w:spacing w:val="1"/>
                <w:sz w:val="24"/>
              </w:rPr>
              <w:t xml:space="preserve"> </w:t>
            </w:r>
            <w:r>
              <w:rPr>
                <w:sz w:val="24"/>
              </w:rPr>
              <w:t>當明確表達情緒時。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19.</w:t>
            </w:r>
            <w:r>
              <w:rPr>
                <w:rFonts w:ascii="Times New Roman" w:eastAsia="Times New Roman"/>
                <w:spacing w:val="1"/>
                <w:sz w:val="24"/>
              </w:rPr>
              <w:t xml:space="preserve"> </w:t>
            </w:r>
            <w:r>
              <w:rPr>
                <w:sz w:val="24"/>
              </w:rPr>
              <w:t>能向老師或溝通夥伴表示友好。</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20.</w:t>
            </w:r>
            <w:r>
              <w:rPr>
                <w:rFonts w:ascii="Times New Roman" w:eastAsia="Times New Roman"/>
                <w:spacing w:val="59"/>
                <w:sz w:val="24"/>
              </w:rPr>
              <w:t xml:space="preserve"> </w:t>
            </w:r>
            <w:r>
              <w:rPr>
                <w:sz w:val="24"/>
              </w:rPr>
              <w:t>能表達要搭乘哪一種交通工具？</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7"/>
        </w:trPr>
        <w:tc>
          <w:tcPr>
            <w:tcW w:w="6344" w:type="dxa"/>
          </w:tcPr>
          <w:p w:rsidR="00BB05D8" w:rsidRDefault="0013721C">
            <w:pPr>
              <w:pStyle w:val="TableParagraph"/>
              <w:spacing w:line="295" w:lineRule="exact"/>
              <w:ind w:left="107"/>
              <w:rPr>
                <w:sz w:val="24"/>
              </w:rPr>
            </w:pPr>
            <w:r>
              <w:rPr>
                <w:rFonts w:ascii="Times New Roman" w:eastAsia="Times New Roman"/>
                <w:sz w:val="24"/>
              </w:rPr>
              <w:t>21.</w:t>
            </w:r>
            <w:r>
              <w:rPr>
                <w:rFonts w:ascii="Times New Roman" w:eastAsia="Times New Roman"/>
                <w:spacing w:val="1"/>
                <w:sz w:val="24"/>
              </w:rPr>
              <w:t xml:space="preserve"> </w:t>
            </w:r>
            <w:r>
              <w:rPr>
                <w:sz w:val="24"/>
              </w:rPr>
              <w:t>當向老師或溝通夥伴交代自己的行程。</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22.</w:t>
            </w:r>
            <w:r>
              <w:rPr>
                <w:rFonts w:ascii="Times New Roman" w:eastAsia="Times New Roman"/>
                <w:spacing w:val="1"/>
                <w:sz w:val="24"/>
              </w:rPr>
              <w:t xml:space="preserve"> </w:t>
            </w:r>
            <w:r>
              <w:rPr>
                <w:sz w:val="24"/>
              </w:rPr>
              <w:t>當向老師或溝通夥伴尋求幫助時。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23.</w:t>
            </w:r>
            <w:r>
              <w:rPr>
                <w:rFonts w:ascii="Times New Roman" w:eastAsia="Times New Roman"/>
                <w:spacing w:val="1"/>
                <w:sz w:val="24"/>
              </w:rPr>
              <w:t xml:space="preserve"> </w:t>
            </w:r>
            <w:r>
              <w:rPr>
                <w:sz w:val="24"/>
              </w:rPr>
              <w:t>當向老師或或溝通夥伴開玩笑（例如：說笑話）時。</w:t>
            </w:r>
          </w:p>
        </w:tc>
        <w:tc>
          <w:tcPr>
            <w:tcW w:w="456"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c>
          <w:tcPr>
            <w:tcW w:w="457" w:type="dxa"/>
          </w:tcPr>
          <w:p w:rsidR="00BB05D8" w:rsidRDefault="00BB05D8">
            <w:pPr>
              <w:pStyle w:val="TableParagraph"/>
              <w:rPr>
                <w:rFonts w:ascii="Times New Roman"/>
                <w:sz w:val="24"/>
              </w:rPr>
            </w:pPr>
          </w:p>
        </w:tc>
        <w:tc>
          <w:tcPr>
            <w:tcW w:w="455" w:type="dxa"/>
          </w:tcPr>
          <w:p w:rsidR="00BB05D8" w:rsidRDefault="00BB05D8">
            <w:pPr>
              <w:pStyle w:val="TableParagraph"/>
              <w:rPr>
                <w:rFonts w:ascii="Times New Roman"/>
                <w:sz w:val="24"/>
              </w:rPr>
            </w:pPr>
          </w:p>
        </w:tc>
      </w:tr>
    </w:tbl>
    <w:p w:rsidR="00BB05D8" w:rsidRDefault="00BB05D8">
      <w:pPr>
        <w:rPr>
          <w:rFonts w:ascii="Times New Roman"/>
          <w:sz w:val="24"/>
        </w:rPr>
        <w:sectPr w:rsidR="00BB05D8">
          <w:pgSz w:w="11910" w:h="16840"/>
          <w:pgMar w:top="1380" w:right="300" w:bottom="1360" w:left="860" w:header="0" w:footer="1175"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4"/>
        <w:gridCol w:w="456"/>
        <w:gridCol w:w="455"/>
        <w:gridCol w:w="455"/>
        <w:gridCol w:w="457"/>
        <w:gridCol w:w="455"/>
      </w:tblGrid>
      <w:tr w:rsidR="00BB05D8">
        <w:trPr>
          <w:trHeight w:val="360"/>
        </w:trPr>
        <w:tc>
          <w:tcPr>
            <w:tcW w:w="6344" w:type="dxa"/>
          </w:tcPr>
          <w:p w:rsidR="00BB05D8" w:rsidRDefault="0013721C">
            <w:pPr>
              <w:pStyle w:val="TableParagraph"/>
              <w:spacing w:line="296" w:lineRule="exact"/>
              <w:ind w:left="107"/>
              <w:rPr>
                <w:sz w:val="24"/>
              </w:rPr>
            </w:pPr>
            <w:r>
              <w:rPr>
                <w:rFonts w:ascii="Times New Roman" w:eastAsia="Times New Roman"/>
                <w:sz w:val="24"/>
              </w:rPr>
              <w:t>24.</w:t>
            </w:r>
            <w:r>
              <w:rPr>
                <w:rFonts w:ascii="Times New Roman" w:eastAsia="Times New Roman"/>
                <w:spacing w:val="1"/>
                <w:sz w:val="24"/>
              </w:rPr>
              <w:t xml:space="preserve"> </w:t>
            </w:r>
            <w:r>
              <w:rPr>
                <w:sz w:val="24"/>
              </w:rPr>
              <w:t>當聽不清楚或聽不懂，想請溝通夥伴再說一次時。</w:t>
            </w:r>
          </w:p>
        </w:tc>
        <w:tc>
          <w:tcPr>
            <w:tcW w:w="456"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7"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r>
      <w:tr w:rsidR="00BB05D8">
        <w:trPr>
          <w:trHeight w:val="1077"/>
        </w:trPr>
        <w:tc>
          <w:tcPr>
            <w:tcW w:w="6344" w:type="dxa"/>
          </w:tcPr>
          <w:p w:rsidR="00BB05D8" w:rsidRDefault="0013721C">
            <w:pPr>
              <w:pStyle w:val="TableParagraph"/>
              <w:spacing w:line="280" w:lineRule="auto"/>
              <w:ind w:left="467" w:right="276" w:hanging="360"/>
              <w:rPr>
                <w:sz w:val="24"/>
              </w:rPr>
            </w:pPr>
            <w:r>
              <w:rPr>
                <w:rFonts w:ascii="Times New Roman" w:eastAsia="Times New Roman"/>
                <w:sz w:val="24"/>
              </w:rPr>
              <w:t>25.</w:t>
            </w:r>
            <w:r>
              <w:rPr>
                <w:rFonts w:ascii="Times New Roman" w:eastAsia="Times New Roman"/>
                <w:spacing w:val="50"/>
                <w:sz w:val="24"/>
              </w:rPr>
              <w:t xml:space="preserve"> </w:t>
            </w:r>
            <w:r>
              <w:rPr>
                <w:sz w:val="24"/>
              </w:rPr>
              <w:t>至少可用一種通訊軟體、社交媒體（</w:t>
            </w:r>
            <w:r>
              <w:rPr>
                <w:rFonts w:ascii="Times New Roman" w:eastAsia="Times New Roman"/>
                <w:sz w:val="24"/>
              </w:rPr>
              <w:t>social</w:t>
            </w:r>
            <w:r>
              <w:rPr>
                <w:rFonts w:ascii="Times New Roman" w:eastAsia="Times New Roman"/>
                <w:spacing w:val="-4"/>
                <w:sz w:val="24"/>
              </w:rPr>
              <w:t xml:space="preserve"> </w:t>
            </w:r>
            <w:r>
              <w:rPr>
                <w:rFonts w:ascii="Times New Roman" w:eastAsia="Times New Roman"/>
                <w:sz w:val="24"/>
              </w:rPr>
              <w:t>media</w:t>
            </w:r>
            <w:r>
              <w:rPr>
                <w:sz w:val="24"/>
              </w:rPr>
              <w:t>）和</w:t>
            </w:r>
            <w:r>
              <w:rPr>
                <w:spacing w:val="-12"/>
                <w:sz w:val="24"/>
              </w:rPr>
              <w:t>溝通夥伴聯絡、分享。</w:t>
            </w:r>
            <w:r>
              <w:rPr>
                <w:sz w:val="24"/>
              </w:rPr>
              <w:t>（社交媒體、通訊軟體，例</w:t>
            </w:r>
          </w:p>
          <w:p w:rsidR="00BB05D8" w:rsidRDefault="0013721C">
            <w:pPr>
              <w:pStyle w:val="TableParagraph"/>
              <w:spacing w:line="306" w:lineRule="exact"/>
              <w:ind w:left="467"/>
              <w:rPr>
                <w:sz w:val="24"/>
              </w:rPr>
            </w:pPr>
            <w:r>
              <w:rPr>
                <w:sz w:val="24"/>
              </w:rPr>
              <w:t>如：臉書、</w:t>
            </w:r>
            <w:r>
              <w:rPr>
                <w:rFonts w:ascii="Times New Roman" w:eastAsia="Times New Roman"/>
                <w:sz w:val="24"/>
              </w:rPr>
              <w:t>Line</w:t>
            </w:r>
            <w:r>
              <w:rPr>
                <w:sz w:val="24"/>
              </w:rPr>
              <w:t>、</w:t>
            </w:r>
            <w:r>
              <w:rPr>
                <w:rFonts w:ascii="Times New Roman" w:eastAsia="Times New Roman"/>
                <w:sz w:val="24"/>
              </w:rPr>
              <w:t>WeChat</w:t>
            </w:r>
            <w:r>
              <w:rPr>
                <w:sz w:val="24"/>
              </w:rPr>
              <w:t>、</w:t>
            </w:r>
            <w:r>
              <w:rPr>
                <w:rFonts w:ascii="Times New Roman" w:eastAsia="Times New Roman"/>
                <w:sz w:val="24"/>
              </w:rPr>
              <w:t>twitter</w:t>
            </w:r>
            <w:r>
              <w:rPr>
                <w:spacing w:val="-5"/>
                <w:sz w:val="24"/>
              </w:rPr>
              <w:t>、電話</w:t>
            </w:r>
            <w:r>
              <w:rPr>
                <w:spacing w:val="-5"/>
                <w:sz w:val="24"/>
              </w:rPr>
              <w:t xml:space="preserve"> </w:t>
            </w:r>
            <w:r>
              <w:rPr>
                <w:spacing w:val="-5"/>
                <w:sz w:val="24"/>
              </w:rPr>
              <w:t>等。</w:t>
            </w:r>
            <w:r>
              <w:rPr>
                <w:sz w:val="24"/>
              </w:rPr>
              <w:t>）</w:t>
            </w:r>
          </w:p>
        </w:tc>
        <w:tc>
          <w:tcPr>
            <w:tcW w:w="456"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7"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r>
      <w:tr w:rsidR="00BB05D8">
        <w:trPr>
          <w:trHeight w:val="717"/>
        </w:trPr>
        <w:tc>
          <w:tcPr>
            <w:tcW w:w="6344" w:type="dxa"/>
          </w:tcPr>
          <w:p w:rsidR="00BB05D8" w:rsidRDefault="0013721C">
            <w:pPr>
              <w:pStyle w:val="TableParagraph"/>
              <w:spacing w:line="295" w:lineRule="exact"/>
              <w:ind w:left="107"/>
              <w:rPr>
                <w:sz w:val="24"/>
              </w:rPr>
            </w:pPr>
            <w:r>
              <w:rPr>
                <w:rFonts w:ascii="Times New Roman" w:eastAsia="Times New Roman"/>
                <w:sz w:val="24"/>
              </w:rPr>
              <w:t>26.</w:t>
            </w:r>
            <w:r>
              <w:rPr>
                <w:rFonts w:ascii="Times New Roman" w:eastAsia="Times New Roman"/>
                <w:spacing w:val="1"/>
                <w:sz w:val="24"/>
              </w:rPr>
              <w:t xml:space="preserve"> </w:t>
            </w:r>
            <w:r>
              <w:rPr>
                <w:sz w:val="24"/>
              </w:rPr>
              <w:t>交新朋友時，可以清楚地介紹自己的姓名、年齡、居</w:t>
            </w:r>
          </w:p>
          <w:p w:rsidR="00BB05D8" w:rsidRDefault="0013721C">
            <w:pPr>
              <w:pStyle w:val="TableParagraph"/>
              <w:spacing w:before="50"/>
              <w:ind w:left="467"/>
              <w:rPr>
                <w:sz w:val="24"/>
              </w:rPr>
            </w:pPr>
            <w:r>
              <w:rPr>
                <w:sz w:val="24"/>
              </w:rPr>
              <w:t>住地等基本資料。</w:t>
            </w:r>
          </w:p>
        </w:tc>
        <w:tc>
          <w:tcPr>
            <w:tcW w:w="456"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7"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r>
      <w:tr w:rsidR="00BB05D8">
        <w:trPr>
          <w:trHeight w:val="359"/>
        </w:trPr>
        <w:tc>
          <w:tcPr>
            <w:tcW w:w="6344" w:type="dxa"/>
          </w:tcPr>
          <w:p w:rsidR="00BB05D8" w:rsidRDefault="0013721C">
            <w:pPr>
              <w:pStyle w:val="TableParagraph"/>
              <w:spacing w:line="295" w:lineRule="exact"/>
              <w:ind w:left="107"/>
              <w:rPr>
                <w:sz w:val="24"/>
              </w:rPr>
            </w:pPr>
            <w:r>
              <w:rPr>
                <w:rFonts w:ascii="Times New Roman" w:eastAsia="Times New Roman"/>
                <w:sz w:val="24"/>
              </w:rPr>
              <w:t>27.</w:t>
            </w:r>
            <w:r>
              <w:rPr>
                <w:rFonts w:ascii="Times New Roman" w:eastAsia="Times New Roman"/>
                <w:spacing w:val="1"/>
                <w:sz w:val="24"/>
              </w:rPr>
              <w:t xml:space="preserve"> </w:t>
            </w:r>
            <w:r>
              <w:rPr>
                <w:sz w:val="24"/>
              </w:rPr>
              <w:t>可以與溝通夥伴聊天</w:t>
            </w:r>
          </w:p>
        </w:tc>
        <w:tc>
          <w:tcPr>
            <w:tcW w:w="456"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7"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r>
      <w:tr w:rsidR="00BB05D8">
        <w:trPr>
          <w:trHeight w:val="1922"/>
        </w:trPr>
        <w:tc>
          <w:tcPr>
            <w:tcW w:w="6344" w:type="dxa"/>
          </w:tcPr>
          <w:p w:rsidR="00BB05D8" w:rsidRDefault="0013721C">
            <w:pPr>
              <w:pStyle w:val="TableParagraph"/>
              <w:spacing w:line="295" w:lineRule="exact"/>
              <w:ind w:left="107"/>
              <w:rPr>
                <w:sz w:val="24"/>
              </w:rPr>
            </w:pPr>
            <w:r>
              <w:rPr>
                <w:rFonts w:ascii="Times New Roman" w:eastAsia="Times New Roman"/>
                <w:sz w:val="24"/>
              </w:rPr>
              <w:t xml:space="preserve">28.  </w:t>
            </w:r>
            <w:r>
              <w:rPr>
                <w:spacing w:val="-41"/>
                <w:sz w:val="24"/>
              </w:rPr>
              <w:t>其他：</w:t>
            </w:r>
            <w:r>
              <w:rPr>
                <w:sz w:val="24"/>
              </w:rPr>
              <w:t>（請具體描述其他有關日常情境與溝通事項）</w:t>
            </w:r>
          </w:p>
          <w:p w:rsidR="00BB05D8" w:rsidRDefault="0013721C">
            <w:pPr>
              <w:pStyle w:val="TableParagraph"/>
              <w:tabs>
                <w:tab w:val="left" w:pos="827"/>
              </w:tabs>
              <w:spacing w:before="52"/>
              <w:ind w:left="107"/>
              <w:rPr>
                <w:sz w:val="24"/>
              </w:rPr>
            </w:pPr>
            <w:r>
              <w:rPr>
                <w:rFonts w:ascii="Times New Roman" w:eastAsia="Times New Roman"/>
                <w:sz w:val="24"/>
                <w:u w:val="single"/>
              </w:rPr>
              <w:t xml:space="preserve"> </w:t>
            </w:r>
            <w:r>
              <w:rPr>
                <w:rFonts w:ascii="Times New Roman" w:eastAsia="Times New Roman"/>
                <w:sz w:val="24"/>
                <w:u w:val="single"/>
              </w:rPr>
              <w:tab/>
            </w:r>
            <w:r>
              <w:rPr>
                <w:sz w:val="24"/>
                <w:u w:val="single"/>
              </w:rPr>
              <w:t>＿＿＿＿＿＿＿＿＿＿＿＿＿＿＿＿＿＿＿＿＿</w:t>
            </w:r>
          </w:p>
          <w:p w:rsidR="00BB05D8" w:rsidRDefault="0013721C">
            <w:pPr>
              <w:pStyle w:val="TableParagraph"/>
              <w:spacing w:before="50"/>
              <w:ind w:left="107"/>
              <w:rPr>
                <w:sz w:val="24"/>
              </w:rPr>
            </w:pPr>
            <w:r>
              <w:rPr>
                <w:sz w:val="24"/>
                <w:u w:val="single"/>
              </w:rPr>
              <w:t>＿＿＿＿＿＿＿＿＿＿＿＿＿＿＿＿＿＿＿＿＿＿＿＿</w:t>
            </w:r>
          </w:p>
          <w:p w:rsidR="00BB05D8" w:rsidRDefault="0013721C">
            <w:pPr>
              <w:pStyle w:val="TableParagraph"/>
              <w:spacing w:before="53"/>
              <w:ind w:left="107"/>
              <w:rPr>
                <w:sz w:val="24"/>
              </w:rPr>
            </w:pPr>
            <w:r>
              <w:rPr>
                <w:sz w:val="24"/>
                <w:u w:val="single"/>
              </w:rPr>
              <w:t>＿＿＿＿＿＿＿＿＿＿＿＿＿＿＿＿＿＿＿＿＿＿＿＿</w:t>
            </w:r>
          </w:p>
        </w:tc>
        <w:tc>
          <w:tcPr>
            <w:tcW w:w="456"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c>
          <w:tcPr>
            <w:tcW w:w="457" w:type="dxa"/>
          </w:tcPr>
          <w:p w:rsidR="00BB05D8" w:rsidRDefault="00BB05D8">
            <w:pPr>
              <w:pStyle w:val="TableParagraph"/>
              <w:rPr>
                <w:rFonts w:ascii="Times New Roman"/>
              </w:rPr>
            </w:pPr>
          </w:p>
        </w:tc>
        <w:tc>
          <w:tcPr>
            <w:tcW w:w="455" w:type="dxa"/>
          </w:tcPr>
          <w:p w:rsidR="00BB05D8" w:rsidRDefault="00BB05D8">
            <w:pPr>
              <w:pStyle w:val="TableParagraph"/>
              <w:rPr>
                <w:rFonts w:ascii="Times New Roman"/>
              </w:rPr>
            </w:pPr>
          </w:p>
        </w:tc>
      </w:tr>
    </w:tbl>
    <w:p w:rsidR="00BB05D8" w:rsidRDefault="00BB05D8">
      <w:pPr>
        <w:pStyle w:val="a3"/>
        <w:rPr>
          <w:sz w:val="20"/>
        </w:rPr>
      </w:pPr>
    </w:p>
    <w:p w:rsidR="00BB05D8" w:rsidRDefault="00BB05D8">
      <w:pPr>
        <w:pStyle w:val="a3"/>
        <w:spacing w:before="8"/>
        <w:rPr>
          <w:sz w:val="29"/>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4"/>
        <w:gridCol w:w="456"/>
        <w:gridCol w:w="456"/>
        <w:gridCol w:w="456"/>
        <w:gridCol w:w="530"/>
        <w:gridCol w:w="456"/>
      </w:tblGrid>
      <w:tr w:rsidR="00BB05D8">
        <w:trPr>
          <w:trHeight w:val="359"/>
        </w:trPr>
        <w:tc>
          <w:tcPr>
            <w:tcW w:w="7494" w:type="dxa"/>
            <w:vMerge w:val="restart"/>
          </w:tcPr>
          <w:p w:rsidR="00BB05D8" w:rsidRDefault="00BB05D8">
            <w:pPr>
              <w:pStyle w:val="TableParagraph"/>
              <w:rPr>
                <w:sz w:val="24"/>
              </w:rPr>
            </w:pPr>
          </w:p>
          <w:p w:rsidR="00BB05D8" w:rsidRDefault="00BB05D8">
            <w:pPr>
              <w:pStyle w:val="TableParagraph"/>
              <w:spacing w:before="3"/>
              <w:rPr>
                <w:sz w:val="25"/>
              </w:rPr>
            </w:pPr>
          </w:p>
          <w:p w:rsidR="00BB05D8" w:rsidRDefault="0013721C">
            <w:pPr>
              <w:pStyle w:val="TableParagraph"/>
              <w:spacing w:line="440" w:lineRule="exact"/>
              <w:ind w:left="107"/>
              <w:rPr>
                <w:rFonts w:ascii="微軟正黑體" w:eastAsia="微軟正黑體"/>
                <w:b/>
                <w:sz w:val="24"/>
              </w:rPr>
            </w:pPr>
            <w:r>
              <w:rPr>
                <w:rFonts w:ascii="微軟正黑體" w:eastAsia="微軟正黑體" w:hint="eastAsia"/>
                <w:b/>
                <w:sz w:val="24"/>
              </w:rPr>
              <w:t>（二）學習活動</w:t>
            </w:r>
          </w:p>
          <w:p w:rsidR="00BB05D8" w:rsidRDefault="0013721C">
            <w:pPr>
              <w:pStyle w:val="TableParagraph"/>
              <w:spacing w:line="306" w:lineRule="exact"/>
              <w:ind w:left="827"/>
              <w:rPr>
                <w:sz w:val="24"/>
              </w:rPr>
            </w:pPr>
            <w:r>
              <w:rPr>
                <w:sz w:val="24"/>
              </w:rPr>
              <w:t>本問卷的學習活動包含課程、校外教學</w:t>
            </w:r>
            <w:r>
              <w:rPr>
                <w:rFonts w:ascii="Times New Roman" w:eastAsia="Times New Roman"/>
                <w:sz w:val="24"/>
              </w:rPr>
              <w:t>..</w:t>
            </w:r>
            <w:r>
              <w:rPr>
                <w:sz w:val="24"/>
              </w:rPr>
              <w:t>等學習活動。</w:t>
            </w:r>
          </w:p>
          <w:p w:rsidR="00BB05D8" w:rsidRDefault="0013721C">
            <w:pPr>
              <w:pStyle w:val="TableParagraph"/>
              <w:spacing w:before="50"/>
              <w:ind w:left="707"/>
              <w:rPr>
                <w:sz w:val="24"/>
              </w:rPr>
            </w:pPr>
            <w:r>
              <w:rPr>
                <w:sz w:val="24"/>
              </w:rPr>
              <w:t>（請在適當的選項中打</w:t>
            </w:r>
            <w:r>
              <w:rPr>
                <w:sz w:val="24"/>
              </w:rPr>
              <w:t xml:space="preserve"> </w:t>
            </w:r>
            <w:r>
              <w:rPr>
                <w:rFonts w:ascii="Times New Roman" w:eastAsia="Times New Roman"/>
                <w:sz w:val="24"/>
              </w:rPr>
              <w:t>v</w:t>
            </w:r>
            <w:r>
              <w:rPr>
                <w:sz w:val="24"/>
              </w:rPr>
              <w:t>）</w:t>
            </w:r>
          </w:p>
        </w:tc>
        <w:tc>
          <w:tcPr>
            <w:tcW w:w="2354" w:type="dxa"/>
            <w:gridSpan w:val="5"/>
          </w:tcPr>
          <w:p w:rsidR="00BB05D8" w:rsidRDefault="0013721C">
            <w:pPr>
              <w:pStyle w:val="TableParagraph"/>
              <w:spacing w:line="295" w:lineRule="exact"/>
              <w:ind w:left="108"/>
              <w:rPr>
                <w:sz w:val="24"/>
              </w:rPr>
            </w:pPr>
            <w:r>
              <w:rPr>
                <w:sz w:val="24"/>
              </w:rPr>
              <w:t>行</w:t>
            </w:r>
            <w:r>
              <w:rPr>
                <w:sz w:val="24"/>
              </w:rPr>
              <w:t xml:space="preserve"> </w:t>
            </w:r>
            <w:r>
              <w:rPr>
                <w:sz w:val="24"/>
              </w:rPr>
              <w:t>為</w:t>
            </w:r>
            <w:r>
              <w:rPr>
                <w:sz w:val="24"/>
              </w:rPr>
              <w:t xml:space="preserve"> </w:t>
            </w:r>
            <w:r>
              <w:rPr>
                <w:sz w:val="24"/>
              </w:rPr>
              <w:t>表</w:t>
            </w:r>
            <w:r>
              <w:rPr>
                <w:sz w:val="24"/>
              </w:rPr>
              <w:t xml:space="preserve"> </w:t>
            </w:r>
            <w:r>
              <w:rPr>
                <w:sz w:val="24"/>
              </w:rPr>
              <w:t>現</w:t>
            </w:r>
          </w:p>
        </w:tc>
      </w:tr>
      <w:tr w:rsidR="00BB05D8">
        <w:trPr>
          <w:trHeight w:val="2152"/>
        </w:trPr>
        <w:tc>
          <w:tcPr>
            <w:tcW w:w="7494" w:type="dxa"/>
            <w:vMerge/>
            <w:tcBorders>
              <w:top w:val="nil"/>
            </w:tcBorders>
          </w:tcPr>
          <w:p w:rsidR="00BB05D8" w:rsidRDefault="00BB05D8">
            <w:pPr>
              <w:rPr>
                <w:sz w:val="2"/>
                <w:szCs w:val="2"/>
              </w:rPr>
            </w:pPr>
          </w:p>
        </w:tc>
        <w:tc>
          <w:tcPr>
            <w:tcW w:w="456" w:type="dxa"/>
          </w:tcPr>
          <w:p w:rsidR="00BB05D8" w:rsidRDefault="0013721C">
            <w:pPr>
              <w:pStyle w:val="TableParagraph"/>
              <w:spacing w:line="280" w:lineRule="auto"/>
              <w:ind w:left="108" w:right="95"/>
              <w:jc w:val="both"/>
              <w:rPr>
                <w:sz w:val="24"/>
              </w:rPr>
            </w:pPr>
            <w:r>
              <w:rPr>
                <w:sz w:val="24"/>
              </w:rPr>
              <w:t>無法達成</w:t>
            </w:r>
          </w:p>
        </w:tc>
        <w:tc>
          <w:tcPr>
            <w:tcW w:w="456" w:type="dxa"/>
          </w:tcPr>
          <w:p w:rsidR="00BB05D8" w:rsidRDefault="0013721C">
            <w:pPr>
              <w:pStyle w:val="TableParagraph"/>
              <w:spacing w:line="280" w:lineRule="auto"/>
              <w:ind w:left="108" w:right="95"/>
              <w:jc w:val="both"/>
              <w:rPr>
                <w:sz w:val="24"/>
              </w:rPr>
            </w:pPr>
            <w:r>
              <w:rPr>
                <w:sz w:val="24"/>
              </w:rPr>
              <w:t>少部分達成</w:t>
            </w:r>
          </w:p>
        </w:tc>
        <w:tc>
          <w:tcPr>
            <w:tcW w:w="456" w:type="dxa"/>
          </w:tcPr>
          <w:p w:rsidR="00BB05D8" w:rsidRDefault="0013721C">
            <w:pPr>
              <w:pStyle w:val="TableParagraph"/>
              <w:spacing w:line="280" w:lineRule="auto"/>
              <w:ind w:left="108" w:right="95"/>
              <w:jc w:val="both"/>
              <w:rPr>
                <w:sz w:val="24"/>
              </w:rPr>
            </w:pPr>
            <w:r>
              <w:rPr>
                <w:sz w:val="24"/>
              </w:rPr>
              <w:t>可達成</w:t>
            </w:r>
          </w:p>
        </w:tc>
        <w:tc>
          <w:tcPr>
            <w:tcW w:w="530" w:type="dxa"/>
          </w:tcPr>
          <w:p w:rsidR="00BB05D8" w:rsidRDefault="0013721C">
            <w:pPr>
              <w:pStyle w:val="TableParagraph"/>
              <w:spacing w:line="280" w:lineRule="auto"/>
              <w:ind w:left="108" w:right="169"/>
              <w:jc w:val="both"/>
              <w:rPr>
                <w:sz w:val="24"/>
              </w:rPr>
            </w:pPr>
            <w:r>
              <w:rPr>
                <w:sz w:val="24"/>
              </w:rPr>
              <w:t>大部分可達</w:t>
            </w:r>
          </w:p>
          <w:p w:rsidR="00BB05D8" w:rsidRDefault="0013721C">
            <w:pPr>
              <w:pStyle w:val="TableParagraph"/>
              <w:spacing w:line="304" w:lineRule="exact"/>
              <w:ind w:left="108"/>
              <w:rPr>
                <w:sz w:val="24"/>
              </w:rPr>
            </w:pPr>
            <w:r>
              <w:rPr>
                <w:sz w:val="24"/>
              </w:rPr>
              <w:t>成</w:t>
            </w:r>
          </w:p>
        </w:tc>
        <w:tc>
          <w:tcPr>
            <w:tcW w:w="456" w:type="dxa"/>
          </w:tcPr>
          <w:p w:rsidR="00BB05D8" w:rsidRDefault="0013721C">
            <w:pPr>
              <w:pStyle w:val="TableParagraph"/>
              <w:spacing w:line="280" w:lineRule="auto"/>
              <w:ind w:left="108" w:right="95"/>
              <w:jc w:val="both"/>
              <w:rPr>
                <w:sz w:val="24"/>
              </w:rPr>
            </w:pPr>
            <w:r>
              <w:rPr>
                <w:sz w:val="24"/>
              </w:rPr>
              <w:t>皆可達成</w:t>
            </w:r>
          </w:p>
        </w:tc>
      </w:tr>
      <w:tr w:rsidR="00BB05D8">
        <w:trPr>
          <w:trHeight w:val="359"/>
        </w:trPr>
        <w:tc>
          <w:tcPr>
            <w:tcW w:w="7494" w:type="dxa"/>
          </w:tcPr>
          <w:p w:rsidR="00BB05D8" w:rsidRDefault="0013721C">
            <w:pPr>
              <w:pStyle w:val="TableParagraph"/>
              <w:spacing w:line="295" w:lineRule="exact"/>
              <w:ind w:left="227"/>
              <w:rPr>
                <w:sz w:val="24"/>
              </w:rPr>
            </w:pPr>
            <w:r>
              <w:rPr>
                <w:rFonts w:ascii="Times New Roman" w:eastAsia="Times New Roman"/>
                <w:sz w:val="24"/>
              </w:rPr>
              <w:t>1.</w:t>
            </w:r>
            <w:r>
              <w:rPr>
                <w:rFonts w:ascii="Times New Roman" w:eastAsia="Times New Roman"/>
                <w:spacing w:val="1"/>
                <w:sz w:val="24"/>
              </w:rPr>
              <w:t xml:space="preserve"> </w:t>
            </w:r>
            <w:r>
              <w:rPr>
                <w:sz w:val="24"/>
              </w:rPr>
              <w:t>能在課堂活動時向老師或溝通夥伴問好。</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227"/>
              <w:rPr>
                <w:sz w:val="24"/>
              </w:rPr>
            </w:pPr>
            <w:r>
              <w:rPr>
                <w:rFonts w:ascii="Times New Roman" w:eastAsia="Times New Roman"/>
                <w:sz w:val="24"/>
              </w:rPr>
              <w:t>2.</w:t>
            </w:r>
            <w:r>
              <w:rPr>
                <w:rFonts w:ascii="Times New Roman" w:eastAsia="Times New Roman"/>
                <w:spacing w:val="1"/>
                <w:sz w:val="24"/>
              </w:rPr>
              <w:t xml:space="preserve"> </w:t>
            </w:r>
            <w:r>
              <w:rPr>
                <w:sz w:val="24"/>
              </w:rPr>
              <w:t>能在課堂活動中回答老師和溝通夥伴的問題。</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227"/>
              <w:rPr>
                <w:sz w:val="24"/>
              </w:rPr>
            </w:pPr>
            <w:r>
              <w:rPr>
                <w:rFonts w:ascii="Times New Roman" w:eastAsia="Times New Roman"/>
                <w:sz w:val="24"/>
              </w:rPr>
              <w:t>3.</w:t>
            </w:r>
            <w:r>
              <w:rPr>
                <w:rFonts w:ascii="Times New Roman" w:eastAsia="Times New Roman"/>
                <w:spacing w:val="1"/>
                <w:sz w:val="24"/>
              </w:rPr>
              <w:t xml:space="preserve"> </w:t>
            </w:r>
            <w:r>
              <w:rPr>
                <w:sz w:val="24"/>
              </w:rPr>
              <w:t>能在課堂活動中向老師或溝通夥伴確認訊息。</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717"/>
        </w:trPr>
        <w:tc>
          <w:tcPr>
            <w:tcW w:w="7494" w:type="dxa"/>
          </w:tcPr>
          <w:p w:rsidR="00BB05D8" w:rsidRDefault="0013721C">
            <w:pPr>
              <w:pStyle w:val="TableParagraph"/>
              <w:spacing w:line="295" w:lineRule="exact"/>
              <w:ind w:left="227"/>
              <w:rPr>
                <w:sz w:val="24"/>
              </w:rPr>
            </w:pPr>
            <w:r>
              <w:rPr>
                <w:rFonts w:ascii="Times New Roman" w:eastAsia="Times New Roman"/>
                <w:sz w:val="24"/>
              </w:rPr>
              <w:t>4.</w:t>
            </w:r>
            <w:r>
              <w:rPr>
                <w:rFonts w:ascii="Times New Roman" w:eastAsia="Times New Roman"/>
                <w:spacing w:val="1"/>
                <w:sz w:val="24"/>
              </w:rPr>
              <w:t xml:space="preserve"> </w:t>
            </w:r>
            <w:r>
              <w:rPr>
                <w:sz w:val="24"/>
              </w:rPr>
              <w:t>能在課堂活動中向老師或溝通夥伴表達自己的想法或</w:t>
            </w:r>
          </w:p>
          <w:p w:rsidR="00BB05D8" w:rsidRDefault="0013721C">
            <w:pPr>
              <w:pStyle w:val="TableParagraph"/>
              <w:spacing w:before="50"/>
              <w:ind w:left="467"/>
              <w:rPr>
                <w:sz w:val="24"/>
              </w:rPr>
            </w:pPr>
            <w:r>
              <w:rPr>
                <w:spacing w:val="-1"/>
                <w:sz w:val="24"/>
              </w:rPr>
              <w:t>傳遞訊息。</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227"/>
              <w:rPr>
                <w:sz w:val="24"/>
              </w:rPr>
            </w:pPr>
            <w:r>
              <w:rPr>
                <w:rFonts w:ascii="Times New Roman" w:eastAsia="Times New Roman"/>
                <w:sz w:val="24"/>
              </w:rPr>
              <w:t>5.</w:t>
            </w:r>
            <w:r>
              <w:rPr>
                <w:rFonts w:ascii="Times New Roman" w:eastAsia="Times New Roman"/>
                <w:spacing w:val="1"/>
                <w:sz w:val="24"/>
              </w:rPr>
              <w:t xml:space="preserve"> </w:t>
            </w:r>
            <w:r>
              <w:rPr>
                <w:sz w:val="24"/>
              </w:rPr>
              <w:t>能在課堂活動中向老師或溝通夥伴分享感受或信念。</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717"/>
        </w:trPr>
        <w:tc>
          <w:tcPr>
            <w:tcW w:w="7494" w:type="dxa"/>
          </w:tcPr>
          <w:p w:rsidR="00BB05D8" w:rsidRDefault="0013721C">
            <w:pPr>
              <w:pStyle w:val="TableParagraph"/>
              <w:spacing w:line="295" w:lineRule="exact"/>
              <w:ind w:left="227"/>
              <w:rPr>
                <w:sz w:val="24"/>
              </w:rPr>
            </w:pPr>
            <w:r>
              <w:rPr>
                <w:rFonts w:ascii="Times New Roman" w:eastAsia="Times New Roman"/>
                <w:sz w:val="24"/>
              </w:rPr>
              <w:t>6.</w:t>
            </w:r>
            <w:r>
              <w:rPr>
                <w:rFonts w:ascii="Times New Roman" w:eastAsia="Times New Roman"/>
                <w:spacing w:val="1"/>
                <w:sz w:val="24"/>
              </w:rPr>
              <w:t xml:space="preserve"> </w:t>
            </w:r>
            <w:r>
              <w:rPr>
                <w:sz w:val="24"/>
              </w:rPr>
              <w:t>能在課堂活動中向老師及溝通夥伴問問題、提出疑</w:t>
            </w:r>
          </w:p>
          <w:p w:rsidR="00BB05D8" w:rsidRDefault="0013721C">
            <w:pPr>
              <w:pStyle w:val="TableParagraph"/>
              <w:spacing w:before="50"/>
              <w:ind w:left="467"/>
              <w:rPr>
                <w:sz w:val="24"/>
              </w:rPr>
            </w:pPr>
            <w:r>
              <w:rPr>
                <w:sz w:val="24"/>
              </w:rPr>
              <w:t>問。</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60"/>
        </w:trPr>
        <w:tc>
          <w:tcPr>
            <w:tcW w:w="7494" w:type="dxa"/>
          </w:tcPr>
          <w:p w:rsidR="00BB05D8" w:rsidRDefault="0013721C">
            <w:pPr>
              <w:pStyle w:val="TableParagraph"/>
              <w:spacing w:line="295" w:lineRule="exact"/>
              <w:ind w:left="227"/>
              <w:rPr>
                <w:sz w:val="24"/>
              </w:rPr>
            </w:pPr>
            <w:r>
              <w:rPr>
                <w:rFonts w:ascii="Times New Roman" w:eastAsia="Times New Roman"/>
                <w:sz w:val="24"/>
              </w:rPr>
              <w:t>7.</w:t>
            </w:r>
            <w:r>
              <w:rPr>
                <w:rFonts w:ascii="Times New Roman" w:eastAsia="Times New Roman"/>
                <w:spacing w:val="1"/>
                <w:sz w:val="24"/>
              </w:rPr>
              <w:t xml:space="preserve"> </w:t>
            </w:r>
            <w:r>
              <w:rPr>
                <w:sz w:val="24"/>
              </w:rPr>
              <w:t>能在課堂活動中唸讀課文等。</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227"/>
              <w:rPr>
                <w:sz w:val="24"/>
              </w:rPr>
            </w:pPr>
            <w:r>
              <w:rPr>
                <w:rFonts w:ascii="Times New Roman" w:eastAsia="Times New Roman"/>
                <w:sz w:val="24"/>
              </w:rPr>
              <w:t>8.</w:t>
            </w:r>
            <w:r>
              <w:rPr>
                <w:rFonts w:ascii="Times New Roman" w:eastAsia="Times New Roman"/>
                <w:spacing w:val="1"/>
                <w:sz w:val="24"/>
              </w:rPr>
              <w:t xml:space="preserve"> </w:t>
            </w:r>
            <w:r>
              <w:rPr>
                <w:sz w:val="24"/>
              </w:rPr>
              <w:t>能在課堂活動中完成書寫任務。</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7"/>
        </w:trPr>
        <w:tc>
          <w:tcPr>
            <w:tcW w:w="7494" w:type="dxa"/>
          </w:tcPr>
          <w:p w:rsidR="00BB05D8" w:rsidRDefault="0013721C">
            <w:pPr>
              <w:pStyle w:val="TableParagraph"/>
              <w:spacing w:line="295" w:lineRule="exact"/>
              <w:ind w:left="227"/>
              <w:rPr>
                <w:sz w:val="24"/>
              </w:rPr>
            </w:pPr>
            <w:r>
              <w:rPr>
                <w:rFonts w:ascii="Times New Roman" w:eastAsia="Times New Roman"/>
                <w:sz w:val="24"/>
              </w:rPr>
              <w:t>9.</w:t>
            </w:r>
            <w:r>
              <w:rPr>
                <w:rFonts w:ascii="Times New Roman" w:eastAsia="Times New Roman"/>
                <w:spacing w:val="1"/>
                <w:sz w:val="24"/>
              </w:rPr>
              <w:t xml:space="preserve"> </w:t>
            </w:r>
            <w:r>
              <w:rPr>
                <w:sz w:val="24"/>
              </w:rPr>
              <w:t>能在課堂活動中完成交代的任務。</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107"/>
              <w:rPr>
                <w:sz w:val="24"/>
              </w:rPr>
            </w:pPr>
            <w:r>
              <w:rPr>
                <w:rFonts w:ascii="Times New Roman" w:eastAsia="Times New Roman"/>
                <w:sz w:val="24"/>
              </w:rPr>
              <w:t>10.</w:t>
            </w:r>
            <w:r>
              <w:rPr>
                <w:rFonts w:ascii="Times New Roman" w:eastAsia="Times New Roman"/>
                <w:spacing w:val="1"/>
                <w:sz w:val="24"/>
              </w:rPr>
              <w:t xml:space="preserve"> </w:t>
            </w:r>
            <w:r>
              <w:rPr>
                <w:sz w:val="24"/>
              </w:rPr>
              <w:t>能在課堂活動或學習過程中進行運算活動。</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107"/>
              <w:rPr>
                <w:sz w:val="24"/>
              </w:rPr>
            </w:pPr>
            <w:r>
              <w:rPr>
                <w:rFonts w:ascii="Times New Roman" w:eastAsia="Times New Roman"/>
                <w:sz w:val="24"/>
              </w:rPr>
              <w:t>11.</w:t>
            </w:r>
            <w:r>
              <w:rPr>
                <w:rFonts w:ascii="Times New Roman" w:eastAsia="Times New Roman"/>
                <w:spacing w:val="54"/>
                <w:sz w:val="24"/>
              </w:rPr>
              <w:t xml:space="preserve"> </w:t>
            </w:r>
            <w:r>
              <w:rPr>
                <w:sz w:val="24"/>
              </w:rPr>
              <w:t>能在課堂活動中完成主題報告。</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107"/>
              <w:rPr>
                <w:sz w:val="24"/>
              </w:rPr>
            </w:pPr>
            <w:r>
              <w:rPr>
                <w:rFonts w:ascii="Times New Roman" w:eastAsia="Times New Roman"/>
                <w:sz w:val="24"/>
              </w:rPr>
              <w:t>12.</w:t>
            </w:r>
            <w:r>
              <w:rPr>
                <w:rFonts w:ascii="Times New Roman" w:eastAsia="Times New Roman"/>
                <w:spacing w:val="1"/>
                <w:sz w:val="24"/>
              </w:rPr>
              <w:t xml:space="preserve"> </w:t>
            </w:r>
            <w:r>
              <w:rPr>
                <w:sz w:val="24"/>
              </w:rPr>
              <w:t>能在課堂活動中參與討論等。</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7"/>
        </w:trPr>
        <w:tc>
          <w:tcPr>
            <w:tcW w:w="7494" w:type="dxa"/>
          </w:tcPr>
          <w:p w:rsidR="00BB05D8" w:rsidRDefault="0013721C">
            <w:pPr>
              <w:pStyle w:val="TableParagraph"/>
              <w:spacing w:line="295" w:lineRule="exact"/>
              <w:ind w:left="107"/>
              <w:rPr>
                <w:sz w:val="24"/>
              </w:rPr>
            </w:pPr>
            <w:r>
              <w:rPr>
                <w:rFonts w:ascii="Times New Roman" w:eastAsia="Times New Roman"/>
                <w:sz w:val="24"/>
              </w:rPr>
              <w:t>13.</w:t>
            </w:r>
            <w:r>
              <w:rPr>
                <w:rFonts w:ascii="Times New Roman" w:eastAsia="Times New Roman"/>
                <w:spacing w:val="59"/>
                <w:sz w:val="24"/>
              </w:rPr>
              <w:t xml:space="preserve"> </w:t>
            </w:r>
            <w:r>
              <w:rPr>
                <w:sz w:val="24"/>
              </w:rPr>
              <w:t>能在學校場合中表達想要參加的（學習）活動。</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494" w:type="dxa"/>
          </w:tcPr>
          <w:p w:rsidR="00BB05D8" w:rsidRDefault="0013721C">
            <w:pPr>
              <w:pStyle w:val="TableParagraph"/>
              <w:spacing w:line="295" w:lineRule="exact"/>
              <w:ind w:left="107"/>
              <w:rPr>
                <w:sz w:val="24"/>
              </w:rPr>
            </w:pPr>
            <w:r>
              <w:rPr>
                <w:rFonts w:ascii="Times New Roman" w:eastAsia="Times New Roman"/>
                <w:sz w:val="24"/>
              </w:rPr>
              <w:t>14.</w:t>
            </w:r>
            <w:r>
              <w:rPr>
                <w:rFonts w:ascii="Times New Roman" w:eastAsia="Times New Roman"/>
                <w:spacing w:val="1"/>
                <w:sz w:val="24"/>
              </w:rPr>
              <w:t xml:space="preserve"> </w:t>
            </w:r>
            <w:r>
              <w:rPr>
                <w:sz w:val="24"/>
              </w:rPr>
              <w:t>能在學校場合中表達想要學習新的事物。</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20" w:right="300" w:bottom="1360" w:left="860" w:header="0" w:footer="1175"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4"/>
        <w:gridCol w:w="456"/>
        <w:gridCol w:w="456"/>
        <w:gridCol w:w="456"/>
        <w:gridCol w:w="530"/>
        <w:gridCol w:w="456"/>
      </w:tblGrid>
      <w:tr w:rsidR="00BB05D8">
        <w:trPr>
          <w:trHeight w:val="1461"/>
        </w:trPr>
        <w:tc>
          <w:tcPr>
            <w:tcW w:w="7494" w:type="dxa"/>
          </w:tcPr>
          <w:p w:rsidR="00BB05D8" w:rsidRDefault="0013721C">
            <w:pPr>
              <w:pStyle w:val="TableParagraph"/>
              <w:spacing w:line="296" w:lineRule="exact"/>
              <w:ind w:left="107"/>
              <w:rPr>
                <w:sz w:val="24"/>
              </w:rPr>
            </w:pPr>
            <w:r>
              <w:rPr>
                <w:rFonts w:ascii="Times New Roman" w:eastAsia="Times New Roman"/>
                <w:sz w:val="24"/>
              </w:rPr>
              <w:t>15.</w:t>
            </w:r>
            <w:r>
              <w:rPr>
                <w:rFonts w:ascii="Times New Roman" w:eastAsia="Times New Roman"/>
                <w:spacing w:val="59"/>
                <w:sz w:val="24"/>
              </w:rPr>
              <w:t xml:space="preserve"> </w:t>
            </w:r>
            <w:r>
              <w:rPr>
                <w:sz w:val="24"/>
              </w:rPr>
              <w:t>其他（請具體描述其他有關學習活動事項）</w:t>
            </w:r>
          </w:p>
          <w:p w:rsidR="00BB05D8" w:rsidRDefault="0013721C">
            <w:pPr>
              <w:pStyle w:val="TableParagraph"/>
              <w:spacing w:before="52"/>
              <w:ind w:left="107"/>
              <w:rPr>
                <w:sz w:val="24"/>
              </w:rPr>
            </w:pPr>
            <w:r>
              <w:rPr>
                <w:sz w:val="24"/>
              </w:rPr>
              <w:t>＿＿＿＿＿＿＿＿＿＿＿＿＿＿＿＿＿＿＿＿＿＿＿＿＿＿＿＿＿＿</w:t>
            </w:r>
          </w:p>
          <w:p w:rsidR="00BB05D8" w:rsidRDefault="0013721C">
            <w:pPr>
              <w:pStyle w:val="TableParagraph"/>
              <w:spacing w:before="50"/>
              <w:ind w:left="107"/>
              <w:rPr>
                <w:sz w:val="24"/>
              </w:rPr>
            </w:pPr>
            <w:r>
              <w:rPr>
                <w:sz w:val="24"/>
              </w:rPr>
              <w:t>＿＿＿＿＿＿＿＿＿＿＿＿＿＿＿＿＿＿＿＿＿＿＿＿＿＿＿＿＿＿</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530"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bl>
    <w:p w:rsidR="00BB05D8" w:rsidRDefault="00BB05D8">
      <w:pPr>
        <w:pStyle w:val="a3"/>
        <w:spacing w:before="9"/>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9"/>
        <w:gridCol w:w="456"/>
        <w:gridCol w:w="456"/>
        <w:gridCol w:w="456"/>
        <w:gridCol w:w="456"/>
        <w:gridCol w:w="456"/>
      </w:tblGrid>
      <w:tr w:rsidR="00BB05D8">
        <w:trPr>
          <w:trHeight w:val="359"/>
        </w:trPr>
        <w:tc>
          <w:tcPr>
            <w:tcW w:w="7569" w:type="dxa"/>
            <w:vMerge w:val="restart"/>
          </w:tcPr>
          <w:p w:rsidR="00BB05D8" w:rsidRDefault="00BB05D8">
            <w:pPr>
              <w:pStyle w:val="TableParagraph"/>
              <w:spacing w:before="4"/>
              <w:rPr>
                <w:sz w:val="35"/>
              </w:rPr>
            </w:pPr>
          </w:p>
          <w:p w:rsidR="00BB05D8" w:rsidRDefault="0013721C">
            <w:pPr>
              <w:pStyle w:val="TableParagraph"/>
              <w:spacing w:before="1" w:line="440" w:lineRule="exact"/>
              <w:ind w:left="107"/>
              <w:rPr>
                <w:rFonts w:ascii="微軟正黑體" w:eastAsia="微軟正黑體"/>
                <w:b/>
                <w:sz w:val="24"/>
              </w:rPr>
            </w:pPr>
            <w:r>
              <w:rPr>
                <w:rFonts w:ascii="微軟正黑體" w:eastAsia="微軟正黑體" w:hint="eastAsia"/>
                <w:b/>
                <w:sz w:val="24"/>
              </w:rPr>
              <w:t>（三）購物和休閒活動</w:t>
            </w:r>
          </w:p>
          <w:p w:rsidR="00BB05D8" w:rsidRDefault="0013721C">
            <w:pPr>
              <w:pStyle w:val="TableParagraph"/>
              <w:spacing w:line="306" w:lineRule="exact"/>
              <w:ind w:left="827"/>
              <w:rPr>
                <w:sz w:val="24"/>
              </w:rPr>
            </w:pPr>
            <w:r>
              <w:rPr>
                <w:sz w:val="24"/>
              </w:rPr>
              <w:t>（請在適當的選項中打</w:t>
            </w:r>
            <w:r>
              <w:rPr>
                <w:sz w:val="24"/>
              </w:rPr>
              <w:t xml:space="preserve"> </w:t>
            </w:r>
            <w:r>
              <w:rPr>
                <w:rFonts w:ascii="Times New Roman" w:eastAsia="Times New Roman"/>
                <w:sz w:val="24"/>
              </w:rPr>
              <w:t>v</w:t>
            </w:r>
            <w:r>
              <w:rPr>
                <w:sz w:val="24"/>
              </w:rPr>
              <w:t>）</w:t>
            </w:r>
          </w:p>
          <w:p w:rsidR="00BB05D8" w:rsidRDefault="0013721C">
            <w:pPr>
              <w:pStyle w:val="TableParagraph"/>
              <w:spacing w:before="50" w:line="280" w:lineRule="auto"/>
              <w:ind w:left="827" w:right="39"/>
              <w:rPr>
                <w:sz w:val="24"/>
              </w:rPr>
            </w:pPr>
            <w:r>
              <w:rPr>
                <w:spacing w:val="-2"/>
                <w:sz w:val="24"/>
              </w:rPr>
              <w:t>本問卷的休閒活動包含：視聽活動、文化活動、個人嗜好活動、</w:t>
            </w:r>
            <w:r>
              <w:rPr>
                <w:sz w:val="24"/>
              </w:rPr>
              <w:t>社交活動、戶外活動以及運動活動等。</w:t>
            </w:r>
          </w:p>
        </w:tc>
        <w:tc>
          <w:tcPr>
            <w:tcW w:w="2280" w:type="dxa"/>
            <w:gridSpan w:val="5"/>
          </w:tcPr>
          <w:p w:rsidR="00BB05D8" w:rsidRDefault="0013721C">
            <w:pPr>
              <w:pStyle w:val="TableParagraph"/>
              <w:spacing w:line="295" w:lineRule="exact"/>
              <w:ind w:left="107"/>
              <w:rPr>
                <w:sz w:val="24"/>
              </w:rPr>
            </w:pPr>
            <w:r>
              <w:rPr>
                <w:sz w:val="24"/>
              </w:rPr>
              <w:t>行</w:t>
            </w:r>
            <w:r>
              <w:rPr>
                <w:sz w:val="24"/>
              </w:rPr>
              <w:t xml:space="preserve"> </w:t>
            </w:r>
            <w:r>
              <w:rPr>
                <w:sz w:val="24"/>
              </w:rPr>
              <w:t>為</w:t>
            </w:r>
            <w:r>
              <w:rPr>
                <w:sz w:val="24"/>
              </w:rPr>
              <w:t xml:space="preserve"> </w:t>
            </w:r>
            <w:r>
              <w:rPr>
                <w:sz w:val="24"/>
              </w:rPr>
              <w:t>表</w:t>
            </w:r>
            <w:r>
              <w:rPr>
                <w:sz w:val="24"/>
              </w:rPr>
              <w:t xml:space="preserve"> </w:t>
            </w:r>
            <w:r>
              <w:rPr>
                <w:sz w:val="24"/>
              </w:rPr>
              <w:t>現</w:t>
            </w:r>
          </w:p>
        </w:tc>
      </w:tr>
      <w:tr w:rsidR="00BB05D8">
        <w:trPr>
          <w:trHeight w:val="2155"/>
        </w:trPr>
        <w:tc>
          <w:tcPr>
            <w:tcW w:w="7569" w:type="dxa"/>
            <w:vMerge/>
            <w:tcBorders>
              <w:top w:val="nil"/>
            </w:tcBorders>
          </w:tcPr>
          <w:p w:rsidR="00BB05D8" w:rsidRDefault="00BB05D8">
            <w:pPr>
              <w:rPr>
                <w:sz w:val="2"/>
                <w:szCs w:val="2"/>
              </w:rPr>
            </w:pPr>
          </w:p>
        </w:tc>
        <w:tc>
          <w:tcPr>
            <w:tcW w:w="456" w:type="dxa"/>
          </w:tcPr>
          <w:p w:rsidR="00BB05D8" w:rsidRDefault="0013721C">
            <w:pPr>
              <w:pStyle w:val="TableParagraph"/>
              <w:spacing w:line="280" w:lineRule="auto"/>
              <w:ind w:left="107" w:right="96"/>
              <w:jc w:val="both"/>
              <w:rPr>
                <w:sz w:val="24"/>
              </w:rPr>
            </w:pPr>
            <w:r>
              <w:rPr>
                <w:sz w:val="24"/>
              </w:rPr>
              <w:t>無法達成</w:t>
            </w:r>
          </w:p>
        </w:tc>
        <w:tc>
          <w:tcPr>
            <w:tcW w:w="456" w:type="dxa"/>
          </w:tcPr>
          <w:p w:rsidR="00BB05D8" w:rsidRDefault="0013721C">
            <w:pPr>
              <w:pStyle w:val="TableParagraph"/>
              <w:spacing w:line="280" w:lineRule="auto"/>
              <w:ind w:left="107" w:right="96"/>
              <w:jc w:val="both"/>
              <w:rPr>
                <w:sz w:val="24"/>
              </w:rPr>
            </w:pPr>
            <w:r>
              <w:rPr>
                <w:sz w:val="24"/>
              </w:rPr>
              <w:t>少部分達成</w:t>
            </w:r>
          </w:p>
        </w:tc>
        <w:tc>
          <w:tcPr>
            <w:tcW w:w="456" w:type="dxa"/>
          </w:tcPr>
          <w:p w:rsidR="00BB05D8" w:rsidRDefault="0013721C">
            <w:pPr>
              <w:pStyle w:val="TableParagraph"/>
              <w:spacing w:line="280" w:lineRule="auto"/>
              <w:ind w:left="107" w:right="96"/>
              <w:jc w:val="both"/>
              <w:rPr>
                <w:sz w:val="24"/>
              </w:rPr>
            </w:pPr>
            <w:r>
              <w:rPr>
                <w:sz w:val="24"/>
              </w:rPr>
              <w:t>可達成</w:t>
            </w:r>
          </w:p>
        </w:tc>
        <w:tc>
          <w:tcPr>
            <w:tcW w:w="456" w:type="dxa"/>
          </w:tcPr>
          <w:p w:rsidR="00BB05D8" w:rsidRDefault="0013721C">
            <w:pPr>
              <w:pStyle w:val="TableParagraph"/>
              <w:spacing w:line="280" w:lineRule="auto"/>
              <w:ind w:left="107" w:right="96"/>
              <w:jc w:val="both"/>
              <w:rPr>
                <w:sz w:val="24"/>
              </w:rPr>
            </w:pPr>
            <w:r>
              <w:rPr>
                <w:sz w:val="24"/>
              </w:rPr>
              <w:t>大部分可達</w:t>
            </w:r>
          </w:p>
          <w:p w:rsidR="00BB05D8" w:rsidRDefault="0013721C">
            <w:pPr>
              <w:pStyle w:val="TableParagraph"/>
              <w:spacing w:line="304" w:lineRule="exact"/>
              <w:ind w:left="107"/>
              <w:rPr>
                <w:sz w:val="24"/>
              </w:rPr>
            </w:pPr>
            <w:r>
              <w:rPr>
                <w:sz w:val="24"/>
              </w:rPr>
              <w:t>成</w:t>
            </w:r>
          </w:p>
        </w:tc>
        <w:tc>
          <w:tcPr>
            <w:tcW w:w="456" w:type="dxa"/>
          </w:tcPr>
          <w:p w:rsidR="00BB05D8" w:rsidRDefault="0013721C">
            <w:pPr>
              <w:pStyle w:val="TableParagraph"/>
              <w:spacing w:line="280" w:lineRule="auto"/>
              <w:ind w:left="107" w:right="96"/>
              <w:jc w:val="both"/>
              <w:rPr>
                <w:sz w:val="24"/>
              </w:rPr>
            </w:pPr>
            <w:r>
              <w:rPr>
                <w:sz w:val="24"/>
              </w:rPr>
              <w:t>皆可達成</w:t>
            </w:r>
          </w:p>
        </w:tc>
      </w:tr>
      <w:tr w:rsidR="00BB05D8">
        <w:trPr>
          <w:trHeight w:val="359"/>
        </w:trPr>
        <w:tc>
          <w:tcPr>
            <w:tcW w:w="7569" w:type="dxa"/>
          </w:tcPr>
          <w:p w:rsidR="00BB05D8" w:rsidRDefault="0013721C">
            <w:pPr>
              <w:pStyle w:val="TableParagraph"/>
              <w:spacing w:line="295" w:lineRule="exact"/>
              <w:ind w:left="227"/>
              <w:rPr>
                <w:sz w:val="24"/>
              </w:rPr>
            </w:pPr>
            <w:r>
              <w:rPr>
                <w:rFonts w:ascii="Times New Roman" w:eastAsia="Times New Roman"/>
                <w:sz w:val="24"/>
              </w:rPr>
              <w:t>1.</w:t>
            </w:r>
            <w:r>
              <w:rPr>
                <w:rFonts w:ascii="Times New Roman" w:eastAsia="Times New Roman"/>
                <w:spacing w:val="1"/>
                <w:sz w:val="24"/>
              </w:rPr>
              <w:t xml:space="preserve"> </w:t>
            </w:r>
            <w:r>
              <w:rPr>
                <w:sz w:val="24"/>
              </w:rPr>
              <w:t>能表達想購買什麼物品。</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7"/>
        </w:trPr>
        <w:tc>
          <w:tcPr>
            <w:tcW w:w="7569" w:type="dxa"/>
          </w:tcPr>
          <w:p w:rsidR="00BB05D8" w:rsidRDefault="0013721C">
            <w:pPr>
              <w:pStyle w:val="TableParagraph"/>
              <w:spacing w:line="295" w:lineRule="exact"/>
              <w:ind w:left="227"/>
              <w:rPr>
                <w:sz w:val="24"/>
              </w:rPr>
            </w:pPr>
            <w:r>
              <w:rPr>
                <w:rFonts w:ascii="Times New Roman" w:eastAsia="Times New Roman"/>
                <w:sz w:val="24"/>
              </w:rPr>
              <w:t>2.</w:t>
            </w:r>
            <w:r>
              <w:rPr>
                <w:rFonts w:ascii="Times New Roman" w:eastAsia="Times New Roman"/>
                <w:spacing w:val="59"/>
                <w:sz w:val="24"/>
              </w:rPr>
              <w:t xml:space="preserve"> </w:t>
            </w:r>
            <w:r>
              <w:rPr>
                <w:sz w:val="24"/>
              </w:rPr>
              <w:t>於購買物品後可自行向店員結帳。</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1077"/>
        </w:trPr>
        <w:tc>
          <w:tcPr>
            <w:tcW w:w="7569" w:type="dxa"/>
          </w:tcPr>
          <w:p w:rsidR="00BB05D8" w:rsidRDefault="0013721C">
            <w:pPr>
              <w:pStyle w:val="TableParagraph"/>
              <w:spacing w:line="280" w:lineRule="auto"/>
              <w:ind w:left="467" w:right="1509" w:hanging="240"/>
              <w:rPr>
                <w:sz w:val="24"/>
              </w:rPr>
            </w:pPr>
            <w:r>
              <w:rPr>
                <w:rFonts w:ascii="Times New Roman" w:eastAsia="Times New Roman"/>
                <w:sz w:val="24"/>
              </w:rPr>
              <w:t>3.</w:t>
            </w:r>
            <w:r>
              <w:rPr>
                <w:rFonts w:ascii="Times New Roman" w:eastAsia="Times New Roman"/>
                <w:spacing w:val="45"/>
                <w:sz w:val="24"/>
              </w:rPr>
              <w:t xml:space="preserve"> </w:t>
            </w:r>
            <w:r>
              <w:rPr>
                <w:sz w:val="24"/>
              </w:rPr>
              <w:t>可以在購買物品時詢問店員有關商品的資訊（如：價格、購買飲料時可以表示糖及冰之量或餐點中是否有</w:t>
            </w:r>
          </w:p>
          <w:p w:rsidR="00BB05D8" w:rsidRDefault="0013721C">
            <w:pPr>
              <w:pStyle w:val="TableParagraph"/>
              <w:ind w:left="467"/>
              <w:rPr>
                <w:sz w:val="24"/>
              </w:rPr>
            </w:pPr>
            <w:r>
              <w:rPr>
                <w:sz w:val="24"/>
              </w:rPr>
              <w:t>自己不愛吃的食物等</w:t>
            </w:r>
            <w:r>
              <w:rPr>
                <w:spacing w:val="-120"/>
                <w:sz w:val="24"/>
              </w:rPr>
              <w:t>）</w:t>
            </w:r>
            <w:r>
              <w:rPr>
                <w:sz w:val="24"/>
              </w:rPr>
              <w:t>。</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719"/>
        </w:trPr>
        <w:tc>
          <w:tcPr>
            <w:tcW w:w="7569" w:type="dxa"/>
          </w:tcPr>
          <w:p w:rsidR="00BB05D8" w:rsidRDefault="0013721C">
            <w:pPr>
              <w:pStyle w:val="TableParagraph"/>
              <w:spacing w:line="295" w:lineRule="exact"/>
              <w:ind w:left="227"/>
              <w:rPr>
                <w:sz w:val="24"/>
              </w:rPr>
            </w:pPr>
            <w:r>
              <w:rPr>
                <w:rFonts w:ascii="Times New Roman" w:eastAsia="Times New Roman"/>
                <w:sz w:val="24"/>
              </w:rPr>
              <w:t>4.</w:t>
            </w:r>
            <w:r>
              <w:rPr>
                <w:rFonts w:ascii="Times New Roman" w:eastAsia="Times New Roman"/>
                <w:spacing w:val="1"/>
                <w:sz w:val="24"/>
              </w:rPr>
              <w:t xml:space="preserve"> </w:t>
            </w:r>
            <w:r>
              <w:rPr>
                <w:sz w:val="24"/>
              </w:rPr>
              <w:t>能表達或選擇想從事的休閒活動（如：玩遊戲、音</w:t>
            </w:r>
          </w:p>
          <w:p w:rsidR="00BB05D8" w:rsidRDefault="0013721C">
            <w:pPr>
              <w:pStyle w:val="TableParagraph"/>
              <w:spacing w:before="52"/>
              <w:ind w:left="467"/>
              <w:rPr>
                <w:sz w:val="24"/>
              </w:rPr>
            </w:pPr>
            <w:r>
              <w:rPr>
                <w:sz w:val="24"/>
              </w:rPr>
              <w:t>樂、看電視等</w:t>
            </w:r>
            <w:r>
              <w:rPr>
                <w:spacing w:val="-120"/>
                <w:sz w:val="24"/>
              </w:rPr>
              <w:t>）</w:t>
            </w:r>
            <w:r>
              <w:rPr>
                <w:sz w:val="24"/>
              </w:rPr>
              <w:t>。</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717"/>
        </w:trPr>
        <w:tc>
          <w:tcPr>
            <w:tcW w:w="7569" w:type="dxa"/>
          </w:tcPr>
          <w:p w:rsidR="00BB05D8" w:rsidRDefault="0013721C">
            <w:pPr>
              <w:pStyle w:val="TableParagraph"/>
              <w:spacing w:line="295" w:lineRule="exact"/>
              <w:ind w:left="227"/>
              <w:rPr>
                <w:sz w:val="24"/>
              </w:rPr>
            </w:pPr>
            <w:r>
              <w:rPr>
                <w:rFonts w:ascii="Times New Roman" w:eastAsia="Times New Roman"/>
                <w:sz w:val="24"/>
              </w:rPr>
              <w:t>5.</w:t>
            </w:r>
            <w:r>
              <w:rPr>
                <w:rFonts w:ascii="Times New Roman" w:eastAsia="Times New Roman"/>
                <w:spacing w:val="1"/>
                <w:sz w:val="24"/>
              </w:rPr>
              <w:t xml:space="preserve"> </w:t>
            </w:r>
            <w:r>
              <w:rPr>
                <w:sz w:val="24"/>
              </w:rPr>
              <w:t>能進一步表達或選擇想聽哪首音樂、看哪一個頻道、</w:t>
            </w:r>
          </w:p>
          <w:p w:rsidR="00BB05D8" w:rsidRDefault="0013721C">
            <w:pPr>
              <w:pStyle w:val="TableParagraph"/>
              <w:spacing w:before="50"/>
              <w:ind w:left="467"/>
              <w:rPr>
                <w:sz w:val="24"/>
              </w:rPr>
            </w:pPr>
            <w:r>
              <w:rPr>
                <w:sz w:val="24"/>
              </w:rPr>
              <w:t>哪一部電影、</w:t>
            </w:r>
            <w:r>
              <w:rPr>
                <w:rFonts w:ascii="Times New Roman" w:eastAsia="Times New Roman"/>
                <w:sz w:val="24"/>
              </w:rPr>
              <w:t>YOUTUBE</w:t>
            </w:r>
            <w:r>
              <w:rPr>
                <w:rFonts w:ascii="Times New Roman" w:eastAsia="Times New Roman"/>
                <w:spacing w:val="-4"/>
                <w:sz w:val="24"/>
              </w:rPr>
              <w:t xml:space="preserve"> </w:t>
            </w:r>
            <w:r>
              <w:rPr>
                <w:sz w:val="24"/>
              </w:rPr>
              <w:t>影片等。</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569" w:type="dxa"/>
          </w:tcPr>
          <w:p w:rsidR="00BB05D8" w:rsidRDefault="0013721C">
            <w:pPr>
              <w:pStyle w:val="TableParagraph"/>
              <w:spacing w:line="295" w:lineRule="exact"/>
              <w:ind w:left="227"/>
              <w:rPr>
                <w:sz w:val="24"/>
              </w:rPr>
            </w:pPr>
            <w:r>
              <w:rPr>
                <w:rFonts w:ascii="Times New Roman" w:eastAsia="Times New Roman"/>
                <w:sz w:val="24"/>
              </w:rPr>
              <w:t>6.</w:t>
            </w:r>
            <w:r>
              <w:rPr>
                <w:rFonts w:ascii="Times New Roman" w:eastAsia="Times New Roman"/>
                <w:spacing w:val="1"/>
                <w:sz w:val="24"/>
              </w:rPr>
              <w:t xml:space="preserve"> </w:t>
            </w:r>
            <w:r>
              <w:rPr>
                <w:sz w:val="24"/>
              </w:rPr>
              <w:t>能表達想和哪位溝通夥伴從事休閒活動。</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7"/>
        </w:trPr>
        <w:tc>
          <w:tcPr>
            <w:tcW w:w="7569" w:type="dxa"/>
          </w:tcPr>
          <w:p w:rsidR="00BB05D8" w:rsidRDefault="0013721C">
            <w:pPr>
              <w:pStyle w:val="TableParagraph"/>
              <w:spacing w:line="295" w:lineRule="exact"/>
              <w:ind w:left="227"/>
              <w:rPr>
                <w:sz w:val="24"/>
              </w:rPr>
            </w:pPr>
            <w:r>
              <w:rPr>
                <w:rFonts w:ascii="Times New Roman" w:eastAsia="Times New Roman"/>
                <w:sz w:val="24"/>
              </w:rPr>
              <w:t>7.</w:t>
            </w:r>
            <w:r>
              <w:rPr>
                <w:rFonts w:ascii="Times New Roman" w:eastAsia="Times New Roman"/>
                <w:spacing w:val="1"/>
                <w:sz w:val="24"/>
              </w:rPr>
              <w:t xml:space="preserve"> </w:t>
            </w:r>
            <w:r>
              <w:rPr>
                <w:sz w:val="24"/>
              </w:rPr>
              <w:t>能表達是否喜歡正在從事的休閒活動。</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569" w:type="dxa"/>
          </w:tcPr>
          <w:p w:rsidR="00BB05D8" w:rsidRDefault="0013721C">
            <w:pPr>
              <w:pStyle w:val="TableParagraph"/>
              <w:spacing w:line="298" w:lineRule="exact"/>
              <w:ind w:left="227"/>
              <w:rPr>
                <w:sz w:val="24"/>
              </w:rPr>
            </w:pPr>
            <w:r>
              <w:rPr>
                <w:rFonts w:ascii="Times New Roman" w:eastAsia="Times New Roman"/>
                <w:sz w:val="24"/>
              </w:rPr>
              <w:t>8.</w:t>
            </w:r>
            <w:r>
              <w:rPr>
                <w:rFonts w:ascii="Times New Roman" w:eastAsia="Times New Roman"/>
                <w:spacing w:val="1"/>
                <w:sz w:val="24"/>
              </w:rPr>
              <w:t xml:space="preserve"> </w:t>
            </w:r>
            <w:r>
              <w:rPr>
                <w:sz w:val="24"/>
              </w:rPr>
              <w:t>能描述正在從事的休閒活動的感受。</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569" w:type="dxa"/>
          </w:tcPr>
          <w:p w:rsidR="00BB05D8" w:rsidRDefault="0013721C">
            <w:pPr>
              <w:pStyle w:val="TableParagraph"/>
              <w:spacing w:line="295" w:lineRule="exact"/>
              <w:ind w:left="227"/>
              <w:rPr>
                <w:sz w:val="24"/>
              </w:rPr>
            </w:pPr>
            <w:r>
              <w:rPr>
                <w:rFonts w:ascii="Times New Roman" w:eastAsia="Times New Roman"/>
                <w:sz w:val="24"/>
              </w:rPr>
              <w:t>9.</w:t>
            </w:r>
            <w:r>
              <w:rPr>
                <w:rFonts w:ascii="Times New Roman" w:eastAsia="Times New Roman"/>
                <w:spacing w:val="1"/>
                <w:sz w:val="24"/>
              </w:rPr>
              <w:t xml:space="preserve"> </w:t>
            </w:r>
            <w:r>
              <w:rPr>
                <w:sz w:val="24"/>
              </w:rPr>
              <w:t>能表達正在從事的休閒活動的相關內容。</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359"/>
        </w:trPr>
        <w:tc>
          <w:tcPr>
            <w:tcW w:w="7569" w:type="dxa"/>
          </w:tcPr>
          <w:p w:rsidR="00BB05D8" w:rsidRDefault="0013721C">
            <w:pPr>
              <w:pStyle w:val="TableParagraph"/>
              <w:spacing w:line="295" w:lineRule="exact"/>
              <w:ind w:left="107"/>
              <w:rPr>
                <w:sz w:val="24"/>
              </w:rPr>
            </w:pPr>
            <w:r>
              <w:rPr>
                <w:rFonts w:ascii="Times New Roman" w:eastAsia="Times New Roman"/>
                <w:sz w:val="24"/>
              </w:rPr>
              <w:t>10.</w:t>
            </w:r>
            <w:r>
              <w:rPr>
                <w:rFonts w:ascii="Times New Roman" w:eastAsia="Times New Roman"/>
                <w:spacing w:val="59"/>
                <w:sz w:val="24"/>
              </w:rPr>
              <w:t xml:space="preserve"> </w:t>
            </w:r>
            <w:r>
              <w:rPr>
                <w:sz w:val="24"/>
              </w:rPr>
              <w:t>能和溝通夥伴分享從事休閒活動的相關內容</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r w:rsidR="00BB05D8">
        <w:trPr>
          <w:trHeight w:val="1548"/>
        </w:trPr>
        <w:tc>
          <w:tcPr>
            <w:tcW w:w="7569" w:type="dxa"/>
          </w:tcPr>
          <w:p w:rsidR="00BB05D8" w:rsidRDefault="0013721C">
            <w:pPr>
              <w:pStyle w:val="TableParagraph"/>
              <w:spacing w:line="295" w:lineRule="exact"/>
              <w:ind w:left="107"/>
              <w:rPr>
                <w:sz w:val="24"/>
              </w:rPr>
            </w:pPr>
            <w:r>
              <w:rPr>
                <w:rFonts w:ascii="Times New Roman" w:eastAsia="Times New Roman"/>
                <w:sz w:val="24"/>
              </w:rPr>
              <w:t>11.</w:t>
            </w:r>
            <w:r>
              <w:rPr>
                <w:rFonts w:ascii="Times New Roman" w:eastAsia="Times New Roman"/>
                <w:spacing w:val="54"/>
                <w:sz w:val="24"/>
              </w:rPr>
              <w:t xml:space="preserve"> </w:t>
            </w:r>
            <w:r>
              <w:rPr>
                <w:sz w:val="24"/>
              </w:rPr>
              <w:t>其他：</w:t>
            </w:r>
          </w:p>
          <w:p w:rsidR="00BB05D8" w:rsidRDefault="0013721C">
            <w:pPr>
              <w:pStyle w:val="TableParagraph"/>
              <w:spacing w:before="50"/>
              <w:ind w:left="107"/>
              <w:rPr>
                <w:sz w:val="24"/>
              </w:rPr>
            </w:pPr>
            <w:r>
              <w:rPr>
                <w:sz w:val="24"/>
              </w:rPr>
              <w:t>＿＿＿＿＿＿＿＿＿＿＿＿＿＿＿＿＿＿＿＿＿＿＿＿＿＿＿＿＿＿</w:t>
            </w:r>
          </w:p>
          <w:p w:rsidR="00BB05D8" w:rsidRDefault="0013721C">
            <w:pPr>
              <w:pStyle w:val="TableParagraph"/>
              <w:spacing w:before="52"/>
              <w:ind w:left="107"/>
              <w:rPr>
                <w:sz w:val="24"/>
              </w:rPr>
            </w:pPr>
            <w:r>
              <w:rPr>
                <w:sz w:val="24"/>
              </w:rPr>
              <w:t>＿＿＿＿＿＿＿＿＿＿＿＿＿＿＿＿＿＿＿＿＿＿＿＿＿＿＿＿＿＿</w:t>
            </w: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c>
          <w:tcPr>
            <w:tcW w:w="456"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20" w:right="300" w:bottom="1360" w:left="860" w:header="0" w:footer="1175" w:gutter="0"/>
          <w:cols w:space="720"/>
        </w:sectPr>
      </w:pPr>
    </w:p>
    <w:p w:rsidR="00BB05D8" w:rsidRDefault="0013721C">
      <w:pPr>
        <w:pStyle w:val="4"/>
        <w:spacing w:before="3" w:line="196" w:lineRule="auto"/>
        <w:ind w:left="834" w:right="866" w:hanging="562"/>
      </w:pPr>
      <w:r>
        <w:rPr>
          <w:spacing w:val="-20"/>
        </w:rPr>
        <w:t>四、重度溝通障礙</w:t>
      </w:r>
      <w:r>
        <w:rPr>
          <w:spacing w:val="-3"/>
        </w:rPr>
        <w:t>（</w:t>
      </w:r>
      <w:r>
        <w:t>複雜溝通需求</w:t>
      </w:r>
      <w:r>
        <w:rPr>
          <w:spacing w:val="-70"/>
        </w:rPr>
        <w:t>）</w:t>
      </w:r>
      <w:r>
        <w:rPr>
          <w:spacing w:val="-7"/>
        </w:rPr>
        <w:t>學生在使用輔助溝通系統時所遇到的困</w:t>
      </w:r>
      <w:r>
        <w:rPr>
          <w:spacing w:val="-7"/>
        </w:rPr>
        <w:t xml:space="preserve"> </w:t>
      </w:r>
      <w:r>
        <w:rPr>
          <w:spacing w:val="-7"/>
        </w:rPr>
        <w:t>難，</w:t>
      </w:r>
      <w:r>
        <w:rPr>
          <w:spacing w:val="-47"/>
        </w:rPr>
        <w:t xml:space="preserve"> </w:t>
      </w:r>
      <w:r>
        <w:t>或未使用輔助溝通系統的原因？</w:t>
      </w:r>
    </w:p>
    <w:p w:rsidR="00BB05D8" w:rsidRDefault="0013721C">
      <w:pPr>
        <w:spacing w:after="11" w:line="441" w:lineRule="exact"/>
        <w:ind w:left="873"/>
        <w:rPr>
          <w:rFonts w:ascii="Times New Roman" w:eastAsia="Times New Roman"/>
          <w:b/>
          <w:sz w:val="28"/>
        </w:rPr>
      </w:pPr>
      <w:r>
        <w:rPr>
          <w:rFonts w:ascii="Times New Roman" w:eastAsia="Times New Roman"/>
          <w:b/>
          <w:sz w:val="28"/>
        </w:rPr>
        <w:t>(</w:t>
      </w:r>
      <w:r>
        <w:rPr>
          <w:rFonts w:ascii="微軟正黑體" w:eastAsia="微軟正黑體" w:hint="eastAsia"/>
          <w:b/>
          <w:sz w:val="28"/>
        </w:rPr>
        <w:t>請在適當的選項中打「</w:t>
      </w:r>
      <w:r>
        <w:rPr>
          <w:rFonts w:ascii="Times New Roman" w:eastAsia="Times New Roman"/>
          <w:b/>
          <w:sz w:val="28"/>
        </w:rPr>
        <w:t>V</w:t>
      </w:r>
      <w:r>
        <w:rPr>
          <w:rFonts w:ascii="微軟正黑體" w:eastAsia="微軟正黑體" w:hint="eastAsia"/>
          <w:b/>
          <w:sz w:val="28"/>
        </w:rPr>
        <w:t>」</w:t>
      </w:r>
      <w:r>
        <w:rPr>
          <w:rFonts w:ascii="Times New Roman" w:eastAsia="Times New Roman"/>
          <w:b/>
          <w:sz w:val="28"/>
        </w:rPr>
        <w:t>)</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2"/>
      </w:tblGrid>
      <w:tr w:rsidR="00BB05D8">
        <w:trPr>
          <w:trHeight w:val="3230"/>
        </w:trPr>
        <w:tc>
          <w:tcPr>
            <w:tcW w:w="9602" w:type="dxa"/>
          </w:tcPr>
          <w:p w:rsidR="00BB05D8" w:rsidRDefault="0013721C">
            <w:pPr>
              <w:pStyle w:val="TableParagraph"/>
              <w:spacing w:line="348" w:lineRule="exact"/>
              <w:ind w:left="107"/>
              <w:rPr>
                <w:sz w:val="24"/>
              </w:rPr>
            </w:pPr>
            <w:r>
              <w:rPr>
                <w:rFonts w:ascii="Times New Roman" w:eastAsia="Times New Roman"/>
                <w:spacing w:val="-1"/>
                <w:sz w:val="24"/>
              </w:rPr>
              <w:t>4-1.</w:t>
            </w:r>
            <w:r>
              <w:rPr>
                <w:spacing w:val="-11"/>
                <w:sz w:val="24"/>
              </w:rPr>
              <w:t>學生在使用</w:t>
            </w:r>
            <w:r>
              <w:rPr>
                <w:spacing w:val="-11"/>
                <w:sz w:val="24"/>
              </w:rPr>
              <w:t xml:space="preserve"> </w:t>
            </w:r>
            <w:r>
              <w:rPr>
                <w:rFonts w:ascii="Times New Roman" w:eastAsia="Times New Roman"/>
                <w:sz w:val="24"/>
              </w:rPr>
              <w:t>AAC</w:t>
            </w:r>
            <w:r>
              <w:rPr>
                <w:rFonts w:ascii="Times New Roman" w:eastAsia="Times New Roman"/>
                <w:spacing w:val="1"/>
                <w:sz w:val="24"/>
              </w:rPr>
              <w:t xml:space="preserve"> </w:t>
            </w:r>
            <w:r>
              <w:rPr>
                <w:spacing w:val="-12"/>
                <w:sz w:val="24"/>
              </w:rPr>
              <w:t>時所遇到的困</w:t>
            </w:r>
            <w:r>
              <w:rPr>
                <w:spacing w:val="-12"/>
                <w:sz w:val="24"/>
              </w:rPr>
              <w:t xml:space="preserve"> </w:t>
            </w:r>
            <w:r>
              <w:rPr>
                <w:spacing w:val="-12"/>
                <w:sz w:val="24"/>
              </w:rPr>
              <w:t>難，或未使用</w:t>
            </w:r>
            <w:r>
              <w:rPr>
                <w:spacing w:val="-12"/>
                <w:sz w:val="24"/>
              </w:rPr>
              <w:t xml:space="preserve"> </w:t>
            </w:r>
            <w:r>
              <w:rPr>
                <w:rFonts w:ascii="Times New Roman" w:eastAsia="Times New Roman"/>
                <w:sz w:val="24"/>
              </w:rPr>
              <w:t>AAC</w:t>
            </w:r>
            <w:r>
              <w:rPr>
                <w:rFonts w:ascii="Times New Roman" w:eastAsia="Times New Roman"/>
                <w:spacing w:val="1"/>
                <w:sz w:val="24"/>
              </w:rPr>
              <w:t xml:space="preserve"> </w:t>
            </w:r>
            <w:r>
              <w:rPr>
                <w:sz w:val="24"/>
              </w:rPr>
              <w:t>的原因，是否是因為</w:t>
            </w:r>
            <w:r>
              <w:rPr>
                <w:rFonts w:ascii="微軟正黑體" w:eastAsia="微軟正黑體" w:hint="eastAsia"/>
                <w:b/>
                <w:sz w:val="24"/>
              </w:rPr>
              <w:t>本身</w:t>
            </w:r>
            <w:r>
              <w:rPr>
                <w:sz w:val="24"/>
              </w:rPr>
              <w:t>的限制？</w:t>
            </w:r>
          </w:p>
          <w:p w:rsidR="00BB05D8" w:rsidRDefault="0013721C">
            <w:pPr>
              <w:pStyle w:val="TableParagraph"/>
              <w:spacing w:line="305" w:lineRule="exact"/>
              <w:ind w:left="587"/>
              <w:rPr>
                <w:sz w:val="24"/>
              </w:rPr>
            </w:pPr>
            <w:r>
              <w:rPr>
                <w:rFonts w:ascii="Times New Roman" w:eastAsia="Times New Roman" w:hAnsi="Times New Roman"/>
                <w:sz w:val="24"/>
              </w:rPr>
              <w:t>□</w:t>
            </w:r>
            <w:r>
              <w:rPr>
                <w:sz w:val="24"/>
              </w:rPr>
              <w:t>否</w:t>
            </w:r>
          </w:p>
          <w:p w:rsidR="00BB05D8" w:rsidRDefault="0013721C">
            <w:pPr>
              <w:pStyle w:val="TableParagraph"/>
              <w:spacing w:before="52"/>
              <w:ind w:left="587"/>
              <w:rPr>
                <w:rFonts w:ascii="Times New Roman" w:eastAsia="Times New Roman" w:hAnsi="Times New Roman"/>
                <w:sz w:val="24"/>
              </w:rPr>
            </w:pPr>
            <w:r>
              <w:rPr>
                <w:rFonts w:ascii="Times New Roman" w:eastAsia="Times New Roman" w:hAnsi="Times New Roman"/>
                <w:sz w:val="24"/>
              </w:rPr>
              <w:t>□</w:t>
            </w:r>
            <w:r>
              <w:rPr>
                <w:sz w:val="24"/>
              </w:rPr>
              <w:t>是</w:t>
            </w:r>
            <w:r>
              <w:rPr>
                <w:rFonts w:ascii="Times New Roman" w:eastAsia="Times New Roman" w:hAnsi="Times New Roman"/>
                <w:spacing w:val="29"/>
                <w:sz w:val="24"/>
              </w:rPr>
              <w:t xml:space="preserve">( </w:t>
            </w:r>
            <w:r>
              <w:rPr>
                <w:sz w:val="24"/>
              </w:rPr>
              <w:t>請續答下列選項，可複選</w:t>
            </w:r>
            <w:r>
              <w:rPr>
                <w:sz w:val="24"/>
              </w:rPr>
              <w:t xml:space="preserve"> </w:t>
            </w:r>
            <w:r>
              <w:rPr>
                <w:rFonts w:ascii="Times New Roman" w:eastAsia="Times New Roman" w:hAnsi="Times New Roman"/>
                <w:sz w:val="24"/>
              </w:rPr>
              <w:t>) :</w:t>
            </w:r>
          </w:p>
          <w:p w:rsidR="00BB05D8" w:rsidRDefault="0013721C">
            <w:pPr>
              <w:pStyle w:val="TableParagraph"/>
              <w:spacing w:before="50"/>
              <w:ind w:left="1187"/>
              <w:rPr>
                <w:sz w:val="24"/>
              </w:rPr>
            </w:pPr>
            <w:r>
              <w:rPr>
                <w:rFonts w:ascii="Times New Roman" w:eastAsia="Times New Roman" w:hAnsi="Times New Roman"/>
                <w:spacing w:val="-1"/>
                <w:sz w:val="24"/>
              </w:rPr>
              <w:t>□</w:t>
            </w:r>
            <w:r>
              <w:rPr>
                <w:sz w:val="24"/>
              </w:rPr>
              <w:t>認知能力不足</w:t>
            </w:r>
          </w:p>
          <w:p w:rsidR="00BB05D8" w:rsidRDefault="0013721C">
            <w:pPr>
              <w:pStyle w:val="TableParagraph"/>
              <w:spacing w:before="53"/>
              <w:ind w:left="1187"/>
              <w:rPr>
                <w:sz w:val="24"/>
              </w:rPr>
            </w:pPr>
            <w:r>
              <w:rPr>
                <w:rFonts w:ascii="Times New Roman" w:eastAsia="Times New Roman" w:hAnsi="Times New Roman"/>
                <w:spacing w:val="-1"/>
                <w:sz w:val="24"/>
              </w:rPr>
              <w:t>□</w:t>
            </w:r>
            <w:r>
              <w:rPr>
                <w:sz w:val="24"/>
              </w:rPr>
              <w:t>語言能力不足</w:t>
            </w:r>
          </w:p>
          <w:p w:rsidR="00BB05D8" w:rsidRDefault="0013721C">
            <w:pPr>
              <w:pStyle w:val="TableParagraph"/>
              <w:spacing w:before="52"/>
              <w:ind w:left="1187"/>
              <w:rPr>
                <w:sz w:val="24"/>
              </w:rPr>
            </w:pPr>
            <w:r>
              <w:rPr>
                <w:rFonts w:ascii="Times New Roman" w:eastAsia="Times New Roman" w:hAnsi="Times New Roman"/>
                <w:sz w:val="24"/>
              </w:rPr>
              <w:t>□</w:t>
            </w:r>
            <w:r>
              <w:rPr>
                <w:sz w:val="24"/>
              </w:rPr>
              <w:t>感官知覺功能限制而無法操作</w:t>
            </w:r>
          </w:p>
          <w:p w:rsidR="00BB05D8" w:rsidRDefault="0013721C">
            <w:pPr>
              <w:pStyle w:val="TableParagraph"/>
              <w:spacing w:before="50"/>
              <w:ind w:left="1187"/>
              <w:rPr>
                <w:sz w:val="24"/>
              </w:rPr>
            </w:pPr>
            <w:r>
              <w:rPr>
                <w:rFonts w:ascii="Times New Roman" w:eastAsia="Times New Roman" w:hAnsi="Times New Roman"/>
                <w:sz w:val="24"/>
              </w:rPr>
              <w:t>□</w:t>
            </w:r>
            <w:r>
              <w:rPr>
                <w:sz w:val="24"/>
              </w:rPr>
              <w:t>肢體功能限制而無法操作</w:t>
            </w:r>
          </w:p>
          <w:p w:rsidR="00BB05D8" w:rsidRDefault="0013721C">
            <w:pPr>
              <w:pStyle w:val="TableParagraph"/>
              <w:spacing w:before="54"/>
              <w:ind w:left="1187"/>
              <w:rPr>
                <w:rFonts w:ascii="Times New Roman" w:eastAsia="Times New Roman" w:hAnsi="Times New Roman"/>
                <w:sz w:val="24"/>
              </w:rPr>
            </w:pPr>
            <w:r>
              <w:rPr>
                <w:rFonts w:ascii="Times New Roman" w:eastAsia="Times New Roman" w:hAnsi="Times New Roman"/>
                <w:spacing w:val="-1"/>
                <w:sz w:val="24"/>
              </w:rPr>
              <w:t>□</w:t>
            </w:r>
            <w:r>
              <w:rPr>
                <w:spacing w:val="-1"/>
                <w:sz w:val="24"/>
              </w:rPr>
              <w:t>學生排斥</w:t>
            </w:r>
            <w:r>
              <w:rPr>
                <w:rFonts w:ascii="Times New Roman" w:eastAsia="Times New Roman" w:hAnsi="Times New Roman"/>
                <w:sz w:val="24"/>
              </w:rPr>
              <w:t>(</w:t>
            </w:r>
            <w:r>
              <w:rPr>
                <w:spacing w:val="-9"/>
                <w:sz w:val="24"/>
              </w:rPr>
              <w:t>缺乏動機、對</w:t>
            </w:r>
            <w:r>
              <w:rPr>
                <w:spacing w:val="-9"/>
                <w:sz w:val="24"/>
              </w:rPr>
              <w:t xml:space="preserve"> </w:t>
            </w:r>
            <w:r>
              <w:rPr>
                <w:rFonts w:ascii="Times New Roman" w:eastAsia="Times New Roman" w:hAnsi="Times New Roman"/>
                <w:sz w:val="24"/>
              </w:rPr>
              <w:t>AAC</w:t>
            </w:r>
            <w:r>
              <w:rPr>
                <w:rFonts w:ascii="Times New Roman" w:eastAsia="Times New Roman" w:hAnsi="Times New Roman"/>
                <w:spacing w:val="1"/>
                <w:sz w:val="24"/>
              </w:rPr>
              <w:t xml:space="preserve"> </w:t>
            </w:r>
            <w:r>
              <w:rPr>
                <w:sz w:val="24"/>
              </w:rPr>
              <w:t>持負面態度、缺乏自信、缺乏彈性</w:t>
            </w:r>
            <w:r>
              <w:rPr>
                <w:rFonts w:ascii="Times New Roman" w:eastAsia="Times New Roman" w:hAnsi="Times New Roman"/>
                <w:sz w:val="24"/>
              </w:rPr>
              <w:t>)</w:t>
            </w:r>
          </w:p>
          <w:p w:rsidR="00BB05D8" w:rsidRDefault="0013721C">
            <w:pPr>
              <w:pStyle w:val="TableParagraph"/>
              <w:spacing w:before="50"/>
              <w:ind w:left="3048"/>
              <w:rPr>
                <w:sz w:val="24"/>
              </w:rPr>
            </w:pPr>
            <w:r>
              <w:rPr>
                <w:rFonts w:ascii="Times New Roman" w:eastAsia="Times New Roman" w:hAnsi="Times New Roman"/>
                <w:sz w:val="24"/>
              </w:rPr>
              <w:t>□</w:t>
            </w:r>
            <w:r>
              <w:rPr>
                <w:sz w:val="24"/>
              </w:rPr>
              <w:t>其他：＿＿＿＿＿＿＿＿＿</w:t>
            </w:r>
          </w:p>
        </w:tc>
      </w:tr>
      <w:tr w:rsidR="00BB05D8">
        <w:trPr>
          <w:trHeight w:val="3232"/>
        </w:trPr>
        <w:tc>
          <w:tcPr>
            <w:tcW w:w="9602" w:type="dxa"/>
          </w:tcPr>
          <w:p w:rsidR="00BB05D8" w:rsidRDefault="0013721C">
            <w:pPr>
              <w:pStyle w:val="TableParagraph"/>
              <w:spacing w:line="349" w:lineRule="exact"/>
              <w:ind w:left="107"/>
              <w:rPr>
                <w:sz w:val="24"/>
              </w:rPr>
            </w:pPr>
            <w:r>
              <w:rPr>
                <w:rFonts w:ascii="Times New Roman" w:eastAsia="Times New Roman"/>
                <w:spacing w:val="-2"/>
                <w:sz w:val="24"/>
              </w:rPr>
              <w:t>4-2.</w:t>
            </w:r>
            <w:r>
              <w:rPr>
                <w:spacing w:val="-12"/>
                <w:sz w:val="24"/>
              </w:rPr>
              <w:t>學生在使用</w:t>
            </w:r>
            <w:r>
              <w:rPr>
                <w:spacing w:val="-12"/>
                <w:sz w:val="24"/>
              </w:rPr>
              <w:t xml:space="preserve"> </w:t>
            </w:r>
            <w:r>
              <w:rPr>
                <w:rFonts w:ascii="Times New Roman" w:eastAsia="Times New Roman"/>
                <w:spacing w:val="-2"/>
                <w:sz w:val="24"/>
              </w:rPr>
              <w:t>AAC</w:t>
            </w:r>
            <w:r>
              <w:rPr>
                <w:rFonts w:ascii="Times New Roman" w:eastAsia="Times New Roman"/>
                <w:spacing w:val="1"/>
                <w:sz w:val="24"/>
              </w:rPr>
              <w:t xml:space="preserve"> </w:t>
            </w:r>
            <w:r>
              <w:rPr>
                <w:spacing w:val="-13"/>
                <w:sz w:val="24"/>
              </w:rPr>
              <w:t>時所遇到的困</w:t>
            </w:r>
            <w:r>
              <w:rPr>
                <w:spacing w:val="-13"/>
                <w:sz w:val="24"/>
              </w:rPr>
              <w:t xml:space="preserve"> </w:t>
            </w:r>
            <w:r>
              <w:rPr>
                <w:spacing w:val="-13"/>
                <w:sz w:val="24"/>
              </w:rPr>
              <w:t>難，或未使用</w:t>
            </w:r>
            <w:r>
              <w:rPr>
                <w:spacing w:val="-13"/>
                <w:sz w:val="24"/>
              </w:rPr>
              <w:t xml:space="preserve"> </w:t>
            </w:r>
            <w:r>
              <w:rPr>
                <w:rFonts w:ascii="Times New Roman" w:eastAsia="Times New Roman"/>
                <w:spacing w:val="-1"/>
                <w:sz w:val="24"/>
              </w:rPr>
              <w:t>AAC</w:t>
            </w:r>
            <w:r>
              <w:rPr>
                <w:rFonts w:ascii="Times New Roman" w:eastAsia="Times New Roman"/>
                <w:sz w:val="24"/>
              </w:rPr>
              <w:t xml:space="preserve"> </w:t>
            </w:r>
            <w:r>
              <w:rPr>
                <w:spacing w:val="-1"/>
                <w:sz w:val="24"/>
              </w:rPr>
              <w:t>的原因，是否是因為</w:t>
            </w:r>
            <w:r>
              <w:rPr>
                <w:rFonts w:ascii="微軟正黑體" w:eastAsia="微軟正黑體" w:hint="eastAsia"/>
                <w:b/>
                <w:spacing w:val="-1"/>
                <w:sz w:val="24"/>
              </w:rPr>
              <w:t>學校</w:t>
            </w:r>
            <w:r>
              <w:rPr>
                <w:spacing w:val="-1"/>
                <w:sz w:val="24"/>
              </w:rPr>
              <w:t>的限制？</w:t>
            </w:r>
          </w:p>
          <w:p w:rsidR="00BB05D8" w:rsidRDefault="0013721C">
            <w:pPr>
              <w:pStyle w:val="TableParagraph"/>
              <w:spacing w:line="306" w:lineRule="exact"/>
              <w:ind w:left="587"/>
              <w:rPr>
                <w:sz w:val="24"/>
              </w:rPr>
            </w:pPr>
            <w:r>
              <w:rPr>
                <w:rFonts w:ascii="Times New Roman" w:eastAsia="Times New Roman" w:hAnsi="Times New Roman"/>
                <w:sz w:val="24"/>
              </w:rPr>
              <w:t>□</w:t>
            </w:r>
            <w:r>
              <w:rPr>
                <w:sz w:val="24"/>
              </w:rPr>
              <w:t>否</w:t>
            </w:r>
          </w:p>
          <w:p w:rsidR="00BB05D8" w:rsidRDefault="0013721C">
            <w:pPr>
              <w:pStyle w:val="TableParagraph"/>
              <w:spacing w:before="50"/>
              <w:ind w:left="587"/>
              <w:rPr>
                <w:rFonts w:ascii="Times New Roman" w:eastAsia="Times New Roman" w:hAnsi="Times New Roman"/>
                <w:sz w:val="24"/>
              </w:rPr>
            </w:pPr>
            <w:r>
              <w:rPr>
                <w:rFonts w:ascii="Times New Roman" w:eastAsia="Times New Roman" w:hAnsi="Times New Roman"/>
                <w:sz w:val="24"/>
              </w:rPr>
              <w:t>□</w:t>
            </w:r>
            <w:r>
              <w:rPr>
                <w:spacing w:val="-1"/>
                <w:sz w:val="24"/>
              </w:rPr>
              <w:t>是</w:t>
            </w:r>
            <w:r>
              <w:rPr>
                <w:spacing w:val="-1"/>
                <w:sz w:val="24"/>
              </w:rPr>
              <w:t xml:space="preserve"> </w:t>
            </w:r>
            <w:r>
              <w:rPr>
                <w:rFonts w:ascii="Times New Roman" w:eastAsia="Times New Roman" w:hAnsi="Times New Roman"/>
                <w:spacing w:val="29"/>
                <w:sz w:val="24"/>
              </w:rPr>
              <w:t xml:space="preserve">( </w:t>
            </w:r>
            <w:r>
              <w:rPr>
                <w:sz w:val="24"/>
              </w:rPr>
              <w:t>請續答下列選項，可複選</w:t>
            </w:r>
            <w:r>
              <w:rPr>
                <w:sz w:val="24"/>
              </w:rPr>
              <w:t xml:space="preserve"> </w:t>
            </w:r>
            <w:r>
              <w:rPr>
                <w:rFonts w:ascii="Times New Roman" w:eastAsia="Times New Roman" w:hAnsi="Times New Roman"/>
                <w:sz w:val="24"/>
              </w:rPr>
              <w:t>) :</w:t>
            </w:r>
          </w:p>
          <w:p w:rsidR="00BB05D8" w:rsidRDefault="0013721C">
            <w:pPr>
              <w:pStyle w:val="TableParagraph"/>
              <w:spacing w:before="52"/>
              <w:ind w:left="827"/>
              <w:rPr>
                <w:rFonts w:ascii="Times New Roman" w:eastAsia="Times New Roman" w:hAnsi="Times New Roman"/>
                <w:sz w:val="24"/>
              </w:rPr>
            </w:pPr>
            <w:r>
              <w:rPr>
                <w:rFonts w:ascii="Times New Roman" w:eastAsia="Times New Roman" w:hAnsi="Times New Roman"/>
                <w:spacing w:val="-1"/>
                <w:sz w:val="24"/>
              </w:rPr>
              <w:t>□</w:t>
            </w:r>
            <w:r>
              <w:rPr>
                <w:spacing w:val="-7"/>
                <w:sz w:val="24"/>
              </w:rPr>
              <w:t>學校特教教師不熟悉</w:t>
            </w:r>
            <w:r>
              <w:rPr>
                <w:spacing w:val="-7"/>
                <w:sz w:val="24"/>
              </w:rPr>
              <w:t xml:space="preserve"> </w:t>
            </w:r>
            <w:r>
              <w:rPr>
                <w:rFonts w:ascii="Times New Roman" w:eastAsia="Times New Roman" w:hAnsi="Times New Roman"/>
                <w:sz w:val="24"/>
              </w:rPr>
              <w:t>AAC</w:t>
            </w:r>
          </w:p>
          <w:p w:rsidR="00BB05D8" w:rsidRDefault="0013721C">
            <w:pPr>
              <w:pStyle w:val="TableParagraph"/>
              <w:spacing w:before="53"/>
              <w:ind w:left="827"/>
              <w:rPr>
                <w:rFonts w:ascii="Times New Roman" w:eastAsia="Times New Roman" w:hAnsi="Times New Roman"/>
                <w:sz w:val="24"/>
              </w:rPr>
            </w:pPr>
            <w:r>
              <w:rPr>
                <w:rFonts w:ascii="Times New Roman" w:eastAsia="Times New Roman" w:hAnsi="Times New Roman"/>
                <w:sz w:val="24"/>
              </w:rPr>
              <w:t>□</w:t>
            </w:r>
            <w:r>
              <w:rPr>
                <w:sz w:val="24"/>
              </w:rPr>
              <w:t>增加教師負擔</w:t>
            </w:r>
            <w:r>
              <w:rPr>
                <w:rFonts w:ascii="Times New Roman" w:eastAsia="Times New Roman" w:hAnsi="Times New Roman"/>
                <w:sz w:val="24"/>
              </w:rPr>
              <w:t>(</w:t>
            </w:r>
            <w:r>
              <w:rPr>
                <w:sz w:val="24"/>
              </w:rPr>
              <w:t>特教或普教</w:t>
            </w:r>
            <w:r>
              <w:rPr>
                <w:rFonts w:ascii="Times New Roman" w:eastAsia="Times New Roman" w:hAnsi="Times New Roman"/>
                <w:sz w:val="24"/>
              </w:rPr>
              <w:t>)</w:t>
            </w:r>
          </w:p>
          <w:p w:rsidR="00BB05D8" w:rsidRDefault="0013721C">
            <w:pPr>
              <w:pStyle w:val="TableParagraph"/>
              <w:spacing w:before="50"/>
              <w:ind w:left="827"/>
              <w:rPr>
                <w:sz w:val="24"/>
              </w:rPr>
            </w:pPr>
            <w:r>
              <w:rPr>
                <w:rFonts w:ascii="Times New Roman" w:eastAsia="Times New Roman" w:hAnsi="Times New Roman"/>
                <w:sz w:val="24"/>
              </w:rPr>
              <w:t>□</w:t>
            </w:r>
            <w:r>
              <w:rPr>
                <w:sz w:val="24"/>
              </w:rPr>
              <w:t>學校無法提供相關資源、相對應設備（如：網路）</w:t>
            </w:r>
          </w:p>
          <w:p w:rsidR="00BB05D8" w:rsidRDefault="0013721C">
            <w:pPr>
              <w:pStyle w:val="TableParagraph"/>
              <w:spacing w:before="52"/>
              <w:ind w:left="827"/>
              <w:rPr>
                <w:rFonts w:ascii="Times New Roman" w:eastAsia="Times New Roman" w:hAnsi="Times New Roman"/>
                <w:sz w:val="24"/>
              </w:rPr>
            </w:pPr>
            <w:r>
              <w:rPr>
                <w:rFonts w:ascii="Times New Roman" w:eastAsia="Times New Roman" w:hAnsi="Times New Roman"/>
                <w:spacing w:val="-1"/>
                <w:sz w:val="24"/>
              </w:rPr>
              <w:t>□</w:t>
            </w:r>
            <w:r>
              <w:rPr>
                <w:spacing w:val="-10"/>
                <w:sz w:val="24"/>
              </w:rPr>
              <w:t>學校無法提供</w:t>
            </w:r>
            <w:r>
              <w:rPr>
                <w:spacing w:val="-10"/>
                <w:sz w:val="24"/>
              </w:rPr>
              <w:t xml:space="preserve"> </w:t>
            </w:r>
            <w:r>
              <w:rPr>
                <w:rFonts w:ascii="Times New Roman" w:eastAsia="Times New Roman" w:hAnsi="Times New Roman"/>
                <w:sz w:val="24"/>
              </w:rPr>
              <w:t>AAC</w:t>
            </w:r>
          </w:p>
          <w:p w:rsidR="00BB05D8" w:rsidRDefault="0013721C">
            <w:pPr>
              <w:pStyle w:val="TableParagraph"/>
              <w:spacing w:before="50"/>
              <w:ind w:left="827"/>
              <w:rPr>
                <w:sz w:val="24"/>
              </w:rPr>
            </w:pPr>
            <w:r>
              <w:rPr>
                <w:rFonts w:ascii="Times New Roman" w:eastAsia="Times New Roman" w:hAnsi="Times New Roman"/>
                <w:sz w:val="24"/>
              </w:rPr>
              <w:t>□</w:t>
            </w:r>
            <w:r>
              <w:rPr>
                <w:sz w:val="24"/>
              </w:rPr>
              <w:t>無法找到可申請輔具之來源或者是申請輔具遇到困難</w:t>
            </w:r>
          </w:p>
          <w:p w:rsidR="00BB05D8" w:rsidRDefault="0013721C">
            <w:pPr>
              <w:pStyle w:val="TableParagraph"/>
              <w:spacing w:before="53"/>
              <w:ind w:left="2628"/>
              <w:rPr>
                <w:sz w:val="24"/>
              </w:rPr>
            </w:pPr>
            <w:r>
              <w:rPr>
                <w:rFonts w:ascii="Times New Roman" w:eastAsia="Times New Roman" w:hAnsi="Times New Roman"/>
                <w:sz w:val="24"/>
              </w:rPr>
              <w:t>□</w:t>
            </w:r>
            <w:r>
              <w:rPr>
                <w:sz w:val="24"/>
              </w:rPr>
              <w:t>其他：＿＿＿＿＿＿＿＿＿</w:t>
            </w:r>
          </w:p>
        </w:tc>
      </w:tr>
      <w:tr w:rsidR="00BB05D8">
        <w:trPr>
          <w:trHeight w:val="2870"/>
        </w:trPr>
        <w:tc>
          <w:tcPr>
            <w:tcW w:w="9602" w:type="dxa"/>
          </w:tcPr>
          <w:p w:rsidR="00BB05D8" w:rsidRDefault="0013721C">
            <w:pPr>
              <w:pStyle w:val="TableParagraph"/>
              <w:spacing w:line="348" w:lineRule="exact"/>
              <w:ind w:left="107"/>
              <w:rPr>
                <w:sz w:val="24"/>
              </w:rPr>
            </w:pPr>
            <w:r>
              <w:rPr>
                <w:rFonts w:ascii="Times New Roman" w:eastAsia="Times New Roman"/>
                <w:spacing w:val="-1"/>
                <w:sz w:val="24"/>
              </w:rPr>
              <w:t>4-3.</w:t>
            </w:r>
            <w:r>
              <w:rPr>
                <w:spacing w:val="-11"/>
                <w:sz w:val="24"/>
              </w:rPr>
              <w:t>學生在使用</w:t>
            </w:r>
            <w:r>
              <w:rPr>
                <w:spacing w:val="-11"/>
                <w:sz w:val="24"/>
              </w:rPr>
              <w:t xml:space="preserve"> </w:t>
            </w:r>
            <w:r>
              <w:rPr>
                <w:rFonts w:ascii="Times New Roman" w:eastAsia="Times New Roman"/>
                <w:sz w:val="24"/>
              </w:rPr>
              <w:t>AAC</w:t>
            </w:r>
            <w:r>
              <w:rPr>
                <w:rFonts w:ascii="Times New Roman" w:eastAsia="Times New Roman"/>
                <w:spacing w:val="1"/>
                <w:sz w:val="24"/>
              </w:rPr>
              <w:t xml:space="preserve"> </w:t>
            </w:r>
            <w:r>
              <w:rPr>
                <w:spacing w:val="-12"/>
                <w:sz w:val="24"/>
              </w:rPr>
              <w:t>時所遇到的困</w:t>
            </w:r>
            <w:r>
              <w:rPr>
                <w:spacing w:val="-12"/>
                <w:sz w:val="24"/>
              </w:rPr>
              <w:t xml:space="preserve"> </w:t>
            </w:r>
            <w:r>
              <w:rPr>
                <w:spacing w:val="-12"/>
                <w:sz w:val="24"/>
              </w:rPr>
              <w:t>難，或未使用</w:t>
            </w:r>
            <w:r>
              <w:rPr>
                <w:spacing w:val="-12"/>
                <w:sz w:val="24"/>
              </w:rPr>
              <w:t xml:space="preserve"> </w:t>
            </w:r>
            <w:r>
              <w:rPr>
                <w:rFonts w:ascii="Times New Roman" w:eastAsia="Times New Roman"/>
                <w:sz w:val="24"/>
              </w:rPr>
              <w:t>AAC</w:t>
            </w:r>
            <w:r>
              <w:rPr>
                <w:rFonts w:ascii="Times New Roman" w:eastAsia="Times New Roman"/>
                <w:spacing w:val="1"/>
                <w:sz w:val="24"/>
              </w:rPr>
              <w:t xml:space="preserve"> </w:t>
            </w:r>
            <w:r>
              <w:rPr>
                <w:sz w:val="24"/>
              </w:rPr>
              <w:t>的原因，是否是因為</w:t>
            </w:r>
            <w:r>
              <w:rPr>
                <w:rFonts w:ascii="微軟正黑體" w:eastAsia="微軟正黑體" w:hint="eastAsia"/>
                <w:b/>
                <w:sz w:val="24"/>
              </w:rPr>
              <w:t>家長</w:t>
            </w:r>
            <w:r>
              <w:rPr>
                <w:sz w:val="24"/>
              </w:rPr>
              <w:t>的限制？</w:t>
            </w:r>
          </w:p>
          <w:p w:rsidR="00BB05D8" w:rsidRDefault="0013721C">
            <w:pPr>
              <w:pStyle w:val="TableParagraph"/>
              <w:spacing w:line="305" w:lineRule="exact"/>
              <w:ind w:left="587"/>
              <w:rPr>
                <w:sz w:val="24"/>
              </w:rPr>
            </w:pPr>
            <w:r>
              <w:rPr>
                <w:rFonts w:ascii="Times New Roman" w:eastAsia="Times New Roman" w:hAnsi="Times New Roman"/>
                <w:sz w:val="24"/>
              </w:rPr>
              <w:t>□</w:t>
            </w:r>
            <w:r>
              <w:rPr>
                <w:sz w:val="24"/>
              </w:rPr>
              <w:t>否</w:t>
            </w:r>
          </w:p>
          <w:p w:rsidR="00BB05D8" w:rsidRDefault="0013721C">
            <w:pPr>
              <w:pStyle w:val="TableParagraph"/>
              <w:spacing w:before="52"/>
              <w:ind w:left="587"/>
              <w:rPr>
                <w:rFonts w:ascii="Times New Roman" w:eastAsia="Times New Roman" w:hAnsi="Times New Roman"/>
                <w:sz w:val="24"/>
              </w:rPr>
            </w:pPr>
            <w:r>
              <w:rPr>
                <w:rFonts w:ascii="Times New Roman" w:eastAsia="Times New Roman" w:hAnsi="Times New Roman"/>
                <w:sz w:val="24"/>
              </w:rPr>
              <w:t>□</w:t>
            </w:r>
            <w:r>
              <w:rPr>
                <w:spacing w:val="-1"/>
                <w:sz w:val="24"/>
              </w:rPr>
              <w:t>是</w:t>
            </w:r>
            <w:r>
              <w:rPr>
                <w:spacing w:val="-1"/>
                <w:sz w:val="24"/>
              </w:rPr>
              <w:t xml:space="preserve"> </w:t>
            </w:r>
            <w:r>
              <w:rPr>
                <w:rFonts w:ascii="Times New Roman" w:eastAsia="Times New Roman" w:hAnsi="Times New Roman"/>
                <w:spacing w:val="29"/>
                <w:sz w:val="24"/>
              </w:rPr>
              <w:t xml:space="preserve">( </w:t>
            </w:r>
            <w:r>
              <w:rPr>
                <w:sz w:val="24"/>
              </w:rPr>
              <w:t>請續答下列選項，可複選</w:t>
            </w:r>
            <w:r>
              <w:rPr>
                <w:sz w:val="24"/>
              </w:rPr>
              <w:t xml:space="preserve"> </w:t>
            </w:r>
            <w:r>
              <w:rPr>
                <w:rFonts w:ascii="Times New Roman" w:eastAsia="Times New Roman" w:hAnsi="Times New Roman"/>
                <w:sz w:val="24"/>
              </w:rPr>
              <w:t>) :</w:t>
            </w:r>
          </w:p>
          <w:p w:rsidR="00BB05D8" w:rsidRDefault="0013721C">
            <w:pPr>
              <w:pStyle w:val="TableParagraph"/>
              <w:spacing w:before="50"/>
              <w:ind w:left="1307"/>
              <w:rPr>
                <w:sz w:val="24"/>
              </w:rPr>
            </w:pPr>
            <w:r>
              <w:rPr>
                <w:rFonts w:ascii="Times New Roman" w:eastAsia="Times New Roman" w:hAnsi="Times New Roman"/>
                <w:sz w:val="24"/>
              </w:rPr>
              <w:t>□</w:t>
            </w:r>
            <w:r>
              <w:rPr>
                <w:sz w:val="24"/>
              </w:rPr>
              <w:t>無法負擔購買輔具的費用</w:t>
            </w:r>
          </w:p>
          <w:p w:rsidR="00BB05D8" w:rsidRDefault="0013721C">
            <w:pPr>
              <w:pStyle w:val="TableParagraph"/>
              <w:spacing w:before="53"/>
              <w:ind w:left="1307"/>
              <w:rPr>
                <w:sz w:val="24"/>
              </w:rPr>
            </w:pPr>
            <w:r>
              <w:rPr>
                <w:rFonts w:ascii="Times New Roman" w:eastAsia="Times New Roman" w:hAnsi="Times New Roman"/>
                <w:spacing w:val="-1"/>
                <w:sz w:val="24"/>
              </w:rPr>
              <w:t>□</w:t>
            </w:r>
            <w:r>
              <w:rPr>
                <w:spacing w:val="-9"/>
                <w:sz w:val="24"/>
              </w:rPr>
              <w:t>無法配合執行</w:t>
            </w:r>
            <w:r>
              <w:rPr>
                <w:spacing w:val="-9"/>
                <w:sz w:val="24"/>
              </w:rPr>
              <w:t xml:space="preserve"> </w:t>
            </w:r>
            <w:r>
              <w:rPr>
                <w:rFonts w:ascii="Times New Roman" w:eastAsia="Times New Roman" w:hAnsi="Times New Roman"/>
                <w:sz w:val="24"/>
              </w:rPr>
              <w:t xml:space="preserve">AAC </w:t>
            </w:r>
            <w:r>
              <w:rPr>
                <w:sz w:val="24"/>
              </w:rPr>
              <w:t>介入計畫</w:t>
            </w:r>
          </w:p>
          <w:p w:rsidR="00BB05D8" w:rsidRDefault="0013721C">
            <w:pPr>
              <w:pStyle w:val="TableParagraph"/>
              <w:spacing w:before="52"/>
              <w:ind w:left="1307"/>
              <w:rPr>
                <w:sz w:val="24"/>
              </w:rPr>
            </w:pPr>
            <w:r>
              <w:rPr>
                <w:rFonts w:ascii="Times New Roman" w:eastAsia="Times New Roman" w:hAnsi="Times New Roman"/>
                <w:spacing w:val="-1"/>
                <w:sz w:val="24"/>
              </w:rPr>
              <w:t>□</w:t>
            </w:r>
            <w:r>
              <w:rPr>
                <w:spacing w:val="-31"/>
                <w:sz w:val="24"/>
              </w:rPr>
              <w:t>對</w:t>
            </w:r>
            <w:r>
              <w:rPr>
                <w:spacing w:val="-31"/>
                <w:sz w:val="24"/>
              </w:rPr>
              <w:t xml:space="preserve"> </w:t>
            </w:r>
            <w:r>
              <w:rPr>
                <w:rFonts w:ascii="Times New Roman" w:eastAsia="Times New Roman" w:hAnsi="Times New Roman"/>
                <w:spacing w:val="-1"/>
                <w:sz w:val="24"/>
              </w:rPr>
              <w:t>AAC</w:t>
            </w:r>
            <w:r>
              <w:rPr>
                <w:rFonts w:ascii="Times New Roman" w:eastAsia="Times New Roman" w:hAnsi="Times New Roman"/>
                <w:spacing w:val="2"/>
                <w:sz w:val="24"/>
              </w:rPr>
              <w:t xml:space="preserve"> </w:t>
            </w:r>
            <w:r>
              <w:rPr>
                <w:sz w:val="24"/>
              </w:rPr>
              <w:t>不瞭解</w:t>
            </w:r>
          </w:p>
          <w:p w:rsidR="00BB05D8" w:rsidRDefault="0013721C">
            <w:pPr>
              <w:pStyle w:val="TableParagraph"/>
              <w:spacing w:before="50"/>
              <w:ind w:left="1307"/>
              <w:rPr>
                <w:sz w:val="24"/>
              </w:rPr>
            </w:pPr>
            <w:r>
              <w:rPr>
                <w:rFonts w:ascii="Times New Roman" w:eastAsia="Times New Roman" w:hAnsi="Times New Roman"/>
                <w:sz w:val="24"/>
              </w:rPr>
              <w:t>□</w:t>
            </w:r>
            <w:r>
              <w:rPr>
                <w:sz w:val="24"/>
              </w:rPr>
              <w:t>排斥個案使用非口語的方式溝通</w:t>
            </w:r>
          </w:p>
          <w:p w:rsidR="00BB05D8" w:rsidRDefault="0013721C">
            <w:pPr>
              <w:pStyle w:val="TableParagraph"/>
              <w:spacing w:before="53"/>
              <w:ind w:left="3588"/>
              <w:rPr>
                <w:sz w:val="24"/>
              </w:rPr>
            </w:pPr>
            <w:r>
              <w:rPr>
                <w:rFonts w:ascii="Times New Roman" w:eastAsia="Times New Roman" w:hAnsi="Times New Roman"/>
                <w:sz w:val="24"/>
              </w:rPr>
              <w:t>□</w:t>
            </w:r>
            <w:r>
              <w:rPr>
                <w:sz w:val="24"/>
              </w:rPr>
              <w:t>其他</w:t>
            </w:r>
            <w:r>
              <w:rPr>
                <w:rFonts w:ascii="Times New Roman" w:eastAsia="Times New Roman" w:hAnsi="Times New Roman"/>
                <w:spacing w:val="29"/>
                <w:sz w:val="24"/>
              </w:rPr>
              <w:t xml:space="preserve">: </w:t>
            </w:r>
            <w:r>
              <w:rPr>
                <w:sz w:val="24"/>
              </w:rPr>
              <w:t>＿＿＿＿＿＿＿＿＿＿＿＿＿＿＿＿＿＿</w:t>
            </w:r>
          </w:p>
        </w:tc>
      </w:tr>
      <w:tr w:rsidR="00BB05D8">
        <w:trPr>
          <w:trHeight w:val="3232"/>
        </w:trPr>
        <w:tc>
          <w:tcPr>
            <w:tcW w:w="9602" w:type="dxa"/>
          </w:tcPr>
          <w:p w:rsidR="00BB05D8" w:rsidRDefault="0013721C">
            <w:pPr>
              <w:pStyle w:val="TableParagraph"/>
              <w:spacing w:line="311" w:lineRule="exact"/>
              <w:ind w:left="107"/>
              <w:rPr>
                <w:rFonts w:ascii="微軟正黑體" w:eastAsia="微軟正黑體"/>
                <w:b/>
                <w:sz w:val="24"/>
              </w:rPr>
            </w:pPr>
            <w:r>
              <w:rPr>
                <w:rFonts w:ascii="Times New Roman" w:eastAsia="Times New Roman"/>
                <w:spacing w:val="-1"/>
                <w:sz w:val="24"/>
              </w:rPr>
              <w:t>4-4.</w:t>
            </w:r>
            <w:r>
              <w:rPr>
                <w:spacing w:val="-10"/>
                <w:sz w:val="24"/>
              </w:rPr>
              <w:t>學生在使用</w:t>
            </w:r>
            <w:r>
              <w:rPr>
                <w:spacing w:val="-10"/>
                <w:sz w:val="24"/>
              </w:rPr>
              <w:t xml:space="preserve"> </w:t>
            </w:r>
            <w:r>
              <w:rPr>
                <w:rFonts w:ascii="Times New Roman" w:eastAsia="Times New Roman"/>
                <w:sz w:val="24"/>
              </w:rPr>
              <w:t>AAC</w:t>
            </w:r>
            <w:r>
              <w:rPr>
                <w:rFonts w:ascii="Times New Roman" w:eastAsia="Times New Roman"/>
                <w:spacing w:val="3"/>
                <w:sz w:val="24"/>
              </w:rPr>
              <w:t xml:space="preserve"> </w:t>
            </w:r>
            <w:r>
              <w:rPr>
                <w:spacing w:val="-12"/>
                <w:sz w:val="24"/>
              </w:rPr>
              <w:t>時所遇到的困</w:t>
            </w:r>
            <w:r>
              <w:rPr>
                <w:spacing w:val="-12"/>
                <w:sz w:val="24"/>
              </w:rPr>
              <w:t xml:space="preserve"> </w:t>
            </w:r>
            <w:r>
              <w:rPr>
                <w:spacing w:val="-12"/>
                <w:sz w:val="24"/>
              </w:rPr>
              <w:t>難，或未使用</w:t>
            </w:r>
            <w:r>
              <w:rPr>
                <w:spacing w:val="-12"/>
                <w:sz w:val="24"/>
              </w:rPr>
              <w:t xml:space="preserve"> </w:t>
            </w:r>
            <w:r>
              <w:rPr>
                <w:rFonts w:ascii="Times New Roman" w:eastAsia="Times New Roman"/>
                <w:sz w:val="24"/>
              </w:rPr>
              <w:t>AAC</w:t>
            </w:r>
            <w:r>
              <w:rPr>
                <w:rFonts w:ascii="Times New Roman" w:eastAsia="Times New Roman"/>
                <w:spacing w:val="3"/>
                <w:sz w:val="24"/>
              </w:rPr>
              <w:t xml:space="preserve"> </w:t>
            </w:r>
            <w:r>
              <w:rPr>
                <w:sz w:val="24"/>
              </w:rPr>
              <w:t>的原因，是否有</w:t>
            </w:r>
            <w:r>
              <w:rPr>
                <w:rFonts w:ascii="微軟正黑體" w:eastAsia="微軟正黑體" w:hint="eastAsia"/>
                <w:b/>
                <w:sz w:val="24"/>
              </w:rPr>
              <w:t>特殊教育相關專業</w:t>
            </w:r>
          </w:p>
          <w:p w:rsidR="00BB05D8" w:rsidRDefault="0013721C">
            <w:pPr>
              <w:pStyle w:val="TableParagraph"/>
              <w:spacing w:line="399" w:lineRule="exact"/>
              <w:ind w:left="669"/>
              <w:rPr>
                <w:sz w:val="24"/>
              </w:rPr>
            </w:pPr>
            <w:r>
              <w:rPr>
                <w:rFonts w:ascii="微軟正黑體" w:eastAsia="微軟正黑體" w:hint="eastAsia"/>
                <w:b/>
                <w:sz w:val="24"/>
              </w:rPr>
              <w:t>人員</w:t>
            </w:r>
            <w:r>
              <w:rPr>
                <w:sz w:val="24"/>
              </w:rPr>
              <w:t>的限制？</w:t>
            </w:r>
          </w:p>
          <w:p w:rsidR="00BB05D8" w:rsidRDefault="0013721C">
            <w:pPr>
              <w:pStyle w:val="TableParagraph"/>
              <w:spacing w:line="306" w:lineRule="exact"/>
              <w:ind w:left="587"/>
              <w:rPr>
                <w:sz w:val="24"/>
              </w:rPr>
            </w:pPr>
            <w:r>
              <w:rPr>
                <w:rFonts w:ascii="Times New Roman" w:eastAsia="Times New Roman" w:hAnsi="Times New Roman"/>
                <w:sz w:val="24"/>
              </w:rPr>
              <w:t>□</w:t>
            </w:r>
            <w:r>
              <w:rPr>
                <w:sz w:val="24"/>
              </w:rPr>
              <w:t>否</w:t>
            </w:r>
          </w:p>
          <w:p w:rsidR="00BB05D8" w:rsidRDefault="0013721C">
            <w:pPr>
              <w:pStyle w:val="TableParagraph"/>
              <w:spacing w:before="50"/>
              <w:ind w:left="587"/>
              <w:rPr>
                <w:rFonts w:ascii="Times New Roman" w:eastAsia="Times New Roman" w:hAnsi="Times New Roman"/>
                <w:sz w:val="24"/>
              </w:rPr>
            </w:pPr>
            <w:r>
              <w:rPr>
                <w:rFonts w:ascii="Times New Roman" w:eastAsia="Times New Roman" w:hAnsi="Times New Roman"/>
                <w:sz w:val="24"/>
              </w:rPr>
              <w:t>□</w:t>
            </w:r>
            <w:r>
              <w:rPr>
                <w:spacing w:val="-1"/>
                <w:sz w:val="24"/>
              </w:rPr>
              <w:t>是</w:t>
            </w:r>
            <w:r>
              <w:rPr>
                <w:spacing w:val="-1"/>
                <w:sz w:val="24"/>
              </w:rPr>
              <w:t xml:space="preserve"> </w:t>
            </w:r>
            <w:r>
              <w:rPr>
                <w:rFonts w:ascii="Times New Roman" w:eastAsia="Times New Roman" w:hAnsi="Times New Roman"/>
                <w:spacing w:val="29"/>
                <w:sz w:val="24"/>
              </w:rPr>
              <w:t xml:space="preserve">( </w:t>
            </w:r>
            <w:r>
              <w:rPr>
                <w:sz w:val="24"/>
              </w:rPr>
              <w:t>請續答下列選項，可複選</w:t>
            </w:r>
            <w:r>
              <w:rPr>
                <w:sz w:val="24"/>
              </w:rPr>
              <w:t xml:space="preserve"> </w:t>
            </w:r>
            <w:r>
              <w:rPr>
                <w:rFonts w:ascii="Times New Roman" w:eastAsia="Times New Roman" w:hAnsi="Times New Roman"/>
                <w:sz w:val="24"/>
              </w:rPr>
              <w:t>) :</w:t>
            </w:r>
          </w:p>
          <w:p w:rsidR="00BB05D8" w:rsidRDefault="0013721C">
            <w:pPr>
              <w:pStyle w:val="TableParagraph"/>
              <w:spacing w:before="52"/>
              <w:ind w:left="1307"/>
              <w:rPr>
                <w:rFonts w:ascii="Times New Roman" w:eastAsia="Times New Roman" w:hAnsi="Times New Roman"/>
                <w:sz w:val="24"/>
              </w:rPr>
            </w:pPr>
            <w:r>
              <w:rPr>
                <w:rFonts w:ascii="Times New Roman" w:eastAsia="Times New Roman" w:hAnsi="Times New Roman"/>
                <w:spacing w:val="-1"/>
                <w:sz w:val="24"/>
              </w:rPr>
              <w:t>□</w:t>
            </w:r>
            <w:r>
              <w:rPr>
                <w:spacing w:val="-6"/>
                <w:sz w:val="24"/>
              </w:rPr>
              <w:t>特殊教育相關專業人員不熟悉</w:t>
            </w:r>
            <w:r>
              <w:rPr>
                <w:spacing w:val="-6"/>
                <w:sz w:val="24"/>
              </w:rPr>
              <w:t xml:space="preserve"> </w:t>
            </w:r>
            <w:r>
              <w:rPr>
                <w:rFonts w:ascii="Times New Roman" w:eastAsia="Times New Roman" w:hAnsi="Times New Roman"/>
                <w:sz w:val="24"/>
              </w:rPr>
              <w:t>AAC</w:t>
            </w:r>
          </w:p>
          <w:p w:rsidR="00BB05D8" w:rsidRDefault="0013721C">
            <w:pPr>
              <w:pStyle w:val="TableParagraph"/>
              <w:spacing w:before="50"/>
              <w:ind w:left="1307"/>
              <w:rPr>
                <w:sz w:val="24"/>
              </w:rPr>
            </w:pPr>
            <w:r>
              <w:rPr>
                <w:rFonts w:ascii="Times New Roman" w:eastAsia="Times New Roman" w:hAnsi="Times New Roman"/>
                <w:sz w:val="24"/>
              </w:rPr>
              <w:t>□</w:t>
            </w:r>
            <w:r>
              <w:rPr>
                <w:sz w:val="24"/>
              </w:rPr>
              <w:t>增加服務負擔</w:t>
            </w:r>
          </w:p>
          <w:p w:rsidR="00BB05D8" w:rsidRDefault="0013721C">
            <w:pPr>
              <w:pStyle w:val="TableParagraph"/>
              <w:spacing w:before="53"/>
              <w:ind w:left="1307"/>
              <w:rPr>
                <w:sz w:val="24"/>
              </w:rPr>
            </w:pPr>
            <w:r>
              <w:rPr>
                <w:rFonts w:ascii="Times New Roman" w:eastAsia="Times New Roman" w:hAnsi="Times New Roman"/>
                <w:sz w:val="24"/>
              </w:rPr>
              <w:t>□</w:t>
            </w:r>
            <w:r>
              <w:rPr>
                <w:sz w:val="24"/>
              </w:rPr>
              <w:t>沒有特殊教育相關專業人員資源</w:t>
            </w:r>
          </w:p>
          <w:p w:rsidR="00BB05D8" w:rsidRDefault="0013721C">
            <w:pPr>
              <w:pStyle w:val="TableParagraph"/>
              <w:spacing w:before="52"/>
              <w:ind w:left="1307"/>
              <w:rPr>
                <w:sz w:val="24"/>
              </w:rPr>
            </w:pPr>
            <w:r>
              <w:rPr>
                <w:rFonts w:ascii="Times New Roman" w:eastAsia="Times New Roman" w:hAnsi="Times New Roman"/>
                <w:sz w:val="24"/>
              </w:rPr>
              <w:t>□</w:t>
            </w:r>
            <w:r>
              <w:rPr>
                <w:sz w:val="24"/>
              </w:rPr>
              <w:t>缺乏專業團隊合作</w:t>
            </w:r>
          </w:p>
          <w:p w:rsidR="00BB05D8" w:rsidRDefault="0013721C">
            <w:pPr>
              <w:pStyle w:val="TableParagraph"/>
              <w:spacing w:before="50"/>
              <w:ind w:left="1307"/>
              <w:rPr>
                <w:sz w:val="24"/>
              </w:rPr>
            </w:pPr>
            <w:r>
              <w:rPr>
                <w:rFonts w:ascii="Times New Roman" w:eastAsia="Times New Roman" w:hAnsi="Times New Roman"/>
                <w:sz w:val="24"/>
              </w:rPr>
              <w:t>□</w:t>
            </w:r>
            <w:r>
              <w:rPr>
                <w:sz w:val="24"/>
              </w:rPr>
              <w:t>其他＿＿＿＿＿＿＿＿＿＿＿＿＿＿＿＿＿＿</w:t>
            </w:r>
          </w:p>
        </w:tc>
      </w:tr>
    </w:tbl>
    <w:p w:rsidR="00BB05D8" w:rsidRDefault="00BB05D8">
      <w:pPr>
        <w:rPr>
          <w:sz w:val="24"/>
        </w:rPr>
        <w:sectPr w:rsidR="00BB05D8">
          <w:pgSz w:w="11910" w:h="16840"/>
          <w:pgMar w:top="1380" w:right="300" w:bottom="1360" w:left="860" w:header="0" w:footer="1175"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2"/>
      </w:tblGrid>
      <w:tr w:rsidR="00BB05D8">
        <w:trPr>
          <w:trHeight w:val="4320"/>
        </w:trPr>
        <w:tc>
          <w:tcPr>
            <w:tcW w:w="9602" w:type="dxa"/>
          </w:tcPr>
          <w:p w:rsidR="00BB05D8" w:rsidRDefault="0013721C">
            <w:pPr>
              <w:pStyle w:val="TableParagraph"/>
              <w:spacing w:line="349" w:lineRule="exact"/>
              <w:ind w:left="107"/>
              <w:rPr>
                <w:sz w:val="24"/>
              </w:rPr>
            </w:pPr>
            <w:r>
              <w:rPr>
                <w:rFonts w:ascii="Times New Roman" w:eastAsia="Times New Roman"/>
                <w:spacing w:val="-1"/>
                <w:sz w:val="24"/>
              </w:rPr>
              <w:t>4-5.</w:t>
            </w:r>
            <w:r>
              <w:rPr>
                <w:spacing w:val="-10"/>
                <w:sz w:val="24"/>
              </w:rPr>
              <w:t>學生在使用</w:t>
            </w:r>
            <w:r>
              <w:rPr>
                <w:spacing w:val="-10"/>
                <w:sz w:val="24"/>
              </w:rPr>
              <w:t xml:space="preserve"> </w:t>
            </w:r>
            <w:r>
              <w:rPr>
                <w:rFonts w:ascii="Times New Roman" w:eastAsia="Times New Roman"/>
                <w:sz w:val="24"/>
              </w:rPr>
              <w:t>AAC</w:t>
            </w:r>
            <w:r>
              <w:rPr>
                <w:rFonts w:ascii="Times New Roman" w:eastAsia="Times New Roman"/>
                <w:spacing w:val="3"/>
                <w:sz w:val="24"/>
              </w:rPr>
              <w:t xml:space="preserve"> </w:t>
            </w:r>
            <w:r>
              <w:rPr>
                <w:spacing w:val="-12"/>
                <w:sz w:val="24"/>
              </w:rPr>
              <w:t>時所遇到的困</w:t>
            </w:r>
            <w:r>
              <w:rPr>
                <w:spacing w:val="-12"/>
                <w:sz w:val="24"/>
              </w:rPr>
              <w:t xml:space="preserve"> </w:t>
            </w:r>
            <w:r>
              <w:rPr>
                <w:spacing w:val="-12"/>
                <w:sz w:val="24"/>
              </w:rPr>
              <w:t>難，或未使用</w:t>
            </w:r>
            <w:r>
              <w:rPr>
                <w:spacing w:val="-12"/>
                <w:sz w:val="24"/>
              </w:rPr>
              <w:t xml:space="preserve"> </w:t>
            </w:r>
            <w:r>
              <w:rPr>
                <w:rFonts w:ascii="Times New Roman" w:eastAsia="Times New Roman"/>
                <w:sz w:val="24"/>
              </w:rPr>
              <w:t>AAC</w:t>
            </w:r>
            <w:r>
              <w:rPr>
                <w:rFonts w:ascii="Times New Roman" w:eastAsia="Times New Roman"/>
                <w:spacing w:val="3"/>
                <w:sz w:val="24"/>
              </w:rPr>
              <w:t xml:space="preserve"> </w:t>
            </w:r>
            <w:r>
              <w:rPr>
                <w:sz w:val="24"/>
              </w:rPr>
              <w:t>的原因，是否是因為</w:t>
            </w:r>
            <w:r>
              <w:rPr>
                <w:rFonts w:ascii="微軟正黑體" w:eastAsia="微軟正黑體" w:hint="eastAsia"/>
                <w:b/>
                <w:sz w:val="24"/>
              </w:rPr>
              <w:t>科技設備</w:t>
            </w:r>
            <w:r>
              <w:rPr>
                <w:sz w:val="24"/>
              </w:rPr>
              <w:t>的限</w:t>
            </w:r>
          </w:p>
          <w:p w:rsidR="00BB05D8" w:rsidRDefault="0013721C">
            <w:pPr>
              <w:pStyle w:val="TableParagraph"/>
              <w:spacing w:line="306" w:lineRule="exact"/>
              <w:ind w:left="669"/>
              <w:rPr>
                <w:sz w:val="24"/>
              </w:rPr>
            </w:pPr>
            <w:r>
              <w:rPr>
                <w:sz w:val="24"/>
              </w:rPr>
              <w:t>制？</w:t>
            </w:r>
          </w:p>
          <w:p w:rsidR="00BB05D8" w:rsidRDefault="0013721C">
            <w:pPr>
              <w:pStyle w:val="TableParagraph"/>
              <w:spacing w:before="50"/>
              <w:ind w:left="587"/>
              <w:rPr>
                <w:sz w:val="24"/>
              </w:rPr>
            </w:pPr>
            <w:r>
              <w:rPr>
                <w:rFonts w:ascii="Times New Roman" w:eastAsia="Times New Roman" w:hAnsi="Times New Roman"/>
                <w:sz w:val="24"/>
              </w:rPr>
              <w:t>□</w:t>
            </w:r>
            <w:r>
              <w:rPr>
                <w:sz w:val="24"/>
              </w:rPr>
              <w:t>否</w:t>
            </w:r>
          </w:p>
          <w:p w:rsidR="00BB05D8" w:rsidRDefault="0013721C">
            <w:pPr>
              <w:pStyle w:val="TableParagraph"/>
              <w:spacing w:before="52"/>
              <w:ind w:left="587"/>
              <w:rPr>
                <w:rFonts w:ascii="Times New Roman" w:eastAsia="Times New Roman" w:hAnsi="Times New Roman"/>
                <w:sz w:val="24"/>
              </w:rPr>
            </w:pPr>
            <w:r>
              <w:rPr>
                <w:rFonts w:ascii="Times New Roman" w:eastAsia="Times New Roman" w:hAnsi="Times New Roman"/>
                <w:sz w:val="24"/>
              </w:rPr>
              <w:t>□</w:t>
            </w:r>
            <w:r>
              <w:rPr>
                <w:spacing w:val="-1"/>
                <w:sz w:val="24"/>
              </w:rPr>
              <w:t>是</w:t>
            </w:r>
            <w:r>
              <w:rPr>
                <w:spacing w:val="-1"/>
                <w:sz w:val="24"/>
              </w:rPr>
              <w:t xml:space="preserve"> </w:t>
            </w:r>
            <w:r>
              <w:rPr>
                <w:rFonts w:ascii="Times New Roman" w:eastAsia="Times New Roman" w:hAnsi="Times New Roman"/>
                <w:spacing w:val="29"/>
                <w:sz w:val="24"/>
              </w:rPr>
              <w:t xml:space="preserve">( </w:t>
            </w:r>
            <w:r>
              <w:rPr>
                <w:sz w:val="24"/>
              </w:rPr>
              <w:t>請續答下列選項，可複選</w:t>
            </w:r>
            <w:r>
              <w:rPr>
                <w:sz w:val="24"/>
              </w:rPr>
              <w:t xml:space="preserve"> </w:t>
            </w:r>
            <w:r>
              <w:rPr>
                <w:rFonts w:ascii="Times New Roman" w:eastAsia="Times New Roman" w:hAnsi="Times New Roman"/>
                <w:sz w:val="24"/>
              </w:rPr>
              <w:t>) :</w:t>
            </w:r>
          </w:p>
          <w:p w:rsidR="00BB05D8" w:rsidRDefault="0013721C">
            <w:pPr>
              <w:pStyle w:val="TableParagraph"/>
              <w:spacing w:before="53"/>
              <w:ind w:left="1307"/>
              <w:rPr>
                <w:sz w:val="24"/>
              </w:rPr>
            </w:pPr>
            <w:r>
              <w:rPr>
                <w:rFonts w:ascii="Times New Roman" w:eastAsia="Times New Roman" w:hAnsi="Times New Roman"/>
                <w:sz w:val="24"/>
              </w:rPr>
              <w:t>□</w:t>
            </w:r>
            <w:r>
              <w:rPr>
                <w:sz w:val="24"/>
              </w:rPr>
              <w:t>溝通輔具效能有限</w:t>
            </w:r>
          </w:p>
          <w:p w:rsidR="00BB05D8" w:rsidRDefault="0013721C">
            <w:pPr>
              <w:pStyle w:val="TableParagraph"/>
              <w:spacing w:before="50"/>
              <w:ind w:left="1307"/>
              <w:rPr>
                <w:sz w:val="24"/>
              </w:rPr>
            </w:pPr>
            <w:r>
              <w:rPr>
                <w:rFonts w:ascii="Times New Roman" w:eastAsia="Times New Roman" w:hAnsi="Times New Roman"/>
                <w:sz w:val="24"/>
              </w:rPr>
              <w:t>□</w:t>
            </w:r>
            <w:r>
              <w:rPr>
                <w:sz w:val="24"/>
              </w:rPr>
              <w:t>溝通輔具不符合學生需求</w:t>
            </w:r>
          </w:p>
          <w:p w:rsidR="00BB05D8" w:rsidRDefault="0013721C">
            <w:pPr>
              <w:pStyle w:val="TableParagraph"/>
              <w:spacing w:before="52"/>
              <w:ind w:left="1307"/>
              <w:rPr>
                <w:sz w:val="24"/>
              </w:rPr>
            </w:pPr>
            <w:r>
              <w:rPr>
                <w:rFonts w:ascii="Times New Roman" w:eastAsia="Times New Roman" w:hAnsi="Times New Roman"/>
                <w:sz w:val="24"/>
              </w:rPr>
              <w:t>□</w:t>
            </w:r>
            <w:r>
              <w:rPr>
                <w:sz w:val="24"/>
              </w:rPr>
              <w:t>沒有適配的溝通輔具</w:t>
            </w:r>
          </w:p>
          <w:p w:rsidR="00BB05D8" w:rsidRDefault="0013721C">
            <w:pPr>
              <w:pStyle w:val="TableParagraph"/>
              <w:spacing w:before="51"/>
              <w:ind w:left="1307"/>
              <w:rPr>
                <w:sz w:val="24"/>
              </w:rPr>
            </w:pPr>
            <w:r>
              <w:rPr>
                <w:rFonts w:ascii="Times New Roman" w:eastAsia="Times New Roman" w:hAnsi="Times New Roman"/>
                <w:sz w:val="24"/>
              </w:rPr>
              <w:t>□</w:t>
            </w:r>
            <w:r>
              <w:rPr>
                <w:sz w:val="24"/>
              </w:rPr>
              <w:t>適合的溝通軟體無法裝置到輔具上</w:t>
            </w:r>
          </w:p>
          <w:p w:rsidR="00BB05D8" w:rsidRDefault="0013721C">
            <w:pPr>
              <w:pStyle w:val="TableParagraph"/>
              <w:spacing w:before="52"/>
              <w:ind w:left="2508"/>
              <w:rPr>
                <w:sz w:val="24"/>
              </w:rPr>
            </w:pPr>
            <w:r>
              <w:rPr>
                <w:rFonts w:ascii="Times New Roman" w:eastAsia="Times New Roman" w:hAnsi="Times New Roman"/>
                <w:sz w:val="24"/>
              </w:rPr>
              <w:t>□</w:t>
            </w:r>
            <w:r>
              <w:rPr>
                <w:sz w:val="24"/>
              </w:rPr>
              <w:t>溝通輔具價格昂貴</w:t>
            </w:r>
          </w:p>
          <w:p w:rsidR="00BB05D8" w:rsidRDefault="0013721C">
            <w:pPr>
              <w:pStyle w:val="TableParagraph"/>
              <w:spacing w:before="50"/>
              <w:ind w:left="1307"/>
              <w:rPr>
                <w:sz w:val="24"/>
              </w:rPr>
            </w:pPr>
            <w:r>
              <w:rPr>
                <w:rFonts w:ascii="Times New Roman" w:eastAsia="Times New Roman" w:hAnsi="Times New Roman"/>
                <w:sz w:val="24"/>
              </w:rPr>
              <w:t>□</w:t>
            </w:r>
            <w:r>
              <w:rPr>
                <w:sz w:val="24"/>
              </w:rPr>
              <w:t>溝通輔具不易攜帶</w:t>
            </w:r>
          </w:p>
          <w:p w:rsidR="00BB05D8" w:rsidRDefault="0013721C">
            <w:pPr>
              <w:pStyle w:val="TableParagraph"/>
              <w:spacing w:before="53"/>
              <w:ind w:left="1307"/>
              <w:rPr>
                <w:sz w:val="24"/>
              </w:rPr>
            </w:pPr>
            <w:r>
              <w:rPr>
                <w:rFonts w:ascii="Times New Roman" w:eastAsia="Times New Roman" w:hAnsi="Times New Roman"/>
                <w:sz w:val="24"/>
              </w:rPr>
              <w:t>□</w:t>
            </w:r>
            <w:r>
              <w:rPr>
                <w:sz w:val="24"/>
              </w:rPr>
              <w:t>其他＿＿＿＿＿＿＿＿＿＿＿＿＿＿＿＿＿＿</w:t>
            </w:r>
          </w:p>
        </w:tc>
      </w:tr>
      <w:tr w:rsidR="00BB05D8">
        <w:trPr>
          <w:trHeight w:val="6103"/>
        </w:trPr>
        <w:tc>
          <w:tcPr>
            <w:tcW w:w="9602" w:type="dxa"/>
          </w:tcPr>
          <w:p w:rsidR="00BB05D8" w:rsidRDefault="0013721C">
            <w:pPr>
              <w:pStyle w:val="TableParagraph"/>
              <w:spacing w:line="309" w:lineRule="exact"/>
              <w:ind w:left="107"/>
              <w:rPr>
                <w:rFonts w:ascii="微軟正黑體" w:eastAsia="微軟正黑體"/>
                <w:b/>
                <w:sz w:val="24"/>
              </w:rPr>
            </w:pPr>
            <w:r>
              <w:rPr>
                <w:rFonts w:ascii="Times New Roman" w:eastAsia="Times New Roman"/>
                <w:spacing w:val="-1"/>
                <w:sz w:val="24"/>
              </w:rPr>
              <w:t>4-6.</w:t>
            </w:r>
            <w:r>
              <w:rPr>
                <w:spacing w:val="-9"/>
                <w:sz w:val="24"/>
              </w:rPr>
              <w:t>學生在使用</w:t>
            </w:r>
            <w:r>
              <w:rPr>
                <w:spacing w:val="-9"/>
                <w:sz w:val="24"/>
              </w:rPr>
              <w:t xml:space="preserve"> </w:t>
            </w:r>
            <w:r>
              <w:rPr>
                <w:rFonts w:ascii="Times New Roman" w:eastAsia="Times New Roman"/>
                <w:sz w:val="24"/>
              </w:rPr>
              <w:t>AAC</w:t>
            </w:r>
            <w:r>
              <w:rPr>
                <w:rFonts w:ascii="Times New Roman" w:eastAsia="Times New Roman"/>
                <w:spacing w:val="18"/>
                <w:sz w:val="24"/>
              </w:rPr>
              <w:t xml:space="preserve"> </w:t>
            </w:r>
            <w:r>
              <w:rPr>
                <w:spacing w:val="-11"/>
                <w:sz w:val="24"/>
              </w:rPr>
              <w:t>時所遇到的困</w:t>
            </w:r>
            <w:r>
              <w:rPr>
                <w:spacing w:val="-11"/>
                <w:sz w:val="24"/>
              </w:rPr>
              <w:t xml:space="preserve"> </w:t>
            </w:r>
            <w:r>
              <w:rPr>
                <w:spacing w:val="-11"/>
                <w:sz w:val="24"/>
              </w:rPr>
              <w:t>難，或未使用</w:t>
            </w:r>
            <w:r>
              <w:rPr>
                <w:spacing w:val="-11"/>
                <w:sz w:val="24"/>
              </w:rPr>
              <w:t xml:space="preserve"> </w:t>
            </w:r>
            <w:r>
              <w:rPr>
                <w:rFonts w:ascii="Times New Roman" w:eastAsia="Times New Roman"/>
                <w:sz w:val="24"/>
              </w:rPr>
              <w:t>AAC</w:t>
            </w:r>
            <w:r>
              <w:rPr>
                <w:rFonts w:ascii="Times New Roman" w:eastAsia="Times New Roman"/>
                <w:spacing w:val="15"/>
                <w:sz w:val="24"/>
              </w:rPr>
              <w:t xml:space="preserve"> </w:t>
            </w:r>
            <w:r>
              <w:rPr>
                <w:spacing w:val="-4"/>
                <w:sz w:val="24"/>
              </w:rPr>
              <w:t>的原因方面，是否是因為</w:t>
            </w:r>
            <w:r>
              <w:rPr>
                <w:spacing w:val="-4"/>
                <w:sz w:val="24"/>
              </w:rPr>
              <w:t xml:space="preserve"> </w:t>
            </w:r>
            <w:r>
              <w:rPr>
                <w:rFonts w:ascii="Times New Roman" w:eastAsia="Times New Roman"/>
                <w:b/>
                <w:sz w:val="24"/>
              </w:rPr>
              <w:t>AAC</w:t>
            </w:r>
            <w:r>
              <w:rPr>
                <w:rFonts w:ascii="Times New Roman" w:eastAsia="Times New Roman"/>
                <w:b/>
                <w:spacing w:val="16"/>
                <w:sz w:val="24"/>
              </w:rPr>
              <w:t xml:space="preserve"> </w:t>
            </w:r>
            <w:r>
              <w:rPr>
                <w:rFonts w:ascii="微軟正黑體" w:eastAsia="微軟正黑體" w:hint="eastAsia"/>
                <w:b/>
                <w:sz w:val="24"/>
              </w:rPr>
              <w:t>服</w:t>
            </w:r>
          </w:p>
          <w:p w:rsidR="00BB05D8" w:rsidRDefault="0013721C">
            <w:pPr>
              <w:pStyle w:val="TableParagraph"/>
              <w:spacing w:line="398" w:lineRule="exact"/>
              <w:ind w:left="669"/>
              <w:rPr>
                <w:sz w:val="24"/>
              </w:rPr>
            </w:pPr>
            <w:r>
              <w:rPr>
                <w:rFonts w:ascii="微軟正黑體" w:eastAsia="微軟正黑體" w:hint="eastAsia"/>
                <w:b/>
                <w:sz w:val="24"/>
              </w:rPr>
              <w:t>務</w:t>
            </w:r>
            <w:r>
              <w:rPr>
                <w:sz w:val="24"/>
              </w:rPr>
              <w:t>的限制？</w:t>
            </w:r>
          </w:p>
          <w:p w:rsidR="00BB05D8" w:rsidRDefault="0013721C">
            <w:pPr>
              <w:pStyle w:val="TableParagraph"/>
              <w:spacing w:line="305" w:lineRule="exact"/>
              <w:ind w:left="707"/>
              <w:rPr>
                <w:sz w:val="24"/>
              </w:rPr>
            </w:pPr>
            <w:r>
              <w:rPr>
                <w:rFonts w:ascii="Times New Roman" w:eastAsia="Times New Roman" w:hAnsi="Times New Roman"/>
                <w:sz w:val="24"/>
              </w:rPr>
              <w:t>□</w:t>
            </w:r>
            <w:r>
              <w:rPr>
                <w:sz w:val="24"/>
              </w:rPr>
              <w:t>否</w:t>
            </w:r>
          </w:p>
          <w:p w:rsidR="00BB05D8" w:rsidRDefault="0013721C">
            <w:pPr>
              <w:pStyle w:val="TableParagraph"/>
              <w:spacing w:before="52"/>
              <w:ind w:left="707"/>
              <w:rPr>
                <w:rFonts w:ascii="Times New Roman" w:eastAsia="Times New Roman" w:hAnsi="Times New Roman"/>
                <w:sz w:val="24"/>
              </w:rPr>
            </w:pPr>
            <w:r>
              <w:rPr>
                <w:rFonts w:ascii="Times New Roman" w:eastAsia="Times New Roman" w:hAnsi="Times New Roman"/>
                <w:sz w:val="24"/>
              </w:rPr>
              <w:t>□</w:t>
            </w:r>
            <w:r>
              <w:rPr>
                <w:spacing w:val="-1"/>
                <w:sz w:val="24"/>
              </w:rPr>
              <w:t>是</w:t>
            </w:r>
            <w:r>
              <w:rPr>
                <w:spacing w:val="-1"/>
                <w:sz w:val="24"/>
              </w:rPr>
              <w:t xml:space="preserve"> </w:t>
            </w:r>
            <w:r>
              <w:rPr>
                <w:rFonts w:ascii="Times New Roman" w:eastAsia="Times New Roman" w:hAnsi="Times New Roman"/>
                <w:spacing w:val="29"/>
                <w:sz w:val="24"/>
              </w:rPr>
              <w:t xml:space="preserve">( </w:t>
            </w:r>
            <w:r>
              <w:rPr>
                <w:sz w:val="24"/>
              </w:rPr>
              <w:t>請續答下列選項，可複選</w:t>
            </w:r>
            <w:r>
              <w:rPr>
                <w:sz w:val="24"/>
              </w:rPr>
              <w:t xml:space="preserve"> </w:t>
            </w:r>
            <w:r>
              <w:rPr>
                <w:rFonts w:ascii="Times New Roman" w:eastAsia="Times New Roman" w:hAnsi="Times New Roman"/>
                <w:sz w:val="24"/>
              </w:rPr>
              <w:t>) :</w:t>
            </w:r>
          </w:p>
          <w:p w:rsidR="00BB05D8" w:rsidRDefault="0013721C">
            <w:pPr>
              <w:pStyle w:val="TableParagraph"/>
              <w:spacing w:before="50"/>
              <w:ind w:left="1427"/>
              <w:rPr>
                <w:sz w:val="24"/>
              </w:rPr>
            </w:pPr>
            <w:r>
              <w:rPr>
                <w:rFonts w:ascii="Times New Roman" w:eastAsia="Times New Roman" w:hAnsi="Times New Roman"/>
                <w:sz w:val="24"/>
              </w:rPr>
              <w:t>□</w:t>
            </w:r>
            <w:r>
              <w:rPr>
                <w:sz w:val="24"/>
              </w:rPr>
              <w:t>溝通符號無法滿足學生的需求</w:t>
            </w:r>
          </w:p>
          <w:p w:rsidR="00BB05D8" w:rsidRDefault="0013721C">
            <w:pPr>
              <w:pStyle w:val="TableParagraph"/>
              <w:spacing w:before="53"/>
              <w:ind w:left="1427"/>
              <w:rPr>
                <w:sz w:val="24"/>
              </w:rPr>
            </w:pPr>
            <w:r>
              <w:rPr>
                <w:rFonts w:ascii="Times New Roman" w:eastAsia="Times New Roman" w:hAnsi="Times New Roman"/>
                <w:sz w:val="24"/>
              </w:rPr>
              <w:t>□</w:t>
            </w:r>
            <w:r>
              <w:rPr>
                <w:sz w:val="24"/>
              </w:rPr>
              <w:t>選擇技術（直接或間接選擇）的困難</w:t>
            </w:r>
          </w:p>
          <w:p w:rsidR="00BB05D8" w:rsidRDefault="0013721C">
            <w:pPr>
              <w:pStyle w:val="TableParagraph"/>
              <w:spacing w:before="52" w:line="278" w:lineRule="auto"/>
              <w:ind w:left="3348" w:right="97" w:hanging="240"/>
              <w:rPr>
                <w:sz w:val="24"/>
              </w:rPr>
            </w:pPr>
            <w:r>
              <w:rPr>
                <w:spacing w:val="-4"/>
                <w:sz w:val="24"/>
              </w:rPr>
              <w:t>（＊直接選擇：使用者能夠直接控制介面，並能在選項中選取</w:t>
            </w:r>
            <w:r>
              <w:rPr>
                <w:sz w:val="24"/>
              </w:rPr>
              <w:t>任一</w:t>
            </w:r>
            <w:r>
              <w:rPr>
                <w:sz w:val="24"/>
              </w:rPr>
              <w:t xml:space="preserve"> </w:t>
            </w:r>
            <w:r>
              <w:rPr>
                <w:sz w:val="24"/>
              </w:rPr>
              <w:t>按鍵，一步到位。</w:t>
            </w:r>
          </w:p>
          <w:p w:rsidR="00BB05D8" w:rsidRDefault="0013721C">
            <w:pPr>
              <w:pStyle w:val="TableParagraph"/>
              <w:spacing w:before="5" w:line="278" w:lineRule="auto"/>
              <w:ind w:left="3348" w:right="98" w:hanging="1441"/>
              <w:rPr>
                <w:sz w:val="24"/>
              </w:rPr>
            </w:pPr>
            <w:r>
              <w:rPr>
                <w:spacing w:val="-4"/>
                <w:sz w:val="24"/>
              </w:rPr>
              <w:t>＊間接選擇：使用者必須透過超過一個以上的步驟，才能選擇到想要的選</w:t>
            </w:r>
            <w:r>
              <w:rPr>
                <w:sz w:val="24"/>
              </w:rPr>
              <w:t>項，最常用的間接選擇方式是掃描。）</w:t>
            </w:r>
          </w:p>
          <w:p w:rsidR="00BB05D8" w:rsidRDefault="0013721C">
            <w:pPr>
              <w:pStyle w:val="TableParagraph"/>
              <w:spacing w:before="4"/>
              <w:ind w:left="1427"/>
              <w:rPr>
                <w:sz w:val="24"/>
              </w:rPr>
            </w:pPr>
            <w:r>
              <w:rPr>
                <w:rFonts w:ascii="Times New Roman" w:eastAsia="Times New Roman" w:hAnsi="Times New Roman"/>
                <w:sz w:val="24"/>
              </w:rPr>
              <w:t>□</w:t>
            </w:r>
            <w:r>
              <w:rPr>
                <w:sz w:val="24"/>
              </w:rPr>
              <w:t>無法運用適合學生的溝通策略</w:t>
            </w:r>
          </w:p>
          <w:p w:rsidR="00BB05D8" w:rsidRDefault="0013721C">
            <w:pPr>
              <w:pStyle w:val="TableParagraph"/>
              <w:spacing w:before="53"/>
              <w:ind w:left="1427"/>
              <w:rPr>
                <w:sz w:val="24"/>
              </w:rPr>
            </w:pPr>
            <w:r>
              <w:rPr>
                <w:rFonts w:ascii="Times New Roman" w:eastAsia="Times New Roman" w:hAnsi="Times New Roman"/>
                <w:sz w:val="24"/>
              </w:rPr>
              <w:t>□</w:t>
            </w:r>
            <w:r>
              <w:rPr>
                <w:sz w:val="24"/>
              </w:rPr>
              <w:t>溝通輔具取得有困難</w:t>
            </w:r>
          </w:p>
          <w:p w:rsidR="00BB05D8" w:rsidRDefault="0013721C">
            <w:pPr>
              <w:pStyle w:val="TableParagraph"/>
              <w:spacing w:before="50"/>
              <w:ind w:left="1427"/>
              <w:rPr>
                <w:sz w:val="24"/>
              </w:rPr>
            </w:pPr>
            <w:r>
              <w:rPr>
                <w:rFonts w:ascii="Times New Roman" w:eastAsia="Times New Roman" w:hAnsi="Times New Roman"/>
                <w:spacing w:val="-1"/>
                <w:sz w:val="24"/>
              </w:rPr>
              <w:t>□</w:t>
            </w:r>
            <w:r>
              <w:rPr>
                <w:sz w:val="24"/>
              </w:rPr>
              <w:t>溝通輔具操作困難</w:t>
            </w:r>
          </w:p>
          <w:p w:rsidR="00BB05D8" w:rsidRDefault="0013721C">
            <w:pPr>
              <w:pStyle w:val="TableParagraph"/>
              <w:spacing w:before="52"/>
              <w:ind w:left="1427"/>
              <w:rPr>
                <w:sz w:val="24"/>
              </w:rPr>
            </w:pPr>
            <w:r>
              <w:rPr>
                <w:rFonts w:ascii="Times New Roman" w:eastAsia="Times New Roman" w:hAnsi="Times New Roman"/>
                <w:spacing w:val="-1"/>
                <w:sz w:val="24"/>
              </w:rPr>
              <w:t>□</w:t>
            </w:r>
            <w:r>
              <w:rPr>
                <w:sz w:val="24"/>
              </w:rPr>
              <w:t>溝通輔具改造困難</w:t>
            </w:r>
          </w:p>
          <w:p w:rsidR="00BB05D8" w:rsidRDefault="0013721C">
            <w:pPr>
              <w:pStyle w:val="TableParagraph"/>
              <w:spacing w:before="50"/>
              <w:ind w:left="1427"/>
              <w:rPr>
                <w:sz w:val="24"/>
              </w:rPr>
            </w:pPr>
            <w:r>
              <w:rPr>
                <w:rFonts w:ascii="Times New Roman" w:eastAsia="Times New Roman" w:hAnsi="Times New Roman"/>
                <w:spacing w:val="-1"/>
                <w:sz w:val="24"/>
              </w:rPr>
              <w:t>□</w:t>
            </w:r>
            <w:r>
              <w:rPr>
                <w:sz w:val="24"/>
              </w:rPr>
              <w:t>溝通輔具維修困難</w:t>
            </w:r>
          </w:p>
          <w:p w:rsidR="00BB05D8" w:rsidRDefault="0013721C">
            <w:pPr>
              <w:pStyle w:val="TableParagraph"/>
              <w:spacing w:before="53"/>
              <w:ind w:left="1427"/>
              <w:rPr>
                <w:sz w:val="24"/>
              </w:rPr>
            </w:pPr>
            <w:r>
              <w:rPr>
                <w:rFonts w:ascii="Times New Roman" w:eastAsia="Times New Roman" w:hAnsi="Times New Roman"/>
                <w:color w:val="808080"/>
                <w:spacing w:val="-1"/>
                <w:sz w:val="24"/>
              </w:rPr>
              <w:t>□</w:t>
            </w:r>
            <w:r>
              <w:rPr>
                <w:spacing w:val="-16"/>
                <w:sz w:val="24"/>
              </w:rPr>
              <w:t>不瞭解</w:t>
            </w:r>
            <w:r>
              <w:rPr>
                <w:spacing w:val="-16"/>
                <w:sz w:val="24"/>
              </w:rPr>
              <w:t xml:space="preserve"> </w:t>
            </w:r>
            <w:r>
              <w:rPr>
                <w:rFonts w:ascii="Times New Roman" w:eastAsia="Times New Roman" w:hAnsi="Times New Roman"/>
                <w:sz w:val="24"/>
              </w:rPr>
              <w:t xml:space="preserve">AAC </w:t>
            </w:r>
            <w:r>
              <w:rPr>
                <w:sz w:val="24"/>
              </w:rPr>
              <w:t>服務資源</w:t>
            </w:r>
          </w:p>
          <w:p w:rsidR="00BB05D8" w:rsidRDefault="0013721C">
            <w:pPr>
              <w:pStyle w:val="TableParagraph"/>
              <w:spacing w:before="52"/>
              <w:ind w:left="1427"/>
              <w:rPr>
                <w:sz w:val="24"/>
              </w:rPr>
            </w:pPr>
            <w:r>
              <w:rPr>
                <w:rFonts w:ascii="Times New Roman" w:eastAsia="Times New Roman" w:hAnsi="Times New Roman"/>
                <w:sz w:val="24"/>
              </w:rPr>
              <w:t>□</w:t>
            </w:r>
            <w:r>
              <w:rPr>
                <w:sz w:val="24"/>
              </w:rPr>
              <w:t>其他＿＿＿＿＿＿＿＿＿＿＿＿＿＿＿＿＿＿</w:t>
            </w:r>
          </w:p>
        </w:tc>
      </w:tr>
      <w:tr w:rsidR="00BB05D8">
        <w:trPr>
          <w:trHeight w:val="2873"/>
        </w:trPr>
        <w:tc>
          <w:tcPr>
            <w:tcW w:w="9602" w:type="dxa"/>
          </w:tcPr>
          <w:p w:rsidR="00BB05D8" w:rsidRDefault="0013721C">
            <w:pPr>
              <w:pStyle w:val="TableParagraph"/>
              <w:spacing w:line="349" w:lineRule="exact"/>
              <w:ind w:left="107"/>
              <w:rPr>
                <w:sz w:val="24"/>
              </w:rPr>
            </w:pPr>
            <w:r>
              <w:rPr>
                <w:rFonts w:ascii="Times New Roman" w:eastAsia="Times New Roman"/>
                <w:spacing w:val="-1"/>
                <w:sz w:val="24"/>
              </w:rPr>
              <w:t>4-7.</w:t>
            </w:r>
            <w:r>
              <w:rPr>
                <w:rFonts w:ascii="微軟正黑體" w:eastAsia="微軟正黑體" w:hint="eastAsia"/>
                <w:b/>
                <w:sz w:val="24"/>
              </w:rPr>
              <w:t>溝通夥伴</w:t>
            </w:r>
            <w:r>
              <w:rPr>
                <w:spacing w:val="-8"/>
                <w:sz w:val="24"/>
              </w:rPr>
              <w:t>對接受個案使用</w:t>
            </w:r>
            <w:r>
              <w:rPr>
                <w:spacing w:val="-8"/>
                <w:sz w:val="24"/>
              </w:rPr>
              <w:t xml:space="preserve"> </w:t>
            </w:r>
            <w:r>
              <w:rPr>
                <w:rFonts w:ascii="Times New Roman" w:eastAsia="Times New Roman"/>
                <w:sz w:val="24"/>
              </w:rPr>
              <w:t>AAC</w:t>
            </w:r>
            <w:r>
              <w:rPr>
                <w:rFonts w:ascii="Times New Roman" w:eastAsia="Times New Roman"/>
                <w:spacing w:val="1"/>
                <w:sz w:val="24"/>
              </w:rPr>
              <w:t xml:space="preserve"> </w:t>
            </w:r>
            <w:r>
              <w:rPr>
                <w:sz w:val="24"/>
              </w:rPr>
              <w:t>有困難</w:t>
            </w:r>
          </w:p>
          <w:p w:rsidR="00BB05D8" w:rsidRDefault="0013721C">
            <w:pPr>
              <w:pStyle w:val="TableParagraph"/>
              <w:spacing w:line="307" w:lineRule="exact"/>
              <w:ind w:left="587"/>
              <w:rPr>
                <w:sz w:val="24"/>
              </w:rPr>
            </w:pPr>
            <w:r>
              <w:rPr>
                <w:rFonts w:ascii="Times New Roman" w:eastAsia="Times New Roman" w:hAnsi="Times New Roman"/>
                <w:sz w:val="24"/>
              </w:rPr>
              <w:t>□</w:t>
            </w:r>
            <w:r>
              <w:rPr>
                <w:sz w:val="24"/>
              </w:rPr>
              <w:t>否</w:t>
            </w:r>
          </w:p>
          <w:p w:rsidR="00BB05D8" w:rsidRDefault="0013721C">
            <w:pPr>
              <w:pStyle w:val="TableParagraph"/>
              <w:spacing w:before="50"/>
              <w:ind w:left="587"/>
              <w:rPr>
                <w:rFonts w:ascii="Times New Roman" w:eastAsia="Times New Roman" w:hAnsi="Times New Roman"/>
                <w:sz w:val="24"/>
              </w:rPr>
            </w:pPr>
            <w:r>
              <w:rPr>
                <w:rFonts w:ascii="Times New Roman" w:eastAsia="Times New Roman" w:hAnsi="Times New Roman"/>
                <w:sz w:val="24"/>
              </w:rPr>
              <w:t>□</w:t>
            </w:r>
            <w:r>
              <w:rPr>
                <w:sz w:val="24"/>
              </w:rPr>
              <w:t>是</w:t>
            </w:r>
            <w:r>
              <w:rPr>
                <w:rFonts w:ascii="Times New Roman" w:eastAsia="Times New Roman" w:hAnsi="Times New Roman"/>
                <w:spacing w:val="29"/>
                <w:sz w:val="24"/>
              </w:rPr>
              <w:t xml:space="preserve">( </w:t>
            </w:r>
            <w:r>
              <w:rPr>
                <w:sz w:val="24"/>
              </w:rPr>
              <w:t>請續答下列選項，可複選</w:t>
            </w:r>
            <w:r>
              <w:rPr>
                <w:sz w:val="24"/>
              </w:rPr>
              <w:t xml:space="preserve"> </w:t>
            </w:r>
            <w:r>
              <w:rPr>
                <w:rFonts w:ascii="Times New Roman" w:eastAsia="Times New Roman" w:hAnsi="Times New Roman"/>
                <w:sz w:val="24"/>
              </w:rPr>
              <w:t>) :</w:t>
            </w:r>
          </w:p>
          <w:p w:rsidR="00BB05D8" w:rsidRDefault="0013721C">
            <w:pPr>
              <w:pStyle w:val="TableParagraph"/>
              <w:spacing w:before="52"/>
              <w:ind w:left="1067"/>
              <w:rPr>
                <w:sz w:val="24"/>
              </w:rPr>
            </w:pPr>
            <w:r>
              <w:rPr>
                <w:rFonts w:ascii="Times New Roman" w:eastAsia="Times New Roman" w:hAnsi="Times New Roman"/>
                <w:spacing w:val="-1"/>
                <w:sz w:val="24"/>
              </w:rPr>
              <w:t>□</w:t>
            </w:r>
            <w:r>
              <w:rPr>
                <w:sz w:val="24"/>
              </w:rPr>
              <w:t>家人</w:t>
            </w:r>
          </w:p>
          <w:p w:rsidR="00BB05D8" w:rsidRDefault="0013721C">
            <w:pPr>
              <w:pStyle w:val="TableParagraph"/>
              <w:spacing w:before="53"/>
              <w:ind w:left="1067"/>
              <w:rPr>
                <w:sz w:val="24"/>
              </w:rPr>
            </w:pPr>
            <w:r>
              <w:rPr>
                <w:rFonts w:ascii="Times New Roman" w:eastAsia="Times New Roman" w:hAnsi="Times New Roman"/>
                <w:spacing w:val="-1"/>
                <w:sz w:val="24"/>
              </w:rPr>
              <w:t>□</w:t>
            </w:r>
            <w:r>
              <w:rPr>
                <w:sz w:val="24"/>
              </w:rPr>
              <w:t>老師</w:t>
            </w:r>
          </w:p>
          <w:p w:rsidR="00BB05D8" w:rsidRDefault="0013721C">
            <w:pPr>
              <w:pStyle w:val="TableParagraph"/>
              <w:spacing w:before="50"/>
              <w:ind w:left="1067"/>
              <w:rPr>
                <w:sz w:val="24"/>
              </w:rPr>
            </w:pPr>
            <w:r>
              <w:rPr>
                <w:rFonts w:ascii="Times New Roman" w:eastAsia="Times New Roman" w:hAnsi="Times New Roman"/>
                <w:spacing w:val="-1"/>
                <w:sz w:val="24"/>
              </w:rPr>
              <w:t>□</w:t>
            </w:r>
            <w:r>
              <w:rPr>
                <w:sz w:val="24"/>
              </w:rPr>
              <w:t>同學</w:t>
            </w:r>
          </w:p>
          <w:p w:rsidR="00BB05D8" w:rsidRDefault="0013721C">
            <w:pPr>
              <w:pStyle w:val="TableParagraph"/>
              <w:spacing w:before="52"/>
              <w:ind w:left="1067"/>
              <w:rPr>
                <w:sz w:val="24"/>
              </w:rPr>
            </w:pPr>
            <w:r>
              <w:rPr>
                <w:rFonts w:ascii="Times New Roman" w:eastAsia="Times New Roman" w:hAnsi="Times New Roman"/>
                <w:sz w:val="24"/>
              </w:rPr>
              <w:t>□</w:t>
            </w:r>
            <w:r>
              <w:rPr>
                <w:sz w:val="24"/>
              </w:rPr>
              <w:t>特殊教育相關專業人員（如：＿＿＿＿＿＿</w:t>
            </w:r>
            <w:r>
              <w:rPr>
                <w:spacing w:val="-1"/>
                <w:sz w:val="24"/>
              </w:rPr>
              <w:t xml:space="preserve"> </w:t>
            </w:r>
            <w:r>
              <w:rPr>
                <w:sz w:val="24"/>
              </w:rPr>
              <w:t>）</w:t>
            </w:r>
          </w:p>
          <w:p w:rsidR="00BB05D8" w:rsidRDefault="0013721C">
            <w:pPr>
              <w:pStyle w:val="TableParagraph"/>
              <w:spacing w:before="51"/>
              <w:ind w:left="1067"/>
              <w:rPr>
                <w:sz w:val="24"/>
              </w:rPr>
            </w:pPr>
            <w:r>
              <w:rPr>
                <w:rFonts w:ascii="Times New Roman" w:eastAsia="Times New Roman" w:hAnsi="Times New Roman"/>
                <w:sz w:val="24"/>
              </w:rPr>
              <w:t>□</w:t>
            </w:r>
            <w:r>
              <w:rPr>
                <w:sz w:val="24"/>
              </w:rPr>
              <w:t>其他＿＿</w:t>
            </w:r>
          </w:p>
        </w:tc>
      </w:tr>
    </w:tbl>
    <w:p w:rsidR="00BB05D8" w:rsidRDefault="00BB05D8">
      <w:pPr>
        <w:rPr>
          <w:sz w:val="24"/>
        </w:rPr>
        <w:sectPr w:rsidR="00BB05D8">
          <w:pgSz w:w="11910" w:h="16840"/>
          <w:pgMar w:top="1420" w:right="300" w:bottom="1360" w:left="860" w:header="0" w:footer="1175" w:gutter="0"/>
          <w:cols w:space="720"/>
        </w:sectPr>
      </w:pPr>
    </w:p>
    <w:p w:rsidR="00BB05D8" w:rsidRDefault="0013721C">
      <w:pPr>
        <w:pStyle w:val="4"/>
        <w:spacing w:before="3" w:line="196" w:lineRule="auto"/>
        <w:ind w:left="974" w:right="830" w:hanging="701"/>
      </w:pPr>
      <w:r>
        <w:rPr>
          <w:spacing w:val="-1"/>
        </w:rPr>
        <w:t>五、</w:t>
      </w:r>
      <w:r>
        <w:rPr>
          <w:spacing w:val="-1"/>
        </w:rPr>
        <w:t xml:space="preserve"> </w:t>
      </w:r>
      <w:r>
        <w:rPr>
          <w:spacing w:val="-1"/>
        </w:rPr>
        <w:t>重度溝通障礙學生（複雜溝通需求）</w:t>
      </w:r>
      <w:r>
        <w:rPr>
          <w:spacing w:val="-3"/>
        </w:rPr>
        <w:t>學生使用輔助溝通系統的需求</w:t>
      </w:r>
      <w:r>
        <w:rPr>
          <w:spacing w:val="-3"/>
        </w:rPr>
        <w:t xml:space="preserve"> </w:t>
      </w:r>
      <w:r>
        <w:rPr>
          <w:spacing w:val="-3"/>
        </w:rPr>
        <w:t>與提供</w:t>
      </w:r>
      <w:r>
        <w:t>的輔助溝通系統支持？</w:t>
      </w:r>
    </w:p>
    <w:p w:rsidR="00BB05D8" w:rsidRDefault="0013721C">
      <w:pPr>
        <w:spacing w:after="11" w:line="441" w:lineRule="exact"/>
        <w:ind w:left="904"/>
        <w:rPr>
          <w:rFonts w:ascii="Times New Roman" w:eastAsia="Times New Roman"/>
          <w:b/>
          <w:sz w:val="28"/>
        </w:rPr>
      </w:pPr>
      <w:r>
        <w:rPr>
          <w:rFonts w:ascii="Times New Roman" w:eastAsia="Times New Roman"/>
          <w:b/>
          <w:sz w:val="28"/>
        </w:rPr>
        <w:t xml:space="preserve">( </w:t>
      </w:r>
      <w:r>
        <w:rPr>
          <w:rFonts w:ascii="微軟正黑體" w:eastAsia="微軟正黑體" w:hint="eastAsia"/>
          <w:b/>
          <w:sz w:val="28"/>
        </w:rPr>
        <w:t>請在適當的選項中打「</w:t>
      </w:r>
      <w:r>
        <w:rPr>
          <w:rFonts w:ascii="Times New Roman" w:eastAsia="Times New Roman"/>
          <w:b/>
          <w:sz w:val="28"/>
        </w:rPr>
        <w:t>V</w:t>
      </w:r>
      <w:r>
        <w:rPr>
          <w:rFonts w:ascii="微軟正黑體" w:eastAsia="微軟正黑體" w:hint="eastAsia"/>
          <w:b/>
          <w:sz w:val="28"/>
        </w:rPr>
        <w:t>」</w:t>
      </w:r>
      <w:r>
        <w:rPr>
          <w:rFonts w:ascii="Times New Roman" w:eastAsia="Times New Roman"/>
          <w:b/>
          <w:sz w:val="28"/>
        </w:rPr>
        <w:t>)</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2"/>
      </w:tblGrid>
      <w:tr w:rsidR="00BB05D8">
        <w:trPr>
          <w:trHeight w:val="417"/>
        </w:trPr>
        <w:tc>
          <w:tcPr>
            <w:tcW w:w="9602" w:type="dxa"/>
          </w:tcPr>
          <w:p w:rsidR="00BB05D8" w:rsidRDefault="0013721C">
            <w:pPr>
              <w:pStyle w:val="TableParagraph"/>
              <w:spacing w:line="345" w:lineRule="exact"/>
              <w:ind w:left="3187"/>
              <w:rPr>
                <w:sz w:val="28"/>
              </w:rPr>
            </w:pPr>
            <w:r>
              <w:rPr>
                <w:spacing w:val="59"/>
                <w:sz w:val="28"/>
              </w:rPr>
              <w:t>審</w:t>
            </w:r>
            <w:r>
              <w:rPr>
                <w:spacing w:val="59"/>
                <w:sz w:val="28"/>
              </w:rPr>
              <w:t xml:space="preserve"> </w:t>
            </w:r>
            <w:r>
              <w:rPr>
                <w:spacing w:val="59"/>
                <w:sz w:val="28"/>
              </w:rPr>
              <w:t>查</w:t>
            </w:r>
            <w:r>
              <w:rPr>
                <w:spacing w:val="59"/>
                <w:sz w:val="28"/>
              </w:rPr>
              <w:t xml:space="preserve"> </w:t>
            </w:r>
            <w:r>
              <w:rPr>
                <w:spacing w:val="59"/>
                <w:sz w:val="28"/>
              </w:rPr>
              <w:t>項</w:t>
            </w:r>
            <w:r>
              <w:rPr>
                <w:spacing w:val="59"/>
                <w:sz w:val="28"/>
              </w:rPr>
              <w:t xml:space="preserve"> </w:t>
            </w:r>
            <w:r>
              <w:rPr>
                <w:spacing w:val="59"/>
                <w:sz w:val="28"/>
              </w:rPr>
              <w:t>目</w:t>
            </w:r>
          </w:p>
        </w:tc>
      </w:tr>
      <w:tr w:rsidR="00BB05D8">
        <w:trPr>
          <w:trHeight w:val="3950"/>
        </w:trPr>
        <w:tc>
          <w:tcPr>
            <w:tcW w:w="9602" w:type="dxa"/>
          </w:tcPr>
          <w:p w:rsidR="00BB05D8" w:rsidRDefault="0013721C">
            <w:pPr>
              <w:pStyle w:val="TableParagraph"/>
              <w:spacing w:line="295" w:lineRule="exact"/>
              <w:ind w:left="107"/>
              <w:rPr>
                <w:rFonts w:ascii="Times New Roman" w:eastAsia="Times New Roman"/>
                <w:sz w:val="24"/>
              </w:rPr>
            </w:pPr>
            <w:r>
              <w:rPr>
                <w:rFonts w:ascii="Times New Roman" w:eastAsia="Times New Roman"/>
                <w:spacing w:val="-1"/>
                <w:sz w:val="24"/>
              </w:rPr>
              <w:t>5-1.</w:t>
            </w:r>
            <w:r>
              <w:rPr>
                <w:spacing w:val="-10"/>
                <w:sz w:val="24"/>
              </w:rPr>
              <w:t>目前貴校提供</w:t>
            </w:r>
            <w:r>
              <w:rPr>
                <w:spacing w:val="-10"/>
                <w:sz w:val="24"/>
              </w:rPr>
              <w:t xml:space="preserve"> </w:t>
            </w:r>
            <w:r>
              <w:rPr>
                <w:rFonts w:ascii="Times New Roman" w:eastAsia="Times New Roman"/>
                <w:sz w:val="24"/>
              </w:rPr>
              <w:t>AAC</w:t>
            </w:r>
            <w:r>
              <w:rPr>
                <w:rFonts w:ascii="Times New Roman" w:eastAsia="Times New Roman"/>
                <w:spacing w:val="3"/>
                <w:sz w:val="24"/>
              </w:rPr>
              <w:t xml:space="preserve"> </w:t>
            </w:r>
            <w:r>
              <w:rPr>
                <w:sz w:val="24"/>
              </w:rPr>
              <w:t>服務的人員有哪些</w:t>
            </w:r>
            <w:r>
              <w:rPr>
                <w:rFonts w:ascii="Times New Roman" w:eastAsia="Times New Roman"/>
                <w:sz w:val="24"/>
              </w:rPr>
              <w:t>?</w:t>
            </w:r>
          </w:p>
          <w:p w:rsidR="00BB05D8" w:rsidRDefault="0013721C">
            <w:pPr>
              <w:pStyle w:val="TableParagraph"/>
              <w:spacing w:before="52"/>
              <w:ind w:left="587"/>
              <w:rPr>
                <w:sz w:val="24"/>
              </w:rPr>
            </w:pPr>
            <w:r>
              <w:rPr>
                <w:rFonts w:ascii="Times New Roman" w:eastAsia="Times New Roman" w:hAnsi="Times New Roman"/>
                <w:sz w:val="24"/>
              </w:rPr>
              <w:t>□</w:t>
            </w:r>
            <w:r>
              <w:rPr>
                <w:sz w:val="24"/>
              </w:rPr>
              <w:t>特教教師</w:t>
            </w:r>
          </w:p>
          <w:p w:rsidR="00BB05D8" w:rsidRDefault="0013721C">
            <w:pPr>
              <w:pStyle w:val="TableParagraph"/>
              <w:spacing w:before="53"/>
              <w:ind w:left="587"/>
              <w:rPr>
                <w:sz w:val="24"/>
              </w:rPr>
            </w:pPr>
            <w:r>
              <w:rPr>
                <w:rFonts w:ascii="Times New Roman" w:eastAsia="Times New Roman" w:hAnsi="Times New Roman"/>
                <w:spacing w:val="-1"/>
                <w:sz w:val="24"/>
              </w:rPr>
              <w:t>□</w:t>
            </w:r>
            <w:r>
              <w:rPr>
                <w:sz w:val="24"/>
              </w:rPr>
              <w:t>語言治療師</w:t>
            </w:r>
          </w:p>
          <w:p w:rsidR="00BB05D8" w:rsidRDefault="0013721C">
            <w:pPr>
              <w:pStyle w:val="TableParagraph"/>
              <w:spacing w:before="50"/>
              <w:ind w:left="587"/>
              <w:rPr>
                <w:sz w:val="24"/>
              </w:rPr>
            </w:pPr>
            <w:r>
              <w:rPr>
                <w:rFonts w:ascii="Times New Roman" w:eastAsia="Times New Roman" w:hAnsi="Times New Roman"/>
                <w:spacing w:val="-1"/>
                <w:sz w:val="24"/>
              </w:rPr>
              <w:t>□</w:t>
            </w:r>
            <w:r>
              <w:rPr>
                <w:sz w:val="24"/>
              </w:rPr>
              <w:t>職能治療師</w:t>
            </w:r>
          </w:p>
          <w:p w:rsidR="00BB05D8" w:rsidRDefault="0013721C">
            <w:pPr>
              <w:pStyle w:val="TableParagraph"/>
              <w:spacing w:before="52"/>
              <w:ind w:left="587"/>
              <w:rPr>
                <w:sz w:val="24"/>
              </w:rPr>
            </w:pPr>
            <w:r>
              <w:rPr>
                <w:rFonts w:ascii="Times New Roman" w:eastAsia="Times New Roman" w:hAnsi="Times New Roman"/>
                <w:spacing w:val="-1"/>
                <w:sz w:val="24"/>
              </w:rPr>
              <w:t>□</w:t>
            </w:r>
            <w:r>
              <w:rPr>
                <w:sz w:val="24"/>
              </w:rPr>
              <w:t>物理治療師</w:t>
            </w:r>
          </w:p>
          <w:p w:rsidR="00BB05D8" w:rsidRDefault="0013721C">
            <w:pPr>
              <w:pStyle w:val="TableParagraph"/>
              <w:spacing w:before="50"/>
              <w:ind w:left="587"/>
              <w:rPr>
                <w:sz w:val="24"/>
              </w:rPr>
            </w:pPr>
            <w:r>
              <w:rPr>
                <w:rFonts w:ascii="Times New Roman" w:eastAsia="Times New Roman" w:hAnsi="Times New Roman"/>
                <w:sz w:val="24"/>
              </w:rPr>
              <w:t>□</w:t>
            </w:r>
            <w:r>
              <w:rPr>
                <w:sz w:val="24"/>
              </w:rPr>
              <w:t>醫師</w:t>
            </w:r>
          </w:p>
          <w:p w:rsidR="00BB05D8" w:rsidRDefault="0013721C">
            <w:pPr>
              <w:pStyle w:val="TableParagraph"/>
              <w:spacing w:before="54"/>
              <w:ind w:left="587"/>
              <w:rPr>
                <w:sz w:val="24"/>
              </w:rPr>
            </w:pPr>
            <w:r>
              <w:rPr>
                <w:rFonts w:ascii="Times New Roman" w:eastAsia="Times New Roman" w:hAnsi="Times New Roman"/>
                <w:sz w:val="24"/>
              </w:rPr>
              <w:t>□</w:t>
            </w:r>
            <w:r>
              <w:rPr>
                <w:sz w:val="24"/>
              </w:rPr>
              <w:t>輔具廠商</w:t>
            </w:r>
          </w:p>
          <w:p w:rsidR="00BB05D8" w:rsidRDefault="0013721C">
            <w:pPr>
              <w:pStyle w:val="TableParagraph"/>
              <w:spacing w:before="52"/>
              <w:ind w:left="587"/>
              <w:rPr>
                <w:sz w:val="24"/>
              </w:rPr>
            </w:pPr>
            <w:r>
              <w:rPr>
                <w:rFonts w:ascii="Times New Roman" w:eastAsia="Times New Roman" w:hAnsi="Times New Roman"/>
                <w:sz w:val="24"/>
              </w:rPr>
              <w:t>□</w:t>
            </w:r>
            <w:r>
              <w:rPr>
                <w:sz w:val="24"/>
              </w:rPr>
              <w:t>資訊或醫工人員</w:t>
            </w:r>
          </w:p>
          <w:p w:rsidR="00BB05D8" w:rsidRDefault="0013721C">
            <w:pPr>
              <w:pStyle w:val="TableParagraph"/>
              <w:spacing w:before="50"/>
              <w:ind w:left="587"/>
              <w:rPr>
                <w:sz w:val="24"/>
              </w:rPr>
            </w:pPr>
            <w:r>
              <w:rPr>
                <w:rFonts w:ascii="Times New Roman" w:eastAsia="Times New Roman" w:hAnsi="Times New Roman"/>
                <w:sz w:val="24"/>
              </w:rPr>
              <w:t>□</w:t>
            </w:r>
            <w:r>
              <w:rPr>
                <w:sz w:val="24"/>
              </w:rPr>
              <w:t>家長</w:t>
            </w:r>
          </w:p>
          <w:p w:rsidR="00BB05D8" w:rsidRDefault="0013721C">
            <w:pPr>
              <w:pStyle w:val="TableParagraph"/>
              <w:spacing w:before="53"/>
              <w:ind w:left="587"/>
              <w:rPr>
                <w:sz w:val="24"/>
              </w:rPr>
            </w:pPr>
            <w:r>
              <w:rPr>
                <w:rFonts w:ascii="Times New Roman" w:eastAsia="Times New Roman" w:hAnsi="Times New Roman"/>
                <w:sz w:val="24"/>
              </w:rPr>
              <w:t>□</w:t>
            </w:r>
            <w:r>
              <w:rPr>
                <w:sz w:val="24"/>
              </w:rPr>
              <w:t>教師助理員或特教學生助理人員</w:t>
            </w:r>
          </w:p>
          <w:p w:rsidR="00BB05D8" w:rsidRDefault="0013721C">
            <w:pPr>
              <w:pStyle w:val="TableParagraph"/>
              <w:spacing w:before="50"/>
              <w:ind w:left="587"/>
              <w:rPr>
                <w:sz w:val="24"/>
              </w:rPr>
            </w:pPr>
            <w:r>
              <w:rPr>
                <w:rFonts w:ascii="Times New Roman" w:eastAsia="Times New Roman" w:hAnsi="Times New Roman"/>
                <w:sz w:val="24"/>
              </w:rPr>
              <w:t>□</w:t>
            </w:r>
            <w:r>
              <w:rPr>
                <w:sz w:val="24"/>
              </w:rPr>
              <w:t>其他人員＿＿＿＿＿＿＿＿＿＿＿＿＿＿＿＿＿</w:t>
            </w:r>
          </w:p>
        </w:tc>
      </w:tr>
      <w:tr w:rsidR="00BB05D8">
        <w:trPr>
          <w:trHeight w:val="4668"/>
        </w:trPr>
        <w:tc>
          <w:tcPr>
            <w:tcW w:w="9602" w:type="dxa"/>
          </w:tcPr>
          <w:p w:rsidR="00BB05D8" w:rsidRDefault="0013721C">
            <w:pPr>
              <w:pStyle w:val="TableParagraph"/>
              <w:spacing w:line="295" w:lineRule="exact"/>
              <w:ind w:left="107"/>
              <w:rPr>
                <w:sz w:val="24"/>
              </w:rPr>
            </w:pPr>
            <w:r>
              <w:rPr>
                <w:rFonts w:ascii="Times New Roman" w:eastAsia="Times New Roman"/>
                <w:spacing w:val="-1"/>
                <w:sz w:val="24"/>
              </w:rPr>
              <w:t>5-2.</w:t>
            </w:r>
            <w:r>
              <w:rPr>
                <w:rFonts w:ascii="Times New Roman" w:eastAsia="Times New Roman"/>
                <w:spacing w:val="2"/>
                <w:sz w:val="24"/>
              </w:rPr>
              <w:t xml:space="preserve"> </w:t>
            </w:r>
            <w:r>
              <w:rPr>
                <w:spacing w:val="-11"/>
                <w:sz w:val="24"/>
              </w:rPr>
              <w:t>您覺得提供</w:t>
            </w:r>
            <w:r>
              <w:rPr>
                <w:spacing w:val="-11"/>
                <w:sz w:val="24"/>
              </w:rPr>
              <w:t xml:space="preserve"> </w:t>
            </w:r>
            <w:r>
              <w:rPr>
                <w:rFonts w:ascii="Times New Roman" w:eastAsia="Times New Roman"/>
                <w:sz w:val="24"/>
              </w:rPr>
              <w:t>AAC</w:t>
            </w:r>
            <w:r>
              <w:rPr>
                <w:rFonts w:ascii="Times New Roman" w:eastAsia="Times New Roman"/>
                <w:spacing w:val="3"/>
                <w:sz w:val="24"/>
              </w:rPr>
              <w:t xml:space="preserve"> </w:t>
            </w:r>
            <w:r>
              <w:rPr>
                <w:sz w:val="24"/>
              </w:rPr>
              <w:t>服務的人員中</w:t>
            </w:r>
            <w:r>
              <w:rPr>
                <w:color w:val="6F2F9F"/>
                <w:sz w:val="24"/>
              </w:rPr>
              <w:t>，</w:t>
            </w:r>
            <w:r>
              <w:rPr>
                <w:sz w:val="24"/>
              </w:rPr>
              <w:t>可再增加哪些人員？</w:t>
            </w:r>
          </w:p>
          <w:p w:rsidR="00BB05D8" w:rsidRDefault="0013721C">
            <w:pPr>
              <w:pStyle w:val="TableParagraph"/>
              <w:spacing w:before="52"/>
              <w:ind w:left="587"/>
              <w:rPr>
                <w:rFonts w:ascii="Times New Roman" w:eastAsia="Times New Roman"/>
                <w:sz w:val="24"/>
              </w:rPr>
            </w:pPr>
            <w:r>
              <w:rPr>
                <w:rFonts w:ascii="Times New Roman" w:eastAsia="Times New Roman"/>
                <w:spacing w:val="29"/>
                <w:sz w:val="24"/>
              </w:rPr>
              <w:t xml:space="preserve">( </w:t>
            </w:r>
            <w:r>
              <w:rPr>
                <w:spacing w:val="-1"/>
                <w:sz w:val="24"/>
              </w:rPr>
              <w:t>可複選</w:t>
            </w:r>
            <w:r>
              <w:rPr>
                <w:spacing w:val="-1"/>
                <w:sz w:val="24"/>
              </w:rPr>
              <w:t xml:space="preserve"> </w:t>
            </w:r>
            <w:r>
              <w:rPr>
                <w:rFonts w:ascii="Times New Roman" w:eastAsia="Times New Roman"/>
                <w:sz w:val="24"/>
              </w:rPr>
              <w:t>) :</w:t>
            </w:r>
          </w:p>
          <w:p w:rsidR="00BB05D8" w:rsidRDefault="0013721C">
            <w:pPr>
              <w:pStyle w:val="TableParagraph"/>
              <w:spacing w:before="50"/>
              <w:ind w:left="587"/>
              <w:rPr>
                <w:sz w:val="24"/>
              </w:rPr>
            </w:pPr>
            <w:r>
              <w:rPr>
                <w:rFonts w:ascii="Times New Roman" w:eastAsia="Times New Roman" w:hAnsi="Times New Roman"/>
                <w:sz w:val="24"/>
              </w:rPr>
              <w:t>□</w:t>
            </w:r>
            <w:r>
              <w:rPr>
                <w:sz w:val="24"/>
              </w:rPr>
              <w:t>已足夠不需增加</w:t>
            </w:r>
          </w:p>
          <w:p w:rsidR="00BB05D8" w:rsidRDefault="0013721C">
            <w:pPr>
              <w:pStyle w:val="TableParagraph"/>
              <w:spacing w:before="53"/>
              <w:ind w:left="587"/>
              <w:rPr>
                <w:sz w:val="24"/>
              </w:rPr>
            </w:pPr>
            <w:r>
              <w:rPr>
                <w:rFonts w:ascii="Times New Roman" w:eastAsia="Times New Roman" w:hAnsi="Times New Roman"/>
                <w:sz w:val="24"/>
              </w:rPr>
              <w:t>□</w:t>
            </w:r>
            <w:r>
              <w:rPr>
                <w:sz w:val="24"/>
              </w:rPr>
              <w:t>特教教師</w:t>
            </w:r>
          </w:p>
          <w:p w:rsidR="00BB05D8" w:rsidRDefault="0013721C">
            <w:pPr>
              <w:pStyle w:val="TableParagraph"/>
              <w:spacing w:before="50"/>
              <w:ind w:left="587"/>
              <w:rPr>
                <w:sz w:val="24"/>
              </w:rPr>
            </w:pPr>
            <w:r>
              <w:rPr>
                <w:rFonts w:ascii="Times New Roman" w:eastAsia="Times New Roman" w:hAnsi="Times New Roman"/>
                <w:spacing w:val="-1"/>
                <w:sz w:val="24"/>
              </w:rPr>
              <w:t>□</w:t>
            </w:r>
            <w:r>
              <w:rPr>
                <w:sz w:val="24"/>
              </w:rPr>
              <w:t>語言治療師</w:t>
            </w:r>
          </w:p>
          <w:p w:rsidR="00BB05D8" w:rsidRDefault="0013721C">
            <w:pPr>
              <w:pStyle w:val="TableParagraph"/>
              <w:spacing w:before="53"/>
              <w:ind w:left="587"/>
              <w:rPr>
                <w:sz w:val="24"/>
              </w:rPr>
            </w:pPr>
            <w:r>
              <w:rPr>
                <w:rFonts w:ascii="Times New Roman" w:eastAsia="Times New Roman" w:hAnsi="Times New Roman"/>
                <w:spacing w:val="-1"/>
                <w:sz w:val="24"/>
              </w:rPr>
              <w:t>□</w:t>
            </w:r>
            <w:r>
              <w:rPr>
                <w:sz w:val="24"/>
              </w:rPr>
              <w:t>職能治療師</w:t>
            </w:r>
          </w:p>
          <w:p w:rsidR="00BB05D8" w:rsidRDefault="0013721C">
            <w:pPr>
              <w:pStyle w:val="TableParagraph"/>
              <w:spacing w:before="52"/>
              <w:ind w:left="587"/>
              <w:rPr>
                <w:sz w:val="24"/>
              </w:rPr>
            </w:pPr>
            <w:r>
              <w:rPr>
                <w:rFonts w:ascii="Times New Roman" w:eastAsia="Times New Roman" w:hAnsi="Times New Roman"/>
                <w:spacing w:val="-1"/>
                <w:sz w:val="24"/>
              </w:rPr>
              <w:t>□</w:t>
            </w:r>
            <w:r>
              <w:rPr>
                <w:sz w:val="24"/>
              </w:rPr>
              <w:t>物理治療師</w:t>
            </w:r>
          </w:p>
          <w:p w:rsidR="00BB05D8" w:rsidRDefault="0013721C">
            <w:pPr>
              <w:pStyle w:val="TableParagraph"/>
              <w:spacing w:before="50"/>
              <w:ind w:left="587"/>
              <w:rPr>
                <w:sz w:val="24"/>
              </w:rPr>
            </w:pPr>
            <w:r>
              <w:rPr>
                <w:rFonts w:ascii="Times New Roman" w:eastAsia="Times New Roman" w:hAnsi="Times New Roman"/>
                <w:sz w:val="24"/>
              </w:rPr>
              <w:t>□</w:t>
            </w:r>
            <w:r>
              <w:rPr>
                <w:sz w:val="24"/>
              </w:rPr>
              <w:t>醫師</w:t>
            </w:r>
          </w:p>
          <w:p w:rsidR="00BB05D8" w:rsidRDefault="0013721C">
            <w:pPr>
              <w:pStyle w:val="TableParagraph"/>
              <w:spacing w:before="53"/>
              <w:ind w:left="587"/>
              <w:rPr>
                <w:sz w:val="24"/>
              </w:rPr>
            </w:pPr>
            <w:r>
              <w:rPr>
                <w:rFonts w:ascii="Times New Roman" w:eastAsia="Times New Roman" w:hAnsi="Times New Roman"/>
                <w:sz w:val="24"/>
              </w:rPr>
              <w:t>□</w:t>
            </w:r>
            <w:r>
              <w:rPr>
                <w:sz w:val="24"/>
              </w:rPr>
              <w:t>輔具廠商</w:t>
            </w:r>
          </w:p>
          <w:p w:rsidR="00BB05D8" w:rsidRDefault="0013721C">
            <w:pPr>
              <w:pStyle w:val="TableParagraph"/>
              <w:spacing w:before="50"/>
              <w:ind w:left="587"/>
              <w:rPr>
                <w:sz w:val="24"/>
              </w:rPr>
            </w:pPr>
            <w:r>
              <w:rPr>
                <w:rFonts w:ascii="Times New Roman" w:eastAsia="Times New Roman" w:hAnsi="Times New Roman"/>
                <w:sz w:val="24"/>
              </w:rPr>
              <w:t>□</w:t>
            </w:r>
            <w:r>
              <w:rPr>
                <w:sz w:val="24"/>
              </w:rPr>
              <w:t>資訊或醫工人員</w:t>
            </w:r>
          </w:p>
          <w:p w:rsidR="00BB05D8" w:rsidRDefault="0013721C">
            <w:pPr>
              <w:pStyle w:val="TableParagraph"/>
              <w:spacing w:before="53"/>
              <w:ind w:left="587"/>
              <w:rPr>
                <w:sz w:val="24"/>
              </w:rPr>
            </w:pPr>
            <w:r>
              <w:rPr>
                <w:rFonts w:ascii="Times New Roman" w:eastAsia="Times New Roman" w:hAnsi="Times New Roman"/>
                <w:sz w:val="24"/>
              </w:rPr>
              <w:t>□</w:t>
            </w:r>
            <w:r>
              <w:rPr>
                <w:sz w:val="24"/>
              </w:rPr>
              <w:t>家長</w:t>
            </w:r>
          </w:p>
          <w:p w:rsidR="00BB05D8" w:rsidRDefault="0013721C">
            <w:pPr>
              <w:pStyle w:val="TableParagraph"/>
              <w:spacing w:before="52"/>
              <w:ind w:left="587"/>
              <w:rPr>
                <w:sz w:val="24"/>
              </w:rPr>
            </w:pPr>
            <w:r>
              <w:rPr>
                <w:rFonts w:ascii="Times New Roman" w:eastAsia="Times New Roman" w:hAnsi="Times New Roman"/>
                <w:sz w:val="24"/>
              </w:rPr>
              <w:t>□</w:t>
            </w:r>
            <w:r>
              <w:rPr>
                <w:sz w:val="24"/>
              </w:rPr>
              <w:t>教師助理員或特教學生助理人員</w:t>
            </w:r>
          </w:p>
          <w:p w:rsidR="00BB05D8" w:rsidRDefault="0013721C">
            <w:pPr>
              <w:pStyle w:val="TableParagraph"/>
              <w:spacing w:before="50"/>
              <w:ind w:left="587"/>
              <w:rPr>
                <w:sz w:val="24"/>
              </w:rPr>
            </w:pPr>
            <w:r>
              <w:rPr>
                <w:rFonts w:ascii="Times New Roman" w:eastAsia="Times New Roman" w:hAnsi="Times New Roman"/>
                <w:sz w:val="24"/>
              </w:rPr>
              <w:t>□</w:t>
            </w:r>
            <w:r>
              <w:rPr>
                <w:sz w:val="24"/>
              </w:rPr>
              <w:t>其他人員＿＿＿＿＿＿＿＿＿＿＿＿＿＿＿＿＿＿</w:t>
            </w:r>
          </w:p>
        </w:tc>
      </w:tr>
      <w:tr w:rsidR="00BB05D8">
        <w:trPr>
          <w:trHeight w:val="3590"/>
        </w:trPr>
        <w:tc>
          <w:tcPr>
            <w:tcW w:w="9602" w:type="dxa"/>
          </w:tcPr>
          <w:p w:rsidR="00BB05D8" w:rsidRDefault="0013721C">
            <w:pPr>
              <w:pStyle w:val="TableParagraph"/>
              <w:spacing w:line="295" w:lineRule="exact"/>
              <w:ind w:left="107"/>
              <w:rPr>
                <w:sz w:val="24"/>
              </w:rPr>
            </w:pPr>
            <w:r>
              <w:rPr>
                <w:rFonts w:ascii="Times New Roman" w:eastAsia="Times New Roman"/>
                <w:spacing w:val="-1"/>
                <w:sz w:val="24"/>
              </w:rPr>
              <w:t>5-3.</w:t>
            </w:r>
            <w:r>
              <w:rPr>
                <w:rFonts w:ascii="Times New Roman" w:eastAsia="Times New Roman"/>
                <w:spacing w:val="2"/>
                <w:sz w:val="24"/>
              </w:rPr>
              <w:t xml:space="preserve"> </w:t>
            </w:r>
            <w:r>
              <w:rPr>
                <w:spacing w:val="-6"/>
                <w:sz w:val="24"/>
              </w:rPr>
              <w:t>您覺得學校目前所提供</w:t>
            </w:r>
            <w:r>
              <w:rPr>
                <w:spacing w:val="-6"/>
                <w:sz w:val="24"/>
              </w:rPr>
              <w:t xml:space="preserve"> </w:t>
            </w:r>
            <w:r>
              <w:rPr>
                <w:rFonts w:ascii="Times New Roman" w:eastAsia="Times New Roman"/>
                <w:sz w:val="24"/>
              </w:rPr>
              <w:t xml:space="preserve">AAC </w:t>
            </w:r>
            <w:r>
              <w:rPr>
                <w:sz w:val="24"/>
              </w:rPr>
              <w:t>服務的項目中可再增加哪些？</w:t>
            </w:r>
          </w:p>
          <w:p w:rsidR="00BB05D8" w:rsidRDefault="0013721C">
            <w:pPr>
              <w:pStyle w:val="TableParagraph"/>
              <w:spacing w:before="50"/>
              <w:ind w:left="587"/>
              <w:rPr>
                <w:rFonts w:ascii="Times New Roman" w:eastAsia="Times New Roman"/>
                <w:sz w:val="24"/>
              </w:rPr>
            </w:pPr>
            <w:r>
              <w:rPr>
                <w:rFonts w:ascii="Times New Roman" w:eastAsia="Times New Roman"/>
                <w:spacing w:val="29"/>
                <w:sz w:val="24"/>
              </w:rPr>
              <w:t xml:space="preserve">( </w:t>
            </w:r>
            <w:r>
              <w:rPr>
                <w:spacing w:val="-1"/>
                <w:sz w:val="24"/>
              </w:rPr>
              <w:t>可複選</w:t>
            </w:r>
            <w:r>
              <w:rPr>
                <w:spacing w:val="-1"/>
                <w:sz w:val="24"/>
              </w:rPr>
              <w:t xml:space="preserve"> </w:t>
            </w:r>
            <w:r>
              <w:rPr>
                <w:rFonts w:ascii="Times New Roman" w:eastAsia="Times New Roman"/>
                <w:sz w:val="24"/>
              </w:rPr>
              <w:t>)</w:t>
            </w:r>
          </w:p>
          <w:p w:rsidR="00BB05D8" w:rsidRDefault="0013721C">
            <w:pPr>
              <w:pStyle w:val="TableParagraph"/>
              <w:spacing w:before="53"/>
              <w:ind w:left="587"/>
              <w:rPr>
                <w:sz w:val="24"/>
              </w:rPr>
            </w:pPr>
            <w:r>
              <w:rPr>
                <w:rFonts w:ascii="Times New Roman" w:eastAsia="Times New Roman" w:hAnsi="Times New Roman"/>
                <w:sz w:val="24"/>
              </w:rPr>
              <w:t>□</w:t>
            </w:r>
            <w:r>
              <w:rPr>
                <w:sz w:val="24"/>
              </w:rPr>
              <w:t>已足夠不需增加</w:t>
            </w:r>
          </w:p>
          <w:p w:rsidR="00BB05D8" w:rsidRDefault="0013721C">
            <w:pPr>
              <w:pStyle w:val="TableParagraph"/>
              <w:spacing w:before="52"/>
              <w:ind w:left="587"/>
              <w:rPr>
                <w:sz w:val="24"/>
              </w:rPr>
            </w:pPr>
            <w:r>
              <w:rPr>
                <w:rFonts w:ascii="Times New Roman" w:eastAsia="Times New Roman" w:hAnsi="Times New Roman"/>
                <w:sz w:val="24"/>
              </w:rPr>
              <w:t>□</w:t>
            </w:r>
            <w:r>
              <w:rPr>
                <w:sz w:val="24"/>
              </w:rPr>
              <w:t>溝通輔具的需求評估</w:t>
            </w:r>
          </w:p>
          <w:p w:rsidR="00BB05D8" w:rsidRDefault="0013721C">
            <w:pPr>
              <w:pStyle w:val="TableParagraph"/>
              <w:spacing w:before="51"/>
              <w:ind w:left="587"/>
              <w:rPr>
                <w:sz w:val="24"/>
              </w:rPr>
            </w:pPr>
            <w:r>
              <w:rPr>
                <w:rFonts w:ascii="Times New Roman" w:eastAsia="Times New Roman" w:hAnsi="Times New Roman"/>
                <w:sz w:val="24"/>
              </w:rPr>
              <w:t>□</w:t>
            </w:r>
            <w:r>
              <w:rPr>
                <w:sz w:val="24"/>
              </w:rPr>
              <w:t>提供溝通輔具</w:t>
            </w:r>
          </w:p>
          <w:p w:rsidR="00BB05D8" w:rsidRDefault="0013721C">
            <w:pPr>
              <w:pStyle w:val="TableParagraph"/>
              <w:spacing w:before="52"/>
              <w:ind w:left="587"/>
              <w:rPr>
                <w:rFonts w:ascii="Times New Roman" w:eastAsia="Times New Roman" w:hAnsi="Times New Roman"/>
                <w:sz w:val="24"/>
              </w:rPr>
            </w:pPr>
            <w:r>
              <w:rPr>
                <w:rFonts w:ascii="Times New Roman" w:eastAsia="Times New Roman" w:hAnsi="Times New Roman"/>
                <w:sz w:val="24"/>
              </w:rPr>
              <w:t>□</w:t>
            </w:r>
            <w:r>
              <w:rPr>
                <w:spacing w:val="-1"/>
                <w:sz w:val="24"/>
              </w:rPr>
              <w:t>教導教師如何使用</w:t>
            </w:r>
            <w:r>
              <w:rPr>
                <w:spacing w:val="-1"/>
                <w:sz w:val="24"/>
              </w:rPr>
              <w:t xml:space="preserve"> </w:t>
            </w:r>
            <w:r>
              <w:rPr>
                <w:rFonts w:ascii="Times New Roman" w:eastAsia="Times New Roman" w:hAnsi="Times New Roman"/>
                <w:sz w:val="24"/>
              </w:rPr>
              <w:t>AAC</w:t>
            </w:r>
          </w:p>
          <w:p w:rsidR="00BB05D8" w:rsidRDefault="0013721C">
            <w:pPr>
              <w:pStyle w:val="TableParagraph"/>
              <w:spacing w:before="50"/>
              <w:ind w:left="587"/>
              <w:rPr>
                <w:sz w:val="24"/>
              </w:rPr>
            </w:pPr>
            <w:r>
              <w:rPr>
                <w:rFonts w:ascii="Times New Roman" w:eastAsia="Times New Roman" w:hAnsi="Times New Roman"/>
                <w:sz w:val="24"/>
              </w:rPr>
              <w:t>□</w:t>
            </w:r>
            <w:r>
              <w:rPr>
                <w:sz w:val="24"/>
              </w:rPr>
              <w:t>溝通輔具保養或簡易維修</w:t>
            </w:r>
          </w:p>
          <w:p w:rsidR="00BB05D8" w:rsidRDefault="0013721C">
            <w:pPr>
              <w:pStyle w:val="TableParagraph"/>
              <w:spacing w:before="53"/>
              <w:ind w:left="587"/>
              <w:rPr>
                <w:sz w:val="24"/>
              </w:rPr>
            </w:pPr>
            <w:r>
              <w:rPr>
                <w:rFonts w:ascii="Times New Roman" w:eastAsia="Times New Roman" w:hAnsi="Times New Roman"/>
                <w:sz w:val="24"/>
              </w:rPr>
              <w:t>□</w:t>
            </w:r>
            <w:r>
              <w:rPr>
                <w:sz w:val="24"/>
              </w:rPr>
              <w:t>訓練學生使用溝通輔具</w:t>
            </w:r>
          </w:p>
          <w:p w:rsidR="00BB05D8" w:rsidRDefault="0013721C">
            <w:pPr>
              <w:pStyle w:val="TableParagraph"/>
              <w:spacing w:before="52"/>
              <w:ind w:left="587"/>
              <w:rPr>
                <w:sz w:val="24"/>
              </w:rPr>
            </w:pPr>
            <w:r>
              <w:rPr>
                <w:rFonts w:ascii="Times New Roman" w:eastAsia="Times New Roman" w:hAnsi="Times New Roman"/>
                <w:sz w:val="24"/>
              </w:rPr>
              <w:t>□</w:t>
            </w:r>
            <w:r>
              <w:rPr>
                <w:sz w:val="24"/>
              </w:rPr>
              <w:t>定期追蹤使用情形</w:t>
            </w:r>
          </w:p>
          <w:p w:rsidR="00BB05D8" w:rsidRDefault="0013721C">
            <w:pPr>
              <w:pStyle w:val="TableParagraph"/>
              <w:spacing w:before="50"/>
              <w:ind w:left="587"/>
              <w:rPr>
                <w:sz w:val="24"/>
              </w:rPr>
            </w:pPr>
            <w:r>
              <w:rPr>
                <w:rFonts w:ascii="Times New Roman" w:eastAsia="Times New Roman" w:hAnsi="Times New Roman"/>
                <w:sz w:val="24"/>
              </w:rPr>
              <w:t>□</w:t>
            </w:r>
            <w:r>
              <w:rPr>
                <w:sz w:val="24"/>
              </w:rPr>
              <w:t>家長對溝通輔具的認知</w:t>
            </w:r>
          </w:p>
        </w:tc>
      </w:tr>
    </w:tbl>
    <w:p w:rsidR="00BB05D8" w:rsidRDefault="00BB05D8">
      <w:pPr>
        <w:rPr>
          <w:sz w:val="24"/>
        </w:rPr>
        <w:sectPr w:rsidR="00BB05D8">
          <w:pgSz w:w="11910" w:h="16840"/>
          <w:pgMar w:top="1380" w:right="300" w:bottom="1360" w:left="860" w:header="0" w:footer="1175"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2"/>
      </w:tblGrid>
      <w:tr w:rsidR="00BB05D8">
        <w:trPr>
          <w:trHeight w:val="717"/>
        </w:trPr>
        <w:tc>
          <w:tcPr>
            <w:tcW w:w="9602" w:type="dxa"/>
          </w:tcPr>
          <w:p w:rsidR="00BB05D8" w:rsidRDefault="0013721C">
            <w:pPr>
              <w:pStyle w:val="TableParagraph"/>
              <w:spacing w:line="296" w:lineRule="exact"/>
              <w:ind w:left="587"/>
              <w:rPr>
                <w:sz w:val="24"/>
              </w:rPr>
            </w:pPr>
            <w:r>
              <w:rPr>
                <w:rFonts w:ascii="Times New Roman" w:eastAsia="Times New Roman" w:hAnsi="Times New Roman"/>
                <w:sz w:val="24"/>
              </w:rPr>
              <w:t>□</w:t>
            </w:r>
            <w:r>
              <w:rPr>
                <w:sz w:val="24"/>
              </w:rPr>
              <w:t>使用成效評估</w:t>
            </w:r>
          </w:p>
          <w:p w:rsidR="00BB05D8" w:rsidRDefault="0013721C">
            <w:pPr>
              <w:pStyle w:val="TableParagraph"/>
              <w:spacing w:before="52"/>
              <w:ind w:left="587"/>
              <w:rPr>
                <w:sz w:val="24"/>
              </w:rPr>
            </w:pPr>
            <w:r>
              <w:rPr>
                <w:rFonts w:ascii="Times New Roman" w:eastAsia="Times New Roman" w:hAnsi="Times New Roman"/>
                <w:sz w:val="24"/>
              </w:rPr>
              <w:t>□</w:t>
            </w:r>
            <w:r>
              <w:rPr>
                <w:sz w:val="24"/>
              </w:rPr>
              <w:t>其他＿＿＿＿＿＿＿＿＿＿＿＿＿＿＿＿＿＿</w:t>
            </w:r>
          </w:p>
        </w:tc>
      </w:tr>
      <w:tr w:rsidR="00BB05D8">
        <w:trPr>
          <w:trHeight w:val="2154"/>
        </w:trPr>
        <w:tc>
          <w:tcPr>
            <w:tcW w:w="9602" w:type="dxa"/>
          </w:tcPr>
          <w:p w:rsidR="00BB05D8" w:rsidRDefault="0013721C">
            <w:pPr>
              <w:pStyle w:val="TableParagraph"/>
              <w:spacing w:line="298" w:lineRule="exact"/>
              <w:ind w:left="107"/>
              <w:rPr>
                <w:sz w:val="24"/>
              </w:rPr>
            </w:pPr>
            <w:r>
              <w:rPr>
                <w:rFonts w:ascii="Times New Roman" w:eastAsia="Times New Roman"/>
                <w:spacing w:val="-1"/>
                <w:sz w:val="24"/>
              </w:rPr>
              <w:t>5-4.</w:t>
            </w:r>
            <w:r>
              <w:rPr>
                <w:rFonts w:ascii="Times New Roman" w:eastAsia="Times New Roman"/>
                <w:spacing w:val="2"/>
                <w:sz w:val="24"/>
              </w:rPr>
              <w:t xml:space="preserve"> </w:t>
            </w:r>
            <w:r>
              <w:rPr>
                <w:spacing w:val="-4"/>
                <w:sz w:val="24"/>
              </w:rPr>
              <w:t>就您而言，協助複雜溝通需求學生使用</w:t>
            </w:r>
            <w:r>
              <w:rPr>
                <w:spacing w:val="-4"/>
                <w:sz w:val="24"/>
              </w:rPr>
              <w:t xml:space="preserve"> </w:t>
            </w:r>
            <w:r>
              <w:rPr>
                <w:rFonts w:ascii="Times New Roman" w:eastAsia="Times New Roman"/>
                <w:sz w:val="24"/>
              </w:rPr>
              <w:t xml:space="preserve">AAC </w:t>
            </w:r>
            <w:r>
              <w:rPr>
                <w:sz w:val="24"/>
              </w:rPr>
              <w:t>時需要的協助為何？</w:t>
            </w:r>
          </w:p>
          <w:p w:rsidR="00BB05D8" w:rsidRDefault="0013721C">
            <w:pPr>
              <w:pStyle w:val="TableParagraph"/>
              <w:spacing w:before="50"/>
              <w:ind w:left="767"/>
              <w:rPr>
                <w:rFonts w:ascii="Times New Roman" w:eastAsia="Times New Roman"/>
                <w:sz w:val="24"/>
              </w:rPr>
            </w:pPr>
            <w:r>
              <w:rPr>
                <w:rFonts w:ascii="Times New Roman" w:eastAsia="Times New Roman"/>
                <w:spacing w:val="29"/>
                <w:sz w:val="24"/>
              </w:rPr>
              <w:t xml:space="preserve">( </w:t>
            </w:r>
            <w:r>
              <w:rPr>
                <w:spacing w:val="-1"/>
                <w:sz w:val="24"/>
              </w:rPr>
              <w:t>可複選</w:t>
            </w:r>
            <w:r>
              <w:rPr>
                <w:spacing w:val="-1"/>
                <w:sz w:val="24"/>
              </w:rPr>
              <w:t xml:space="preserve"> </w:t>
            </w:r>
            <w:r>
              <w:rPr>
                <w:rFonts w:ascii="Times New Roman" w:eastAsia="Times New Roman"/>
                <w:sz w:val="24"/>
              </w:rPr>
              <w:t>)</w:t>
            </w:r>
          </w:p>
          <w:p w:rsidR="00BB05D8" w:rsidRDefault="0013721C">
            <w:pPr>
              <w:pStyle w:val="TableParagraph"/>
              <w:spacing w:before="52"/>
              <w:ind w:left="587"/>
              <w:rPr>
                <w:rFonts w:ascii="Times New Roman" w:eastAsia="Times New Roman" w:hAnsi="Times New Roman"/>
                <w:sz w:val="24"/>
              </w:rPr>
            </w:pPr>
            <w:r>
              <w:rPr>
                <w:rFonts w:ascii="Times New Roman" w:eastAsia="Times New Roman" w:hAnsi="Times New Roman"/>
                <w:spacing w:val="-1"/>
                <w:sz w:val="24"/>
              </w:rPr>
              <w:t>□</w:t>
            </w:r>
            <w:r>
              <w:rPr>
                <w:spacing w:val="-21"/>
                <w:sz w:val="24"/>
              </w:rPr>
              <w:t>增加</w:t>
            </w:r>
            <w:r>
              <w:rPr>
                <w:spacing w:val="-21"/>
                <w:sz w:val="24"/>
              </w:rPr>
              <w:t xml:space="preserve"> </w:t>
            </w:r>
            <w:r>
              <w:rPr>
                <w:rFonts w:ascii="Times New Roman" w:eastAsia="Times New Roman" w:hAnsi="Times New Roman"/>
                <w:sz w:val="24"/>
              </w:rPr>
              <w:t xml:space="preserve">AAC </w:t>
            </w:r>
            <w:r>
              <w:rPr>
                <w:spacing w:val="30"/>
                <w:sz w:val="24"/>
              </w:rPr>
              <w:t>的知識</w:t>
            </w:r>
            <w:r>
              <w:rPr>
                <w:spacing w:val="30"/>
                <w:sz w:val="24"/>
              </w:rPr>
              <w:t xml:space="preserve"> </w:t>
            </w:r>
            <w:r>
              <w:rPr>
                <w:rFonts w:ascii="Times New Roman" w:eastAsia="Times New Roman" w:hAnsi="Times New Roman"/>
                <w:sz w:val="24"/>
              </w:rPr>
              <w:t>(</w:t>
            </w:r>
            <w:r>
              <w:rPr>
                <w:spacing w:val="4"/>
                <w:sz w:val="24"/>
              </w:rPr>
              <w:t>例如：溝通符號、溝通輔具、選擇的技術、溝通策略等</w:t>
            </w:r>
            <w:r>
              <w:rPr>
                <w:spacing w:val="4"/>
                <w:sz w:val="24"/>
              </w:rPr>
              <w:t xml:space="preserve"> </w:t>
            </w:r>
            <w:r>
              <w:rPr>
                <w:rFonts w:ascii="Times New Roman" w:eastAsia="Times New Roman" w:hAnsi="Times New Roman"/>
                <w:sz w:val="24"/>
              </w:rPr>
              <w:t>)</w:t>
            </w:r>
          </w:p>
          <w:p w:rsidR="00BB05D8" w:rsidRDefault="0013721C">
            <w:pPr>
              <w:pStyle w:val="TableParagraph"/>
              <w:tabs>
                <w:tab w:val="left" w:pos="3005"/>
                <w:tab w:val="left" w:pos="7434"/>
              </w:tabs>
              <w:spacing w:before="50"/>
              <w:ind w:left="611"/>
              <w:rPr>
                <w:rFonts w:ascii="Times New Roman" w:eastAsia="Times New Roman" w:hAnsi="Times New Roman"/>
                <w:sz w:val="24"/>
              </w:rPr>
            </w:pPr>
            <w:r>
              <w:rPr>
                <w:rFonts w:ascii="Times New Roman" w:eastAsia="Times New Roman" w:hAnsi="Times New Roman"/>
                <w:spacing w:val="-1"/>
                <w:sz w:val="24"/>
              </w:rPr>
              <w:t>□</w:t>
            </w:r>
            <w:r>
              <w:rPr>
                <w:spacing w:val="-1"/>
                <w:sz w:val="24"/>
              </w:rPr>
              <w:t>增加</w:t>
            </w:r>
            <w:r>
              <w:rPr>
                <w:spacing w:val="-61"/>
                <w:sz w:val="24"/>
              </w:rPr>
              <w:t xml:space="preserve"> </w:t>
            </w:r>
            <w:r>
              <w:rPr>
                <w:rFonts w:ascii="Times New Roman" w:eastAsia="Times New Roman" w:hAnsi="Times New Roman"/>
                <w:sz w:val="24"/>
              </w:rPr>
              <w:t xml:space="preserve">AAC </w:t>
            </w:r>
            <w:r>
              <w:rPr>
                <w:sz w:val="24"/>
              </w:rPr>
              <w:t>的技能</w:t>
            </w:r>
            <w:r>
              <w:rPr>
                <w:sz w:val="24"/>
              </w:rPr>
              <w:tab/>
            </w:r>
            <w:r>
              <w:rPr>
                <w:rFonts w:ascii="Times New Roman" w:eastAsia="Times New Roman" w:hAnsi="Times New Roman"/>
                <w:spacing w:val="-1"/>
                <w:sz w:val="24"/>
              </w:rPr>
              <w:t>(</w:t>
            </w:r>
            <w:r>
              <w:rPr>
                <w:sz w:val="24"/>
              </w:rPr>
              <w:t>例如：</w:t>
            </w:r>
            <w:r>
              <w:rPr>
                <w:rFonts w:ascii="Times New Roman" w:eastAsia="Times New Roman" w:hAnsi="Times New Roman"/>
                <w:sz w:val="24"/>
              </w:rPr>
              <w:t>AAC</w:t>
            </w:r>
            <w:r>
              <w:rPr>
                <w:rFonts w:ascii="Times New Roman" w:eastAsia="Times New Roman" w:hAnsi="Times New Roman"/>
                <w:spacing w:val="1"/>
                <w:sz w:val="24"/>
              </w:rPr>
              <w:t xml:space="preserve"> </w:t>
            </w:r>
            <w:r>
              <w:rPr>
                <w:sz w:val="24"/>
              </w:rPr>
              <w:t>評估、輔具操作的技巧</w:t>
            </w:r>
            <w:r>
              <w:rPr>
                <w:spacing w:val="-60"/>
                <w:sz w:val="24"/>
              </w:rPr>
              <w:t xml:space="preserve"> </w:t>
            </w:r>
            <w:r>
              <w:rPr>
                <w:sz w:val="24"/>
              </w:rPr>
              <w:t>等</w:t>
            </w:r>
            <w:r>
              <w:rPr>
                <w:sz w:val="24"/>
              </w:rPr>
              <w:tab/>
            </w:r>
            <w:r>
              <w:rPr>
                <w:rFonts w:ascii="Times New Roman" w:eastAsia="Times New Roman" w:hAnsi="Times New Roman"/>
                <w:sz w:val="24"/>
              </w:rPr>
              <w:t>)</w:t>
            </w:r>
          </w:p>
          <w:p w:rsidR="00BB05D8" w:rsidRDefault="0013721C">
            <w:pPr>
              <w:pStyle w:val="TableParagraph"/>
              <w:spacing w:before="53"/>
              <w:ind w:left="587"/>
              <w:rPr>
                <w:sz w:val="24"/>
              </w:rPr>
            </w:pPr>
            <w:r>
              <w:rPr>
                <w:rFonts w:ascii="Times New Roman" w:eastAsia="Times New Roman" w:hAnsi="Times New Roman"/>
                <w:sz w:val="24"/>
              </w:rPr>
              <w:t>□</w:t>
            </w:r>
            <w:r>
              <w:rPr>
                <w:sz w:val="24"/>
              </w:rPr>
              <w:t>加強與家長的溝通並取得認同</w:t>
            </w:r>
          </w:p>
          <w:p w:rsidR="00BB05D8" w:rsidRDefault="0013721C">
            <w:pPr>
              <w:pStyle w:val="TableParagraph"/>
              <w:spacing w:before="50"/>
              <w:ind w:left="1667"/>
              <w:rPr>
                <w:sz w:val="24"/>
              </w:rPr>
            </w:pPr>
            <w:r>
              <w:rPr>
                <w:rFonts w:ascii="Times New Roman" w:eastAsia="Times New Roman" w:hAnsi="Times New Roman"/>
                <w:sz w:val="24"/>
              </w:rPr>
              <w:t>□</w:t>
            </w:r>
            <w:r>
              <w:rPr>
                <w:sz w:val="24"/>
              </w:rPr>
              <w:t>其他＿＿＿＿＿＿＿＿＿＿＿＿＿＿＿＿＿＿</w:t>
            </w:r>
          </w:p>
        </w:tc>
      </w:tr>
      <w:tr w:rsidR="00BB05D8">
        <w:trPr>
          <w:trHeight w:val="2872"/>
        </w:trPr>
        <w:tc>
          <w:tcPr>
            <w:tcW w:w="9602" w:type="dxa"/>
          </w:tcPr>
          <w:p w:rsidR="00BB05D8" w:rsidRDefault="0013721C">
            <w:pPr>
              <w:pStyle w:val="TableParagraph"/>
              <w:spacing w:line="295" w:lineRule="exact"/>
              <w:ind w:left="107"/>
              <w:rPr>
                <w:sz w:val="24"/>
              </w:rPr>
            </w:pPr>
            <w:r>
              <w:rPr>
                <w:rFonts w:ascii="Times New Roman" w:eastAsia="Times New Roman"/>
                <w:spacing w:val="-1"/>
                <w:sz w:val="24"/>
              </w:rPr>
              <w:t>5-4.</w:t>
            </w:r>
            <w:r>
              <w:rPr>
                <w:rFonts w:ascii="Times New Roman" w:eastAsia="Times New Roman"/>
                <w:spacing w:val="2"/>
                <w:sz w:val="24"/>
              </w:rPr>
              <w:t xml:space="preserve"> </w:t>
            </w:r>
            <w:r>
              <w:rPr>
                <w:spacing w:val="-5"/>
                <w:sz w:val="24"/>
              </w:rPr>
              <w:t>您希望透過何種方式來增加對</w:t>
            </w:r>
            <w:r>
              <w:rPr>
                <w:spacing w:val="-5"/>
                <w:sz w:val="24"/>
              </w:rPr>
              <w:t xml:space="preserve"> </w:t>
            </w:r>
            <w:r>
              <w:rPr>
                <w:rFonts w:ascii="Times New Roman" w:eastAsia="Times New Roman"/>
                <w:sz w:val="24"/>
              </w:rPr>
              <w:t>AAC</w:t>
            </w:r>
            <w:r>
              <w:rPr>
                <w:rFonts w:ascii="Times New Roman" w:eastAsia="Times New Roman"/>
                <w:spacing w:val="1"/>
                <w:sz w:val="24"/>
              </w:rPr>
              <w:t xml:space="preserve"> </w:t>
            </w:r>
            <w:r>
              <w:rPr>
                <w:sz w:val="24"/>
              </w:rPr>
              <w:t>的正向態度？</w:t>
            </w:r>
          </w:p>
          <w:p w:rsidR="00BB05D8" w:rsidRDefault="0013721C">
            <w:pPr>
              <w:pStyle w:val="TableParagraph"/>
              <w:spacing w:before="52"/>
              <w:ind w:left="587"/>
              <w:rPr>
                <w:rFonts w:ascii="Times New Roman" w:eastAsia="Times New Roman"/>
                <w:sz w:val="24"/>
              </w:rPr>
            </w:pPr>
            <w:r>
              <w:rPr>
                <w:rFonts w:ascii="Times New Roman" w:eastAsia="Times New Roman"/>
                <w:spacing w:val="29"/>
                <w:sz w:val="24"/>
              </w:rPr>
              <w:t xml:space="preserve">( </w:t>
            </w:r>
            <w:r>
              <w:rPr>
                <w:spacing w:val="-1"/>
                <w:sz w:val="24"/>
              </w:rPr>
              <w:t>可複選</w:t>
            </w:r>
            <w:r>
              <w:rPr>
                <w:spacing w:val="-1"/>
                <w:sz w:val="24"/>
              </w:rPr>
              <w:t xml:space="preserve"> </w:t>
            </w:r>
            <w:r>
              <w:rPr>
                <w:rFonts w:ascii="Times New Roman" w:eastAsia="Times New Roman"/>
                <w:sz w:val="24"/>
              </w:rPr>
              <w:t>)</w:t>
            </w:r>
          </w:p>
          <w:p w:rsidR="00BB05D8" w:rsidRDefault="0013721C">
            <w:pPr>
              <w:pStyle w:val="TableParagraph"/>
              <w:spacing w:before="51"/>
              <w:ind w:left="587"/>
              <w:rPr>
                <w:sz w:val="24"/>
              </w:rPr>
            </w:pPr>
            <w:r>
              <w:rPr>
                <w:rFonts w:ascii="Times New Roman" w:eastAsia="Times New Roman" w:hAnsi="Times New Roman"/>
                <w:spacing w:val="-1"/>
                <w:sz w:val="24"/>
              </w:rPr>
              <w:t>□</w:t>
            </w:r>
            <w:r>
              <w:rPr>
                <w:sz w:val="24"/>
              </w:rPr>
              <w:t>教育研習</w:t>
            </w:r>
          </w:p>
          <w:p w:rsidR="00BB05D8" w:rsidRDefault="0013721C">
            <w:pPr>
              <w:pStyle w:val="TableParagraph"/>
              <w:spacing w:before="52"/>
              <w:ind w:left="587"/>
              <w:rPr>
                <w:sz w:val="24"/>
              </w:rPr>
            </w:pPr>
            <w:r>
              <w:rPr>
                <w:rFonts w:ascii="Times New Roman" w:eastAsia="Times New Roman" w:hAnsi="Times New Roman"/>
                <w:sz w:val="24"/>
              </w:rPr>
              <w:t>□AAC</w:t>
            </w:r>
            <w:r>
              <w:rPr>
                <w:rFonts w:ascii="Times New Roman" w:eastAsia="Times New Roman" w:hAnsi="Times New Roman"/>
                <w:spacing w:val="-2"/>
                <w:sz w:val="24"/>
              </w:rPr>
              <w:t xml:space="preserve"> </w:t>
            </w:r>
            <w:r>
              <w:rPr>
                <w:sz w:val="24"/>
              </w:rPr>
              <w:t>工作坊</w:t>
            </w:r>
          </w:p>
          <w:p w:rsidR="00BB05D8" w:rsidRDefault="0013721C">
            <w:pPr>
              <w:pStyle w:val="TableParagraph"/>
              <w:spacing w:before="53"/>
              <w:ind w:left="587"/>
              <w:rPr>
                <w:sz w:val="24"/>
              </w:rPr>
            </w:pPr>
            <w:r>
              <w:rPr>
                <w:rFonts w:ascii="Times New Roman" w:eastAsia="Times New Roman" w:hAnsi="Times New Roman"/>
                <w:sz w:val="24"/>
              </w:rPr>
              <w:t>□</w:t>
            </w:r>
            <w:r>
              <w:rPr>
                <w:sz w:val="24"/>
              </w:rPr>
              <w:t>個案研討會</w:t>
            </w:r>
          </w:p>
          <w:p w:rsidR="00BB05D8" w:rsidRDefault="0013721C">
            <w:pPr>
              <w:pStyle w:val="TableParagraph"/>
              <w:spacing w:before="50"/>
              <w:ind w:left="587"/>
              <w:rPr>
                <w:sz w:val="24"/>
              </w:rPr>
            </w:pPr>
            <w:r>
              <w:rPr>
                <w:rFonts w:ascii="Times New Roman" w:eastAsia="Times New Roman" w:hAnsi="Times New Roman"/>
                <w:spacing w:val="-1"/>
                <w:sz w:val="24"/>
              </w:rPr>
              <w:t>□</w:t>
            </w:r>
            <w:r>
              <w:rPr>
                <w:spacing w:val="-16"/>
                <w:sz w:val="24"/>
              </w:rPr>
              <w:t>修習與</w:t>
            </w:r>
            <w:r>
              <w:rPr>
                <w:spacing w:val="-16"/>
                <w:sz w:val="24"/>
              </w:rPr>
              <w:t xml:space="preserve"> </w:t>
            </w:r>
            <w:r>
              <w:rPr>
                <w:rFonts w:ascii="Times New Roman" w:eastAsia="Times New Roman" w:hAnsi="Times New Roman"/>
                <w:sz w:val="24"/>
              </w:rPr>
              <w:t>AAC</w:t>
            </w:r>
            <w:r>
              <w:rPr>
                <w:rFonts w:ascii="Times New Roman" w:eastAsia="Times New Roman" w:hAnsi="Times New Roman"/>
                <w:spacing w:val="1"/>
                <w:sz w:val="24"/>
              </w:rPr>
              <w:t xml:space="preserve"> </w:t>
            </w:r>
            <w:r>
              <w:rPr>
                <w:sz w:val="24"/>
              </w:rPr>
              <w:t>相關的課程</w:t>
            </w:r>
          </w:p>
          <w:p w:rsidR="00BB05D8" w:rsidRDefault="0013721C">
            <w:pPr>
              <w:pStyle w:val="TableParagraph"/>
              <w:spacing w:before="52"/>
              <w:ind w:left="587"/>
              <w:rPr>
                <w:sz w:val="24"/>
              </w:rPr>
            </w:pPr>
            <w:r>
              <w:rPr>
                <w:rFonts w:ascii="Times New Roman" w:eastAsia="Times New Roman" w:hAnsi="Times New Roman"/>
                <w:spacing w:val="-1"/>
                <w:sz w:val="24"/>
              </w:rPr>
              <w:t>□</w:t>
            </w:r>
            <w:r>
              <w:rPr>
                <w:spacing w:val="-16"/>
                <w:sz w:val="24"/>
              </w:rPr>
              <w:t>修習與</w:t>
            </w:r>
            <w:r>
              <w:rPr>
                <w:spacing w:val="-16"/>
                <w:sz w:val="24"/>
              </w:rPr>
              <w:t xml:space="preserve"> </w:t>
            </w:r>
            <w:r>
              <w:rPr>
                <w:rFonts w:ascii="Times New Roman" w:eastAsia="Times New Roman" w:hAnsi="Times New Roman"/>
                <w:sz w:val="24"/>
              </w:rPr>
              <w:t>AAC</w:t>
            </w:r>
            <w:r>
              <w:rPr>
                <w:rFonts w:ascii="Times New Roman" w:eastAsia="Times New Roman" w:hAnsi="Times New Roman"/>
                <w:spacing w:val="1"/>
                <w:sz w:val="24"/>
              </w:rPr>
              <w:t xml:space="preserve"> </w:t>
            </w:r>
            <w:r>
              <w:rPr>
                <w:sz w:val="24"/>
              </w:rPr>
              <w:t>相關的學位</w:t>
            </w:r>
          </w:p>
          <w:p w:rsidR="00BB05D8" w:rsidRDefault="0013721C">
            <w:pPr>
              <w:pStyle w:val="TableParagraph"/>
              <w:spacing w:before="51"/>
              <w:ind w:left="587"/>
              <w:rPr>
                <w:sz w:val="24"/>
              </w:rPr>
            </w:pPr>
            <w:r>
              <w:rPr>
                <w:rFonts w:ascii="Times New Roman" w:eastAsia="Times New Roman" w:hAnsi="Times New Roman"/>
                <w:sz w:val="24"/>
              </w:rPr>
              <w:t>□</w:t>
            </w:r>
            <w:r>
              <w:rPr>
                <w:sz w:val="24"/>
              </w:rPr>
              <w:t>其他＿＿＿＿＿＿＿＿＿＿＿＿＿＿＿＿＿＿</w:t>
            </w:r>
          </w:p>
        </w:tc>
      </w:tr>
      <w:tr w:rsidR="00BB05D8">
        <w:trPr>
          <w:trHeight w:val="2155"/>
        </w:trPr>
        <w:tc>
          <w:tcPr>
            <w:tcW w:w="9602" w:type="dxa"/>
          </w:tcPr>
          <w:p w:rsidR="00BB05D8" w:rsidRDefault="0013721C">
            <w:pPr>
              <w:pStyle w:val="TableParagraph"/>
              <w:spacing w:line="295" w:lineRule="exact"/>
              <w:ind w:left="107"/>
              <w:rPr>
                <w:sz w:val="24"/>
              </w:rPr>
            </w:pPr>
            <w:r>
              <w:rPr>
                <w:rFonts w:ascii="Times New Roman" w:eastAsia="Times New Roman"/>
                <w:sz w:val="24"/>
              </w:rPr>
              <w:t>5-5.</w:t>
            </w:r>
            <w:r>
              <w:rPr>
                <w:rFonts w:ascii="Times New Roman" w:eastAsia="Times New Roman"/>
                <w:spacing w:val="58"/>
                <w:sz w:val="24"/>
              </w:rPr>
              <w:t xml:space="preserve"> </w:t>
            </w:r>
            <w:r>
              <w:rPr>
                <w:sz w:val="24"/>
              </w:rPr>
              <w:t>承上題，透過何種方式對您的幫助最大？</w:t>
            </w:r>
          </w:p>
          <w:p w:rsidR="00BB05D8" w:rsidRDefault="0013721C">
            <w:pPr>
              <w:pStyle w:val="TableParagraph"/>
              <w:spacing w:before="52"/>
              <w:ind w:left="587"/>
              <w:rPr>
                <w:sz w:val="24"/>
              </w:rPr>
            </w:pPr>
            <w:r>
              <w:rPr>
                <w:rFonts w:ascii="Times New Roman" w:eastAsia="Times New Roman" w:hAnsi="Times New Roman"/>
                <w:sz w:val="24"/>
              </w:rPr>
              <w:t>□</w:t>
            </w:r>
            <w:r>
              <w:rPr>
                <w:sz w:val="24"/>
              </w:rPr>
              <w:t>多做個案研究</w:t>
            </w:r>
          </w:p>
          <w:p w:rsidR="00BB05D8" w:rsidRDefault="0013721C">
            <w:pPr>
              <w:pStyle w:val="TableParagraph"/>
              <w:spacing w:before="50"/>
              <w:ind w:left="587"/>
              <w:rPr>
                <w:sz w:val="24"/>
              </w:rPr>
            </w:pPr>
            <w:r>
              <w:rPr>
                <w:rFonts w:ascii="Times New Roman" w:eastAsia="Times New Roman" w:hAnsi="Times New Roman"/>
                <w:sz w:val="24"/>
              </w:rPr>
              <w:t>□</w:t>
            </w:r>
            <w:r>
              <w:rPr>
                <w:sz w:val="24"/>
              </w:rPr>
              <w:t>多閱讀相關文獻或書籍</w:t>
            </w:r>
          </w:p>
          <w:p w:rsidR="00BB05D8" w:rsidRDefault="0013721C">
            <w:pPr>
              <w:pStyle w:val="TableParagraph"/>
              <w:spacing w:before="53"/>
              <w:ind w:left="587"/>
              <w:rPr>
                <w:sz w:val="24"/>
              </w:rPr>
            </w:pPr>
            <w:r>
              <w:rPr>
                <w:rFonts w:ascii="Times New Roman" w:eastAsia="Times New Roman" w:hAnsi="Times New Roman"/>
                <w:spacing w:val="-1"/>
                <w:sz w:val="24"/>
              </w:rPr>
              <w:t>□</w:t>
            </w:r>
            <w:r>
              <w:rPr>
                <w:spacing w:val="-6"/>
                <w:sz w:val="24"/>
              </w:rPr>
              <w:t>多參加研討會來提升自己的</w:t>
            </w:r>
            <w:r>
              <w:rPr>
                <w:spacing w:val="-6"/>
                <w:sz w:val="24"/>
              </w:rPr>
              <w:t xml:space="preserve"> </w:t>
            </w:r>
            <w:r>
              <w:rPr>
                <w:rFonts w:ascii="Times New Roman" w:eastAsia="Times New Roman" w:hAnsi="Times New Roman"/>
                <w:sz w:val="24"/>
              </w:rPr>
              <w:t xml:space="preserve">AAC </w:t>
            </w:r>
            <w:r>
              <w:rPr>
                <w:sz w:val="24"/>
              </w:rPr>
              <w:t>素養</w:t>
            </w:r>
          </w:p>
          <w:p w:rsidR="00BB05D8" w:rsidRDefault="0013721C">
            <w:pPr>
              <w:pStyle w:val="TableParagraph"/>
              <w:spacing w:before="50"/>
              <w:ind w:left="587"/>
              <w:rPr>
                <w:sz w:val="24"/>
              </w:rPr>
            </w:pPr>
            <w:r>
              <w:rPr>
                <w:rFonts w:ascii="Times New Roman" w:eastAsia="Times New Roman" w:hAnsi="Times New Roman"/>
                <w:sz w:val="24"/>
              </w:rPr>
              <w:t>□</w:t>
            </w:r>
            <w:r>
              <w:rPr>
                <w:sz w:val="24"/>
              </w:rPr>
              <w:t>修習課程、教育研習或參加工作坊</w:t>
            </w:r>
          </w:p>
          <w:p w:rsidR="00BB05D8" w:rsidRDefault="0013721C">
            <w:pPr>
              <w:pStyle w:val="TableParagraph"/>
              <w:spacing w:before="53"/>
              <w:ind w:left="587"/>
              <w:rPr>
                <w:sz w:val="24"/>
              </w:rPr>
            </w:pPr>
            <w:r>
              <w:rPr>
                <w:rFonts w:ascii="Times New Roman" w:eastAsia="Times New Roman" w:hAnsi="Times New Roman"/>
                <w:sz w:val="24"/>
              </w:rPr>
              <w:t>□</w:t>
            </w:r>
            <w:r>
              <w:rPr>
                <w:sz w:val="24"/>
              </w:rPr>
              <w:t>修習學位＿＿＿＿＿＿＿＿＿＿＿＿＿＿＿＿＿</w:t>
            </w:r>
          </w:p>
        </w:tc>
      </w:tr>
    </w:tbl>
    <w:p w:rsidR="00BB05D8" w:rsidRDefault="0013721C">
      <w:pPr>
        <w:spacing w:line="409" w:lineRule="exact"/>
        <w:ind w:left="273"/>
        <w:rPr>
          <w:rFonts w:ascii="微軟正黑體" w:eastAsia="微軟正黑體"/>
          <w:b/>
          <w:sz w:val="28"/>
        </w:rPr>
      </w:pPr>
      <w:r>
        <w:rPr>
          <w:rFonts w:ascii="微軟正黑體" w:eastAsia="微軟正黑體" w:hint="eastAsia"/>
          <w:b/>
          <w:sz w:val="28"/>
        </w:rPr>
        <w:t>六、使用輔助溝通系統之經驗分享、應用上之困難與建議</w:t>
      </w:r>
    </w:p>
    <w:p w:rsidR="00BB05D8" w:rsidRDefault="00BB05D8">
      <w:pPr>
        <w:pStyle w:val="a3"/>
        <w:spacing w:before="9"/>
        <w:rPr>
          <w:rFonts w:ascii="微軟正黑體"/>
          <w:b/>
          <w:sz w:val="13"/>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2"/>
      </w:tblGrid>
      <w:tr w:rsidR="00BB05D8">
        <w:trPr>
          <w:trHeight w:val="359"/>
        </w:trPr>
        <w:tc>
          <w:tcPr>
            <w:tcW w:w="9602" w:type="dxa"/>
          </w:tcPr>
          <w:p w:rsidR="00BB05D8" w:rsidRDefault="0013721C">
            <w:pPr>
              <w:pStyle w:val="TableParagraph"/>
              <w:spacing w:line="340" w:lineRule="exact"/>
              <w:ind w:left="107"/>
              <w:rPr>
                <w:rFonts w:ascii="微軟正黑體" w:eastAsia="微軟正黑體"/>
                <w:b/>
                <w:sz w:val="24"/>
              </w:rPr>
            </w:pPr>
            <w:r>
              <w:rPr>
                <w:rFonts w:ascii="Times New Roman" w:eastAsia="Times New Roman"/>
                <w:b/>
                <w:sz w:val="20"/>
              </w:rPr>
              <w:t>(</w:t>
            </w:r>
            <w:r>
              <w:rPr>
                <w:rFonts w:ascii="微軟正黑體" w:eastAsia="微軟正黑體" w:hint="eastAsia"/>
                <w:b/>
                <w:sz w:val="20"/>
              </w:rPr>
              <w:t>一</w:t>
            </w:r>
            <w:r>
              <w:rPr>
                <w:rFonts w:ascii="Times New Roman" w:eastAsia="Times New Roman"/>
                <w:b/>
                <w:sz w:val="20"/>
              </w:rPr>
              <w:t>)</w:t>
            </w:r>
            <w:r>
              <w:rPr>
                <w:rFonts w:ascii="微軟正黑體" w:eastAsia="微軟正黑體" w:hint="eastAsia"/>
                <w:b/>
                <w:sz w:val="24"/>
                <w:shd w:val="clear" w:color="auto" w:fill="FBFBFB"/>
              </w:rPr>
              <w:t>使用</w:t>
            </w:r>
            <w:r>
              <w:rPr>
                <w:rFonts w:ascii="微軟正黑體" w:eastAsia="微軟正黑體" w:hint="eastAsia"/>
                <w:b/>
                <w:sz w:val="24"/>
                <w:shd w:val="clear" w:color="auto" w:fill="FBFBFB"/>
              </w:rPr>
              <w:t xml:space="preserve"> </w:t>
            </w:r>
            <w:r>
              <w:rPr>
                <w:rFonts w:ascii="Times New Roman" w:eastAsia="Times New Roman"/>
                <w:b/>
                <w:sz w:val="24"/>
              </w:rPr>
              <w:t>AAC</w:t>
            </w:r>
            <w:r>
              <w:rPr>
                <w:rFonts w:ascii="Times New Roman" w:eastAsia="Times New Roman"/>
                <w:b/>
                <w:spacing w:val="-2"/>
                <w:sz w:val="24"/>
              </w:rPr>
              <w:t xml:space="preserve"> </w:t>
            </w:r>
            <w:r>
              <w:rPr>
                <w:rFonts w:ascii="微軟正黑體" w:eastAsia="微軟正黑體" w:hint="eastAsia"/>
                <w:b/>
                <w:sz w:val="24"/>
                <w:shd w:val="clear" w:color="auto" w:fill="FBFBFB"/>
              </w:rPr>
              <w:t>之經驗分享</w:t>
            </w:r>
          </w:p>
        </w:tc>
      </w:tr>
      <w:tr w:rsidR="00BB05D8">
        <w:trPr>
          <w:trHeight w:val="1209"/>
        </w:trPr>
        <w:tc>
          <w:tcPr>
            <w:tcW w:w="9602" w:type="dxa"/>
          </w:tcPr>
          <w:p w:rsidR="00BB05D8" w:rsidRDefault="0013721C">
            <w:pPr>
              <w:pStyle w:val="TableParagraph"/>
              <w:spacing w:line="295" w:lineRule="exact"/>
              <w:ind w:left="107"/>
              <w:rPr>
                <w:sz w:val="24"/>
              </w:rPr>
            </w:pPr>
            <w:r>
              <w:rPr>
                <w:rFonts w:ascii="Times New Roman" w:eastAsia="Times New Roman"/>
                <w:spacing w:val="-1"/>
                <w:sz w:val="24"/>
              </w:rPr>
              <w:t>6-1.</w:t>
            </w:r>
            <w:r>
              <w:rPr>
                <w:spacing w:val="-4"/>
                <w:sz w:val="24"/>
              </w:rPr>
              <w:t>您認為學生在參與哪些活動時，使用</w:t>
            </w:r>
            <w:r>
              <w:rPr>
                <w:spacing w:val="-4"/>
                <w:sz w:val="24"/>
              </w:rPr>
              <w:t xml:space="preserve"> </w:t>
            </w:r>
            <w:r>
              <w:rPr>
                <w:rFonts w:ascii="Times New Roman" w:eastAsia="Times New Roman"/>
                <w:sz w:val="24"/>
              </w:rPr>
              <w:t>AAC</w:t>
            </w:r>
            <w:r>
              <w:rPr>
                <w:rFonts w:ascii="Times New Roman" w:eastAsia="Times New Roman"/>
                <w:spacing w:val="1"/>
                <w:sz w:val="24"/>
              </w:rPr>
              <w:t xml:space="preserve"> </w:t>
            </w:r>
            <w:r>
              <w:rPr>
                <w:sz w:val="24"/>
              </w:rPr>
              <w:t>最能增進其溝通？</w:t>
            </w:r>
          </w:p>
        </w:tc>
      </w:tr>
      <w:tr w:rsidR="00BB05D8">
        <w:trPr>
          <w:trHeight w:val="1209"/>
        </w:trPr>
        <w:tc>
          <w:tcPr>
            <w:tcW w:w="9602" w:type="dxa"/>
          </w:tcPr>
          <w:p w:rsidR="00BB05D8" w:rsidRDefault="0013721C">
            <w:pPr>
              <w:pStyle w:val="TableParagraph"/>
              <w:spacing w:line="295" w:lineRule="exact"/>
              <w:ind w:left="107"/>
              <w:rPr>
                <w:sz w:val="24"/>
              </w:rPr>
            </w:pPr>
            <w:r>
              <w:rPr>
                <w:rFonts w:ascii="Times New Roman" w:eastAsia="Times New Roman"/>
                <w:sz w:val="24"/>
              </w:rPr>
              <w:t>6-2.</w:t>
            </w:r>
            <w:r>
              <w:rPr>
                <w:spacing w:val="-16"/>
                <w:sz w:val="24"/>
              </w:rPr>
              <w:t>您認為</w:t>
            </w:r>
            <w:r>
              <w:rPr>
                <w:spacing w:val="-16"/>
                <w:sz w:val="24"/>
              </w:rPr>
              <w:t xml:space="preserve"> </w:t>
            </w:r>
            <w:r>
              <w:rPr>
                <w:rFonts w:ascii="Times New Roman" w:eastAsia="Times New Roman"/>
                <w:sz w:val="24"/>
              </w:rPr>
              <w:t xml:space="preserve">AAC </w:t>
            </w:r>
            <w:r>
              <w:rPr>
                <w:sz w:val="24"/>
              </w:rPr>
              <w:t>在日常生活中，幫助您與學生完成哪些事情呢？</w:t>
            </w:r>
          </w:p>
        </w:tc>
      </w:tr>
    </w:tbl>
    <w:p w:rsidR="00BB05D8" w:rsidRDefault="00BB05D8">
      <w:pPr>
        <w:spacing w:line="295" w:lineRule="exact"/>
        <w:rPr>
          <w:sz w:val="24"/>
        </w:rPr>
        <w:sectPr w:rsidR="00BB05D8">
          <w:pgSz w:w="11910" w:h="16840"/>
          <w:pgMar w:top="1420" w:right="300" w:bottom="1440" w:left="860" w:header="0" w:footer="1175"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2"/>
      </w:tblGrid>
      <w:tr w:rsidR="00BB05D8">
        <w:trPr>
          <w:trHeight w:val="1156"/>
        </w:trPr>
        <w:tc>
          <w:tcPr>
            <w:tcW w:w="9602" w:type="dxa"/>
          </w:tcPr>
          <w:p w:rsidR="00BB05D8" w:rsidRDefault="0013721C">
            <w:pPr>
              <w:pStyle w:val="TableParagraph"/>
              <w:spacing w:line="288" w:lineRule="exact"/>
              <w:ind w:left="110" w:right="-29"/>
              <w:rPr>
                <w:sz w:val="24"/>
              </w:rPr>
            </w:pPr>
            <w:r>
              <w:rPr>
                <w:rFonts w:ascii="Times New Roman" w:eastAsia="Times New Roman"/>
                <w:spacing w:val="-1"/>
                <w:sz w:val="24"/>
              </w:rPr>
              <w:t>6-3.</w:t>
            </w:r>
            <w:r>
              <w:rPr>
                <w:spacing w:val="-7"/>
                <w:sz w:val="24"/>
              </w:rPr>
              <w:t>請您分享學生使用</w:t>
            </w:r>
            <w:r>
              <w:rPr>
                <w:spacing w:val="-7"/>
                <w:sz w:val="24"/>
              </w:rPr>
              <w:t xml:space="preserve"> </w:t>
            </w:r>
            <w:r>
              <w:rPr>
                <w:rFonts w:ascii="Times New Roman" w:eastAsia="Times New Roman"/>
                <w:spacing w:val="-1"/>
                <w:sz w:val="24"/>
              </w:rPr>
              <w:t>AAC</w:t>
            </w:r>
            <w:r>
              <w:rPr>
                <w:rFonts w:ascii="Times New Roman" w:eastAsia="Times New Roman"/>
                <w:spacing w:val="2"/>
                <w:sz w:val="24"/>
              </w:rPr>
              <w:t xml:space="preserve"> </w:t>
            </w:r>
            <w:r>
              <w:rPr>
                <w:spacing w:val="-11"/>
                <w:sz w:val="24"/>
              </w:rPr>
              <w:t>互動時，最感動或特別的經驗。</w:t>
            </w:r>
            <w:r>
              <w:rPr>
                <w:sz w:val="24"/>
              </w:rPr>
              <w:t>（</w:t>
            </w:r>
            <w:r>
              <w:rPr>
                <w:spacing w:val="-5"/>
                <w:sz w:val="24"/>
              </w:rPr>
              <w:t>不同以往的師生互動經驗。</w:t>
            </w:r>
            <w:r>
              <w:rPr>
                <w:sz w:val="24"/>
              </w:rPr>
              <w:t>）</w:t>
            </w:r>
          </w:p>
        </w:tc>
      </w:tr>
      <w:tr w:rsidR="00BB05D8">
        <w:trPr>
          <w:trHeight w:val="1209"/>
        </w:trPr>
        <w:tc>
          <w:tcPr>
            <w:tcW w:w="9602" w:type="dxa"/>
          </w:tcPr>
          <w:p w:rsidR="00BB05D8" w:rsidRDefault="0013721C">
            <w:pPr>
              <w:pStyle w:val="TableParagraph"/>
              <w:spacing w:line="288" w:lineRule="exact"/>
              <w:ind w:left="110"/>
              <w:rPr>
                <w:sz w:val="24"/>
              </w:rPr>
            </w:pPr>
            <w:r>
              <w:rPr>
                <w:rFonts w:ascii="Times New Roman" w:eastAsia="Times New Roman"/>
                <w:spacing w:val="-1"/>
                <w:sz w:val="24"/>
              </w:rPr>
              <w:t>6-4.</w:t>
            </w:r>
            <w:r>
              <w:rPr>
                <w:spacing w:val="-7"/>
                <w:sz w:val="24"/>
              </w:rPr>
              <w:t>請問學生開始使用</w:t>
            </w:r>
            <w:r>
              <w:rPr>
                <w:spacing w:val="-7"/>
                <w:sz w:val="24"/>
              </w:rPr>
              <w:t xml:space="preserve"> </w:t>
            </w:r>
            <w:r>
              <w:rPr>
                <w:rFonts w:ascii="Times New Roman" w:eastAsia="Times New Roman"/>
                <w:sz w:val="24"/>
              </w:rPr>
              <w:t xml:space="preserve">AAC </w:t>
            </w:r>
            <w:r>
              <w:rPr>
                <w:sz w:val="24"/>
              </w:rPr>
              <w:t>後，多了哪些以往無法互動的經驗？</w:t>
            </w:r>
          </w:p>
        </w:tc>
      </w:tr>
      <w:tr w:rsidR="00BB05D8">
        <w:trPr>
          <w:trHeight w:val="1209"/>
        </w:trPr>
        <w:tc>
          <w:tcPr>
            <w:tcW w:w="9602" w:type="dxa"/>
          </w:tcPr>
          <w:p w:rsidR="00BB05D8" w:rsidRDefault="0013721C">
            <w:pPr>
              <w:pStyle w:val="TableParagraph"/>
              <w:spacing w:line="288" w:lineRule="exact"/>
              <w:ind w:left="110"/>
              <w:rPr>
                <w:sz w:val="24"/>
              </w:rPr>
            </w:pPr>
            <w:r>
              <w:rPr>
                <w:rFonts w:ascii="Times New Roman" w:eastAsia="Times New Roman"/>
                <w:spacing w:val="-1"/>
                <w:sz w:val="24"/>
              </w:rPr>
              <w:t>6-5.</w:t>
            </w:r>
            <w:r>
              <w:rPr>
                <w:spacing w:val="-13"/>
                <w:sz w:val="24"/>
              </w:rPr>
              <w:t>從您接觸</w:t>
            </w:r>
            <w:r>
              <w:rPr>
                <w:spacing w:val="-13"/>
                <w:sz w:val="24"/>
              </w:rPr>
              <w:t xml:space="preserve"> </w:t>
            </w:r>
            <w:r>
              <w:rPr>
                <w:rFonts w:ascii="Times New Roman" w:eastAsia="Times New Roman"/>
                <w:sz w:val="24"/>
              </w:rPr>
              <w:t>AAC</w:t>
            </w:r>
            <w:r>
              <w:rPr>
                <w:rFonts w:ascii="Times New Roman" w:eastAsia="Times New Roman"/>
                <w:spacing w:val="2"/>
                <w:sz w:val="24"/>
              </w:rPr>
              <w:t xml:space="preserve"> </w:t>
            </w:r>
            <w:r>
              <w:rPr>
                <w:sz w:val="24"/>
              </w:rPr>
              <w:t>開始，您覺得從哪裡或哪些單位接受到最大的幫助？</w:t>
            </w:r>
          </w:p>
        </w:tc>
      </w:tr>
    </w:tbl>
    <w:p w:rsidR="00BB05D8" w:rsidRDefault="00BB05D8">
      <w:pPr>
        <w:pStyle w:val="a3"/>
        <w:rPr>
          <w:rFonts w:ascii="微軟正黑體"/>
          <w:b/>
          <w:sz w:val="20"/>
        </w:rPr>
      </w:pPr>
    </w:p>
    <w:p w:rsidR="00BB05D8" w:rsidRDefault="00BB05D8">
      <w:pPr>
        <w:pStyle w:val="a3"/>
        <w:spacing w:before="14"/>
        <w:rPr>
          <w:rFonts w:ascii="微軟正黑體"/>
          <w:b/>
          <w:sz w:val="18"/>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BB05D8">
        <w:trPr>
          <w:trHeight w:val="359"/>
        </w:trPr>
        <w:tc>
          <w:tcPr>
            <w:tcW w:w="9636" w:type="dxa"/>
          </w:tcPr>
          <w:p w:rsidR="00BB05D8" w:rsidRDefault="0013721C">
            <w:pPr>
              <w:pStyle w:val="TableParagraph"/>
              <w:spacing w:line="340" w:lineRule="exact"/>
              <w:ind w:left="110"/>
              <w:rPr>
                <w:rFonts w:ascii="微軟正黑體" w:eastAsia="微軟正黑體"/>
                <w:b/>
                <w:sz w:val="24"/>
              </w:rPr>
            </w:pPr>
            <w:r>
              <w:rPr>
                <w:rFonts w:ascii="Times New Roman" w:eastAsia="Times New Roman"/>
                <w:b/>
                <w:sz w:val="24"/>
              </w:rPr>
              <w:t>(</w:t>
            </w:r>
            <w:r>
              <w:rPr>
                <w:rFonts w:ascii="微軟正黑體" w:eastAsia="微軟正黑體" w:hint="eastAsia"/>
                <w:b/>
                <w:sz w:val="24"/>
              </w:rPr>
              <w:t>二</w:t>
            </w:r>
            <w:r>
              <w:rPr>
                <w:rFonts w:ascii="Times New Roman" w:eastAsia="Times New Roman"/>
                <w:b/>
                <w:spacing w:val="-1"/>
                <w:sz w:val="24"/>
              </w:rPr>
              <w:t xml:space="preserve">) </w:t>
            </w:r>
            <w:r>
              <w:rPr>
                <w:rFonts w:ascii="Times New Roman" w:eastAsia="Times New Roman"/>
                <w:b/>
                <w:sz w:val="24"/>
              </w:rPr>
              <w:t>AAC</w:t>
            </w:r>
            <w:r>
              <w:rPr>
                <w:rFonts w:ascii="Times New Roman" w:eastAsia="Times New Roman"/>
                <w:b/>
                <w:spacing w:val="-1"/>
                <w:sz w:val="24"/>
              </w:rPr>
              <w:t xml:space="preserve"> </w:t>
            </w:r>
            <w:r>
              <w:rPr>
                <w:rFonts w:ascii="微軟正黑體" w:eastAsia="微軟正黑體" w:hint="eastAsia"/>
                <w:b/>
                <w:sz w:val="24"/>
              </w:rPr>
              <w:t>應用之困難</w:t>
            </w:r>
          </w:p>
        </w:tc>
      </w:tr>
      <w:tr w:rsidR="00BB05D8">
        <w:trPr>
          <w:trHeight w:val="993"/>
        </w:trPr>
        <w:tc>
          <w:tcPr>
            <w:tcW w:w="9636" w:type="dxa"/>
          </w:tcPr>
          <w:p w:rsidR="00BB05D8" w:rsidRDefault="0013721C">
            <w:pPr>
              <w:pStyle w:val="TableParagraph"/>
              <w:spacing w:line="295" w:lineRule="exact"/>
              <w:ind w:left="110"/>
              <w:rPr>
                <w:rFonts w:ascii="Times New Roman" w:eastAsia="Times New Roman"/>
                <w:sz w:val="24"/>
              </w:rPr>
            </w:pPr>
            <w:r>
              <w:rPr>
                <w:rFonts w:ascii="Times New Roman" w:eastAsia="Times New Roman"/>
                <w:spacing w:val="-1"/>
                <w:sz w:val="24"/>
              </w:rPr>
              <w:t>6-6.</w:t>
            </w:r>
            <w:r>
              <w:rPr>
                <w:spacing w:val="-6"/>
                <w:sz w:val="24"/>
              </w:rPr>
              <w:t>請問您在協助學生使用</w:t>
            </w:r>
            <w:r>
              <w:rPr>
                <w:spacing w:val="-6"/>
                <w:sz w:val="24"/>
              </w:rPr>
              <w:t xml:space="preserve"> </w:t>
            </w:r>
            <w:r>
              <w:rPr>
                <w:rFonts w:ascii="Times New Roman" w:eastAsia="Times New Roman"/>
                <w:sz w:val="24"/>
              </w:rPr>
              <w:t xml:space="preserve">AAC </w:t>
            </w:r>
            <w:r>
              <w:rPr>
                <w:spacing w:val="-1"/>
                <w:sz w:val="24"/>
              </w:rPr>
              <w:t>時，經常會遇到的困難有哪些</w:t>
            </w:r>
            <w:r>
              <w:rPr>
                <w:spacing w:val="-1"/>
                <w:sz w:val="24"/>
              </w:rPr>
              <w:t xml:space="preserve"> </w:t>
            </w:r>
            <w:r>
              <w:rPr>
                <w:rFonts w:ascii="Times New Roman" w:eastAsia="Times New Roman"/>
                <w:sz w:val="24"/>
              </w:rPr>
              <w:t>?</w:t>
            </w:r>
          </w:p>
        </w:tc>
      </w:tr>
      <w:tr w:rsidR="00BB05D8">
        <w:trPr>
          <w:trHeight w:val="993"/>
        </w:trPr>
        <w:tc>
          <w:tcPr>
            <w:tcW w:w="9636" w:type="dxa"/>
          </w:tcPr>
          <w:p w:rsidR="00BB05D8" w:rsidRDefault="0013721C">
            <w:pPr>
              <w:pStyle w:val="TableParagraph"/>
              <w:spacing w:line="295" w:lineRule="exact"/>
              <w:ind w:left="110"/>
              <w:rPr>
                <w:sz w:val="24"/>
              </w:rPr>
            </w:pPr>
            <w:r>
              <w:rPr>
                <w:rFonts w:ascii="Times New Roman" w:eastAsia="Times New Roman"/>
                <w:sz w:val="24"/>
              </w:rPr>
              <w:t>6-7.</w:t>
            </w:r>
            <w:r>
              <w:rPr>
                <w:sz w:val="24"/>
              </w:rPr>
              <w:t>承上題，通常您都怎麼克服這些困難？處理方式為何？</w:t>
            </w:r>
          </w:p>
        </w:tc>
      </w:tr>
      <w:tr w:rsidR="00BB05D8">
        <w:trPr>
          <w:trHeight w:val="916"/>
        </w:trPr>
        <w:tc>
          <w:tcPr>
            <w:tcW w:w="9636" w:type="dxa"/>
          </w:tcPr>
          <w:p w:rsidR="00BB05D8" w:rsidRDefault="0013721C">
            <w:pPr>
              <w:pStyle w:val="TableParagraph"/>
              <w:spacing w:line="298" w:lineRule="exact"/>
              <w:ind w:left="110"/>
              <w:rPr>
                <w:sz w:val="24"/>
              </w:rPr>
            </w:pPr>
            <w:r>
              <w:rPr>
                <w:rFonts w:ascii="Times New Roman" w:eastAsia="Times New Roman"/>
                <w:spacing w:val="-1"/>
                <w:sz w:val="24"/>
              </w:rPr>
              <w:t>6-8.</w:t>
            </w:r>
            <w:r>
              <w:rPr>
                <w:rFonts w:ascii="Times New Roman" w:eastAsia="Times New Roman"/>
                <w:spacing w:val="3"/>
                <w:sz w:val="24"/>
              </w:rPr>
              <w:t xml:space="preserve"> </w:t>
            </w:r>
            <w:r>
              <w:rPr>
                <w:spacing w:val="-9"/>
                <w:sz w:val="24"/>
              </w:rPr>
              <w:t>您對學生使用</w:t>
            </w:r>
            <w:r>
              <w:rPr>
                <w:spacing w:val="-9"/>
                <w:sz w:val="24"/>
              </w:rPr>
              <w:t xml:space="preserve"> </w:t>
            </w:r>
            <w:r>
              <w:rPr>
                <w:rFonts w:ascii="Times New Roman" w:eastAsia="Times New Roman"/>
                <w:sz w:val="24"/>
              </w:rPr>
              <w:t>AAC</w:t>
            </w:r>
            <w:r>
              <w:rPr>
                <w:rFonts w:ascii="Times New Roman" w:eastAsia="Times New Roman"/>
                <w:spacing w:val="1"/>
                <w:sz w:val="24"/>
              </w:rPr>
              <w:t xml:space="preserve"> </w:t>
            </w:r>
            <w:r>
              <w:rPr>
                <w:sz w:val="24"/>
              </w:rPr>
              <w:t>所接受過的服務，還有哪些建議？</w:t>
            </w:r>
          </w:p>
        </w:tc>
      </w:tr>
      <w:tr w:rsidR="00BB05D8">
        <w:trPr>
          <w:trHeight w:val="916"/>
        </w:trPr>
        <w:tc>
          <w:tcPr>
            <w:tcW w:w="9636" w:type="dxa"/>
          </w:tcPr>
          <w:p w:rsidR="00BB05D8" w:rsidRDefault="0013721C">
            <w:pPr>
              <w:pStyle w:val="TableParagraph"/>
              <w:spacing w:line="352" w:lineRule="exact"/>
              <w:ind w:left="110"/>
              <w:rPr>
                <w:rFonts w:ascii="微軟正黑體" w:eastAsia="微軟正黑體"/>
                <w:b/>
                <w:sz w:val="24"/>
              </w:rPr>
            </w:pPr>
            <w:r>
              <w:rPr>
                <w:rFonts w:ascii="Times New Roman" w:eastAsia="Times New Roman"/>
                <w:b/>
                <w:sz w:val="24"/>
              </w:rPr>
              <w:t>(</w:t>
            </w:r>
            <w:r>
              <w:rPr>
                <w:rFonts w:ascii="微軟正黑體" w:eastAsia="微軟正黑體" w:hint="eastAsia"/>
                <w:b/>
                <w:sz w:val="24"/>
              </w:rPr>
              <w:t>三</w:t>
            </w:r>
            <w:r>
              <w:rPr>
                <w:rFonts w:ascii="Times New Roman" w:eastAsia="Times New Roman"/>
                <w:b/>
                <w:sz w:val="24"/>
              </w:rPr>
              <w:t>)</w:t>
            </w:r>
            <w:r>
              <w:rPr>
                <w:rFonts w:ascii="微軟正黑體" w:eastAsia="微軟正黑體" w:hint="eastAsia"/>
                <w:b/>
                <w:sz w:val="24"/>
              </w:rPr>
              <w:t>其他建議</w:t>
            </w:r>
          </w:p>
        </w:tc>
      </w:tr>
      <w:tr w:rsidR="00BB05D8">
        <w:trPr>
          <w:trHeight w:val="318"/>
        </w:trPr>
        <w:tc>
          <w:tcPr>
            <w:tcW w:w="9636"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520" w:right="300" w:bottom="1360" w:left="860" w:header="0" w:footer="1175" w:gutter="0"/>
          <w:cols w:space="720"/>
        </w:sectPr>
      </w:pPr>
    </w:p>
    <w:p w:rsidR="00BB05D8" w:rsidRDefault="0013721C">
      <w:pPr>
        <w:pStyle w:val="1"/>
        <w:spacing w:line="588" w:lineRule="exact"/>
        <w:ind w:right="560"/>
        <w:rPr>
          <w:rFonts w:ascii="微軟正黑體" w:eastAsia="微軟正黑體" w:hAnsi="微軟正黑體"/>
        </w:rPr>
      </w:pPr>
      <w:bookmarkStart w:id="6" w:name="_bookmark6"/>
      <w:bookmarkEnd w:id="6"/>
      <w:r>
        <w:rPr>
          <w:rFonts w:ascii="微軟正黑體" w:eastAsia="微軟正黑體" w:hAnsi="微軟正黑體" w:hint="eastAsia"/>
        </w:rPr>
        <w:t>大學生對盲道認知情況調查</w:t>
      </w:r>
      <w:r>
        <w:t>——</w:t>
      </w:r>
      <w:r>
        <w:rPr>
          <w:rFonts w:ascii="微軟正黑體" w:eastAsia="微軟正黑體" w:hAnsi="微軟正黑體" w:hint="eastAsia"/>
        </w:rPr>
        <w:t>以嶺南師範學院為例</w:t>
      </w:r>
    </w:p>
    <w:p w:rsidR="00BB05D8" w:rsidRDefault="00BB05D8">
      <w:pPr>
        <w:pStyle w:val="a3"/>
        <w:spacing w:before="7"/>
        <w:rPr>
          <w:rFonts w:ascii="微軟正黑體"/>
          <w:b/>
          <w:sz w:val="39"/>
        </w:rPr>
      </w:pPr>
    </w:p>
    <w:p w:rsidR="00BB05D8" w:rsidRDefault="0013721C">
      <w:pPr>
        <w:pStyle w:val="5"/>
        <w:ind w:right="555"/>
        <w:rPr>
          <w:rFonts w:ascii="SimSun" w:eastAsia="SimSun"/>
        </w:rPr>
      </w:pPr>
      <w:r>
        <w:rPr>
          <w:rFonts w:ascii="SimSun" w:eastAsia="SimSun" w:hint="eastAsia"/>
        </w:rPr>
        <w:t>楊高潤</w:t>
      </w:r>
    </w:p>
    <w:p w:rsidR="00BB05D8" w:rsidRDefault="0013721C">
      <w:pPr>
        <w:pStyle w:val="a3"/>
        <w:spacing w:before="63"/>
        <w:ind w:right="558"/>
        <w:jc w:val="center"/>
      </w:pPr>
      <w:r>
        <w:t>嶺南師範學院教育科學學院</w:t>
      </w:r>
    </w:p>
    <w:p w:rsidR="00BB05D8" w:rsidRDefault="00BB05D8">
      <w:pPr>
        <w:pStyle w:val="a3"/>
        <w:spacing w:before="4"/>
        <w:rPr>
          <w:sz w:val="20"/>
        </w:rPr>
      </w:pPr>
    </w:p>
    <w:p w:rsidR="00BB05D8" w:rsidRDefault="0013721C">
      <w:pPr>
        <w:spacing w:line="587" w:lineRule="exact"/>
        <w:ind w:right="560"/>
        <w:jc w:val="center"/>
        <w:rPr>
          <w:rFonts w:ascii="微軟正黑體" w:eastAsia="微軟正黑體"/>
          <w:b/>
          <w:sz w:val="32"/>
        </w:rPr>
      </w:pPr>
      <w:r>
        <w:rPr>
          <w:rFonts w:ascii="微軟正黑體" w:eastAsia="微軟正黑體" w:hint="eastAsia"/>
          <w:b/>
          <w:spacing w:val="26"/>
          <w:sz w:val="32"/>
        </w:rPr>
        <w:t>摘</w:t>
      </w:r>
      <w:r>
        <w:rPr>
          <w:rFonts w:ascii="微軟正黑體" w:eastAsia="微軟正黑體" w:hint="eastAsia"/>
          <w:b/>
          <w:spacing w:val="26"/>
          <w:sz w:val="32"/>
        </w:rPr>
        <w:t xml:space="preserve"> </w:t>
      </w:r>
      <w:r>
        <w:rPr>
          <w:rFonts w:ascii="微軟正黑體" w:eastAsia="微軟正黑體" w:hint="eastAsia"/>
          <w:b/>
          <w:spacing w:val="26"/>
          <w:sz w:val="32"/>
        </w:rPr>
        <w:t>要</w:t>
      </w:r>
    </w:p>
    <w:p w:rsidR="00BB05D8" w:rsidRDefault="0013721C">
      <w:pPr>
        <w:pStyle w:val="a3"/>
        <w:spacing w:line="280" w:lineRule="auto"/>
        <w:ind w:left="273" w:right="832" w:firstLine="566"/>
        <w:jc w:val="both"/>
      </w:pPr>
      <w:r>
        <w:rPr>
          <w:spacing w:val="-2"/>
        </w:rPr>
        <w:t>盲道即盲人行走道路，是無障礙設施建設中不可或缺的一部分，是專門為了幫助盲人行</w:t>
      </w:r>
      <w:r>
        <w:t>走而鋪設的道路設施，讓盲人能夠擁有良好的出行條件以便於參與社會活動，保障盲人的出行安全，另一方面也展現出了國家對弱勢群體的關心。本文以嶺南師範學院大學生為研究對</w:t>
      </w:r>
      <w:r>
        <w:rPr>
          <w:spacing w:val="-15"/>
        </w:rPr>
        <w:t>象，通過問卷調查的方式瞭解大學生對盲道的認知情況，根據調查的結果進行了整理與分析，</w:t>
      </w:r>
      <w:r>
        <w:rPr>
          <w:spacing w:val="-118"/>
        </w:rPr>
        <w:t xml:space="preserve"> </w:t>
      </w:r>
      <w:r>
        <w:t>並針對具體情況提出了相應的建議，希望通過此次調查能夠引起人們對盲道的關注以及對身心障礙人士的關愛。</w:t>
      </w:r>
    </w:p>
    <w:p w:rsidR="00BB05D8" w:rsidRDefault="00BB05D8">
      <w:pPr>
        <w:pStyle w:val="a3"/>
        <w:spacing w:before="6"/>
      </w:pPr>
    </w:p>
    <w:p w:rsidR="00BB05D8" w:rsidRDefault="0013721C">
      <w:pPr>
        <w:pStyle w:val="a3"/>
        <w:ind w:left="839"/>
      </w:pPr>
      <w:r>
        <w:t>關鍵詞：大學生，盲道，無障礙環境</w:t>
      </w:r>
    </w:p>
    <w:p w:rsidR="00BB05D8" w:rsidRDefault="00BB05D8">
      <w:pPr>
        <w:pStyle w:val="a3"/>
      </w:pPr>
    </w:p>
    <w:p w:rsidR="00BB05D8" w:rsidRDefault="0013721C">
      <w:pPr>
        <w:pStyle w:val="1"/>
        <w:spacing w:before="165"/>
        <w:ind w:left="892"/>
        <w:jc w:val="left"/>
      </w:pPr>
      <w:r>
        <w:t>Investigation</w:t>
      </w:r>
      <w:r>
        <w:rPr>
          <w:spacing w:val="-1"/>
        </w:rPr>
        <w:t xml:space="preserve"> </w:t>
      </w:r>
      <w:r>
        <w:t>on</w:t>
      </w:r>
      <w:r>
        <w:rPr>
          <w:spacing w:val="-1"/>
        </w:rPr>
        <w:t xml:space="preserve"> </w:t>
      </w:r>
      <w:r>
        <w:t>college</w:t>
      </w:r>
      <w:r>
        <w:rPr>
          <w:spacing w:val="1"/>
        </w:rPr>
        <w:t xml:space="preserve"> </w:t>
      </w:r>
      <w:r>
        <w:t>students' cognition</w:t>
      </w:r>
      <w:r>
        <w:rPr>
          <w:spacing w:val="-1"/>
        </w:rPr>
        <w:t xml:space="preserve"> </w:t>
      </w:r>
      <w:r>
        <w:t>of</w:t>
      </w:r>
      <w:r>
        <w:rPr>
          <w:spacing w:val="-4"/>
        </w:rPr>
        <w:t xml:space="preserve"> </w:t>
      </w:r>
      <w:r>
        <w:t>blind</w:t>
      </w:r>
      <w:r>
        <w:rPr>
          <w:spacing w:val="-2"/>
        </w:rPr>
        <w:t xml:space="preserve"> </w:t>
      </w:r>
      <w:r>
        <w:t>track</w:t>
      </w:r>
    </w:p>
    <w:p w:rsidR="00BB05D8" w:rsidRDefault="0013721C">
      <w:pPr>
        <w:spacing w:before="63"/>
        <w:ind w:right="467"/>
        <w:jc w:val="center"/>
        <w:rPr>
          <w:rFonts w:ascii="Times New Roman"/>
          <w:b/>
          <w:sz w:val="36"/>
        </w:rPr>
      </w:pPr>
      <w:r>
        <w:rPr>
          <w:rFonts w:ascii="Times New Roman"/>
          <w:b/>
          <w:sz w:val="36"/>
        </w:rPr>
        <w:t>-- Taking</w:t>
      </w:r>
      <w:r>
        <w:rPr>
          <w:rFonts w:ascii="Times New Roman"/>
          <w:b/>
          <w:spacing w:val="-1"/>
          <w:sz w:val="36"/>
        </w:rPr>
        <w:t xml:space="preserve"> </w:t>
      </w:r>
      <w:r>
        <w:rPr>
          <w:rFonts w:ascii="Times New Roman"/>
          <w:b/>
          <w:sz w:val="36"/>
        </w:rPr>
        <w:t>Lingnan</w:t>
      </w:r>
      <w:r>
        <w:rPr>
          <w:rFonts w:ascii="Times New Roman"/>
          <w:b/>
          <w:spacing w:val="-1"/>
          <w:sz w:val="36"/>
        </w:rPr>
        <w:t xml:space="preserve"> </w:t>
      </w:r>
      <w:r>
        <w:rPr>
          <w:rFonts w:ascii="Times New Roman"/>
          <w:b/>
          <w:sz w:val="36"/>
        </w:rPr>
        <w:t>Normal University</w:t>
      </w:r>
      <w:r>
        <w:rPr>
          <w:rFonts w:ascii="Times New Roman"/>
          <w:b/>
          <w:spacing w:val="1"/>
          <w:sz w:val="36"/>
        </w:rPr>
        <w:t xml:space="preserve"> </w:t>
      </w:r>
      <w:r>
        <w:rPr>
          <w:rFonts w:ascii="Times New Roman"/>
          <w:b/>
          <w:sz w:val="36"/>
        </w:rPr>
        <w:t>as</w:t>
      </w:r>
      <w:r>
        <w:rPr>
          <w:rFonts w:ascii="Times New Roman"/>
          <w:b/>
          <w:spacing w:val="-1"/>
          <w:sz w:val="36"/>
        </w:rPr>
        <w:t xml:space="preserve"> </w:t>
      </w:r>
      <w:r>
        <w:rPr>
          <w:rFonts w:ascii="Times New Roman"/>
          <w:b/>
          <w:sz w:val="36"/>
        </w:rPr>
        <w:t>an</w:t>
      </w:r>
      <w:r>
        <w:rPr>
          <w:rFonts w:ascii="Times New Roman"/>
          <w:b/>
          <w:spacing w:val="-3"/>
          <w:sz w:val="36"/>
        </w:rPr>
        <w:t xml:space="preserve"> </w:t>
      </w:r>
      <w:r>
        <w:rPr>
          <w:rFonts w:ascii="Times New Roman"/>
          <w:b/>
          <w:sz w:val="36"/>
        </w:rPr>
        <w:t>example</w:t>
      </w:r>
    </w:p>
    <w:p w:rsidR="00BB05D8" w:rsidRDefault="0013721C">
      <w:pPr>
        <w:pStyle w:val="2"/>
        <w:spacing w:before="61"/>
        <w:ind w:right="80"/>
        <w:jc w:val="center"/>
        <w:rPr>
          <w:rFonts w:ascii="Times New Roman"/>
        </w:rPr>
      </w:pPr>
      <w:r>
        <w:rPr>
          <w:rFonts w:ascii="Times New Roman"/>
        </w:rPr>
        <w:t>ABSTRACT</w:t>
      </w:r>
    </w:p>
    <w:p w:rsidR="00BB05D8" w:rsidRDefault="0013721C">
      <w:pPr>
        <w:pStyle w:val="a3"/>
        <w:spacing w:before="55" w:line="276" w:lineRule="auto"/>
        <w:ind w:left="273" w:right="830" w:firstLine="480"/>
        <w:jc w:val="both"/>
        <w:rPr>
          <w:rFonts w:ascii="Times New Roman"/>
        </w:rPr>
      </w:pPr>
      <w:r>
        <w:rPr>
          <w:rFonts w:ascii="Times New Roman"/>
        </w:rPr>
        <w:t>As an indispensable part of the construction of accessible facilities, the blind road is a road</w:t>
      </w:r>
      <w:r>
        <w:rPr>
          <w:rFonts w:ascii="Times New Roman"/>
          <w:spacing w:val="1"/>
        </w:rPr>
        <w:t xml:space="preserve"> </w:t>
      </w:r>
      <w:r>
        <w:rPr>
          <w:rFonts w:ascii="Times New Roman"/>
        </w:rPr>
        <w:t>facility specially laid to help the blind walk. It can provide basic travel conditions for the blind to</w:t>
      </w:r>
      <w:r>
        <w:rPr>
          <w:rFonts w:ascii="Times New Roman"/>
          <w:spacing w:val="1"/>
        </w:rPr>
        <w:t xml:space="preserve"> </w:t>
      </w:r>
      <w:r>
        <w:rPr>
          <w:rFonts w:ascii="Times New Roman"/>
        </w:rPr>
        <w:t>participate</w:t>
      </w:r>
      <w:r>
        <w:rPr>
          <w:rFonts w:ascii="Times New Roman"/>
          <w:spacing w:val="-13"/>
        </w:rPr>
        <w:t xml:space="preserve"> </w:t>
      </w:r>
      <w:r>
        <w:rPr>
          <w:rFonts w:ascii="Times New Roman"/>
        </w:rPr>
        <w:t>in</w:t>
      </w:r>
      <w:r>
        <w:rPr>
          <w:rFonts w:ascii="Times New Roman"/>
          <w:spacing w:val="-11"/>
        </w:rPr>
        <w:t xml:space="preserve"> </w:t>
      </w:r>
      <w:r>
        <w:rPr>
          <w:rFonts w:ascii="Times New Roman"/>
        </w:rPr>
        <w:t>social</w:t>
      </w:r>
      <w:r>
        <w:rPr>
          <w:rFonts w:ascii="Times New Roman"/>
          <w:spacing w:val="-11"/>
        </w:rPr>
        <w:t xml:space="preserve"> </w:t>
      </w:r>
      <w:r>
        <w:rPr>
          <w:rFonts w:ascii="Times New Roman"/>
        </w:rPr>
        <w:t>life,</w:t>
      </w:r>
      <w:r>
        <w:rPr>
          <w:rFonts w:ascii="Times New Roman"/>
          <w:spacing w:val="-11"/>
        </w:rPr>
        <w:t xml:space="preserve"> </w:t>
      </w:r>
      <w:r>
        <w:rPr>
          <w:rFonts w:ascii="Times New Roman"/>
        </w:rPr>
        <w:t>guarantee</w:t>
      </w:r>
      <w:r>
        <w:rPr>
          <w:rFonts w:ascii="Times New Roman"/>
          <w:spacing w:val="-12"/>
        </w:rPr>
        <w:t xml:space="preserve"> </w:t>
      </w:r>
      <w:r>
        <w:rPr>
          <w:rFonts w:ascii="Times New Roman"/>
        </w:rPr>
        <w:t>the</w:t>
      </w:r>
      <w:r>
        <w:rPr>
          <w:rFonts w:ascii="Times New Roman"/>
          <w:spacing w:val="-12"/>
        </w:rPr>
        <w:t xml:space="preserve"> </w:t>
      </w:r>
      <w:r>
        <w:rPr>
          <w:rFonts w:ascii="Times New Roman"/>
        </w:rPr>
        <w:t>travel</w:t>
      </w:r>
      <w:r>
        <w:rPr>
          <w:rFonts w:ascii="Times New Roman"/>
          <w:spacing w:val="-11"/>
        </w:rPr>
        <w:t xml:space="preserve"> </w:t>
      </w:r>
      <w:r>
        <w:rPr>
          <w:rFonts w:ascii="Times New Roman"/>
        </w:rPr>
        <w:t>safety</w:t>
      </w:r>
      <w:r>
        <w:rPr>
          <w:rFonts w:ascii="Times New Roman"/>
          <w:spacing w:val="-14"/>
        </w:rPr>
        <w:t xml:space="preserve"> </w:t>
      </w:r>
      <w:r>
        <w:rPr>
          <w:rFonts w:ascii="Times New Roman"/>
        </w:rPr>
        <w:t>of</w:t>
      </w:r>
      <w:r>
        <w:rPr>
          <w:rFonts w:ascii="Times New Roman"/>
          <w:spacing w:val="-12"/>
        </w:rPr>
        <w:t xml:space="preserve"> </w:t>
      </w:r>
      <w:r>
        <w:rPr>
          <w:rFonts w:ascii="Times New Roman"/>
        </w:rPr>
        <w:t>the</w:t>
      </w:r>
      <w:r>
        <w:rPr>
          <w:rFonts w:ascii="Times New Roman"/>
          <w:spacing w:val="-12"/>
        </w:rPr>
        <w:t xml:space="preserve"> </w:t>
      </w:r>
      <w:r>
        <w:rPr>
          <w:rFonts w:ascii="Times New Roman"/>
        </w:rPr>
        <w:t>blind,</w:t>
      </w:r>
      <w:r>
        <w:rPr>
          <w:rFonts w:ascii="Times New Roman"/>
          <w:spacing w:val="-11"/>
        </w:rPr>
        <w:t xml:space="preserve"> </w:t>
      </w:r>
      <w:r>
        <w:rPr>
          <w:rFonts w:ascii="Times New Roman"/>
        </w:rPr>
        <w:t>and</w:t>
      </w:r>
      <w:r>
        <w:rPr>
          <w:rFonts w:ascii="Times New Roman"/>
          <w:spacing w:val="-11"/>
        </w:rPr>
        <w:t xml:space="preserve"> </w:t>
      </w:r>
      <w:r>
        <w:rPr>
          <w:rFonts w:ascii="Times New Roman"/>
        </w:rPr>
        <w:t>at</w:t>
      </w:r>
      <w:r>
        <w:rPr>
          <w:rFonts w:ascii="Times New Roman"/>
          <w:spacing w:val="-11"/>
        </w:rPr>
        <w:t xml:space="preserve"> </w:t>
      </w:r>
      <w:r>
        <w:rPr>
          <w:rFonts w:ascii="Times New Roman"/>
        </w:rPr>
        <w:t>the</w:t>
      </w:r>
      <w:r>
        <w:rPr>
          <w:rFonts w:ascii="Times New Roman"/>
          <w:spacing w:val="-12"/>
        </w:rPr>
        <w:t xml:space="preserve"> </w:t>
      </w:r>
      <w:r>
        <w:rPr>
          <w:rFonts w:ascii="Times New Roman"/>
        </w:rPr>
        <w:t>same</w:t>
      </w:r>
      <w:r>
        <w:rPr>
          <w:rFonts w:ascii="Times New Roman"/>
          <w:spacing w:val="-13"/>
        </w:rPr>
        <w:t xml:space="preserve"> </w:t>
      </w:r>
      <w:r>
        <w:rPr>
          <w:rFonts w:ascii="Times New Roman"/>
        </w:rPr>
        <w:t>time</w:t>
      </w:r>
      <w:r>
        <w:rPr>
          <w:rFonts w:ascii="Times New Roman"/>
          <w:spacing w:val="-12"/>
        </w:rPr>
        <w:t xml:space="preserve"> </w:t>
      </w:r>
      <w:r>
        <w:rPr>
          <w:rFonts w:ascii="Times New Roman"/>
        </w:rPr>
        <w:t>reflect</w:t>
      </w:r>
      <w:r>
        <w:rPr>
          <w:rFonts w:ascii="Times New Roman"/>
          <w:spacing w:val="-11"/>
        </w:rPr>
        <w:t xml:space="preserve"> </w:t>
      </w:r>
      <w:r>
        <w:rPr>
          <w:rFonts w:ascii="Times New Roman"/>
        </w:rPr>
        <w:t>the</w:t>
      </w:r>
      <w:r>
        <w:rPr>
          <w:rFonts w:ascii="Times New Roman"/>
          <w:spacing w:val="-12"/>
        </w:rPr>
        <w:t xml:space="preserve"> </w:t>
      </w:r>
      <w:r>
        <w:rPr>
          <w:rFonts w:ascii="Times New Roman"/>
        </w:rPr>
        <w:t>state's</w:t>
      </w:r>
      <w:r>
        <w:rPr>
          <w:rFonts w:ascii="Times New Roman"/>
          <w:spacing w:val="-58"/>
        </w:rPr>
        <w:t xml:space="preserve"> </w:t>
      </w:r>
      <w:r>
        <w:rPr>
          <w:rFonts w:ascii="Times New Roman"/>
        </w:rPr>
        <w:t>care for the vulnerable groups. This pape</w:t>
      </w:r>
      <w:r>
        <w:rPr>
          <w:rFonts w:ascii="Times New Roman"/>
        </w:rPr>
        <w:t>r takes Lingnan Normal University as the research object,</w:t>
      </w:r>
      <w:r>
        <w:rPr>
          <w:rFonts w:ascii="Times New Roman"/>
          <w:spacing w:val="1"/>
        </w:rPr>
        <w:t xml:space="preserve"> </w:t>
      </w:r>
      <w:r>
        <w:rPr>
          <w:rFonts w:ascii="Times New Roman"/>
        </w:rPr>
        <w:t>through</w:t>
      </w:r>
      <w:r>
        <w:rPr>
          <w:rFonts w:ascii="Times New Roman"/>
          <w:spacing w:val="-9"/>
        </w:rPr>
        <w:t xml:space="preserve"> </w:t>
      </w:r>
      <w:r>
        <w:rPr>
          <w:rFonts w:ascii="Times New Roman"/>
        </w:rPr>
        <w:t>questionnaire</w:t>
      </w:r>
      <w:r>
        <w:rPr>
          <w:rFonts w:ascii="Times New Roman"/>
          <w:spacing w:val="-10"/>
        </w:rPr>
        <w:t xml:space="preserve"> </w:t>
      </w:r>
      <w:r>
        <w:rPr>
          <w:rFonts w:ascii="Times New Roman"/>
        </w:rPr>
        <w:t>survey</w:t>
      </w:r>
      <w:r>
        <w:rPr>
          <w:rFonts w:ascii="Times New Roman"/>
          <w:spacing w:val="-12"/>
        </w:rPr>
        <w:t xml:space="preserve"> </w:t>
      </w:r>
      <w:r>
        <w:rPr>
          <w:rFonts w:ascii="Times New Roman"/>
        </w:rPr>
        <w:t>to</w:t>
      </w:r>
      <w:r>
        <w:rPr>
          <w:rFonts w:ascii="Times New Roman"/>
          <w:spacing w:val="-11"/>
        </w:rPr>
        <w:t xml:space="preserve"> </w:t>
      </w:r>
      <w:r>
        <w:rPr>
          <w:rFonts w:ascii="Times New Roman"/>
        </w:rPr>
        <w:t>understand</w:t>
      </w:r>
      <w:r>
        <w:rPr>
          <w:rFonts w:ascii="Times New Roman"/>
          <w:spacing w:val="-9"/>
        </w:rPr>
        <w:t xml:space="preserve"> </w:t>
      </w:r>
      <w:r>
        <w:rPr>
          <w:rFonts w:ascii="Times New Roman"/>
        </w:rPr>
        <w:t>college</w:t>
      </w:r>
      <w:r>
        <w:rPr>
          <w:rFonts w:ascii="Times New Roman"/>
          <w:spacing w:val="-9"/>
        </w:rPr>
        <w:t xml:space="preserve"> </w:t>
      </w:r>
      <w:r>
        <w:rPr>
          <w:rFonts w:ascii="Times New Roman"/>
        </w:rPr>
        <w:t>students'</w:t>
      </w:r>
      <w:r>
        <w:rPr>
          <w:rFonts w:ascii="Times New Roman"/>
          <w:spacing w:val="-11"/>
        </w:rPr>
        <w:t xml:space="preserve"> </w:t>
      </w:r>
      <w:r>
        <w:rPr>
          <w:rFonts w:ascii="Times New Roman"/>
        </w:rPr>
        <w:t>perceptions</w:t>
      </w:r>
      <w:r>
        <w:rPr>
          <w:rFonts w:ascii="Times New Roman"/>
          <w:spacing w:val="-11"/>
        </w:rPr>
        <w:t xml:space="preserve"> </w:t>
      </w:r>
      <w:r>
        <w:rPr>
          <w:rFonts w:ascii="Times New Roman"/>
        </w:rPr>
        <w:t>of</w:t>
      </w:r>
      <w:r>
        <w:rPr>
          <w:rFonts w:ascii="Times New Roman"/>
          <w:spacing w:val="-9"/>
        </w:rPr>
        <w:t xml:space="preserve"> </w:t>
      </w:r>
      <w:r>
        <w:rPr>
          <w:rFonts w:ascii="Times New Roman"/>
        </w:rPr>
        <w:t>the</w:t>
      </w:r>
      <w:r>
        <w:rPr>
          <w:rFonts w:ascii="Times New Roman"/>
          <w:spacing w:val="-7"/>
        </w:rPr>
        <w:t xml:space="preserve"> </w:t>
      </w:r>
      <w:r>
        <w:rPr>
          <w:rFonts w:ascii="Times New Roman"/>
        </w:rPr>
        <w:t>blind</w:t>
      </w:r>
      <w:r>
        <w:rPr>
          <w:rFonts w:ascii="Times New Roman"/>
          <w:spacing w:val="-11"/>
        </w:rPr>
        <w:t xml:space="preserve"> </w:t>
      </w:r>
      <w:r>
        <w:rPr>
          <w:rFonts w:ascii="Times New Roman"/>
        </w:rPr>
        <w:t>track,</w:t>
      </w:r>
      <w:r>
        <w:rPr>
          <w:rFonts w:ascii="Times New Roman"/>
          <w:spacing w:val="-8"/>
        </w:rPr>
        <w:t xml:space="preserve"> </w:t>
      </w:r>
      <w:r>
        <w:rPr>
          <w:rFonts w:ascii="Times New Roman"/>
        </w:rPr>
        <w:t>according</w:t>
      </w:r>
      <w:r>
        <w:rPr>
          <w:rFonts w:ascii="Times New Roman"/>
          <w:spacing w:val="-58"/>
        </w:rPr>
        <w:t xml:space="preserve"> </w:t>
      </w:r>
      <w:r>
        <w:rPr>
          <w:rFonts w:ascii="Times New Roman"/>
        </w:rPr>
        <w:t>to the result of investigation and analysis, corresponding Suggestions are put forward based on the</w:t>
      </w:r>
      <w:r>
        <w:rPr>
          <w:rFonts w:ascii="Times New Roman"/>
          <w:spacing w:val="1"/>
        </w:rPr>
        <w:t xml:space="preserve"> </w:t>
      </w:r>
      <w:r>
        <w:rPr>
          <w:rFonts w:ascii="Times New Roman"/>
        </w:rPr>
        <w:t>specific circumstances, hope that through this survey to arouse people to concern with blind and</w:t>
      </w:r>
      <w:r>
        <w:rPr>
          <w:rFonts w:ascii="Times New Roman"/>
          <w:spacing w:val="1"/>
        </w:rPr>
        <w:t xml:space="preserve"> </w:t>
      </w:r>
      <w:r>
        <w:rPr>
          <w:rFonts w:ascii="Times New Roman"/>
        </w:rPr>
        <w:t>caring</w:t>
      </w:r>
      <w:r>
        <w:rPr>
          <w:rFonts w:ascii="Times New Roman"/>
          <w:spacing w:val="-4"/>
        </w:rPr>
        <w:t xml:space="preserve"> </w:t>
      </w:r>
      <w:r>
        <w:rPr>
          <w:rFonts w:ascii="Times New Roman"/>
        </w:rPr>
        <w:t>for</w:t>
      </w:r>
      <w:r>
        <w:rPr>
          <w:rFonts w:ascii="Times New Roman"/>
          <w:spacing w:val="-2"/>
        </w:rPr>
        <w:t xml:space="preserve"> </w:t>
      </w:r>
      <w:r>
        <w:rPr>
          <w:rFonts w:ascii="Times New Roman"/>
        </w:rPr>
        <w:t>the</w:t>
      </w:r>
      <w:r>
        <w:rPr>
          <w:rFonts w:ascii="Times New Roman"/>
          <w:spacing w:val="-1"/>
        </w:rPr>
        <w:t xml:space="preserve"> </w:t>
      </w:r>
      <w:r>
        <w:rPr>
          <w:rFonts w:ascii="Times New Roman"/>
        </w:rPr>
        <w:t>physical and</w:t>
      </w:r>
      <w:r>
        <w:rPr>
          <w:rFonts w:ascii="Times New Roman"/>
          <w:spacing w:val="1"/>
        </w:rPr>
        <w:t xml:space="preserve"> </w:t>
      </w:r>
      <w:r>
        <w:rPr>
          <w:rFonts w:ascii="Times New Roman"/>
        </w:rPr>
        <w:t>intellectural disabilities.</w:t>
      </w:r>
    </w:p>
    <w:p w:rsidR="00BB05D8" w:rsidRDefault="00BB05D8">
      <w:pPr>
        <w:pStyle w:val="a3"/>
        <w:spacing w:before="8"/>
        <w:rPr>
          <w:rFonts w:ascii="Times New Roman"/>
          <w:sz w:val="27"/>
        </w:rPr>
      </w:pPr>
    </w:p>
    <w:p w:rsidR="00BB05D8" w:rsidRDefault="0013721C">
      <w:pPr>
        <w:pStyle w:val="a3"/>
        <w:spacing w:before="1"/>
        <w:ind w:left="273"/>
        <w:rPr>
          <w:rFonts w:ascii="Times New Roman"/>
        </w:rPr>
      </w:pPr>
      <w:r>
        <w:rPr>
          <w:rFonts w:ascii="Times New Roman"/>
        </w:rPr>
        <w:t>Ke</w:t>
      </w:r>
      <w:r>
        <w:rPr>
          <w:rFonts w:ascii="Times New Roman"/>
        </w:rPr>
        <w:t>yWords:</w:t>
      </w:r>
      <w:r>
        <w:rPr>
          <w:rFonts w:ascii="Times New Roman"/>
          <w:spacing w:val="-1"/>
        </w:rPr>
        <w:t xml:space="preserve"> </w:t>
      </w:r>
      <w:r>
        <w:rPr>
          <w:rFonts w:ascii="Times New Roman"/>
        </w:rPr>
        <w:t>college</w:t>
      </w:r>
      <w:r>
        <w:rPr>
          <w:rFonts w:ascii="Times New Roman"/>
          <w:spacing w:val="-2"/>
        </w:rPr>
        <w:t xml:space="preserve"> </w:t>
      </w:r>
      <w:r>
        <w:rPr>
          <w:rFonts w:ascii="Times New Roman"/>
        </w:rPr>
        <w:t>student,</w:t>
      </w:r>
      <w:r>
        <w:rPr>
          <w:rFonts w:ascii="Times New Roman"/>
          <w:spacing w:val="-1"/>
        </w:rPr>
        <w:t xml:space="preserve"> </w:t>
      </w:r>
      <w:r>
        <w:rPr>
          <w:rFonts w:ascii="Times New Roman"/>
        </w:rPr>
        <w:t>sidewalk</w:t>
      </w:r>
      <w:r>
        <w:rPr>
          <w:rFonts w:ascii="Times New Roman"/>
          <w:spacing w:val="-1"/>
        </w:rPr>
        <w:t xml:space="preserve"> </w:t>
      </w:r>
      <w:r>
        <w:rPr>
          <w:rFonts w:ascii="Times New Roman"/>
        </w:rPr>
        <w:t>for</w:t>
      </w:r>
      <w:r>
        <w:rPr>
          <w:rFonts w:ascii="Times New Roman"/>
          <w:spacing w:val="-2"/>
        </w:rPr>
        <w:t xml:space="preserve"> </w:t>
      </w:r>
      <w:r>
        <w:rPr>
          <w:rFonts w:ascii="Times New Roman"/>
        </w:rPr>
        <w:t>the</w:t>
      </w:r>
      <w:r>
        <w:rPr>
          <w:rFonts w:ascii="Times New Roman"/>
          <w:spacing w:val="-1"/>
        </w:rPr>
        <w:t xml:space="preserve"> </w:t>
      </w:r>
      <w:r>
        <w:rPr>
          <w:rFonts w:ascii="Times New Roman"/>
        </w:rPr>
        <w:t>blind,</w:t>
      </w:r>
      <w:r>
        <w:rPr>
          <w:rFonts w:ascii="Times New Roman"/>
          <w:spacing w:val="1"/>
        </w:rPr>
        <w:t xml:space="preserve"> </w:t>
      </w:r>
      <w:r>
        <w:rPr>
          <w:rFonts w:ascii="Times New Roman"/>
        </w:rPr>
        <w:t>accessible</w:t>
      </w:r>
      <w:r>
        <w:rPr>
          <w:rFonts w:ascii="Times New Roman"/>
          <w:spacing w:val="-1"/>
        </w:rPr>
        <w:t xml:space="preserve"> </w:t>
      </w:r>
      <w:r>
        <w:rPr>
          <w:rFonts w:ascii="Times New Roman"/>
        </w:rPr>
        <w:t>environment</w:t>
      </w:r>
    </w:p>
    <w:p w:rsidR="00BB05D8" w:rsidRDefault="00BB05D8">
      <w:pPr>
        <w:rPr>
          <w:rFonts w:ascii="Times New Roman"/>
        </w:rPr>
        <w:sectPr w:rsidR="00BB05D8">
          <w:pgSz w:w="11910" w:h="16840"/>
          <w:pgMar w:top="1360" w:right="300" w:bottom="1360" w:left="860" w:header="0" w:footer="1175" w:gutter="0"/>
          <w:cols w:space="720"/>
        </w:sectPr>
      </w:pPr>
    </w:p>
    <w:p w:rsidR="00BB05D8" w:rsidRDefault="0013721C">
      <w:pPr>
        <w:pStyle w:val="4"/>
        <w:spacing w:line="450" w:lineRule="exact"/>
        <w:ind w:left="273"/>
      </w:pPr>
      <w:r>
        <w:t>一、緒論</w:t>
      </w:r>
    </w:p>
    <w:p w:rsidR="00BB05D8" w:rsidRDefault="0013721C">
      <w:pPr>
        <w:pStyle w:val="a3"/>
        <w:spacing w:line="307" w:lineRule="exact"/>
        <w:ind w:left="273"/>
      </w:pPr>
      <w:r>
        <w:t>（一）背景及動機</w:t>
      </w:r>
    </w:p>
    <w:p w:rsidR="00BB05D8" w:rsidRDefault="0013721C" w:rsidP="0013721C">
      <w:pPr>
        <w:pStyle w:val="a4"/>
        <w:numPr>
          <w:ilvl w:val="0"/>
          <w:numId w:val="96"/>
        </w:numPr>
        <w:tabs>
          <w:tab w:val="left" w:pos="574"/>
        </w:tabs>
        <w:spacing w:before="50" w:line="294" w:lineRule="exact"/>
        <w:ind w:hanging="301"/>
        <w:rPr>
          <w:sz w:val="24"/>
        </w:rPr>
      </w:pPr>
      <w:r>
        <w:rPr>
          <w:sz w:val="24"/>
        </w:rPr>
        <w:t>中國堅定履行作為「身心障礙者權利公約」締約國的責任</w:t>
      </w:r>
    </w:p>
    <w:p w:rsidR="00BB05D8" w:rsidRDefault="0013721C">
      <w:pPr>
        <w:pStyle w:val="a3"/>
        <w:spacing w:line="259" w:lineRule="auto"/>
        <w:ind w:left="273" w:right="832" w:firstLine="480"/>
        <w:jc w:val="both"/>
      </w:pPr>
      <w:r>
        <w:rPr>
          <w:rFonts w:ascii="微軟正黑體" w:eastAsia="微軟正黑體" w:hint="eastAsia"/>
          <w:b/>
          <w:spacing w:val="-2"/>
        </w:rPr>
        <w:t>「</w:t>
      </w:r>
      <w:r>
        <w:rPr>
          <w:spacing w:val="-2"/>
        </w:rPr>
        <w:t>身心障礙者權利公約</w:t>
      </w:r>
      <w:r>
        <w:rPr>
          <w:rFonts w:ascii="微軟正黑體" w:eastAsia="微軟正黑體" w:hint="eastAsia"/>
          <w:b/>
          <w:spacing w:val="-2"/>
        </w:rPr>
        <w:t>」</w:t>
      </w:r>
      <w:r>
        <w:rPr>
          <w:spacing w:val="-2"/>
        </w:rPr>
        <w:t>第九條明確指出</w:t>
      </w:r>
      <w:r>
        <w:rPr>
          <w:spacing w:val="-15"/>
        </w:rPr>
        <w:t>：「為了使身心障礙者能夠獨立生活和充分參與</w:t>
      </w:r>
      <w:r>
        <w:t>生活的各個方面，締約國應當採取適當措施，確保身心障礙者在與其他人平等的基礎上，無障礙地進出物質環境，使用交通工具，利用資訊和通信，包括資訊和通信技術和系統，以及</w:t>
      </w:r>
    </w:p>
    <w:p w:rsidR="00BB05D8" w:rsidRDefault="0013721C">
      <w:pPr>
        <w:pStyle w:val="a3"/>
        <w:spacing w:line="280" w:lineRule="auto"/>
        <w:ind w:left="273" w:right="833"/>
        <w:jc w:val="both"/>
      </w:pPr>
      <w:r>
        <w:t>享用在城市和</w:t>
      </w:r>
      <w:r>
        <w:t>農村地區向公眾開放或提供的其他設施和服務。」中國作為《身心障礙者權利</w:t>
      </w:r>
      <w:r>
        <w:rPr>
          <w:spacing w:val="-3"/>
        </w:rPr>
        <w:t>公約》的全程參與者以及首批簽署國，自始至終都堅持捍衛</w:t>
      </w:r>
      <w:r>
        <w:rPr>
          <w:spacing w:val="-3"/>
        </w:rPr>
        <w:t xml:space="preserve"> </w:t>
      </w:r>
      <w:r>
        <w:rPr>
          <w:spacing w:val="-3"/>
        </w:rPr>
        <w:t>《身心障礙者權利公約》精神，</w:t>
      </w:r>
      <w:r>
        <w:rPr>
          <w:spacing w:val="-118"/>
        </w:rPr>
        <w:t xml:space="preserve"> </w:t>
      </w:r>
      <w:r>
        <w:t>忠實地履行身為締約國應有的責任，並在發展過程中逐步形成了具有中國獨特色彩的維護身心障礙者權利的制度模式（趙明霞、張曉玲，</w:t>
      </w:r>
      <w:r>
        <w:rPr>
          <w:rFonts w:ascii="Times New Roman" w:eastAsia="Times New Roman"/>
        </w:rPr>
        <w:t>2018</w:t>
      </w:r>
      <w:r>
        <w:rPr>
          <w:spacing w:val="-120"/>
        </w:rPr>
        <w:t>）。</w:t>
      </w:r>
    </w:p>
    <w:p w:rsidR="00BB05D8" w:rsidRDefault="00BB05D8">
      <w:pPr>
        <w:pStyle w:val="a3"/>
        <w:spacing w:before="8"/>
      </w:pPr>
    </w:p>
    <w:p w:rsidR="00BB05D8" w:rsidRDefault="0013721C" w:rsidP="0013721C">
      <w:pPr>
        <w:pStyle w:val="a4"/>
        <w:numPr>
          <w:ilvl w:val="0"/>
          <w:numId w:val="96"/>
        </w:numPr>
        <w:tabs>
          <w:tab w:val="left" w:pos="574"/>
        </w:tabs>
        <w:ind w:hanging="301"/>
        <w:jc w:val="both"/>
        <w:rPr>
          <w:sz w:val="24"/>
        </w:rPr>
      </w:pPr>
      <w:r>
        <w:rPr>
          <w:sz w:val="24"/>
        </w:rPr>
        <w:t>中國日益重視保障身心障礙者權利、營造無障礙環境</w:t>
      </w:r>
    </w:p>
    <w:p w:rsidR="00BB05D8" w:rsidRDefault="0013721C">
      <w:pPr>
        <w:pStyle w:val="a3"/>
        <w:spacing w:before="53" w:line="280" w:lineRule="auto"/>
        <w:ind w:left="273" w:right="772" w:firstLine="480"/>
        <w:jc w:val="both"/>
      </w:pPr>
      <w:r>
        <w:rPr>
          <w:spacing w:val="-11"/>
        </w:rPr>
        <w:t>在中國的十九大報告中提出：「發展殘疾人事業，加強康復服務。」近年來，中國對身心</w:t>
      </w:r>
      <w:r>
        <w:t>障礙者事業愈發關注，並且不只停留在為身心障礙者提供相關福利與福祉，更多的是為身心</w:t>
      </w:r>
      <w:r>
        <w:rPr>
          <w:spacing w:val="-10"/>
        </w:rPr>
        <w:t>障礙者的生存與社會發展所考慮，提高身心障礙者的生活品質以及個人在社會層面上的發展。</w:t>
      </w:r>
      <w:r>
        <w:t>建設無障礙環境能夠有效地推進建設全面小康社會的進程，營造一個和諧美好的社會，提高</w:t>
      </w:r>
      <w:r>
        <w:rPr>
          <w:spacing w:val="-3"/>
        </w:rPr>
        <w:t>身心障礙者的生活品質</w:t>
      </w:r>
      <w:r>
        <w:t>（</w:t>
      </w:r>
      <w:r>
        <w:rPr>
          <w:spacing w:val="-7"/>
        </w:rPr>
        <w:t>胡厚國、張高華，</w:t>
      </w:r>
      <w:r>
        <w:rPr>
          <w:rFonts w:ascii="Times New Roman" w:eastAsia="Times New Roman"/>
        </w:rPr>
        <w:t>2</w:t>
      </w:r>
      <w:r>
        <w:rPr>
          <w:rFonts w:ascii="Times New Roman" w:eastAsia="Times New Roman"/>
          <w:spacing w:val="-3"/>
        </w:rPr>
        <w:t>0</w:t>
      </w:r>
      <w:r>
        <w:rPr>
          <w:rFonts w:ascii="Times New Roman" w:eastAsia="Times New Roman"/>
        </w:rPr>
        <w:t>21</w:t>
      </w:r>
      <w:r>
        <w:rPr>
          <w:spacing w:val="-130"/>
        </w:rPr>
        <w:t>）</w:t>
      </w:r>
      <w:r>
        <w:rPr>
          <w:spacing w:val="-3"/>
        </w:rPr>
        <w:t>。而為了讓身心障礙者的合法權利得到有效</w:t>
      </w:r>
      <w:r>
        <w:t>保障，讓中國身心障礙者事業能夠邁向現代化發展的進程，同時能夠實現身心障礙者對美好</w:t>
      </w:r>
      <w:r>
        <w:rPr>
          <w:spacing w:val="-4"/>
        </w:rPr>
        <w:t>生活的願望，中國國務院於</w:t>
      </w:r>
      <w:r>
        <w:rPr>
          <w:spacing w:val="-4"/>
        </w:rPr>
        <w:t xml:space="preserve"> </w:t>
      </w:r>
      <w:r>
        <w:rPr>
          <w:rFonts w:ascii="Times New Roman" w:eastAsia="Times New Roman"/>
        </w:rPr>
        <w:t>2021</w:t>
      </w:r>
      <w:r>
        <w:rPr>
          <w:rFonts w:ascii="Times New Roman" w:eastAsia="Times New Roman"/>
          <w:spacing w:val="9"/>
        </w:rPr>
        <w:t xml:space="preserve"> </w:t>
      </w:r>
      <w:r>
        <w:rPr>
          <w:spacing w:val="-26"/>
        </w:rPr>
        <w:t>年</w:t>
      </w:r>
      <w:r>
        <w:rPr>
          <w:spacing w:val="-26"/>
        </w:rPr>
        <w:t xml:space="preserve"> </w:t>
      </w:r>
      <w:r>
        <w:rPr>
          <w:rFonts w:ascii="Times New Roman" w:eastAsia="Times New Roman"/>
        </w:rPr>
        <w:t>7</w:t>
      </w:r>
      <w:r>
        <w:rPr>
          <w:rFonts w:ascii="Times New Roman" w:eastAsia="Times New Roman"/>
          <w:spacing w:val="9"/>
        </w:rPr>
        <w:t xml:space="preserve"> </w:t>
      </w:r>
      <w:r>
        <w:rPr>
          <w:spacing w:val="-22"/>
        </w:rPr>
        <w:t>月印發《「十四五」殘疾人保障和發展規劃》，《規劃》</w:t>
      </w:r>
      <w:r>
        <w:rPr>
          <w:spacing w:val="-1"/>
        </w:rPr>
        <w:t>中明確提出的重點任務，其中一點便是</w:t>
      </w:r>
      <w:r>
        <w:rPr>
          <w:spacing w:val="-13"/>
        </w:rPr>
        <w:t>：「保障殘疾人平等權利，為殘疾人提供無障礙環境和</w:t>
      </w:r>
      <w:r>
        <w:rPr>
          <w:spacing w:val="-18"/>
        </w:rPr>
        <w:t>便利化條</w:t>
      </w:r>
      <w:r>
        <w:rPr>
          <w:spacing w:val="-18"/>
        </w:rPr>
        <w:t>件。」</w:t>
      </w:r>
      <w:r>
        <w:t>（人民日報，</w:t>
      </w:r>
      <w:r>
        <w:rPr>
          <w:rFonts w:ascii="Times New Roman" w:eastAsia="Times New Roman"/>
        </w:rPr>
        <w:t>2021</w:t>
      </w:r>
      <w:r>
        <w:rPr>
          <w:spacing w:val="-120"/>
        </w:rPr>
        <w:t>）。</w:t>
      </w:r>
    </w:p>
    <w:p w:rsidR="00BB05D8" w:rsidRDefault="00BB05D8">
      <w:pPr>
        <w:pStyle w:val="a3"/>
        <w:spacing w:before="2"/>
      </w:pPr>
    </w:p>
    <w:p w:rsidR="00BB05D8" w:rsidRDefault="0013721C" w:rsidP="0013721C">
      <w:pPr>
        <w:pStyle w:val="a4"/>
        <w:numPr>
          <w:ilvl w:val="0"/>
          <w:numId w:val="96"/>
        </w:numPr>
        <w:tabs>
          <w:tab w:val="left" w:pos="574"/>
        </w:tabs>
        <w:ind w:hanging="301"/>
        <w:jc w:val="both"/>
        <w:rPr>
          <w:sz w:val="24"/>
        </w:rPr>
      </w:pPr>
      <w:r>
        <w:rPr>
          <w:sz w:val="24"/>
        </w:rPr>
        <w:t>中國已成為世界上視覺障礙人數最多的國家，且數量仍不斷增加</w:t>
      </w:r>
    </w:p>
    <w:p w:rsidR="00BB05D8" w:rsidRDefault="0013721C">
      <w:pPr>
        <w:pStyle w:val="a3"/>
        <w:spacing w:before="53"/>
        <w:ind w:right="830"/>
        <w:jc w:val="right"/>
      </w:pPr>
      <w:r>
        <w:rPr>
          <w:spacing w:val="15"/>
          <w:w w:val="95"/>
        </w:rPr>
        <w:t>根據</w:t>
      </w:r>
      <w:r>
        <w:rPr>
          <w:spacing w:val="15"/>
          <w:w w:val="95"/>
        </w:rPr>
        <w:t xml:space="preserve"> </w:t>
      </w:r>
      <w:r>
        <w:rPr>
          <w:rFonts w:ascii="Times New Roman" w:eastAsia="Times New Roman"/>
          <w:w w:val="95"/>
        </w:rPr>
        <w:t>2006</w:t>
      </w:r>
      <w:r>
        <w:rPr>
          <w:rFonts w:ascii="Times New Roman" w:eastAsia="Times New Roman"/>
          <w:spacing w:val="106"/>
        </w:rPr>
        <w:t xml:space="preserve"> </w:t>
      </w:r>
      <w:r>
        <w:rPr>
          <w:spacing w:val="1"/>
          <w:w w:val="95"/>
        </w:rPr>
        <w:t>年第二次全國身心障礙者人口普查統計，中國身心障礙者口總數約為</w:t>
      </w:r>
      <w:r>
        <w:rPr>
          <w:spacing w:val="1"/>
          <w:w w:val="95"/>
        </w:rPr>
        <w:t xml:space="preserve"> </w:t>
      </w:r>
      <w:r>
        <w:rPr>
          <w:rFonts w:ascii="Times New Roman" w:eastAsia="Times New Roman"/>
          <w:w w:val="95"/>
        </w:rPr>
        <w:t>8,000</w:t>
      </w:r>
      <w:r>
        <w:rPr>
          <w:rFonts w:ascii="Times New Roman" w:eastAsia="Times New Roman"/>
          <w:spacing w:val="106"/>
        </w:rPr>
        <w:t xml:space="preserve"> </w:t>
      </w:r>
      <w:r>
        <w:rPr>
          <w:w w:val="95"/>
        </w:rPr>
        <w:t>多</w:t>
      </w:r>
    </w:p>
    <w:p w:rsidR="00BB05D8" w:rsidRDefault="0013721C">
      <w:pPr>
        <w:pStyle w:val="a3"/>
        <w:spacing w:before="50"/>
        <w:ind w:right="832"/>
        <w:jc w:val="right"/>
        <w:rPr>
          <w:rFonts w:ascii="Times New Roman" w:eastAsia="Times New Roman"/>
        </w:rPr>
      </w:pPr>
      <w:r>
        <w:rPr>
          <w:spacing w:val="-5"/>
        </w:rPr>
        <w:t>萬，而視覺障礙人口數為</w:t>
      </w:r>
      <w:r>
        <w:rPr>
          <w:spacing w:val="-5"/>
        </w:rPr>
        <w:t xml:space="preserve"> </w:t>
      </w:r>
      <w:r>
        <w:rPr>
          <w:rFonts w:ascii="Times New Roman" w:eastAsia="Times New Roman"/>
        </w:rPr>
        <w:t>12</w:t>
      </w:r>
      <w:r>
        <w:rPr>
          <w:rFonts w:ascii="Times New Roman" w:eastAsia="Times New Roman"/>
          <w:spacing w:val="19"/>
        </w:rPr>
        <w:t xml:space="preserve"> </w:t>
      </w:r>
      <w:r>
        <w:rPr>
          <w:spacing w:val="-7"/>
        </w:rPr>
        <w:t>萬多，約占</w:t>
      </w:r>
      <w:r>
        <w:rPr>
          <w:spacing w:val="-7"/>
        </w:rPr>
        <w:t xml:space="preserve"> </w:t>
      </w:r>
      <w:r>
        <w:rPr>
          <w:rFonts w:ascii="Times New Roman" w:eastAsia="Times New Roman"/>
        </w:rPr>
        <w:t>15%</w:t>
      </w:r>
      <w:r>
        <w:rPr>
          <w:spacing w:val="-6"/>
        </w:rPr>
        <w:t>，其中盲人約</w:t>
      </w:r>
      <w:r>
        <w:rPr>
          <w:spacing w:val="-6"/>
        </w:rPr>
        <w:t xml:space="preserve"> </w:t>
      </w:r>
      <w:r>
        <w:rPr>
          <w:rFonts w:ascii="Times New Roman" w:eastAsia="Times New Roman"/>
        </w:rPr>
        <w:t>500</w:t>
      </w:r>
      <w:r>
        <w:rPr>
          <w:rFonts w:ascii="Times New Roman" w:eastAsia="Times New Roman"/>
          <w:spacing w:val="19"/>
        </w:rPr>
        <w:t xml:space="preserve"> </w:t>
      </w:r>
      <w:r>
        <w:rPr>
          <w:spacing w:val="-4"/>
        </w:rPr>
        <w:t>萬，占世界盲人總數的</w:t>
      </w:r>
      <w:r>
        <w:rPr>
          <w:spacing w:val="-4"/>
        </w:rPr>
        <w:t xml:space="preserve"> </w:t>
      </w:r>
      <w:r>
        <w:rPr>
          <w:rFonts w:ascii="Times New Roman" w:eastAsia="Times New Roman"/>
        </w:rPr>
        <w:t>18%</w:t>
      </w:r>
    </w:p>
    <w:p w:rsidR="00BB05D8" w:rsidRDefault="0013721C">
      <w:pPr>
        <w:pStyle w:val="a3"/>
        <w:spacing w:before="52" w:line="280" w:lineRule="auto"/>
        <w:ind w:left="273" w:right="828"/>
        <w:jc w:val="both"/>
      </w:pPr>
      <w:r>
        <w:t>（錢思名、葉茂、呂天澤、陸子侯、韓振鑫，</w:t>
      </w:r>
      <w:r>
        <w:rPr>
          <w:rFonts w:ascii="Times New Roman" w:eastAsia="Times New Roman"/>
        </w:rPr>
        <w:t>2019</w:t>
      </w:r>
      <w:r>
        <w:rPr>
          <w:spacing w:val="-120"/>
        </w:rPr>
        <w:t>）</w:t>
      </w:r>
      <w:r>
        <w:rPr>
          <w:spacing w:val="-11"/>
        </w:rPr>
        <w:t>。而在</w:t>
      </w:r>
      <w:r>
        <w:rPr>
          <w:spacing w:val="-11"/>
        </w:rPr>
        <w:t xml:space="preserve"> </w:t>
      </w:r>
      <w:r>
        <w:rPr>
          <w:rFonts w:ascii="Times New Roman" w:eastAsia="Times New Roman"/>
        </w:rPr>
        <w:t>2019</w:t>
      </w:r>
      <w:r>
        <w:rPr>
          <w:rFonts w:ascii="Times New Roman" w:eastAsia="Times New Roman"/>
          <w:spacing w:val="19"/>
        </w:rPr>
        <w:t xml:space="preserve"> </w:t>
      </w:r>
      <w:r>
        <w:rPr>
          <w:spacing w:val="-2"/>
        </w:rPr>
        <w:t>年，中國盲人數量已經高達</w:t>
      </w:r>
      <w:r>
        <w:t>一千七百多萬人，這個數據使得中國成為了世界上視覺障礙人口數量最多的國家（王建藝、</w:t>
      </w:r>
      <w:r>
        <w:rPr>
          <w:spacing w:val="-6"/>
        </w:rPr>
        <w:t>馬國棟，</w:t>
      </w:r>
      <w:r>
        <w:rPr>
          <w:rFonts w:ascii="Times New Roman" w:eastAsia="Times New Roman"/>
        </w:rPr>
        <w:t>2021</w:t>
      </w:r>
      <w:r>
        <w:rPr>
          <w:spacing w:val="-130"/>
        </w:rPr>
        <w:t>）</w:t>
      </w:r>
      <w:r>
        <w:rPr>
          <w:spacing w:val="-9"/>
        </w:rPr>
        <w:t>。目前，中國的視覺障礙人數仍然處於不斷上升的趨勢，設在日內瓦的世界衛</w:t>
      </w:r>
      <w:r>
        <w:rPr>
          <w:spacing w:val="-2"/>
        </w:rPr>
        <w:t>生組織（</w:t>
      </w:r>
      <w:r>
        <w:rPr>
          <w:rFonts w:ascii="Times New Roman" w:eastAsia="Times New Roman"/>
          <w:spacing w:val="-2"/>
        </w:rPr>
        <w:t>World</w:t>
      </w:r>
      <w:r>
        <w:rPr>
          <w:rFonts w:ascii="Times New Roman" w:eastAsia="Times New Roman"/>
          <w:spacing w:val="-15"/>
        </w:rPr>
        <w:t xml:space="preserve"> </w:t>
      </w:r>
      <w:r>
        <w:rPr>
          <w:rFonts w:ascii="Times New Roman" w:eastAsia="Times New Roman"/>
          <w:spacing w:val="-2"/>
        </w:rPr>
        <w:t>Health</w:t>
      </w:r>
      <w:r>
        <w:rPr>
          <w:rFonts w:ascii="Times New Roman" w:eastAsia="Times New Roman"/>
          <w:spacing w:val="-15"/>
        </w:rPr>
        <w:t xml:space="preserve"> </w:t>
      </w:r>
      <w:r>
        <w:rPr>
          <w:rFonts w:ascii="Times New Roman" w:eastAsia="Times New Roman"/>
          <w:spacing w:val="-2"/>
        </w:rPr>
        <w:t>Organization</w:t>
      </w:r>
      <w:r>
        <w:rPr>
          <w:rFonts w:ascii="Times New Roman" w:eastAsia="Times New Roman"/>
          <w:spacing w:val="-11"/>
        </w:rPr>
        <w:t xml:space="preserve">, </w:t>
      </w:r>
      <w:r>
        <w:rPr>
          <w:rFonts w:ascii="Times New Roman" w:eastAsia="Times New Roman"/>
          <w:spacing w:val="-1"/>
        </w:rPr>
        <w:t>WHO</w:t>
      </w:r>
      <w:r>
        <w:rPr>
          <w:spacing w:val="-1"/>
        </w:rPr>
        <w:t>）</w:t>
      </w:r>
      <w:r>
        <w:rPr>
          <w:spacing w:val="-7"/>
        </w:rPr>
        <w:t>防盲及防聾規劃主任</w:t>
      </w:r>
      <w:r>
        <w:rPr>
          <w:spacing w:val="-7"/>
        </w:rPr>
        <w:t xml:space="preserve"> </w:t>
      </w:r>
      <w:r>
        <w:rPr>
          <w:rFonts w:ascii="Times New Roman" w:eastAsia="Times New Roman"/>
          <w:spacing w:val="-1"/>
        </w:rPr>
        <w:t>Thylefors</w:t>
      </w:r>
      <w:r>
        <w:rPr>
          <w:rFonts w:ascii="Times New Roman" w:eastAsia="Times New Roman"/>
        </w:rPr>
        <w:t xml:space="preserve"> </w:t>
      </w:r>
      <w:r>
        <w:rPr>
          <w:spacing w:val="-17"/>
        </w:rPr>
        <w:t>博士指出：「就絕對</w:t>
      </w:r>
      <w:r>
        <w:t>數字而言，中國盲人數早已超過諸如丹麥，芬蘭或挪威等國家的人口。」同時，</w:t>
      </w:r>
      <w:r>
        <w:rPr>
          <w:rFonts w:ascii="Times New Roman" w:eastAsia="Times New Roman"/>
        </w:rPr>
        <w:t>Thylefors</w:t>
      </w:r>
      <w:r>
        <w:rPr>
          <w:rFonts w:ascii="Times New Roman" w:eastAsia="Times New Roman"/>
          <w:spacing w:val="1"/>
        </w:rPr>
        <w:t xml:space="preserve"> </w:t>
      </w:r>
      <w:r>
        <w:t>又</w:t>
      </w:r>
      <w:r>
        <w:rPr>
          <w:spacing w:val="-17"/>
        </w:rPr>
        <w:t>強調，每年在中國約有</w:t>
      </w:r>
      <w:r>
        <w:rPr>
          <w:spacing w:val="-17"/>
        </w:rPr>
        <w:t xml:space="preserve"> </w:t>
      </w:r>
      <w:r>
        <w:rPr>
          <w:rFonts w:ascii="Times New Roman" w:eastAsia="Times New Roman"/>
        </w:rPr>
        <w:t xml:space="preserve">45 </w:t>
      </w:r>
      <w:r>
        <w:rPr>
          <w:spacing w:val="-14"/>
        </w:rPr>
        <w:t>萬人失明，這意味著幾乎每天每分鐘都會出現一例新的盲人</w:t>
      </w:r>
      <w:r>
        <w:t>（</w:t>
      </w:r>
      <w:r>
        <w:rPr>
          <w:spacing w:val="-20"/>
        </w:rPr>
        <w:t>鄧飛，</w:t>
      </w:r>
      <w:r>
        <w:rPr>
          <w:spacing w:val="-118"/>
        </w:rPr>
        <w:t xml:space="preserve"> </w:t>
      </w:r>
      <w:r>
        <w:rPr>
          <w:rFonts w:ascii="Times New Roman" w:eastAsia="Times New Roman"/>
        </w:rPr>
        <w:t>2008</w:t>
      </w:r>
      <w:r>
        <w:rPr>
          <w:spacing w:val="-120"/>
        </w:rPr>
        <w:t>）</w:t>
      </w:r>
      <w:r>
        <w:t>。此種情形之下，中國近年來愈發關注視障者在社會生活中的發展。</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13721C" w:rsidP="0013721C">
      <w:pPr>
        <w:pStyle w:val="a4"/>
        <w:numPr>
          <w:ilvl w:val="0"/>
          <w:numId w:val="96"/>
        </w:numPr>
        <w:tabs>
          <w:tab w:val="left" w:pos="574"/>
        </w:tabs>
        <w:spacing w:before="49"/>
        <w:ind w:hanging="301"/>
        <w:jc w:val="both"/>
        <w:rPr>
          <w:sz w:val="24"/>
        </w:rPr>
      </w:pPr>
      <w:r>
        <w:rPr>
          <w:sz w:val="24"/>
        </w:rPr>
        <w:t>盲道使用現狀並不樂觀，盲人出行</w:t>
      </w:r>
      <w:r>
        <w:rPr>
          <w:sz w:val="24"/>
        </w:rPr>
        <w:t>安全堪憂</w:t>
      </w:r>
    </w:p>
    <w:p w:rsidR="00BB05D8" w:rsidRDefault="0013721C">
      <w:pPr>
        <w:pStyle w:val="a3"/>
        <w:spacing w:before="53" w:line="280" w:lineRule="auto"/>
        <w:ind w:left="273" w:right="772" w:firstLine="480"/>
        <w:jc w:val="both"/>
      </w:pPr>
      <w:r>
        <w:rPr>
          <w:spacing w:val="-10"/>
        </w:rPr>
        <w:t>人類接觸外界環境大多需要依賴視覺的幫助，視覺作為我們接觸外界所使用的基本感官，</w:t>
      </w:r>
      <w:r>
        <w:rPr>
          <w:spacing w:val="-118"/>
        </w:rPr>
        <w:t xml:space="preserve"> </w:t>
      </w:r>
      <w:r>
        <w:t>失去視覺即意味著在很大程度上失去了與外界環境的聯繫。而作為盲人，生活自理並不是他</w:t>
      </w:r>
      <w:r>
        <w:rPr>
          <w:spacing w:val="-13"/>
        </w:rPr>
        <w:t>們在生活中最大的困難，對於盲人來說，出行才是他們在生活中最擔心的事。大部分時間裏，</w:t>
      </w:r>
      <w:r>
        <w:rPr>
          <w:spacing w:val="-118"/>
        </w:rPr>
        <w:t xml:space="preserve"> </w:t>
      </w:r>
      <w:r>
        <w:t>盲人的出行都是依靠步行，而盲道是盲人能夠安全出行所不可缺少的設施。盲道是盲人能夠安全出行的重要保障，盲人通過使用盲杖敲擊盲道上的盲磚，從而獲得道路資訊，如直行或是拐彎。對於盲人來說，盲道應當如同眼睛一般指引他們到達目的地，並且能夠幫助他們避免障礙物的磕絆，保</w:t>
      </w:r>
      <w:r>
        <w:t>障他們的出行安全。而事實並非如此。在現實生活中，我們所看見的盲</w:t>
      </w:r>
      <w:r>
        <w:rPr>
          <w:spacing w:val="-14"/>
        </w:rPr>
        <w:t>道有的是不規範、不標準的，例如百米內有數十個垂直拐彎的「</w:t>
      </w:r>
      <w:r>
        <w:rPr>
          <w:rFonts w:ascii="Times New Roman" w:eastAsia="Times New Roman"/>
          <w:spacing w:val="-3"/>
        </w:rPr>
        <w:t>Z</w:t>
      </w:r>
      <w:r>
        <w:rPr>
          <w:spacing w:val="-16"/>
        </w:rPr>
        <w:t>」字形盲道、隨意拐彎的「迷</w:t>
      </w:r>
      <w:r>
        <w:rPr>
          <w:spacing w:val="-14"/>
        </w:rPr>
        <w:t>宮」盲道、直條磚與點狀磚「混搭」的盲道，又或者是佈滿各種「陷阱」的盲道：停放車輛、</w:t>
      </w:r>
      <w:r>
        <w:rPr>
          <w:spacing w:val="-7"/>
        </w:rPr>
        <w:t>擺攤、種樹、欄杆等等。在</w:t>
      </w:r>
      <w:r>
        <w:rPr>
          <w:spacing w:val="-7"/>
        </w:rPr>
        <w:t xml:space="preserve"> </w:t>
      </w:r>
      <w:r>
        <w:rPr>
          <w:rFonts w:ascii="Times New Roman" w:eastAsia="Times New Roman"/>
          <w:spacing w:val="-2"/>
        </w:rPr>
        <w:t>2020</w:t>
      </w:r>
      <w:r>
        <w:rPr>
          <w:rFonts w:ascii="Times New Roman" w:eastAsia="Times New Roman"/>
        </w:rPr>
        <w:t xml:space="preserve"> </w:t>
      </w:r>
      <w:r>
        <w:rPr>
          <w:spacing w:val="-5"/>
        </w:rPr>
        <w:t>年曾有這樣一篇報導，有兩位盲人在短短的</w:t>
      </w:r>
      <w:r>
        <w:rPr>
          <w:spacing w:val="-5"/>
        </w:rPr>
        <w:t xml:space="preserve"> </w:t>
      </w:r>
      <w:r>
        <w:rPr>
          <w:rFonts w:ascii="Times New Roman" w:eastAsia="Times New Roman"/>
          <w:spacing w:val="-2"/>
        </w:rPr>
        <w:t>300</w:t>
      </w:r>
      <w:r>
        <w:rPr>
          <w:rFonts w:ascii="Times New Roman" w:eastAsia="Times New Roman"/>
        </w:rPr>
        <w:t xml:space="preserve"> </w:t>
      </w:r>
      <w:r>
        <w:rPr>
          <w:spacing w:val="-2"/>
        </w:rPr>
        <w:t>米的盲道上</w:t>
      </w:r>
    </w:p>
    <w:p w:rsidR="00BB05D8" w:rsidRDefault="0013721C">
      <w:pPr>
        <w:pStyle w:val="a3"/>
        <w:spacing w:line="280" w:lineRule="auto"/>
        <w:ind w:left="273" w:right="833"/>
        <w:jc w:val="both"/>
      </w:pPr>
      <w:r>
        <w:rPr>
          <w:spacing w:val="-18"/>
        </w:rPr>
        <w:t>遇到了</w:t>
      </w:r>
      <w:r>
        <w:rPr>
          <w:spacing w:val="-18"/>
        </w:rPr>
        <w:t xml:space="preserve"> </w:t>
      </w:r>
      <w:r>
        <w:rPr>
          <w:rFonts w:ascii="Times New Roman" w:eastAsia="Times New Roman"/>
          <w:spacing w:val="-3"/>
        </w:rPr>
        <w:t>30</w:t>
      </w:r>
      <w:r>
        <w:rPr>
          <w:rFonts w:ascii="Times New Roman" w:eastAsia="Times New Roman"/>
          <w:spacing w:val="-1"/>
        </w:rPr>
        <w:t xml:space="preserve"> </w:t>
      </w:r>
      <w:r>
        <w:rPr>
          <w:spacing w:val="-3"/>
        </w:rPr>
        <w:t>多個障礙，這些障礙給他們的身體造成了不同程度的撞傷與淤青。由此可見，中國</w:t>
      </w:r>
      <w:r>
        <w:t>目前的盲道使用狀況並不樂觀，而關於盲人出行困難的新聞報導也層出不窮，我們應當要重視盲道，重視盲人的出行安全。能夠讓身心障礙者也同樣平等地參與社會生活，才能算得上是一個真正和諧的社會。</w:t>
      </w:r>
    </w:p>
    <w:p w:rsidR="00BB05D8" w:rsidRDefault="00BB05D8">
      <w:pPr>
        <w:pStyle w:val="a3"/>
      </w:pPr>
    </w:p>
    <w:p w:rsidR="00BB05D8" w:rsidRDefault="00BB05D8">
      <w:pPr>
        <w:pStyle w:val="a3"/>
        <w:spacing w:before="8"/>
      </w:pPr>
    </w:p>
    <w:p w:rsidR="00BB05D8" w:rsidRDefault="0013721C">
      <w:pPr>
        <w:pStyle w:val="a3"/>
        <w:ind w:left="273"/>
      </w:pPr>
      <w:r>
        <w:t>（二）研究目的</w:t>
      </w:r>
    </w:p>
    <w:p w:rsidR="00BB05D8" w:rsidRDefault="0013721C">
      <w:pPr>
        <w:pStyle w:val="a3"/>
        <w:spacing w:before="53" w:line="280" w:lineRule="auto"/>
        <w:ind w:left="273" w:right="838" w:firstLine="480"/>
        <w:jc w:val="both"/>
      </w:pPr>
      <w:r>
        <w:t>盲道是盲人參與社會生活必不可少的無障礙條件之一，只有將盲道設施建設好、營造一個良好的無障礙環境，視覺障礙者才能夠走出家門，自由地參與社會活動、盡情地享受生活所帶來的美好，順利開展工作以及享受平常的社交活動等。</w:t>
      </w:r>
    </w:p>
    <w:p w:rsidR="00BB05D8" w:rsidRDefault="0013721C">
      <w:pPr>
        <w:pStyle w:val="a3"/>
        <w:spacing w:line="280" w:lineRule="auto"/>
        <w:ind w:left="273" w:right="838" w:firstLine="480"/>
        <w:jc w:val="both"/>
      </w:pPr>
      <w:r>
        <w:t>大學生作為社會的未來棟樑之才，同時也是國家未來的主要建設者，調查大學生對盲道的認知，一方面既可以從大學生的角度瞭解盲道目前的使用狀況以及現存的問題，另一方面又可以通過調查提高大學生對盲道的關注度以及對弱勢群體日常生活的關懷度。</w:t>
      </w:r>
    </w:p>
    <w:p w:rsidR="00BB05D8" w:rsidRDefault="0013721C" w:rsidP="0013721C">
      <w:pPr>
        <w:pStyle w:val="a4"/>
        <w:numPr>
          <w:ilvl w:val="0"/>
          <w:numId w:val="95"/>
        </w:numPr>
        <w:tabs>
          <w:tab w:val="left" w:pos="574"/>
        </w:tabs>
        <w:spacing w:line="303" w:lineRule="exact"/>
        <w:ind w:hanging="301"/>
        <w:jc w:val="both"/>
        <w:rPr>
          <w:sz w:val="24"/>
        </w:rPr>
      </w:pPr>
      <w:r>
        <w:rPr>
          <w:sz w:val="24"/>
        </w:rPr>
        <w:t>研究目的</w:t>
      </w:r>
    </w:p>
    <w:p w:rsidR="00BB05D8" w:rsidRDefault="0013721C" w:rsidP="0013721C">
      <w:pPr>
        <w:pStyle w:val="a4"/>
        <w:numPr>
          <w:ilvl w:val="1"/>
          <w:numId w:val="95"/>
        </w:numPr>
        <w:tabs>
          <w:tab w:val="left" w:pos="1016"/>
        </w:tabs>
        <w:spacing w:before="51"/>
        <w:ind w:hanging="602"/>
        <w:rPr>
          <w:sz w:val="24"/>
        </w:rPr>
      </w:pPr>
      <w:r>
        <w:rPr>
          <w:sz w:val="24"/>
        </w:rPr>
        <w:t>探究嶺南師範學院學生對盲道的認知情況。</w:t>
      </w:r>
    </w:p>
    <w:p w:rsidR="00BB05D8" w:rsidRDefault="0013721C" w:rsidP="0013721C">
      <w:pPr>
        <w:pStyle w:val="a4"/>
        <w:numPr>
          <w:ilvl w:val="1"/>
          <w:numId w:val="95"/>
        </w:numPr>
        <w:tabs>
          <w:tab w:val="left" w:pos="1016"/>
        </w:tabs>
        <w:spacing w:before="52"/>
        <w:ind w:hanging="602"/>
        <w:rPr>
          <w:sz w:val="24"/>
        </w:rPr>
      </w:pPr>
      <w:r>
        <w:rPr>
          <w:sz w:val="24"/>
        </w:rPr>
        <w:t>探究不同背景下學生對盲道的認知差異。</w:t>
      </w:r>
    </w:p>
    <w:p w:rsidR="00BB05D8" w:rsidRDefault="0013721C" w:rsidP="0013721C">
      <w:pPr>
        <w:pStyle w:val="a4"/>
        <w:numPr>
          <w:ilvl w:val="1"/>
          <w:numId w:val="95"/>
        </w:numPr>
        <w:tabs>
          <w:tab w:val="left" w:pos="1016"/>
        </w:tabs>
        <w:spacing w:before="50"/>
        <w:ind w:hanging="602"/>
        <w:rPr>
          <w:sz w:val="24"/>
        </w:rPr>
      </w:pPr>
      <w:r>
        <w:rPr>
          <w:sz w:val="24"/>
        </w:rPr>
        <w:t>探究盲道現存問題及解決措施與建議</w:t>
      </w:r>
    </w:p>
    <w:p w:rsidR="00BB05D8" w:rsidRDefault="0013721C" w:rsidP="0013721C">
      <w:pPr>
        <w:pStyle w:val="a4"/>
        <w:numPr>
          <w:ilvl w:val="0"/>
          <w:numId w:val="95"/>
        </w:numPr>
        <w:tabs>
          <w:tab w:val="left" w:pos="634"/>
        </w:tabs>
        <w:spacing w:before="53"/>
        <w:ind w:left="633" w:hanging="361"/>
        <w:rPr>
          <w:sz w:val="24"/>
        </w:rPr>
      </w:pPr>
      <w:r>
        <w:rPr>
          <w:sz w:val="24"/>
        </w:rPr>
        <w:t>待答問題</w:t>
      </w:r>
    </w:p>
    <w:p w:rsidR="00BB05D8" w:rsidRDefault="0013721C" w:rsidP="0013721C">
      <w:pPr>
        <w:pStyle w:val="a4"/>
        <w:numPr>
          <w:ilvl w:val="0"/>
          <w:numId w:val="94"/>
        </w:numPr>
        <w:tabs>
          <w:tab w:val="left" w:pos="1016"/>
        </w:tabs>
        <w:spacing w:before="50"/>
        <w:ind w:hanging="602"/>
        <w:rPr>
          <w:sz w:val="24"/>
        </w:rPr>
      </w:pPr>
      <w:r>
        <w:rPr>
          <w:sz w:val="24"/>
        </w:rPr>
        <w:t>探究嶺南師範學院學生對盲道認知情況如何？</w:t>
      </w:r>
    </w:p>
    <w:p w:rsidR="00BB05D8" w:rsidRDefault="0013721C" w:rsidP="0013721C">
      <w:pPr>
        <w:pStyle w:val="a4"/>
        <w:numPr>
          <w:ilvl w:val="0"/>
          <w:numId w:val="94"/>
        </w:numPr>
        <w:tabs>
          <w:tab w:val="left" w:pos="1016"/>
        </w:tabs>
        <w:spacing w:before="53"/>
        <w:ind w:hanging="602"/>
        <w:rPr>
          <w:sz w:val="24"/>
        </w:rPr>
      </w:pPr>
      <w:r>
        <w:rPr>
          <w:sz w:val="24"/>
        </w:rPr>
        <w:t>探究嶺南師範學院學生對盲道認知情況如何？</w:t>
      </w:r>
    </w:p>
    <w:p w:rsidR="00BB05D8" w:rsidRDefault="0013721C" w:rsidP="0013721C">
      <w:pPr>
        <w:pStyle w:val="a4"/>
        <w:numPr>
          <w:ilvl w:val="0"/>
          <w:numId w:val="94"/>
        </w:numPr>
        <w:tabs>
          <w:tab w:val="left" w:pos="1016"/>
        </w:tabs>
        <w:spacing w:before="53"/>
        <w:ind w:hanging="602"/>
        <w:rPr>
          <w:sz w:val="24"/>
        </w:rPr>
      </w:pPr>
      <w:r>
        <w:rPr>
          <w:spacing w:val="-8"/>
          <w:sz w:val="24"/>
        </w:rPr>
        <w:t>不同背景下</w:t>
      </w:r>
      <w:r>
        <w:rPr>
          <w:sz w:val="24"/>
        </w:rPr>
        <w:t>（</w:t>
      </w:r>
      <w:r>
        <w:rPr>
          <w:spacing w:val="-13"/>
          <w:sz w:val="24"/>
        </w:rPr>
        <w:t>性別、年級、專業、特教背景、生活背景</w:t>
      </w:r>
      <w:r>
        <w:rPr>
          <w:spacing w:val="-39"/>
          <w:sz w:val="24"/>
        </w:rPr>
        <w:t>）</w:t>
      </w:r>
      <w:r>
        <w:rPr>
          <w:sz w:val="24"/>
        </w:rPr>
        <w:t>學生對盲道的認知差異如何？</w:t>
      </w:r>
    </w:p>
    <w:p w:rsidR="00BB05D8" w:rsidRDefault="0013721C" w:rsidP="0013721C">
      <w:pPr>
        <w:pStyle w:val="a4"/>
        <w:numPr>
          <w:ilvl w:val="0"/>
          <w:numId w:val="94"/>
        </w:numPr>
        <w:tabs>
          <w:tab w:val="left" w:pos="1016"/>
        </w:tabs>
        <w:spacing w:before="50"/>
        <w:ind w:hanging="602"/>
        <w:rPr>
          <w:sz w:val="24"/>
        </w:rPr>
      </w:pPr>
      <w:r>
        <w:rPr>
          <w:sz w:val="24"/>
        </w:rPr>
        <w:t>盲道現存問題為何，又有怎樣的解決措施？</w:t>
      </w:r>
    </w:p>
    <w:p w:rsidR="00BB05D8" w:rsidRDefault="00BB05D8">
      <w:pPr>
        <w:pStyle w:val="a3"/>
        <w:spacing w:before="10"/>
        <w:rPr>
          <w:sz w:val="28"/>
        </w:rPr>
      </w:pPr>
    </w:p>
    <w:p w:rsidR="00BB05D8" w:rsidRDefault="0013721C">
      <w:pPr>
        <w:pStyle w:val="a3"/>
        <w:ind w:left="273"/>
      </w:pPr>
      <w:r>
        <w:t>（三）核心概念界定</w:t>
      </w:r>
    </w:p>
    <w:p w:rsidR="00BB05D8" w:rsidRDefault="0013721C" w:rsidP="0013721C">
      <w:pPr>
        <w:pStyle w:val="a4"/>
        <w:numPr>
          <w:ilvl w:val="0"/>
          <w:numId w:val="93"/>
        </w:numPr>
        <w:tabs>
          <w:tab w:val="left" w:pos="574"/>
        </w:tabs>
        <w:spacing w:before="53"/>
        <w:ind w:hanging="301"/>
        <w:rPr>
          <w:sz w:val="24"/>
        </w:rPr>
      </w:pPr>
      <w:r>
        <w:rPr>
          <w:sz w:val="24"/>
        </w:rPr>
        <w:t>大學生</w:t>
      </w:r>
    </w:p>
    <w:p w:rsidR="00BB05D8" w:rsidRDefault="0013721C">
      <w:pPr>
        <w:pStyle w:val="a3"/>
        <w:spacing w:before="50" w:line="280" w:lineRule="auto"/>
        <w:ind w:left="273" w:right="838" w:firstLine="480"/>
        <w:jc w:val="both"/>
      </w:pPr>
      <w:r>
        <w:t>大學生具有廣義與狹義兩種概念。廣義上的大學生泛指社會上一種特殊群體，指接受過高等教育、作為社會新技術以及先進思想的前沿群體，也只能夠引領社會進步發展的先驅群體。狹義上的大學生是指擁有大學或以上學歷，國家培養的高級專門人才。人們普遍認為大</w:t>
      </w:r>
    </w:p>
    <w:p w:rsidR="00BB05D8" w:rsidRDefault="00BB05D8">
      <w:pPr>
        <w:spacing w:line="280" w:lineRule="auto"/>
        <w:jc w:val="both"/>
        <w:sectPr w:rsidR="00BB05D8">
          <w:pgSz w:w="11910" w:h="16840"/>
          <w:pgMar w:top="1360" w:right="300" w:bottom="1440" w:left="860" w:header="0" w:footer="1175" w:gutter="0"/>
          <w:cols w:space="720"/>
        </w:sectPr>
      </w:pPr>
    </w:p>
    <w:p w:rsidR="00BB05D8" w:rsidRDefault="0013721C">
      <w:pPr>
        <w:pStyle w:val="a3"/>
        <w:spacing w:before="29" w:line="280" w:lineRule="auto"/>
        <w:ind w:left="273" w:right="831"/>
        <w:jc w:val="both"/>
      </w:pPr>
      <w:r>
        <w:t>學生代表年輕活力的一族，是具有開拓性建設與創造力的主力軍，是推動社會進步發展的主要人群。而據調查顯示，大多數大學生都具有清晰的責任意識，明白自己</w:t>
      </w:r>
      <w:r>
        <w:t>身上肩負的責任，</w:t>
      </w:r>
      <w:r>
        <w:rPr>
          <w:spacing w:val="-118"/>
        </w:rPr>
        <w:t xml:space="preserve"> </w:t>
      </w:r>
      <w:r>
        <w:rPr>
          <w:spacing w:val="-1"/>
        </w:rPr>
        <w:t>也願意在現實生活中履行自身應有的責任</w:t>
      </w:r>
      <w:r>
        <w:t>（</w:t>
      </w:r>
      <w:r>
        <w:rPr>
          <w:spacing w:val="-6"/>
        </w:rPr>
        <w:t>蔣麗娜、何瑞，</w:t>
      </w:r>
      <w:r>
        <w:rPr>
          <w:rFonts w:ascii="Times New Roman" w:eastAsia="Times New Roman"/>
        </w:rPr>
        <w:t>2021</w:t>
      </w:r>
      <w:r>
        <w:rPr>
          <w:spacing w:val="-128"/>
        </w:rPr>
        <w:t>）</w:t>
      </w:r>
      <w:r>
        <w:rPr>
          <w:spacing w:val="-6"/>
        </w:rPr>
        <w:t>。因此，向大學生灌輸正確</w:t>
      </w:r>
      <w:r>
        <w:t>的價值觀念，增加他們對盲道的瞭解，提高維護盲人權利的意識，這樣，即使在日後的社會生活中，他們也能夠注重維護盲道的正確使用，讓盲人能夠放心、安全、便利地出行並參與社會生活，這樣才更有利於營造一個和諧、美好的社會。</w:t>
      </w:r>
    </w:p>
    <w:p w:rsidR="00BB05D8" w:rsidRDefault="0013721C">
      <w:pPr>
        <w:pStyle w:val="a3"/>
        <w:spacing w:line="278" w:lineRule="auto"/>
        <w:ind w:left="273" w:right="840" w:firstLine="480"/>
      </w:pPr>
      <w:r>
        <w:t>而本次研究對象中的大學生是指如今就讀於廣東省湛江市嶺南師範學院的大學一年級至四年級的學生。</w:t>
      </w:r>
    </w:p>
    <w:p w:rsidR="00BB05D8" w:rsidRDefault="00BB05D8">
      <w:pPr>
        <w:pStyle w:val="a3"/>
        <w:spacing w:before="11"/>
      </w:pPr>
    </w:p>
    <w:p w:rsidR="00BB05D8" w:rsidRDefault="0013721C" w:rsidP="0013721C">
      <w:pPr>
        <w:pStyle w:val="a4"/>
        <w:numPr>
          <w:ilvl w:val="0"/>
          <w:numId w:val="93"/>
        </w:numPr>
        <w:tabs>
          <w:tab w:val="left" w:pos="574"/>
        </w:tabs>
        <w:ind w:hanging="301"/>
        <w:jc w:val="both"/>
        <w:rPr>
          <w:sz w:val="24"/>
        </w:rPr>
      </w:pPr>
      <w:r>
        <w:rPr>
          <w:sz w:val="24"/>
        </w:rPr>
        <w:t>無障礙環境</w:t>
      </w:r>
    </w:p>
    <w:p w:rsidR="00BB05D8" w:rsidRDefault="0013721C">
      <w:pPr>
        <w:pStyle w:val="a3"/>
        <w:spacing w:before="52" w:line="280" w:lineRule="auto"/>
        <w:ind w:left="273" w:right="834" w:firstLine="480"/>
        <w:jc w:val="both"/>
      </w:pPr>
      <w:r>
        <w:t>第七十四屆聯合國大會中指出，無障礙環境是以滿足每個用戶的需求和偏好的虛擬或實體的靈活的社會和環境，可以是容易接近、到達、進出、與之交互、理解或以其他方式使用的任何地方、空間、專案或服務（黎建飛等人，</w:t>
      </w:r>
      <w:r>
        <w:rPr>
          <w:rFonts w:ascii="Times New Roman" w:eastAsia="Times New Roman"/>
        </w:rPr>
        <w:t>2019</w:t>
      </w:r>
      <w:r>
        <w:rPr>
          <w:spacing w:val="-120"/>
        </w:rPr>
        <w:t>）。</w:t>
      </w:r>
    </w:p>
    <w:p w:rsidR="00BB05D8" w:rsidRDefault="0013721C">
      <w:pPr>
        <w:pStyle w:val="a3"/>
        <w:spacing w:line="280" w:lineRule="auto"/>
        <w:ind w:left="273" w:right="802" w:firstLine="480"/>
        <w:jc w:val="right"/>
      </w:pPr>
      <w:r>
        <w:rPr>
          <w:spacing w:val="-2"/>
        </w:rPr>
        <w:t>而在中國的《無障礙環境建設條例》中，闡明無障礙環境的定義為</w:t>
      </w:r>
      <w:r>
        <w:rPr>
          <w:spacing w:val="-16"/>
        </w:rPr>
        <w:t>：「是一個既通行無阻</w:t>
      </w:r>
      <w:r>
        <w:rPr>
          <w:spacing w:val="-2"/>
        </w:rPr>
        <w:t>且易於接近的理想環境，其中包括物質環境、資訊與交流的無障礙。」除此之外</w:t>
      </w:r>
      <w:r>
        <w:rPr>
          <w:spacing w:val="-24"/>
        </w:rPr>
        <w:t>，《無障礙環</w:t>
      </w:r>
      <w:r>
        <w:t>境建設條例》中還提出了對物質無障礙環境的主要要求：無論是城市道路、公共建築物還是居住區規劃、設計、建設都應方便身心障礙者通行和使用，例如建築物應考慮在出入口、電</w:t>
      </w:r>
      <w:r>
        <w:rPr>
          <w:spacing w:val="-14"/>
        </w:rPr>
        <w:t>梯、廁所等公共地方設置方便身心障礙者出行的通道以及可使用的相應輔助設施</w:t>
      </w:r>
      <w:r>
        <w:rPr>
          <w:spacing w:val="-1"/>
        </w:rPr>
        <w:t>（</w:t>
      </w:r>
      <w:r>
        <w:rPr>
          <w:spacing w:val="-34"/>
        </w:rPr>
        <w:t>蘇娜，</w:t>
      </w:r>
      <w:r>
        <w:rPr>
          <w:rFonts w:ascii="Times New Roman" w:eastAsia="Times New Roman"/>
          <w:spacing w:val="-3"/>
        </w:rPr>
        <w:t>201</w:t>
      </w:r>
      <w:r>
        <w:rPr>
          <w:rFonts w:ascii="Times New Roman" w:eastAsia="Times New Roman"/>
          <w:spacing w:val="-5"/>
        </w:rPr>
        <w:t>9</w:t>
      </w:r>
      <w:r>
        <w:rPr>
          <w:spacing w:val="-168"/>
        </w:rPr>
        <w:t>）。</w:t>
      </w:r>
      <w:r>
        <w:t>綜上所述，本研究所涉及到的無障礙環境主要指物質環境的無障礙設施，是指為了保障</w:t>
      </w:r>
    </w:p>
    <w:p w:rsidR="00BB05D8" w:rsidRDefault="0013721C">
      <w:pPr>
        <w:pStyle w:val="a3"/>
        <w:spacing w:line="278" w:lineRule="auto"/>
        <w:ind w:left="273" w:right="838"/>
      </w:pPr>
      <w:r>
        <w:t>身心障礙人士、老年人、孕婦幼童及其他社會成員的通行安全和使用便利，而在道路、公共建築等所建設的服務設施（曹雪梅、衛孺勤，</w:t>
      </w:r>
      <w:r>
        <w:rPr>
          <w:rFonts w:ascii="Times New Roman" w:eastAsia="Times New Roman"/>
        </w:rPr>
        <w:t>2010</w:t>
      </w:r>
      <w:r>
        <w:rPr>
          <w:spacing w:val="-120"/>
        </w:rPr>
        <w:t>）。</w:t>
      </w:r>
    </w:p>
    <w:p w:rsidR="00BB05D8" w:rsidRDefault="00BB05D8">
      <w:pPr>
        <w:pStyle w:val="a3"/>
        <w:spacing w:before="7"/>
      </w:pPr>
    </w:p>
    <w:p w:rsidR="00BB05D8" w:rsidRDefault="0013721C" w:rsidP="0013721C">
      <w:pPr>
        <w:pStyle w:val="a4"/>
        <w:numPr>
          <w:ilvl w:val="0"/>
          <w:numId w:val="93"/>
        </w:numPr>
        <w:tabs>
          <w:tab w:val="left" w:pos="574"/>
        </w:tabs>
        <w:ind w:hanging="301"/>
        <w:jc w:val="both"/>
        <w:rPr>
          <w:sz w:val="24"/>
        </w:rPr>
      </w:pPr>
      <w:r>
        <w:rPr>
          <w:sz w:val="24"/>
        </w:rPr>
        <w:t>盲道</w:t>
      </w:r>
    </w:p>
    <w:p w:rsidR="00BB05D8" w:rsidRDefault="0013721C">
      <w:pPr>
        <w:pStyle w:val="a3"/>
        <w:spacing w:before="53" w:line="280" w:lineRule="auto"/>
        <w:ind w:left="273" w:right="833" w:firstLine="480"/>
        <w:jc w:val="both"/>
      </w:pPr>
      <w:r>
        <w:t>中國《無障礙設計規範》的闡述中，盲道是指在</w:t>
      </w:r>
      <w:r>
        <w:t>人行道上或其他場所鋪設的一種固定形態的地面磚，使視覺障礙者能夠產生盲杖觸覺和腳感，引導視覺障礙者向前行走以及辨別方向以到達目的地的通道。而盲道又分為兩種，一種為行進盲道，另一種為提示盲道：行進盲道的表面呈現條狀形，視覺障礙者可以通過盲杖觸感及腳感，根據行進盲道的指引直接朝正前方行走；提示盲道的表面則呈現圓點形，在盲道的起點處、拐彎處、終點處以及表示服務設施的位置都會鋪設提示盲道，以此提示視覺障礙者前方將有不安全或危險的狀況等，具有提醒注意的作用。</w:t>
      </w:r>
    </w:p>
    <w:p w:rsidR="00BB05D8" w:rsidRDefault="00BB05D8">
      <w:pPr>
        <w:pStyle w:val="a3"/>
        <w:spacing w:before="4"/>
      </w:pPr>
    </w:p>
    <w:p w:rsidR="00BB05D8" w:rsidRDefault="0013721C" w:rsidP="0013721C">
      <w:pPr>
        <w:pStyle w:val="a4"/>
        <w:numPr>
          <w:ilvl w:val="0"/>
          <w:numId w:val="93"/>
        </w:numPr>
        <w:tabs>
          <w:tab w:val="left" w:pos="574"/>
        </w:tabs>
        <w:ind w:hanging="301"/>
        <w:jc w:val="both"/>
        <w:rPr>
          <w:sz w:val="24"/>
        </w:rPr>
      </w:pPr>
      <w:r>
        <w:rPr>
          <w:sz w:val="24"/>
        </w:rPr>
        <w:t>認知</w:t>
      </w:r>
    </w:p>
    <w:p w:rsidR="00BB05D8" w:rsidRDefault="0013721C">
      <w:pPr>
        <w:pStyle w:val="a3"/>
        <w:spacing w:before="52" w:line="280" w:lineRule="auto"/>
        <w:ind w:left="273" w:right="831" w:firstLine="480"/>
        <w:jc w:val="both"/>
      </w:pPr>
      <w:r>
        <w:t>認知是指人們獲得知識或應用知識或對所得到的的資訊進行</w:t>
      </w:r>
      <w:r>
        <w:t>加工的過程，包括感覺、知</w:t>
      </w:r>
      <w:r>
        <w:rPr>
          <w:spacing w:val="-1"/>
        </w:rPr>
        <w:t>覺、記憶、思維、想像和語言等。人的大腦在接受外界所輸入的資訊之後</w:t>
      </w:r>
      <w:r>
        <w:rPr>
          <w:rFonts w:ascii="Times New Roman" w:eastAsia="Times New Roman"/>
        </w:rPr>
        <w:t>,</w:t>
      </w:r>
      <w:r>
        <w:t>，經過大腦的加工將資訊轉變成內在心理的衝動，進而支配人的行為，這個過程被稱為資訊加工的過程，即認知過程。</w:t>
      </w:r>
    </w:p>
    <w:p w:rsidR="00BB05D8" w:rsidRDefault="0013721C">
      <w:pPr>
        <w:pStyle w:val="a3"/>
        <w:spacing w:line="280" w:lineRule="auto"/>
        <w:ind w:left="273" w:right="836" w:firstLine="480"/>
      </w:pPr>
      <w:r>
        <w:t>而本研究所調查的對盲道的認知，主要是指研究對象對盲道的相關知識是否瞭解、對盲道目前使用狀況的關注程度以及自身對盲道的看法等。</w:t>
      </w:r>
    </w:p>
    <w:p w:rsidR="00BB05D8" w:rsidRDefault="00BB05D8">
      <w:pPr>
        <w:spacing w:line="280" w:lineRule="auto"/>
        <w:sectPr w:rsidR="00BB05D8">
          <w:pgSz w:w="11910" w:h="16840"/>
          <w:pgMar w:top="1380" w:right="300" w:bottom="1440" w:left="860" w:header="0" w:footer="1175" w:gutter="0"/>
          <w:cols w:space="720"/>
        </w:sectPr>
      </w:pPr>
    </w:p>
    <w:p w:rsidR="00BB05D8" w:rsidRDefault="0013721C">
      <w:pPr>
        <w:pStyle w:val="4"/>
        <w:spacing w:line="450" w:lineRule="exact"/>
        <w:ind w:left="273"/>
      </w:pPr>
      <w:r>
        <w:t>二、文獻探討</w:t>
      </w:r>
    </w:p>
    <w:p w:rsidR="00BB05D8" w:rsidRDefault="0013721C">
      <w:pPr>
        <w:pStyle w:val="a3"/>
        <w:spacing w:line="307" w:lineRule="exact"/>
        <w:ind w:left="273"/>
      </w:pPr>
      <w:r>
        <w:t>（一）無障礙環境相關研究</w:t>
      </w:r>
    </w:p>
    <w:p w:rsidR="00BB05D8" w:rsidRDefault="0013721C" w:rsidP="0013721C">
      <w:pPr>
        <w:pStyle w:val="a4"/>
        <w:numPr>
          <w:ilvl w:val="0"/>
          <w:numId w:val="92"/>
        </w:numPr>
        <w:tabs>
          <w:tab w:val="left" w:pos="574"/>
        </w:tabs>
        <w:spacing w:before="50"/>
        <w:ind w:hanging="301"/>
        <w:rPr>
          <w:sz w:val="24"/>
        </w:rPr>
      </w:pPr>
      <w:r>
        <w:rPr>
          <w:sz w:val="24"/>
        </w:rPr>
        <w:t>國外無障礙環境的相關研究</w:t>
      </w:r>
    </w:p>
    <w:p w:rsidR="00BB05D8" w:rsidRDefault="0013721C">
      <w:pPr>
        <w:pStyle w:val="a3"/>
        <w:spacing w:before="52" w:line="280" w:lineRule="auto"/>
        <w:ind w:left="273" w:right="831" w:firstLine="480"/>
        <w:jc w:val="both"/>
      </w:pPr>
      <w:r>
        <w:t>十九世紀末二十世紀初，即第一次世界大戰發生後，歐洲國家的身心障礙者數量急劇增加，部分歐洲國家出於人道主義，開始為身心障礙者提供一些專用的設施設備。而在第二次世界大戰的爆發以及世界經濟危機的雙重影響下，身心障礙者的數量再次增加，至此，西方國家愈發重視覺障者的特殊需求。在二十世紀中期，瑞典、丹麥等北歐國家開始興起「正常</w:t>
      </w:r>
      <w:r>
        <w:rPr>
          <w:spacing w:val="-17"/>
        </w:rPr>
        <w:t>化」、「回歸主流」理念，主張在建築設計時不應只考慮健康成年人的需求，也要考慮到身障</w:t>
      </w:r>
      <w:r>
        <w:rPr>
          <w:spacing w:val="-4"/>
        </w:rPr>
        <w:t>者的特殊需求，營造一個安全的無障礙的生活環境</w:t>
      </w:r>
      <w:r>
        <w:t>（</w:t>
      </w:r>
      <w:r>
        <w:rPr>
          <w:spacing w:val="-5"/>
        </w:rPr>
        <w:t>王博，</w:t>
      </w:r>
      <w:r>
        <w:rPr>
          <w:rFonts w:ascii="Times New Roman" w:eastAsia="Times New Roman"/>
        </w:rPr>
        <w:t>2017</w:t>
      </w:r>
      <w:r>
        <w:rPr>
          <w:spacing w:val="-128"/>
        </w:rPr>
        <w:t>）</w:t>
      </w:r>
      <w:r>
        <w:rPr>
          <w:spacing w:val="-6"/>
        </w:rPr>
        <w:t>。二十世紀五十年代末，歐</w:t>
      </w:r>
      <w:r>
        <w:rPr>
          <w:spacing w:val="-8"/>
        </w:rPr>
        <w:t>洲會議通過「方便身心障礙者使</w:t>
      </w:r>
      <w:r>
        <w:rPr>
          <w:spacing w:val="-8"/>
        </w:rPr>
        <w:t>用的公共建築的設計與建設的決議」，「無障礙」的概念開始</w:t>
      </w:r>
      <w:r>
        <w:t>形成（</w:t>
      </w:r>
      <w:r>
        <w:rPr>
          <w:spacing w:val="-1"/>
        </w:rPr>
        <w:t>劉靜，</w:t>
      </w:r>
      <w:r>
        <w:rPr>
          <w:rFonts w:ascii="Times New Roman" w:eastAsia="Times New Roman"/>
        </w:rPr>
        <w:t>2001</w:t>
      </w:r>
      <w:r>
        <w:rPr>
          <w:spacing w:val="-120"/>
        </w:rPr>
        <w:t>）。</w:t>
      </w:r>
    </w:p>
    <w:p w:rsidR="00BB05D8" w:rsidRDefault="0013721C">
      <w:pPr>
        <w:pStyle w:val="a3"/>
        <w:spacing w:line="280" w:lineRule="auto"/>
        <w:ind w:left="273" w:right="831" w:firstLine="480"/>
        <w:jc w:val="both"/>
      </w:pPr>
      <w:r>
        <w:t>在國際「正常化」潮流以及身心障礙者抗議運動影響下，美國於二十世紀六十年代初為了方便身障疾軍人就業不受限制，頒佈了《</w:t>
      </w:r>
      <w:r>
        <w:rPr>
          <w:color w:val="181818"/>
        </w:rPr>
        <w:t>使身障者易於接近和使用的美國建築物及設施設</w:t>
      </w:r>
      <w:r>
        <w:rPr>
          <w:color w:val="181818"/>
          <w:spacing w:val="-2"/>
        </w:rPr>
        <w:t>計標準</w:t>
      </w:r>
      <w:r>
        <w:rPr>
          <w:spacing w:val="-15"/>
        </w:rPr>
        <w:t>》，至此世界上第一部有關無障礙環境的設計標準便誕生了，這些標準經立法後具有了</w:t>
      </w:r>
      <w:r>
        <w:rPr>
          <w:spacing w:val="-4"/>
        </w:rPr>
        <w:t>強制性效力</w:t>
      </w:r>
      <w:r>
        <w:t>（</w:t>
      </w:r>
      <w:r>
        <w:rPr>
          <w:spacing w:val="-5"/>
        </w:rPr>
        <w:t>厲茂才，</w:t>
      </w:r>
      <w:r>
        <w:rPr>
          <w:rFonts w:ascii="Times New Roman" w:eastAsia="Times New Roman"/>
        </w:rPr>
        <w:t>2019</w:t>
      </w:r>
      <w:r>
        <w:rPr>
          <w:spacing w:val="-128"/>
        </w:rPr>
        <w:t>）</w:t>
      </w:r>
      <w:r>
        <w:rPr>
          <w:spacing w:val="-8"/>
        </w:rPr>
        <w:t>。而後，英國、日本等各個國家地區紛紛效仿制定相應的設計標</w:t>
      </w:r>
      <w:r>
        <w:t>準和法律法規。</w:t>
      </w:r>
    </w:p>
    <w:p w:rsidR="00BB05D8" w:rsidRDefault="0013721C">
      <w:pPr>
        <w:pStyle w:val="a3"/>
        <w:spacing w:line="280" w:lineRule="auto"/>
        <w:ind w:left="273" w:right="771" w:firstLine="480"/>
        <w:jc w:val="both"/>
      </w:pPr>
      <w:r>
        <w:rPr>
          <w:spacing w:val="-21"/>
        </w:rPr>
        <w:t>在</w:t>
      </w:r>
      <w:r>
        <w:rPr>
          <w:spacing w:val="-21"/>
        </w:rPr>
        <w:t xml:space="preserve"> </w:t>
      </w:r>
      <w:r>
        <w:rPr>
          <w:rFonts w:ascii="Times New Roman" w:eastAsia="Times New Roman"/>
        </w:rPr>
        <w:t>1970</w:t>
      </w:r>
      <w:r>
        <w:rPr>
          <w:rFonts w:ascii="Times New Roman" w:eastAsia="Times New Roman"/>
          <w:spacing w:val="19"/>
        </w:rPr>
        <w:t xml:space="preserve"> </w:t>
      </w:r>
      <w:r>
        <w:rPr>
          <w:spacing w:val="-7"/>
        </w:rPr>
        <w:t>年，英國頒佈了《慢性病人和身障者法令》，要求所有公共建築物或商場都要提</w:t>
      </w:r>
      <w:r>
        <w:t>供身心障礙者專用的通道以及停車設施與衛生設施，並且此規定適用於住所、公共場所以及</w:t>
      </w:r>
      <w:r>
        <w:rPr>
          <w:spacing w:val="-6"/>
        </w:rPr>
        <w:t>學校等，要求為身心障礙者提供相應的便利設施</w:t>
      </w:r>
      <w:r>
        <w:t>（</w:t>
      </w:r>
      <w:r>
        <w:rPr>
          <w:spacing w:val="-6"/>
        </w:rPr>
        <w:t>尹治軍，</w:t>
      </w:r>
      <w:r>
        <w:rPr>
          <w:rFonts w:ascii="Times New Roman" w:eastAsia="Times New Roman"/>
        </w:rPr>
        <w:t>2009</w:t>
      </w:r>
      <w:r>
        <w:rPr>
          <w:spacing w:val="-130"/>
        </w:rPr>
        <w:t>）</w:t>
      </w:r>
      <w:r>
        <w:rPr>
          <w:spacing w:val="-4"/>
        </w:rPr>
        <w:t>。而在二十世紀九十年代，英國發生身心障礙者示威運動，抗議歧視身心障礙者，為此英國於</w:t>
      </w:r>
      <w:r>
        <w:rPr>
          <w:spacing w:val="-4"/>
        </w:rPr>
        <w:t xml:space="preserve"> </w:t>
      </w:r>
      <w:r>
        <w:rPr>
          <w:rFonts w:ascii="Times New Roman" w:eastAsia="Times New Roman"/>
          <w:spacing w:val="-2"/>
        </w:rPr>
        <w:t>1995</w:t>
      </w:r>
      <w:r>
        <w:rPr>
          <w:rFonts w:ascii="Times New Roman" w:eastAsia="Times New Roman"/>
        </w:rPr>
        <w:t xml:space="preserve"> </w:t>
      </w:r>
      <w:r>
        <w:rPr>
          <w:spacing w:val="-2"/>
        </w:rPr>
        <w:t>年頒佈了《反身障者</w:t>
      </w:r>
      <w:r>
        <w:rPr>
          <w:spacing w:val="-13"/>
        </w:rPr>
        <w:t>歧視法》，該法令從就業、教育、公共交通、商品服務等方面保障了身心障礙者的平等權利，</w:t>
      </w:r>
      <w:r>
        <w:rPr>
          <w:spacing w:val="-118"/>
        </w:rPr>
        <w:t xml:space="preserve"> </w:t>
      </w:r>
      <w:r>
        <w:t>該法令雖沒有直接涉及無障礙環境方面的規定，但是卻從各個方面影響並推動了英國的無障</w:t>
      </w:r>
      <w:r>
        <w:rPr>
          <w:spacing w:val="-10"/>
        </w:rPr>
        <w:t>礙環境設施建設。而英國在</w:t>
      </w:r>
      <w:r>
        <w:rPr>
          <w:spacing w:val="-10"/>
        </w:rPr>
        <w:t xml:space="preserve"> </w:t>
      </w:r>
      <w:r>
        <w:rPr>
          <w:rFonts w:ascii="Times New Roman" w:eastAsia="Times New Roman"/>
        </w:rPr>
        <w:t>2018</w:t>
      </w:r>
      <w:r>
        <w:rPr>
          <w:rFonts w:ascii="Times New Roman" w:eastAsia="Times New Roman"/>
          <w:spacing w:val="2"/>
        </w:rPr>
        <w:t xml:space="preserve"> </w:t>
      </w:r>
      <w:r>
        <w:rPr>
          <w:spacing w:val="-6"/>
        </w:rPr>
        <w:t>年所頒佈的《無障礙設計指導標準：</w:t>
      </w:r>
      <w:r>
        <w:rPr>
          <w:rFonts w:ascii="Times New Roman" w:eastAsia="Times New Roman"/>
          <w:spacing w:val="-3"/>
        </w:rPr>
        <w:t>BS8300</w:t>
      </w:r>
      <w:r>
        <w:rPr>
          <w:spacing w:val="-9"/>
        </w:rPr>
        <w:t>》中，則是詳細</w:t>
      </w:r>
      <w:r>
        <w:rPr>
          <w:spacing w:val="-10"/>
        </w:rPr>
        <w:t>規定了無障礙通行與通道的相關設計要求，此標準分為兩部分，第一部分是關於建築外環境，</w:t>
      </w:r>
      <w:r>
        <w:rPr>
          <w:spacing w:val="-118"/>
        </w:rPr>
        <w:t xml:space="preserve"> </w:t>
      </w:r>
      <w:r>
        <w:t>以滿足身心障礙者特殊需求為主，而第二部分則是關於建築內環境，更注重於滿足更多人的</w:t>
      </w:r>
      <w:r>
        <w:rPr>
          <w:spacing w:val="-6"/>
        </w:rPr>
        <w:t>通行需求</w:t>
      </w:r>
      <w:r>
        <w:t>（</w:t>
      </w:r>
      <w:r>
        <w:rPr>
          <w:spacing w:val="-7"/>
        </w:rPr>
        <w:t>馬蕾，</w:t>
      </w:r>
      <w:r>
        <w:rPr>
          <w:rFonts w:ascii="Times New Roman" w:eastAsia="Times New Roman"/>
        </w:rPr>
        <w:t>2018</w:t>
      </w:r>
      <w:r>
        <w:rPr>
          <w:spacing w:val="-130"/>
        </w:rPr>
        <w:t>）</w:t>
      </w:r>
      <w:r>
        <w:rPr>
          <w:spacing w:val="-5"/>
        </w:rPr>
        <w:t>。而英國的學者也十分關注無障礙環境建設方面，但大多數都是以建築學的角度來進行研究，如</w:t>
      </w:r>
      <w:r>
        <w:rPr>
          <w:spacing w:val="-5"/>
        </w:rPr>
        <w:t xml:space="preserve"> </w:t>
      </w:r>
      <w:r>
        <w:rPr>
          <w:rFonts w:ascii="Times New Roman" w:eastAsia="Times New Roman"/>
          <w:spacing w:val="-1"/>
        </w:rPr>
        <w:t>Holmes</w:t>
      </w:r>
      <w:r>
        <w:rPr>
          <w:spacing w:val="-1"/>
        </w:rPr>
        <w:t>（</w:t>
      </w:r>
      <w:r>
        <w:rPr>
          <w:rFonts w:ascii="Times New Roman" w:eastAsia="Times New Roman"/>
          <w:spacing w:val="-1"/>
        </w:rPr>
        <w:t>1996</w:t>
      </w:r>
      <w:r>
        <w:rPr>
          <w:spacing w:val="-1"/>
        </w:rPr>
        <w:t>）</w:t>
      </w:r>
      <w:r>
        <w:t>在《無障礙設計：建築設計師和建築經理手冊：</w:t>
      </w:r>
      <w:r>
        <w:rPr>
          <w:spacing w:val="-117"/>
        </w:rPr>
        <w:t xml:space="preserve"> </w:t>
      </w:r>
      <w:r>
        <w:rPr>
          <w:rFonts w:ascii="Times New Roman" w:eastAsia="Times New Roman"/>
        </w:rPr>
        <w:t>Barrier-free</w:t>
      </w:r>
      <w:r>
        <w:rPr>
          <w:rFonts w:ascii="Times New Roman" w:eastAsia="Times New Roman"/>
          <w:spacing w:val="6"/>
        </w:rPr>
        <w:t xml:space="preserve"> </w:t>
      </w:r>
      <w:r>
        <w:rPr>
          <w:rFonts w:ascii="Times New Roman" w:eastAsia="Times New Roman"/>
        </w:rPr>
        <w:t>design</w:t>
      </w:r>
      <w:r>
        <w:rPr>
          <w:rFonts w:ascii="Times New Roman" w:eastAsia="Times New Roman"/>
          <w:spacing w:val="6"/>
        </w:rPr>
        <w:t xml:space="preserve"> : </w:t>
      </w:r>
      <w:r>
        <w:rPr>
          <w:rFonts w:ascii="Times New Roman" w:eastAsia="Times New Roman"/>
        </w:rPr>
        <w:t>a</w:t>
      </w:r>
      <w:r>
        <w:rPr>
          <w:rFonts w:ascii="Times New Roman" w:eastAsia="Times New Roman"/>
          <w:spacing w:val="7"/>
        </w:rPr>
        <w:t xml:space="preserve"> </w:t>
      </w:r>
      <w:r>
        <w:rPr>
          <w:rFonts w:ascii="Times New Roman" w:eastAsia="Times New Roman"/>
        </w:rPr>
        <w:t>manual</w:t>
      </w:r>
      <w:r>
        <w:rPr>
          <w:rFonts w:ascii="Times New Roman" w:eastAsia="Times New Roman"/>
          <w:spacing w:val="8"/>
        </w:rPr>
        <w:t xml:space="preserve"> </w:t>
      </w:r>
      <w:r>
        <w:rPr>
          <w:rFonts w:ascii="Times New Roman" w:eastAsia="Times New Roman"/>
        </w:rPr>
        <w:t>for</w:t>
      </w:r>
      <w:r>
        <w:rPr>
          <w:rFonts w:ascii="Times New Roman" w:eastAsia="Times New Roman"/>
          <w:spacing w:val="11"/>
        </w:rPr>
        <w:t xml:space="preserve"> </w:t>
      </w:r>
      <w:r>
        <w:rPr>
          <w:rFonts w:ascii="Times New Roman" w:eastAsia="Times New Roman"/>
        </w:rPr>
        <w:t>building</w:t>
      </w:r>
      <w:r>
        <w:rPr>
          <w:rFonts w:ascii="Times New Roman" w:eastAsia="Times New Roman"/>
          <w:spacing w:val="6"/>
        </w:rPr>
        <w:t xml:space="preserve"> </w:t>
      </w:r>
      <w:r>
        <w:rPr>
          <w:rFonts w:ascii="Times New Roman" w:eastAsia="Times New Roman"/>
        </w:rPr>
        <w:t>designers</w:t>
      </w:r>
      <w:r>
        <w:rPr>
          <w:rFonts w:ascii="Times New Roman" w:eastAsia="Times New Roman"/>
          <w:spacing w:val="7"/>
        </w:rPr>
        <w:t xml:space="preserve"> </w:t>
      </w:r>
      <w:r>
        <w:rPr>
          <w:rFonts w:ascii="Times New Roman" w:eastAsia="Times New Roman"/>
        </w:rPr>
        <w:t>and</w:t>
      </w:r>
      <w:r>
        <w:rPr>
          <w:rFonts w:ascii="Times New Roman" w:eastAsia="Times New Roman"/>
          <w:spacing w:val="9"/>
        </w:rPr>
        <w:t xml:space="preserve"> </w:t>
      </w:r>
      <w:r>
        <w:rPr>
          <w:rFonts w:ascii="Times New Roman" w:eastAsia="Times New Roman"/>
        </w:rPr>
        <w:t>managers</w:t>
      </w:r>
      <w:r>
        <w:t>》一書中，考慮到視覺障礙、聽覺障礙、</w:t>
      </w:r>
      <w:r>
        <w:t>智能障礙等多種類型身障者的需求，從住宅、通道等硬體設施的角度談及無障礙環境的設計與規劃思路，並且提供了大量的研究案例以及工作實例給讀者參考。</w:t>
      </w:r>
    </w:p>
    <w:p w:rsidR="00BB05D8" w:rsidRDefault="0013721C">
      <w:pPr>
        <w:pStyle w:val="a3"/>
        <w:spacing w:line="280" w:lineRule="auto"/>
        <w:ind w:left="273" w:right="833" w:firstLine="480"/>
        <w:jc w:val="both"/>
        <w:rPr>
          <w:rFonts w:ascii="Times New Roman" w:eastAsia="Times New Roman"/>
        </w:rPr>
      </w:pPr>
      <w:r>
        <w:t>而作為無障礙環境建設發展較早的美國，其成就在世界上是處於領先地位的。美國不僅為無障礙建設制定了較為完備的法律法規，還從教育與研究領域入手，為無障礙設計提供了</w:t>
      </w:r>
      <w:r>
        <w:rPr>
          <w:spacing w:val="-3"/>
        </w:rPr>
        <w:t>多方面的保障，美國的一些高校還專門開設了無障礙相關的專業。在立法方面，美國於</w:t>
      </w:r>
      <w:r>
        <w:rPr>
          <w:spacing w:val="-3"/>
        </w:rPr>
        <w:t xml:space="preserve"> </w:t>
      </w:r>
      <w:r>
        <w:rPr>
          <w:rFonts w:ascii="Times New Roman" w:eastAsia="Times New Roman"/>
          <w:spacing w:val="-1"/>
        </w:rPr>
        <w:t>1968</w:t>
      </w:r>
    </w:p>
    <w:p w:rsidR="00BB05D8" w:rsidRDefault="0013721C">
      <w:pPr>
        <w:pStyle w:val="a3"/>
        <w:spacing w:line="303" w:lineRule="exact"/>
        <w:ind w:left="273"/>
        <w:jc w:val="both"/>
      </w:pPr>
      <w:r>
        <w:rPr>
          <w:w w:val="95"/>
        </w:rPr>
        <w:t>年頒佈了《消除建築障礙法》以及在</w:t>
      </w:r>
      <w:r>
        <w:rPr>
          <w:spacing w:val="198"/>
        </w:rPr>
        <w:t xml:space="preserve"> </w:t>
      </w:r>
      <w:r>
        <w:rPr>
          <w:rFonts w:ascii="Times New Roman" w:eastAsia="Times New Roman"/>
          <w:w w:val="95"/>
        </w:rPr>
        <w:t>1973</w:t>
      </w:r>
      <w:r>
        <w:rPr>
          <w:rFonts w:ascii="Times New Roman" w:eastAsia="Times New Roman"/>
          <w:spacing w:val="99"/>
        </w:rPr>
        <w:t xml:space="preserve">  </w:t>
      </w:r>
      <w:r>
        <w:rPr>
          <w:spacing w:val="-11"/>
          <w:w w:val="95"/>
        </w:rPr>
        <w:t>年頒佈了《復健法》，為身心障礙者平等地參與公</w:t>
      </w:r>
    </w:p>
    <w:p w:rsidR="00BB05D8" w:rsidRDefault="0013721C">
      <w:pPr>
        <w:pStyle w:val="a3"/>
        <w:spacing w:before="34" w:line="280" w:lineRule="auto"/>
        <w:ind w:left="273" w:right="828"/>
        <w:jc w:val="both"/>
        <w:rPr>
          <w:rFonts w:ascii="Times New Roman" w:eastAsia="Times New Roman"/>
        </w:rPr>
      </w:pPr>
      <w:r>
        <w:rPr>
          <w:spacing w:val="-8"/>
        </w:rPr>
        <w:t>民生活提供了法律保障，而在</w:t>
      </w:r>
      <w:r>
        <w:rPr>
          <w:spacing w:val="-8"/>
        </w:rPr>
        <w:t xml:space="preserve"> </w:t>
      </w:r>
      <w:r>
        <w:rPr>
          <w:rFonts w:ascii="Times New Roman" w:eastAsia="Times New Roman"/>
          <w:spacing w:val="-2"/>
        </w:rPr>
        <w:t>1990</w:t>
      </w:r>
      <w:r>
        <w:rPr>
          <w:rFonts w:ascii="Times New Roman" w:eastAsia="Times New Roman"/>
        </w:rPr>
        <w:t xml:space="preserve"> </w:t>
      </w:r>
      <w:r>
        <w:rPr>
          <w:spacing w:val="-2"/>
        </w:rPr>
        <w:t>年所頒佈的《美國身障者法案》中，明確規定了身心障礙</w:t>
      </w:r>
      <w:r>
        <w:t>者在使用社會服務設施、進出公共場所以及工作等方面皆享有與他人同等的權利，此法案成為了美國身心障礙者事業真正進入了「無障礙時代」的標誌。在美國無障礙建設發展得較早</w:t>
      </w:r>
      <w:r>
        <w:rPr>
          <w:spacing w:val="-2"/>
        </w:rPr>
        <w:t>時期，</w:t>
      </w:r>
      <w:r>
        <w:rPr>
          <w:rFonts w:ascii="Times New Roman" w:eastAsia="Times New Roman"/>
          <w:spacing w:val="-2"/>
        </w:rPr>
        <w:t>Small</w:t>
      </w:r>
      <w:r>
        <w:rPr>
          <w:rFonts w:ascii="Times New Roman" w:eastAsia="Times New Roman"/>
        </w:rPr>
        <w:t xml:space="preserve"> </w:t>
      </w:r>
      <w:r>
        <w:rPr>
          <w:spacing w:val="-31"/>
        </w:rPr>
        <w:t>和</w:t>
      </w:r>
      <w:r>
        <w:rPr>
          <w:spacing w:val="-31"/>
        </w:rPr>
        <w:t xml:space="preserve"> </w:t>
      </w:r>
      <w:r>
        <w:rPr>
          <w:rFonts w:ascii="Times New Roman" w:eastAsia="Times New Roman"/>
          <w:spacing w:val="-2"/>
        </w:rPr>
        <w:t>Anan</w:t>
      </w:r>
      <w:r>
        <w:rPr>
          <w:spacing w:val="-2"/>
        </w:rPr>
        <w:t>（</w:t>
      </w:r>
      <w:r>
        <w:rPr>
          <w:rFonts w:ascii="Times New Roman" w:eastAsia="Times New Roman"/>
          <w:spacing w:val="-2"/>
        </w:rPr>
        <w:t>1978</w:t>
      </w:r>
      <w:r>
        <w:rPr>
          <w:spacing w:val="-2"/>
        </w:rPr>
        <w:t>）在《</w:t>
      </w:r>
      <w:r>
        <w:rPr>
          <w:rFonts w:ascii="Times New Roman" w:eastAsia="Times New Roman"/>
          <w:spacing w:val="-2"/>
        </w:rPr>
        <w:t>An</w:t>
      </w:r>
      <w:r>
        <w:rPr>
          <w:rFonts w:ascii="Times New Roman" w:eastAsia="Times New Roman"/>
          <w:spacing w:val="-15"/>
        </w:rPr>
        <w:t xml:space="preserve"> </w:t>
      </w:r>
      <w:r>
        <w:rPr>
          <w:rFonts w:ascii="Times New Roman" w:eastAsia="Times New Roman"/>
          <w:spacing w:val="-2"/>
        </w:rPr>
        <w:t>illustrated</w:t>
      </w:r>
      <w:r>
        <w:rPr>
          <w:rFonts w:ascii="Times New Roman" w:eastAsia="Times New Roman"/>
          <w:spacing w:val="-14"/>
        </w:rPr>
        <w:t xml:space="preserve"> </w:t>
      </w:r>
      <w:r>
        <w:rPr>
          <w:rFonts w:ascii="Times New Roman" w:eastAsia="Times New Roman"/>
          <w:spacing w:val="-2"/>
        </w:rPr>
        <w:t>handbook</w:t>
      </w:r>
      <w:r>
        <w:rPr>
          <w:rFonts w:ascii="Times New Roman" w:eastAsia="Times New Roman"/>
          <w:spacing w:val="-15"/>
        </w:rPr>
        <w:t xml:space="preserve"> </w:t>
      </w:r>
      <w:r>
        <w:rPr>
          <w:rFonts w:ascii="Times New Roman" w:eastAsia="Times New Roman"/>
          <w:spacing w:val="-2"/>
        </w:rPr>
        <w:t>for</w:t>
      </w:r>
      <w:r>
        <w:rPr>
          <w:rFonts w:ascii="Times New Roman" w:eastAsia="Times New Roman"/>
          <w:spacing w:val="-15"/>
        </w:rPr>
        <w:t xml:space="preserve"> </w:t>
      </w:r>
      <w:r>
        <w:rPr>
          <w:rFonts w:ascii="Times New Roman" w:eastAsia="Times New Roman"/>
          <w:spacing w:val="-2"/>
        </w:rPr>
        <w:t>barrier-free</w:t>
      </w:r>
      <w:r>
        <w:rPr>
          <w:rFonts w:ascii="Times New Roman" w:eastAsia="Times New Roman"/>
          <w:spacing w:val="-13"/>
        </w:rPr>
        <w:t xml:space="preserve"> </w:t>
      </w:r>
      <w:r>
        <w:rPr>
          <w:rFonts w:ascii="Times New Roman" w:eastAsia="Times New Roman"/>
          <w:spacing w:val="-1"/>
        </w:rPr>
        <w:t>design</w:t>
      </w:r>
      <w:r>
        <w:rPr>
          <w:rFonts w:ascii="Times New Roman" w:eastAsia="Times New Roman"/>
          <w:spacing w:val="-20"/>
        </w:rPr>
        <w:t xml:space="preserve"> </w:t>
      </w:r>
      <w:r>
        <w:rPr>
          <w:rFonts w:ascii="Times New Roman" w:eastAsia="Times New Roman"/>
          <w:spacing w:val="-1"/>
        </w:rPr>
        <w:t>Washington</w:t>
      </w:r>
      <w:r>
        <w:rPr>
          <w:rFonts w:ascii="Times New Roman" w:eastAsia="Times New Roman"/>
          <w:spacing w:val="-13"/>
        </w:rPr>
        <w:t xml:space="preserve"> </w:t>
      </w:r>
      <w:r>
        <w:rPr>
          <w:rFonts w:ascii="Times New Roman" w:eastAsia="Times New Roman"/>
          <w:spacing w:val="-1"/>
        </w:rPr>
        <w:t>State</w:t>
      </w:r>
    </w:p>
    <w:p w:rsidR="00BB05D8" w:rsidRDefault="00BB05D8">
      <w:pPr>
        <w:spacing w:line="280" w:lineRule="auto"/>
        <w:jc w:val="both"/>
        <w:rPr>
          <w:rFonts w:ascii="Times New Roman" w:eastAsia="Times New Roman"/>
        </w:rPr>
        <w:sectPr w:rsidR="00BB05D8">
          <w:pgSz w:w="11910" w:h="16840"/>
          <w:pgMar w:top="1380" w:right="300" w:bottom="1440" w:left="860" w:header="0" w:footer="1175" w:gutter="0"/>
          <w:cols w:space="720"/>
        </w:sectPr>
      </w:pPr>
    </w:p>
    <w:p w:rsidR="00BB05D8" w:rsidRDefault="0013721C">
      <w:pPr>
        <w:pStyle w:val="a3"/>
        <w:spacing w:before="49" w:line="280" w:lineRule="auto"/>
        <w:ind w:left="273" w:right="832"/>
        <w:jc w:val="right"/>
      </w:pPr>
      <w:r>
        <w:rPr>
          <w:rFonts w:ascii="Times New Roman" w:eastAsia="Times New Roman"/>
          <w:spacing w:val="-1"/>
        </w:rPr>
        <w:t>rules</w:t>
      </w:r>
      <w:r>
        <w:rPr>
          <w:rFonts w:ascii="Times New Roman" w:eastAsia="Times New Roman"/>
          <w:spacing w:val="-15"/>
        </w:rPr>
        <w:t xml:space="preserve"> </w:t>
      </w:r>
      <w:r>
        <w:rPr>
          <w:rFonts w:ascii="Times New Roman" w:eastAsia="Times New Roman"/>
          <w:spacing w:val="-1"/>
        </w:rPr>
        <w:t>and</w:t>
      </w:r>
      <w:r>
        <w:rPr>
          <w:rFonts w:ascii="Times New Roman" w:eastAsia="Times New Roman"/>
          <w:spacing w:val="-15"/>
        </w:rPr>
        <w:t xml:space="preserve"> </w:t>
      </w:r>
      <w:r>
        <w:rPr>
          <w:rFonts w:ascii="Times New Roman" w:eastAsia="Times New Roman"/>
          <w:spacing w:val="-1"/>
        </w:rPr>
        <w:t>regulations</w:t>
      </w:r>
      <w:r>
        <w:t>》中，採用手冊的形式並結合生動形象的圖例，將華盛頓的無障礙環境的</w:t>
      </w:r>
      <w:r>
        <w:rPr>
          <w:spacing w:val="-7"/>
        </w:rPr>
        <w:t>規範融入到實際設計當中。而</w:t>
      </w:r>
      <w:r>
        <w:rPr>
          <w:spacing w:val="-7"/>
        </w:rPr>
        <w:t xml:space="preserve"> </w:t>
      </w:r>
      <w:r>
        <w:rPr>
          <w:rFonts w:ascii="Times New Roman" w:eastAsia="Times New Roman"/>
          <w:spacing w:val="-2"/>
        </w:rPr>
        <w:t>Robinette</w:t>
      </w:r>
      <w:r>
        <w:rPr>
          <w:spacing w:val="-2"/>
        </w:rPr>
        <w:t>（</w:t>
      </w:r>
      <w:r>
        <w:rPr>
          <w:rFonts w:ascii="Times New Roman" w:eastAsia="Times New Roman"/>
          <w:spacing w:val="-2"/>
        </w:rPr>
        <w:t>1985</w:t>
      </w:r>
      <w:r>
        <w:rPr>
          <w:spacing w:val="-2"/>
        </w:rPr>
        <w:t>）撰寫的《</w:t>
      </w:r>
      <w:r>
        <w:rPr>
          <w:rFonts w:ascii="Times New Roman" w:eastAsia="Times New Roman"/>
          <w:spacing w:val="-2"/>
        </w:rPr>
        <w:t>Barrier-free</w:t>
      </w:r>
      <w:r>
        <w:rPr>
          <w:rFonts w:ascii="Times New Roman" w:eastAsia="Times New Roman"/>
          <w:spacing w:val="-16"/>
        </w:rPr>
        <w:t xml:space="preserve"> </w:t>
      </w:r>
      <w:r>
        <w:rPr>
          <w:rFonts w:ascii="Times New Roman" w:eastAsia="Times New Roman"/>
          <w:spacing w:val="-2"/>
        </w:rPr>
        <w:t>exterior</w:t>
      </w:r>
      <w:r>
        <w:rPr>
          <w:rFonts w:ascii="Times New Roman" w:eastAsia="Times New Roman"/>
          <w:spacing w:val="-15"/>
        </w:rPr>
        <w:t xml:space="preserve"> </w:t>
      </w:r>
      <w:r>
        <w:rPr>
          <w:rFonts w:ascii="Times New Roman" w:eastAsia="Times New Roman"/>
          <w:spacing w:val="-1"/>
        </w:rPr>
        <w:t>design</w:t>
      </w:r>
      <w:r>
        <w:rPr>
          <w:rFonts w:ascii="Times New Roman" w:eastAsia="Times New Roman"/>
          <w:spacing w:val="-15"/>
        </w:rPr>
        <w:t xml:space="preserve"> </w:t>
      </w:r>
      <w:r>
        <w:rPr>
          <w:rFonts w:ascii="Times New Roman" w:eastAsia="Times New Roman"/>
          <w:spacing w:val="-1"/>
        </w:rPr>
        <w:t>anyone</w:t>
      </w:r>
      <w:r>
        <w:rPr>
          <w:rFonts w:ascii="Times New Roman" w:eastAsia="Times New Roman"/>
          <w:spacing w:val="-16"/>
        </w:rPr>
        <w:t xml:space="preserve"> </w:t>
      </w:r>
      <w:r>
        <w:rPr>
          <w:rFonts w:ascii="Times New Roman" w:eastAsia="Times New Roman"/>
          <w:spacing w:val="-1"/>
        </w:rPr>
        <w:t>can</w:t>
      </w:r>
      <w:r>
        <w:rPr>
          <w:rFonts w:ascii="Times New Roman" w:eastAsia="Times New Roman"/>
          <w:spacing w:val="-57"/>
        </w:rPr>
        <w:t xml:space="preserve"> </w:t>
      </w:r>
      <w:r>
        <w:rPr>
          <w:rFonts w:ascii="Times New Roman" w:eastAsia="Times New Roman"/>
        </w:rPr>
        <w:t>go</w:t>
      </w:r>
      <w:r>
        <w:rPr>
          <w:rFonts w:ascii="Times New Roman" w:eastAsia="Times New Roman"/>
          <w:spacing w:val="-7"/>
        </w:rPr>
        <w:t xml:space="preserve"> </w:t>
      </w:r>
      <w:r>
        <w:rPr>
          <w:rFonts w:ascii="Times New Roman" w:eastAsia="Times New Roman"/>
        </w:rPr>
        <w:t>anywhere</w:t>
      </w:r>
      <w:r>
        <w:t>》中，通過豐富的圖片詳細地介紹了美國的外部無障礙環境，並根據現狀提出了規劃方案，書中的內容十分豐富充實，能夠讓讀者清晰地瞭解美國的無障礙環境建設狀況。而在亞洲地區，無障礙建設發展得較早的國家便是日本。自二十世紀七十年代日本進入</w:t>
      </w:r>
    </w:p>
    <w:p w:rsidR="00BB05D8" w:rsidRDefault="0013721C">
      <w:pPr>
        <w:pStyle w:val="a3"/>
        <w:spacing w:line="280" w:lineRule="auto"/>
        <w:ind w:left="273" w:right="830"/>
        <w:jc w:val="both"/>
      </w:pPr>
      <w:r>
        <w:t>老齡化社會後，日本就十分注重建設無障礙環境，而如今日本的無障礙環境已較為完善，並</w:t>
      </w:r>
      <w:r>
        <w:rPr>
          <w:spacing w:val="-4"/>
        </w:rPr>
        <w:t>且為其制定了統一的建設法規，如</w:t>
      </w:r>
      <w:r>
        <w:rPr>
          <w:spacing w:val="-4"/>
        </w:rPr>
        <w:t xml:space="preserve"> </w:t>
      </w:r>
      <w:r>
        <w:rPr>
          <w:rFonts w:ascii="Times New Roman" w:eastAsia="Times New Roman" w:hAnsi="Times New Roman"/>
        </w:rPr>
        <w:t>2017</w:t>
      </w:r>
      <w:r>
        <w:rPr>
          <w:rFonts w:ascii="Times New Roman" w:eastAsia="Times New Roman" w:hAnsi="Times New Roman"/>
          <w:spacing w:val="19"/>
        </w:rPr>
        <w:t xml:space="preserve"> </w:t>
      </w:r>
      <w:r>
        <w:rPr>
          <w:spacing w:val="-11"/>
        </w:rPr>
        <w:t>年修訂的《無障礙新法》，進一步推進了全國建築無</w:t>
      </w:r>
      <w:r>
        <w:t>障礙化的進程。日本學者也十分關注無障礙環境，相關的研究資料亦十分豐富，部分著作譯成中文供中國讀者閱讀。荒木兵一郎、藤木高久和田中直人（</w:t>
      </w:r>
      <w:r>
        <w:rPr>
          <w:rFonts w:ascii="Times New Roman" w:eastAsia="Times New Roman" w:hAnsi="Times New Roman"/>
        </w:rPr>
        <w:t>2000</w:t>
      </w:r>
      <w:r>
        <w:t>）所編寫的《國外建築設</w:t>
      </w:r>
      <w:r>
        <w:rPr>
          <w:spacing w:val="4"/>
        </w:rPr>
        <w:t>計詳圖圖集</w:t>
      </w:r>
      <w:r>
        <w:rPr>
          <w:spacing w:val="4"/>
        </w:rPr>
        <w:t xml:space="preserve"> </w:t>
      </w:r>
      <w:r>
        <w:rPr>
          <w:rFonts w:ascii="Times New Roman" w:eastAsia="Times New Roman" w:hAnsi="Times New Roman"/>
        </w:rPr>
        <w:t>3</w:t>
      </w:r>
      <w:r>
        <w:t>－無障礙建築》主要研究日本的無障礙環境，書中通過大量的圖解與案例來進行敘述日本的無障礙環境發展情況，並且從中歸納出的行為心理規律為無障礙設計提供了理</w:t>
      </w:r>
      <w:r>
        <w:rPr>
          <w:spacing w:val="-13"/>
        </w:rPr>
        <w:t>論依據。而高橋儀平</w:t>
      </w:r>
      <w:r>
        <w:rPr>
          <w:spacing w:val="-9"/>
        </w:rPr>
        <w:t>（</w:t>
      </w:r>
      <w:r>
        <w:rPr>
          <w:rFonts w:ascii="Times New Roman" w:eastAsia="Times New Roman" w:hAnsi="Times New Roman"/>
          <w:spacing w:val="-9"/>
        </w:rPr>
        <w:t>2003</w:t>
      </w:r>
      <w:r>
        <w:rPr>
          <w:spacing w:val="-9"/>
        </w:rPr>
        <w:t>）</w:t>
      </w:r>
      <w:r>
        <w:rPr>
          <w:spacing w:val="-8"/>
        </w:rPr>
        <w:t>的《無障礙建築設計手冊</w:t>
      </w:r>
      <w:r>
        <w:rPr>
          <w:rFonts w:ascii="Times New Roman" w:eastAsia="Times New Roman" w:hAnsi="Times New Roman"/>
        </w:rPr>
        <w:t>——</w:t>
      </w:r>
      <w:r>
        <w:rPr>
          <w:spacing w:val="-1"/>
        </w:rPr>
        <w:t>為老年人和身心障礙者設計建築》</w:t>
      </w:r>
      <w:r>
        <w:rPr>
          <w:spacing w:val="-2"/>
        </w:rPr>
        <w:t>則是結合日本的《愛心建築法》和《福利城鎮建設規劃條例</w:t>
      </w:r>
      <w:r>
        <w:rPr>
          <w:spacing w:val="-14"/>
        </w:rPr>
        <w:t>》，此手冊能夠方便為從事無障礙</w:t>
      </w:r>
      <w:r>
        <w:t>設計的專業人員提供參考。日本建築學會（</w:t>
      </w:r>
      <w:r>
        <w:rPr>
          <w:rFonts w:ascii="Times New Roman" w:eastAsia="Times New Roman" w:hAnsi="Times New Roman"/>
        </w:rPr>
        <w:t>2006</w:t>
      </w:r>
      <w:r>
        <w:t>）所編寫的《新版簡明無障礙建築設計資料集成》是從城市規劃的角度，結合醫療、保健、福利、教育、消防等多方面人員的需求來介紹城市無障礙環境的建設，作者希望能借助此書幫助初學者或是專業人員等各類人群來學習無障礙環境。</w:t>
      </w:r>
    </w:p>
    <w:p w:rsidR="00BB05D8" w:rsidRDefault="0013721C">
      <w:pPr>
        <w:pStyle w:val="a3"/>
        <w:spacing w:line="280" w:lineRule="auto"/>
        <w:ind w:left="273" w:right="833" w:firstLine="480"/>
        <w:jc w:val="both"/>
      </w:pPr>
      <w:r>
        <w:t>綜上所述，許多國家都十分重視無障礙環境的建設，無論是立法或是建設方面，都在不斷地改進與完善。而國外的學者</w:t>
      </w:r>
      <w:r>
        <w:t>們也都十分關注無障礙環境的發展，大多都會從身障者的權利和無障礙建設角度來進行無障礙環境的研究，同時也呼籲人們能夠重身障者的權益，營造</w:t>
      </w:r>
      <w:r>
        <w:rPr>
          <w:spacing w:val="-22"/>
        </w:rPr>
        <w:t>一個便利的、無障礙的環境，促進身障者的社會參與度，促進和諧社會的發展</w:t>
      </w:r>
      <w:r>
        <w:t>（</w:t>
      </w:r>
      <w:r>
        <w:rPr>
          <w:spacing w:val="-25"/>
        </w:rPr>
        <w:t>高倩倩，</w:t>
      </w:r>
      <w:r>
        <w:rPr>
          <w:rFonts w:ascii="Times New Roman" w:eastAsia="Times New Roman"/>
        </w:rPr>
        <w:t>2020</w:t>
      </w:r>
      <w:r>
        <w:rPr>
          <w:spacing w:val="-171"/>
        </w:rPr>
        <w:t>）。</w:t>
      </w:r>
    </w:p>
    <w:p w:rsidR="00BB05D8" w:rsidRDefault="00BB05D8">
      <w:pPr>
        <w:pStyle w:val="a3"/>
        <w:spacing w:before="9"/>
        <w:rPr>
          <w:sz w:val="23"/>
        </w:rPr>
      </w:pPr>
    </w:p>
    <w:p w:rsidR="00BB05D8" w:rsidRDefault="0013721C" w:rsidP="0013721C">
      <w:pPr>
        <w:pStyle w:val="a4"/>
        <w:numPr>
          <w:ilvl w:val="0"/>
          <w:numId w:val="92"/>
        </w:numPr>
        <w:tabs>
          <w:tab w:val="left" w:pos="574"/>
        </w:tabs>
        <w:ind w:hanging="301"/>
        <w:jc w:val="both"/>
        <w:rPr>
          <w:sz w:val="24"/>
        </w:rPr>
      </w:pPr>
      <w:r>
        <w:rPr>
          <w:sz w:val="24"/>
        </w:rPr>
        <w:t>國內無障礙環境的相關研究</w:t>
      </w:r>
    </w:p>
    <w:p w:rsidR="00BB05D8" w:rsidRDefault="0013721C">
      <w:pPr>
        <w:pStyle w:val="a3"/>
        <w:spacing w:before="50" w:line="280" w:lineRule="auto"/>
        <w:ind w:left="273" w:right="838" w:firstLine="480"/>
        <w:jc w:val="both"/>
      </w:pPr>
      <w:r>
        <w:t>中國的無障礙事業起步較晚，最初是隨著建築行業發展而從國外引入的無障礙概念，剛開始並沒有引起人們重視。直到二十世紀八十年代成立了中國身心障礙者福利基金會後，其致力於改善身心障礙者當前的社會生活環境，主張讓身心障礙者能夠平等地參與到社會生活中，至此，無障礙開始慢慢</w:t>
      </w:r>
      <w:r>
        <w:t>進入大眾視野（齊培育，</w:t>
      </w:r>
      <w:r>
        <w:rPr>
          <w:rFonts w:ascii="Times New Roman" w:eastAsia="Times New Roman"/>
        </w:rPr>
        <w:t>2017</w:t>
      </w:r>
      <w:r>
        <w:rPr>
          <w:spacing w:val="-120"/>
        </w:rPr>
        <w:t>）。</w:t>
      </w:r>
    </w:p>
    <w:p w:rsidR="00BB05D8" w:rsidRDefault="0013721C">
      <w:pPr>
        <w:pStyle w:val="a3"/>
        <w:spacing w:line="306" w:lineRule="exact"/>
        <w:ind w:left="753"/>
        <w:jc w:val="both"/>
      </w:pPr>
      <w:r>
        <w:rPr>
          <w:spacing w:val="7"/>
        </w:rPr>
        <w:t>在</w:t>
      </w:r>
      <w:r>
        <w:rPr>
          <w:spacing w:val="7"/>
        </w:rPr>
        <w:t xml:space="preserve"> </w:t>
      </w:r>
      <w:r>
        <w:rPr>
          <w:rFonts w:ascii="Times New Roman" w:eastAsia="Times New Roman"/>
        </w:rPr>
        <w:t>1985</w:t>
      </w:r>
      <w:r>
        <w:rPr>
          <w:rFonts w:ascii="Times New Roman" w:eastAsia="Times New Roman"/>
          <w:spacing w:val="73"/>
        </w:rPr>
        <w:t xml:space="preserve"> </w:t>
      </w:r>
      <w:r>
        <w:t>年的全國人大六屆三次會議和全國政協六屆三次會議中，部分與會代表提出了</w:t>
      </w:r>
    </w:p>
    <w:p w:rsidR="00BB05D8" w:rsidRDefault="0013721C">
      <w:pPr>
        <w:pStyle w:val="a3"/>
        <w:spacing w:before="51" w:line="280" w:lineRule="auto"/>
        <w:ind w:left="273" w:right="833"/>
        <w:jc w:val="both"/>
      </w:pPr>
      <w:r>
        <w:t>「在建築設計規範和市政設計規範中，考慮殘疾人需要的特殊設置」的提案，引起了中國對</w:t>
      </w:r>
      <w:r>
        <w:rPr>
          <w:spacing w:val="-6"/>
        </w:rPr>
        <w:t>無障礙環境建設的重視。</w:t>
      </w:r>
      <w:r>
        <w:rPr>
          <w:rFonts w:ascii="Times New Roman" w:eastAsia="Times New Roman"/>
        </w:rPr>
        <w:t xml:space="preserve">1986 </w:t>
      </w:r>
      <w:r>
        <w:rPr>
          <w:spacing w:val="-16"/>
        </w:rPr>
        <w:t>年，中國建設部、民政部、中國殘疾人福利基金會聯合批准《方</w:t>
      </w:r>
      <w:r>
        <w:t>便殘疾人使用的城市道路和建築設計規範（試行</w:t>
      </w:r>
      <w:r>
        <w:rPr>
          <w:spacing w:val="-120"/>
        </w:rPr>
        <w:t>）</w:t>
      </w:r>
      <w:r>
        <w:rPr>
          <w:spacing w:val="-12"/>
        </w:rPr>
        <w:t>》，這是中國第一部有關無障礙環境建設規</w:t>
      </w:r>
      <w:r>
        <w:rPr>
          <w:spacing w:val="-1"/>
        </w:rPr>
        <w:t>範的書籍，也意味著中國的無障礙建設步入初級發展階段，逐漸規範化。</w:t>
      </w:r>
      <w:r>
        <w:rPr>
          <w:rFonts w:ascii="Times New Roman" w:eastAsia="Times New Roman"/>
        </w:rPr>
        <w:t>1990</w:t>
      </w:r>
      <w:r>
        <w:rPr>
          <w:rFonts w:ascii="Times New Roman" w:eastAsia="Times New Roman"/>
          <w:spacing w:val="-15"/>
        </w:rPr>
        <w:t xml:space="preserve"> </w:t>
      </w:r>
      <w:r>
        <w:t>年中國實施的</w:t>
      </w:r>
    </w:p>
    <w:p w:rsidR="00BB05D8" w:rsidRDefault="0013721C">
      <w:pPr>
        <w:pStyle w:val="a3"/>
        <w:spacing w:line="280" w:lineRule="auto"/>
        <w:ind w:left="273" w:right="831"/>
        <w:jc w:val="both"/>
      </w:pPr>
      <w:r>
        <w:rPr>
          <w:spacing w:val="-14"/>
        </w:rPr>
        <w:t>《殘疾人保障法》，其中明確規定「殘疾人在政治、經濟、文化、社會和家庭生活等方面享有</w:t>
      </w:r>
      <w:r>
        <w:rPr>
          <w:spacing w:val="-13"/>
        </w:rPr>
        <w:t>同其他公民同等的權利」，並明確了相關政府部門的權利與義務。而</w:t>
      </w:r>
      <w:r>
        <w:rPr>
          <w:spacing w:val="-13"/>
        </w:rPr>
        <w:t xml:space="preserve"> </w:t>
      </w:r>
      <w:r>
        <w:rPr>
          <w:rFonts w:ascii="Times New Roman" w:eastAsia="Times New Roman"/>
        </w:rPr>
        <w:t>2001</w:t>
      </w:r>
      <w:r>
        <w:rPr>
          <w:rFonts w:ascii="Times New Roman" w:eastAsia="Times New Roman"/>
          <w:spacing w:val="19"/>
        </w:rPr>
        <w:t xml:space="preserve"> </w:t>
      </w:r>
      <w:r>
        <w:t>年所頒佈的《城市道路和建築無障礙設計規範》更加詳細、系統地規定了城市建築與道路交通的無障礙設計要</w:t>
      </w:r>
      <w:r>
        <w:rPr>
          <w:spacing w:val="-1"/>
        </w:rPr>
        <w:t>求，中國對無障礙設計建設的內容亦愈加完善。值得一提的是，</w:t>
      </w:r>
      <w:r>
        <w:rPr>
          <w:rFonts w:ascii="Times New Roman" w:eastAsia="Times New Roman"/>
          <w:color w:val="333333"/>
        </w:rPr>
        <w:t>2020</w:t>
      </w:r>
      <w:r>
        <w:rPr>
          <w:rFonts w:ascii="Times New Roman" w:eastAsia="Times New Roman"/>
          <w:color w:val="333333"/>
          <w:spacing w:val="-15"/>
        </w:rPr>
        <w:t xml:space="preserve"> </w:t>
      </w:r>
      <w:r>
        <w:rPr>
          <w:color w:val="333333"/>
        </w:rPr>
        <w:t>年中國正式發佈了由全國無障礙環境建設智庫總策劃、中國人民大學身心障礙者事業發展研究院組織編寫的《中國</w:t>
      </w:r>
      <w:r>
        <w:rPr>
          <w:color w:val="333333"/>
          <w:spacing w:val="-13"/>
        </w:rPr>
        <w:t>無障礙環境建設發展報告》，該《報告》為中國無障礙建設發展提供了理論支持，同時也為中</w:t>
      </w:r>
      <w:r>
        <w:rPr>
          <w:color w:val="333333"/>
        </w:rPr>
        <w:t>國無障礙立法工</w:t>
      </w:r>
      <w:r>
        <w:rPr>
          <w:color w:val="333333"/>
        </w:rPr>
        <w:t>作奠定了基礎，新時代無障礙環境建設的深入發展也有了更明確的方向。由</w:t>
      </w:r>
    </w:p>
    <w:p w:rsidR="00BB05D8" w:rsidRDefault="00BB05D8">
      <w:pPr>
        <w:spacing w:line="280" w:lineRule="auto"/>
        <w:jc w:val="both"/>
        <w:sectPr w:rsidR="00BB05D8">
          <w:pgSz w:w="11910" w:h="16840"/>
          <w:pgMar w:top="1360" w:right="300" w:bottom="1420" w:left="860" w:header="0" w:footer="1175" w:gutter="0"/>
          <w:cols w:space="720"/>
        </w:sectPr>
      </w:pPr>
    </w:p>
    <w:p w:rsidR="00BB05D8" w:rsidRDefault="0013721C">
      <w:pPr>
        <w:pStyle w:val="a3"/>
        <w:spacing w:before="29"/>
        <w:ind w:left="273"/>
      </w:pPr>
      <w:r>
        <w:rPr>
          <w:color w:val="333333"/>
        </w:rPr>
        <w:t>此可見，中國對無障礙事業日益重視，未來中國的無障礙建設將會愈加完善。</w:t>
      </w:r>
    </w:p>
    <w:p w:rsidR="00BB05D8" w:rsidRDefault="0013721C">
      <w:pPr>
        <w:pStyle w:val="a3"/>
        <w:spacing w:before="53" w:line="280" w:lineRule="auto"/>
        <w:ind w:left="273" w:right="772" w:firstLine="480"/>
        <w:jc w:val="both"/>
      </w:pPr>
      <w:r>
        <w:t>在學術研究方面，中國學者針對無障礙的研究成果亦較為豐富，大多研究都是從身障者的權利、無障礙立法、無障礙設施現狀以及國內外無障礙發展對比的角度來對無障礙展開深入的研究。從身障者的權利角度考慮，王秀哲（</w:t>
      </w:r>
      <w:r>
        <w:rPr>
          <w:rFonts w:ascii="Times New Roman" w:eastAsia="Times New Roman"/>
        </w:rPr>
        <w:t>2016</w:t>
      </w:r>
      <w:r>
        <w:t>）認為無障礙通行權利是身障者的基本權利之一，政府在建設或維護無障礙環境過程中，要注重保障身障者的參與知情權、結社自由權，以此來實現身障者真正的無障礙通行權利。劉雪斌和王志偉（</w:t>
      </w:r>
      <w:r>
        <w:rPr>
          <w:rFonts w:ascii="Times New Roman" w:eastAsia="Times New Roman"/>
        </w:rPr>
        <w:t>2019</w:t>
      </w:r>
      <w:r>
        <w:t>）則提倡從羅爾斯的差別原則的觀點出發，通過「補償」與「互惠」來保障中國身心障礙者的無障礙權利，使其能夠充分地融入到社會生活當中，實現實質性的人人平等。蔣瑛（</w:t>
      </w:r>
      <w:r>
        <w:rPr>
          <w:rFonts w:ascii="Times New Roman" w:eastAsia="Times New Roman"/>
        </w:rPr>
        <w:t>2019</w:t>
      </w:r>
      <w:r>
        <w:t>）認為無障礙環境</w:t>
      </w:r>
      <w:r>
        <w:rPr>
          <w:spacing w:val="-10"/>
        </w:rPr>
        <w:t>作為身心障礙者社會福利的一部分，能夠有效維護中國身心障礙者參與社會生活的平等權利，</w:t>
      </w:r>
      <w:r>
        <w:rPr>
          <w:spacing w:val="-118"/>
        </w:rPr>
        <w:t xml:space="preserve"> </w:t>
      </w:r>
      <w:r>
        <w:t>作者以中國身心障礙者事業發展統計數據為基礎，探討中國無障礙環境現存</w:t>
      </w:r>
      <w:r>
        <w:t>的問題，並提出政府應當要注重提升無障礙環境的水準，提高建設品質，並應當適當考慮西方國家的有效經驗。</w:t>
      </w:r>
    </w:p>
    <w:p w:rsidR="00BB05D8" w:rsidRDefault="0013721C">
      <w:pPr>
        <w:pStyle w:val="a3"/>
        <w:spacing w:line="280" w:lineRule="auto"/>
        <w:ind w:left="273" w:right="831" w:firstLine="480"/>
        <w:jc w:val="both"/>
      </w:pPr>
      <w:r>
        <w:rPr>
          <w:spacing w:val="-10"/>
        </w:rPr>
        <w:t>而關於無障礙建設立法方面的研究，黎建飛、竇征、施婧葳、李丹</w:t>
      </w:r>
      <w:r>
        <w:rPr>
          <w:spacing w:val="-6"/>
        </w:rPr>
        <w:t>（</w:t>
      </w:r>
      <w:r>
        <w:rPr>
          <w:rFonts w:ascii="Times New Roman" w:eastAsia="Times New Roman"/>
          <w:spacing w:val="-6"/>
        </w:rPr>
        <w:t>2021</w:t>
      </w:r>
      <w:r>
        <w:rPr>
          <w:spacing w:val="-6"/>
        </w:rPr>
        <w:t>）</w:t>
      </w:r>
      <w:r>
        <w:rPr>
          <w:spacing w:val="-3"/>
        </w:rPr>
        <w:t>表示中國的無</w:t>
      </w:r>
      <w:r>
        <w:t>障礙需求大，急需完善無障礙的立法體系並提升立法的品質與階位，提出應當反思現有立法模式、有選擇地吸收他國立法經驗，並且應將物質、資訊與社區服務無障礙納入立法重點當中，明確政府各部門的責任與義務，這樣才能早日讓身心障礙者享受中國社會發展的成果。成斌（</w:t>
      </w:r>
      <w:r>
        <w:rPr>
          <w:rFonts w:ascii="Times New Roman" w:eastAsia="Times New Roman"/>
        </w:rPr>
        <w:t>2005</w:t>
      </w:r>
      <w:r>
        <w:t>）則通過對比中國與國外的無障礙建設法制化的差異，瞭解到中國目前無障礙法</w:t>
      </w:r>
      <w:r>
        <w:rPr>
          <w:spacing w:val="-13"/>
        </w:rPr>
        <w:t>制化建</w:t>
      </w:r>
      <w:r>
        <w:rPr>
          <w:spacing w:val="-13"/>
        </w:rPr>
        <w:t>設的不足，並表示推動中國的無障礙法制化應當要加大宣傳，提高人們的無障礙意識，</w:t>
      </w:r>
      <w:r>
        <w:rPr>
          <w:spacing w:val="-118"/>
        </w:rPr>
        <w:t xml:space="preserve"> </w:t>
      </w:r>
      <w:r>
        <w:t>加強對無障礙建設的審批與管理，加快推進無障礙建設立法系統化，同時還要積極開展相關的研究，為中國無障礙法制化提供理論支持。也有部分學者結合某個省份或地區的特點來研究無障礙立法，如張高華（</w:t>
      </w:r>
      <w:r>
        <w:rPr>
          <w:rFonts w:ascii="Times New Roman" w:eastAsia="Times New Roman"/>
        </w:rPr>
        <w:t>2019</w:t>
      </w:r>
      <w:r>
        <w:t>）表示自《無障礙環境建設條例》實施後，安徽省的無障礙建設已形成了初步格局，取得了一定的成效，但安徽省的無障礙發展仍存在不平衡、不充分的問題，且缺乏標準、系統化的地方性法規來落實無障礙環境的建設，因此作者提出在無障礙建設過程中，要堅持以人民為中</w:t>
      </w:r>
      <w:r>
        <w:t>心，結合安徽省當地的經濟發展水準與地方特點，打造一個具有地方特色的無障礙環境，並且強調各部分主體在此過程中的責任與義務。</w:t>
      </w:r>
    </w:p>
    <w:p w:rsidR="00BB05D8" w:rsidRDefault="0013721C">
      <w:pPr>
        <w:pStyle w:val="a3"/>
        <w:spacing w:line="280" w:lineRule="auto"/>
        <w:ind w:left="273" w:right="772" w:firstLine="480"/>
      </w:pPr>
      <w:r>
        <w:t>而在對中國無障礙發展現狀分析方面，部分學者針對某一公共區域的無障礙設計進行探</w:t>
      </w:r>
      <w:r>
        <w:rPr>
          <w:spacing w:val="-4"/>
        </w:rPr>
        <w:t>討，如張宜照</w:t>
      </w:r>
      <w:r>
        <w:rPr>
          <w:spacing w:val="-1"/>
        </w:rPr>
        <w:t>（</w:t>
      </w:r>
      <w:r>
        <w:rPr>
          <w:rFonts w:ascii="Times New Roman" w:eastAsia="Times New Roman"/>
        </w:rPr>
        <w:t>2019</w:t>
      </w:r>
      <w:r>
        <w:rPr>
          <w:spacing w:val="-123"/>
        </w:rPr>
        <w:t>）</w:t>
      </w:r>
      <w:r>
        <w:rPr>
          <w:spacing w:val="-6"/>
        </w:rPr>
        <w:t>，潘海嘯、華夏、孫豔麗、張琦、李光一</w:t>
      </w:r>
      <w:r>
        <w:rPr>
          <w:spacing w:val="1"/>
        </w:rPr>
        <w:t>（</w:t>
      </w:r>
      <w:r>
        <w:rPr>
          <w:rFonts w:ascii="Times New Roman" w:eastAsia="Times New Roman"/>
        </w:rPr>
        <w:t>2</w:t>
      </w:r>
      <w:r>
        <w:rPr>
          <w:rFonts w:ascii="Times New Roman" w:eastAsia="Times New Roman"/>
          <w:spacing w:val="2"/>
        </w:rPr>
        <w:t>0</w:t>
      </w:r>
      <w:r>
        <w:rPr>
          <w:rFonts w:ascii="Times New Roman" w:eastAsia="Times New Roman"/>
        </w:rPr>
        <w:t>21</w:t>
      </w:r>
      <w:r>
        <w:rPr>
          <w:spacing w:val="-125"/>
        </w:rPr>
        <w:t>）</w:t>
      </w:r>
      <w:r>
        <w:rPr>
          <w:spacing w:val="-4"/>
        </w:rPr>
        <w:t>，王東琴</w:t>
      </w:r>
      <w:r>
        <w:t>（</w:t>
      </w:r>
      <w:r>
        <w:rPr>
          <w:rFonts w:ascii="Times New Roman" w:eastAsia="Times New Roman"/>
        </w:rPr>
        <w:t>2021</w:t>
      </w:r>
      <w:r>
        <w:rPr>
          <w:spacing w:val="-123"/>
        </w:rPr>
        <w:t>）</w:t>
      </w:r>
      <w:r>
        <w:rPr>
          <w:spacing w:val="-3"/>
        </w:rPr>
        <w:t>，也</w:t>
      </w:r>
      <w:r>
        <w:rPr>
          <w:spacing w:val="-8"/>
        </w:rPr>
        <w:t>有部分學者介紹了中國某些城市的無障礙設施現狀，並針對其中的不足提出相應的解決策略，</w:t>
      </w:r>
      <w:r>
        <w:rPr>
          <w:spacing w:val="-117"/>
        </w:rPr>
        <w:t xml:space="preserve"> </w:t>
      </w:r>
      <w:r>
        <w:rPr>
          <w:spacing w:val="-28"/>
        </w:rPr>
        <w:t>如李紅偉、周雲月、王立明</w:t>
      </w:r>
      <w:r>
        <w:t>（</w:t>
      </w:r>
      <w:r>
        <w:rPr>
          <w:rFonts w:ascii="Times New Roman" w:eastAsia="Times New Roman"/>
        </w:rPr>
        <w:t>2016</w:t>
      </w:r>
      <w:r>
        <w:rPr>
          <w:spacing w:val="-168"/>
        </w:rPr>
        <w:t>）</w:t>
      </w:r>
      <w:r>
        <w:rPr>
          <w:spacing w:val="-36"/>
        </w:rPr>
        <w:t>，曹文華</w:t>
      </w:r>
      <w:r>
        <w:t>（</w:t>
      </w:r>
      <w:r>
        <w:rPr>
          <w:rFonts w:ascii="Times New Roman" w:eastAsia="Times New Roman"/>
        </w:rPr>
        <w:t>20</w:t>
      </w:r>
      <w:r>
        <w:rPr>
          <w:rFonts w:ascii="Times New Roman" w:eastAsia="Times New Roman"/>
          <w:spacing w:val="-3"/>
        </w:rPr>
        <w:t>2</w:t>
      </w:r>
      <w:r>
        <w:rPr>
          <w:rFonts w:ascii="Times New Roman" w:eastAsia="Times New Roman"/>
        </w:rPr>
        <w:t>0</w:t>
      </w:r>
      <w:r>
        <w:rPr>
          <w:spacing w:val="-168"/>
        </w:rPr>
        <w:t>）</w:t>
      </w:r>
      <w:r>
        <w:rPr>
          <w:spacing w:val="-36"/>
        </w:rPr>
        <w:t>，王兆喆</w:t>
      </w:r>
      <w:r>
        <w:t>（</w:t>
      </w:r>
      <w:r>
        <w:rPr>
          <w:rFonts w:ascii="Times New Roman" w:eastAsia="Times New Roman"/>
        </w:rPr>
        <w:t>2021</w:t>
      </w:r>
      <w:r>
        <w:rPr>
          <w:spacing w:val="-168"/>
        </w:rPr>
        <w:t>）</w:t>
      </w:r>
      <w:r>
        <w:rPr>
          <w:spacing w:val="-18"/>
        </w:rPr>
        <w:t>，而謝宏忠和葉惠戀</w:t>
      </w:r>
      <w:r>
        <w:t>（</w:t>
      </w:r>
      <w:r>
        <w:rPr>
          <w:rFonts w:ascii="Times New Roman" w:eastAsia="Times New Roman"/>
        </w:rPr>
        <w:t>2014</w:t>
      </w:r>
      <w:r>
        <w:rPr>
          <w:spacing w:val="-168"/>
        </w:rPr>
        <w:t>）、</w:t>
      </w:r>
      <w:r>
        <w:t>朱光遠（</w:t>
      </w:r>
      <w:r>
        <w:rPr>
          <w:rFonts w:ascii="Times New Roman" w:eastAsia="Times New Roman"/>
        </w:rPr>
        <w:t>2005</w:t>
      </w:r>
      <w:r>
        <w:t>）則是從中國整體無障礙建設這個宏觀角度來進行研究的。學者們對中國無障礙建設現狀的研究角度十分多樣化，同時，在許多學者的研究中都表明中國目前的無障礙建設仍存在許多的不足，急需改變現狀，提高中國的無障礙建設水準。</w:t>
      </w:r>
    </w:p>
    <w:p w:rsidR="00BB05D8" w:rsidRDefault="0013721C">
      <w:pPr>
        <w:pStyle w:val="a3"/>
        <w:spacing w:line="280" w:lineRule="auto"/>
        <w:ind w:left="273" w:right="772" w:firstLine="480"/>
        <w:jc w:val="both"/>
      </w:pPr>
      <w:r>
        <w:t>將中國國內的無障礙建設與國外進行比較的研究也十分豐富，樊行（</w:t>
      </w:r>
      <w:r>
        <w:rPr>
          <w:rFonts w:ascii="Times New Roman" w:eastAsia="Times New Roman"/>
        </w:rPr>
        <w:t>2011</w:t>
      </w:r>
      <w:r>
        <w:t>）探討了國際</w:t>
      </w:r>
      <w:r>
        <w:rPr>
          <w:spacing w:val="-9"/>
        </w:rPr>
        <w:t>上無障礙建設規劃的主要歷程以及主要特點，認識到中國的無障礙建設與國際相比存在規劃、</w:t>
      </w:r>
      <w:r>
        <w:t>建設、社會參與三大問題上的差異。張誼（</w:t>
      </w:r>
      <w:r>
        <w:rPr>
          <w:rFonts w:ascii="Times New Roman" w:eastAsia="Times New Roman"/>
        </w:rPr>
        <w:t>2003</w:t>
      </w:r>
      <w:r>
        <w:t>）通過比較中國與美國的室內與室外無障礙環境在立法、建設等方面的差異，分析中國目前無障礙建設的狀</w:t>
      </w:r>
      <w:r>
        <w:t>況，認為中國的無障礙發展存在地區差異與缺乏標準化的問題，並針對現狀提出了促進無障礙發展的對策。鄧淩雲和張楠（</w:t>
      </w:r>
      <w:r>
        <w:rPr>
          <w:rFonts w:ascii="Times New Roman" w:eastAsia="Times New Roman"/>
        </w:rPr>
        <w:t>2015</w:t>
      </w:r>
      <w:r>
        <w:t>）詳細地介紹了日本的公共空間，包括公共建築物、盲道與交通等，作者認為日本</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13721C">
      <w:pPr>
        <w:pStyle w:val="a3"/>
        <w:spacing w:before="29" w:line="280" w:lineRule="auto"/>
        <w:ind w:left="273" w:right="831"/>
        <w:jc w:val="right"/>
      </w:pPr>
      <w:r>
        <w:t>已有系統化的無障礙規劃，能夠為中國無障礙發展提供很好的啟示，並提出中國未來無障礙</w:t>
      </w:r>
      <w:r>
        <w:rPr>
          <w:spacing w:val="-13"/>
        </w:rPr>
        <w:t>建設可以朝著針對性、體系化、法制化的方向發展。除此之外，還有曹敏娜和劉榮增</w:t>
      </w:r>
      <w:r>
        <w:t>（</w:t>
      </w:r>
      <w:r>
        <w:rPr>
          <w:rFonts w:ascii="Times New Roman" w:eastAsia="Times New Roman"/>
        </w:rPr>
        <w:t>2003</w:t>
      </w:r>
      <w:r>
        <w:t>）</w:t>
      </w:r>
      <w:r>
        <w:rPr>
          <w:spacing w:val="-117"/>
        </w:rPr>
        <w:t xml:space="preserve"> </w:t>
      </w:r>
      <w:r>
        <w:rPr>
          <w:spacing w:val="-8"/>
        </w:rPr>
        <w:t>對英國城市無障礙發展的探討，以及張曉梅和於河海</w:t>
      </w:r>
      <w:r>
        <w:rPr>
          <w:spacing w:val="-10"/>
        </w:rPr>
        <w:t>（</w:t>
      </w:r>
      <w:r>
        <w:rPr>
          <w:rFonts w:ascii="Times New Roman" w:eastAsia="Times New Roman"/>
          <w:spacing w:val="-10"/>
        </w:rPr>
        <w:t>2021</w:t>
      </w:r>
      <w:r>
        <w:rPr>
          <w:spacing w:val="-10"/>
        </w:rPr>
        <w:t>）</w:t>
      </w:r>
      <w:r>
        <w:rPr>
          <w:spacing w:val="-4"/>
        </w:rPr>
        <w:t>研究新加坡城市對中國的啟示。</w:t>
      </w:r>
      <w:r>
        <w:t>香港、澳門及臺灣的無障礙建設發展得較</w:t>
      </w:r>
      <w:r>
        <w:t>早，也比大陸更為完善，因此也有部分學者通</w:t>
      </w:r>
    </w:p>
    <w:p w:rsidR="00BB05D8" w:rsidRDefault="0013721C">
      <w:pPr>
        <w:pStyle w:val="a3"/>
        <w:spacing w:line="280" w:lineRule="auto"/>
        <w:ind w:left="273" w:right="828"/>
        <w:jc w:val="both"/>
      </w:pPr>
      <w:r>
        <w:t>過探討港澳門的無障礙建設發展狀況，希望以此為中國其他城市的無障礙發展提供借鑒與啟</w:t>
      </w:r>
      <w:r>
        <w:rPr>
          <w:spacing w:val="-36"/>
        </w:rPr>
        <w:t>發</w:t>
      </w:r>
      <w:r>
        <w:t>（</w:t>
      </w:r>
      <w:r>
        <w:rPr>
          <w:spacing w:val="-9"/>
        </w:rPr>
        <w:t>萬俊，</w:t>
      </w:r>
      <w:r>
        <w:rPr>
          <w:rFonts w:ascii="Times New Roman" w:eastAsia="Times New Roman"/>
          <w:spacing w:val="-9"/>
        </w:rPr>
        <w:t>2017</w:t>
      </w:r>
      <w:r>
        <w:rPr>
          <w:spacing w:val="-11"/>
        </w:rPr>
        <w:t>；王旸、張宇紅，</w:t>
      </w:r>
      <w:r>
        <w:rPr>
          <w:rFonts w:ascii="Times New Roman" w:eastAsia="Times New Roman"/>
          <w:spacing w:val="-9"/>
        </w:rPr>
        <w:t>2012</w:t>
      </w:r>
      <w:r>
        <w:rPr>
          <w:spacing w:val="-13"/>
        </w:rPr>
        <w:t>；王其琛、姚敏峰、吳堃、沈嵐，</w:t>
      </w:r>
      <w:r>
        <w:rPr>
          <w:rFonts w:ascii="Times New Roman" w:eastAsia="Times New Roman"/>
          <w:spacing w:val="-9"/>
        </w:rPr>
        <w:t>2019</w:t>
      </w:r>
      <w:r>
        <w:rPr>
          <w:spacing w:val="-10"/>
        </w:rPr>
        <w:t>；向立群、連菲、</w:t>
      </w:r>
      <w:r>
        <w:rPr>
          <w:spacing w:val="-1"/>
        </w:rPr>
        <w:t>陸永康，</w:t>
      </w:r>
      <w:r>
        <w:rPr>
          <w:rFonts w:ascii="Times New Roman" w:eastAsia="Times New Roman"/>
        </w:rPr>
        <w:t>2020</w:t>
      </w:r>
      <w:r>
        <w:t>；楊佳麟、王東、林曉敬，</w:t>
      </w:r>
      <w:r>
        <w:rPr>
          <w:rFonts w:ascii="Times New Roman" w:eastAsia="Times New Roman"/>
        </w:rPr>
        <w:t>2020</w:t>
      </w:r>
      <w:r>
        <w:t>；</w:t>
      </w:r>
      <w:r>
        <w:rPr>
          <w:spacing w:val="-120"/>
        </w:rPr>
        <w:t>）</w:t>
      </w:r>
      <w:r>
        <w:t>。</w:t>
      </w:r>
    </w:p>
    <w:p w:rsidR="00BB05D8" w:rsidRDefault="0013721C">
      <w:pPr>
        <w:pStyle w:val="a3"/>
        <w:spacing w:line="280" w:lineRule="auto"/>
        <w:ind w:left="273" w:right="832" w:firstLine="480"/>
        <w:jc w:val="both"/>
      </w:pPr>
      <w:r>
        <w:t>雖然中國的無障礙環境發展起步較晚，但是由於國家的大力推動，目前中國的無障礙發展已經取得了一定的成效，且在學術方面也是獲得了許多學者的關注與研究。目前中國的無</w:t>
      </w:r>
      <w:r>
        <w:rPr>
          <w:spacing w:val="-13"/>
        </w:rPr>
        <w:t>障礙建設仍存在立法不完善、管理不到位、大眾意識不足等方面的問題，但隨著時間的推移、</w:t>
      </w:r>
      <w:r>
        <w:t>社會的發展，中國將會愈加重視無障礙環境的發展，為身障者營造一個安全、和諧的社會生活環境。</w:t>
      </w:r>
    </w:p>
    <w:p w:rsidR="00BB05D8" w:rsidRDefault="00BB05D8">
      <w:pPr>
        <w:pStyle w:val="a3"/>
        <w:spacing w:before="1"/>
      </w:pPr>
    </w:p>
    <w:p w:rsidR="00BB05D8" w:rsidRDefault="0013721C">
      <w:pPr>
        <w:pStyle w:val="a3"/>
        <w:ind w:left="273"/>
      </w:pPr>
      <w:r>
        <w:t>（二）無障礙認知相關研究</w:t>
      </w:r>
    </w:p>
    <w:p w:rsidR="00BB05D8" w:rsidRDefault="0013721C">
      <w:pPr>
        <w:pStyle w:val="a3"/>
        <w:spacing w:before="53" w:line="280" w:lineRule="auto"/>
        <w:ind w:left="273" w:right="771" w:firstLine="480"/>
        <w:jc w:val="both"/>
      </w:pPr>
      <w:r>
        <w:t>在中國學者對無障礙環境的研究結果當中，大多數都會提到中國無障礙建設存在的問題之一便是公眾意識不足，大眾對無障礙環境缺乏正確的認知。因此也有部分學者針對公眾對無障礙環境的認知展開研究，如楊鋥（</w:t>
      </w:r>
      <w:r>
        <w:rPr>
          <w:rFonts w:ascii="Times New Roman" w:eastAsia="Times New Roman"/>
        </w:rPr>
        <w:t>2018</w:t>
      </w:r>
      <w:r>
        <w:t>）是基於「正常化」原理提出在建設無障礙環境</w:t>
      </w:r>
      <w:r>
        <w:rPr>
          <w:spacing w:val="-9"/>
        </w:rPr>
        <w:t>過程中實現「他者使用」到「共通使用」，增強身障者與其他社會成員的共同紐帶，達到「求</w:t>
      </w:r>
      <w:r>
        <w:t>同尊異」的目標，以此來提高無障礙的公眾意識，推動中國的無障礙建設。歐陽娜（</w:t>
      </w:r>
      <w:r>
        <w:rPr>
          <w:rFonts w:ascii="Times New Roman" w:eastAsia="Times New Roman"/>
        </w:rPr>
        <w:t>2021</w:t>
      </w:r>
      <w:r>
        <w:t>）</w:t>
      </w:r>
      <w:r>
        <w:rPr>
          <w:spacing w:val="-118"/>
        </w:rPr>
        <w:t xml:space="preserve"> </w:t>
      </w:r>
      <w:r>
        <w:t>則是從中國身障者的精神需求出發，調查中國大學生群體對無障礙旅遊的認知程度。調查結</w:t>
      </w:r>
      <w:r>
        <w:rPr>
          <w:spacing w:val="-8"/>
        </w:rPr>
        <w:t>果顯示大部分大學生對無障礙旅遊的瞭解程度偏低，且對中國身障群體的認知存在一定偏差，</w:t>
      </w:r>
      <w:r>
        <w:rPr>
          <w:spacing w:val="-118"/>
        </w:rPr>
        <w:t xml:space="preserve"> </w:t>
      </w:r>
      <w:r>
        <w:t>但總體對無障礙旅遊持支持態度，並且具有較強行動意願。而郭婧等人（</w:t>
      </w:r>
      <w:r>
        <w:rPr>
          <w:rFonts w:ascii="Times New Roman" w:eastAsia="Times New Roman"/>
        </w:rPr>
        <w:t>2021</w:t>
      </w:r>
      <w:r>
        <w:t>）通過調研分析得出公眾對無障礙的認知受到性別與地區發達程度的影響，提出雖大部分人具有維護無障</w:t>
      </w:r>
      <w:r>
        <w:rPr>
          <w:spacing w:val="-15"/>
        </w:rPr>
        <w:t>礙建設的意願，但從總體上來說，公眾對無障礙的認知不夠，尚未形成無障礙公眾意識氛圍，</w:t>
      </w:r>
      <w:r>
        <w:rPr>
          <w:spacing w:val="-118"/>
        </w:rPr>
        <w:t xml:space="preserve"> </w:t>
      </w:r>
      <w:r>
        <w:t>政府應當要增大</w:t>
      </w:r>
      <w:r>
        <w:t>管理力度，加強無障礙教育與宣傳。王立穎（</w:t>
      </w:r>
      <w:r>
        <w:rPr>
          <w:rFonts w:ascii="Times New Roman" w:eastAsia="Times New Roman"/>
        </w:rPr>
        <w:t>2019</w:t>
      </w:r>
      <w:r>
        <w:t>）通過調查不同屬性人群對公園無障礙的認知，得出不同屬性人群的認知差異受到性別、生活環境、學歷與遊園目的的影響，而部分研究結果與郭婧等人（</w:t>
      </w:r>
      <w:r>
        <w:rPr>
          <w:rFonts w:ascii="Times New Roman" w:eastAsia="Times New Roman"/>
        </w:rPr>
        <w:t>2021</w:t>
      </w:r>
      <w:r>
        <w:t>）的研究結論相同。也有部分學者針對如何提升中國公眾對無障礙的意識認知而進行探討（王小榮，</w:t>
      </w:r>
      <w:r>
        <w:rPr>
          <w:rFonts w:ascii="Times New Roman" w:eastAsia="Times New Roman"/>
        </w:rPr>
        <w:t>2013</w:t>
      </w:r>
      <w:r>
        <w:t>；林雪，</w:t>
      </w:r>
      <w:r>
        <w:rPr>
          <w:rFonts w:ascii="Times New Roman" w:eastAsia="Times New Roman"/>
        </w:rPr>
        <w:t>20</w:t>
      </w:r>
      <w:r>
        <w:rPr>
          <w:rFonts w:ascii="Times New Roman" w:eastAsia="Times New Roman"/>
          <w:spacing w:val="-10"/>
        </w:rPr>
        <w:t>1</w:t>
      </w:r>
      <w:r>
        <w:rPr>
          <w:rFonts w:ascii="Times New Roman" w:eastAsia="Times New Roman"/>
        </w:rPr>
        <w:t>1</w:t>
      </w:r>
      <w:r>
        <w:rPr>
          <w:spacing w:val="-120"/>
        </w:rPr>
        <w:t>）。</w:t>
      </w:r>
    </w:p>
    <w:p w:rsidR="00BB05D8" w:rsidRDefault="0013721C">
      <w:pPr>
        <w:pStyle w:val="a3"/>
        <w:spacing w:line="280" w:lineRule="auto"/>
        <w:ind w:left="273" w:right="835" w:firstLine="480"/>
        <w:jc w:val="both"/>
      </w:pPr>
      <w:r>
        <w:t>研究者在搜集資料過程中發現有關無障礙認知方面的研究並不算多，但學者們對無障礙認知的研究角度較為豐富，且多為近幾年才發表的文獻。由此可見，中國學者日益重視對無障礙認知的研究，無障礙認知在未來幾年可能會逐漸</w:t>
      </w:r>
      <w:r>
        <w:t>成為研究的熱點，但針對大學生無障礙認知方面的研究還是較為缺乏。大學生作為未來社會的主要建設者，我們應該加強對大學生無障礙環境認知的關注力度，瞭解大學生對無障礙的看法，以此幫助我們更好地建設無障礙環境。</w:t>
      </w:r>
    </w:p>
    <w:p w:rsidR="00BB05D8" w:rsidRDefault="00BB05D8">
      <w:pPr>
        <w:pStyle w:val="a3"/>
        <w:spacing w:before="8"/>
        <w:rPr>
          <w:sz w:val="23"/>
        </w:rPr>
      </w:pPr>
    </w:p>
    <w:p w:rsidR="00BB05D8" w:rsidRDefault="0013721C">
      <w:pPr>
        <w:pStyle w:val="a3"/>
        <w:ind w:left="273"/>
      </w:pPr>
      <w:r>
        <w:t>（三）盲道相關研究</w:t>
      </w:r>
    </w:p>
    <w:p w:rsidR="00BB05D8" w:rsidRDefault="0013721C">
      <w:pPr>
        <w:pStyle w:val="a3"/>
        <w:spacing w:before="53" w:line="280" w:lineRule="auto"/>
        <w:ind w:left="273" w:right="831" w:firstLine="480"/>
        <w:jc w:val="both"/>
      </w:pPr>
      <w:r>
        <w:rPr>
          <w:rFonts w:ascii="Times New Roman" w:eastAsia="Times New Roman"/>
        </w:rPr>
        <w:t>1991</w:t>
      </w:r>
      <w:r>
        <w:rPr>
          <w:rFonts w:ascii="Times New Roman" w:eastAsia="Times New Roman"/>
          <w:spacing w:val="-10"/>
        </w:rPr>
        <w:t xml:space="preserve"> </w:t>
      </w:r>
      <w:r>
        <w:rPr>
          <w:spacing w:val="-18"/>
        </w:rPr>
        <w:t>年，中國在北京修建了國內第一條盲道，從此盲道在中國其他城市也逐漸發展起來，</w:t>
      </w:r>
      <w:r>
        <w:rPr>
          <w:spacing w:val="-117"/>
        </w:rPr>
        <w:t xml:space="preserve"> </w:t>
      </w:r>
      <w:r>
        <w:rPr>
          <w:spacing w:val="-4"/>
        </w:rPr>
        <w:t>越來越多的城市為盲人修建盲道。中國於</w:t>
      </w:r>
      <w:r>
        <w:rPr>
          <w:spacing w:val="-4"/>
        </w:rPr>
        <w:t xml:space="preserve"> </w:t>
      </w:r>
      <w:r>
        <w:rPr>
          <w:rFonts w:ascii="Times New Roman" w:eastAsia="Times New Roman"/>
        </w:rPr>
        <w:t>2003</w:t>
      </w:r>
      <w:r>
        <w:rPr>
          <w:rFonts w:ascii="Times New Roman" w:eastAsia="Times New Roman"/>
          <w:spacing w:val="19"/>
        </w:rPr>
        <w:t xml:space="preserve"> </w:t>
      </w:r>
      <w:r>
        <w:rPr>
          <w:spacing w:val="-7"/>
        </w:rPr>
        <w:t>年通過《中華人民共和國道路交通安全法》，</w:t>
      </w:r>
      <w:r>
        <w:rPr>
          <w:spacing w:val="-118"/>
        </w:rPr>
        <w:t xml:space="preserve"> </w:t>
      </w:r>
      <w:r>
        <w:t>其中第三十四條規定「城市主要道路的人行道，應當按照規劃設置盲道。盲道的設置應當符</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13721C">
      <w:pPr>
        <w:pStyle w:val="a3"/>
        <w:spacing w:before="49" w:line="280" w:lineRule="auto"/>
        <w:ind w:left="273" w:right="834"/>
        <w:jc w:val="both"/>
      </w:pPr>
      <w:r>
        <w:rPr>
          <w:spacing w:val="-10"/>
        </w:rPr>
        <w:t>合國家標準。」在</w:t>
      </w:r>
      <w:r>
        <w:rPr>
          <w:spacing w:val="-10"/>
        </w:rPr>
        <w:t xml:space="preserve"> </w:t>
      </w:r>
      <w:r>
        <w:rPr>
          <w:rFonts w:ascii="Times New Roman" w:eastAsia="Times New Roman"/>
          <w:spacing w:val="-3"/>
        </w:rPr>
        <w:t>2012</w:t>
      </w:r>
      <w:r>
        <w:rPr>
          <w:rFonts w:ascii="Times New Roman" w:eastAsia="Times New Roman"/>
        </w:rPr>
        <w:t xml:space="preserve"> </w:t>
      </w:r>
      <w:r>
        <w:rPr>
          <w:spacing w:val="-3"/>
        </w:rPr>
        <w:t>年，中國發佈的《無障礙設計規範》中也十分詳細地描述了盲道的修</w:t>
      </w:r>
      <w:r>
        <w:t>建標準。</w:t>
      </w:r>
    </w:p>
    <w:p w:rsidR="00BB05D8" w:rsidRDefault="0013721C">
      <w:pPr>
        <w:pStyle w:val="a3"/>
        <w:spacing w:line="280" w:lineRule="auto"/>
        <w:ind w:left="273" w:right="836" w:firstLine="480"/>
        <w:jc w:val="both"/>
      </w:pPr>
      <w:r>
        <w:t>而在學術研究方面，部分學者針對中國某些地區的盲道使用現狀展開調查，並根據現存問題提出解決對策，如吳悅等人（</w:t>
      </w:r>
      <w:r>
        <w:rPr>
          <w:rFonts w:ascii="Times New Roman" w:eastAsia="Times New Roman"/>
        </w:rPr>
        <w:t>2017</w:t>
      </w:r>
      <w:r>
        <w:t>）對河北石家莊地區的盲道使用、維護與管理情況進行調研，結果顯示石家莊的盲道基本狀況並不樂觀，存在損壞、佔用等情況，作者認為政府應當加強對盲道的管理與維護，並且要加大宣傳教育，讓公眾瞭解並明白盲道對盲人的重要性、自覺維護盲道。研究此主題的學者還有洪小春和季翔（</w:t>
      </w:r>
      <w:r>
        <w:rPr>
          <w:rFonts w:ascii="Times New Roman" w:eastAsia="Times New Roman"/>
        </w:rPr>
        <w:t>2019</w:t>
      </w:r>
      <w:r>
        <w:t>）及陳迪等人（</w:t>
      </w:r>
      <w:r>
        <w:rPr>
          <w:rFonts w:ascii="Times New Roman" w:eastAsia="Times New Roman"/>
        </w:rPr>
        <w:t>2020</w:t>
      </w:r>
      <w:r>
        <w:rPr>
          <w:spacing w:val="-120"/>
        </w:rPr>
        <w:t>）。</w:t>
      </w:r>
    </w:p>
    <w:p w:rsidR="00BB05D8" w:rsidRDefault="0013721C">
      <w:pPr>
        <w:pStyle w:val="a3"/>
        <w:spacing w:line="280" w:lineRule="auto"/>
        <w:ind w:left="273" w:right="830" w:firstLine="480"/>
        <w:jc w:val="both"/>
      </w:pPr>
      <w:r>
        <w:t>有部</w:t>
      </w:r>
      <w:r>
        <w:t>分學者在對盲道進行研究的過程中，瞭解到大眾對盲道的瞭解程度較低，提倡提高</w:t>
      </w:r>
      <w:r>
        <w:rPr>
          <w:spacing w:val="-1"/>
        </w:rPr>
        <w:t>公眾對盲道的瞭解與認知，如劉善主（</w:t>
      </w:r>
      <w:r>
        <w:rPr>
          <w:rFonts w:ascii="Times New Roman" w:eastAsia="Times New Roman"/>
          <w:spacing w:val="-1"/>
        </w:rPr>
        <w:t>2019</w:t>
      </w:r>
      <w:r>
        <w:rPr>
          <w:spacing w:val="-1"/>
        </w:rPr>
        <w:t>）</w:t>
      </w:r>
      <w:r>
        <w:rPr>
          <w:spacing w:val="-2"/>
        </w:rPr>
        <w:t>在對襄陽市的盲道進行調查過程中瞭解到</w:t>
      </w:r>
      <w:r>
        <w:rPr>
          <w:spacing w:val="-2"/>
        </w:rPr>
        <w:t xml:space="preserve"> </w:t>
      </w:r>
      <w:r>
        <w:rPr>
          <w:rFonts w:ascii="Times New Roman" w:eastAsia="Times New Roman"/>
        </w:rPr>
        <w:t>75%</w:t>
      </w:r>
      <w:r>
        <w:rPr>
          <w:rFonts w:ascii="Times New Roman" w:eastAsia="Times New Roman"/>
          <w:spacing w:val="-58"/>
        </w:rPr>
        <w:t xml:space="preserve"> </w:t>
      </w:r>
      <w:r>
        <w:t>以上的受訪者都不了解甚至不知道盲道，而侯文澤、賀騰飛、阮海燕（</w:t>
      </w:r>
      <w:r>
        <w:rPr>
          <w:rFonts w:ascii="Times New Roman" w:eastAsia="Times New Roman"/>
        </w:rPr>
        <w:t>2011</w:t>
      </w:r>
      <w:r>
        <w:t>）在調查過程中瞭解到盲道的使用率較低，部分市民並不瞭解盲道的真正用途，雖有部分市民見過盲道佔用的現象，但大多數持冷漠的態度，而在對盲道的使用、管理與維護的滿意度調查上，市民的滿意度也較低。而吳悅等人（</w:t>
      </w:r>
      <w:r>
        <w:rPr>
          <w:rFonts w:ascii="Times New Roman" w:eastAsia="Times New Roman"/>
        </w:rPr>
        <w:t>2020</w:t>
      </w:r>
      <w:r>
        <w:t>）及賀樂菲等人（</w:t>
      </w:r>
      <w:r>
        <w:rPr>
          <w:rFonts w:ascii="Times New Roman" w:eastAsia="Times New Roman"/>
        </w:rPr>
        <w:t>2017</w:t>
      </w:r>
      <w:r>
        <w:t>）的研究結果中也同樣呈現出市民對盲道的知曉率低、盲道使用率低、盲道佔用率高的問題。</w:t>
      </w:r>
    </w:p>
    <w:p w:rsidR="00BB05D8" w:rsidRDefault="0013721C">
      <w:pPr>
        <w:pStyle w:val="a3"/>
        <w:spacing w:line="280" w:lineRule="auto"/>
        <w:ind w:left="273" w:right="835" w:firstLine="480"/>
        <w:jc w:val="right"/>
      </w:pPr>
      <w:r>
        <w:t>綜上所述，中國的盲道使用現狀並不樂觀，盲道的使用率低、佔用率高，甚至有部分盲</w:t>
      </w:r>
      <w:r>
        <w:rPr>
          <w:spacing w:val="-12"/>
        </w:rPr>
        <w:t>道存在被破壞或建設不規範的情況，而公眾對盲道的瞭解程度偏低，不清楚盲道的真正用途。</w:t>
      </w:r>
      <w:r>
        <w:t>中國關於盲道的研究大多數是研究盲道的使用現狀，並提出相應對策，而針對人們對盲</w:t>
      </w:r>
    </w:p>
    <w:p w:rsidR="00BB05D8" w:rsidRDefault="0013721C">
      <w:pPr>
        <w:pStyle w:val="a3"/>
        <w:spacing w:line="280" w:lineRule="auto"/>
        <w:ind w:left="273" w:right="838"/>
      </w:pPr>
      <w:r>
        <w:t>道認知的研究則較少。本文則將嶺南師範學院大學生作為研究對象，調查大學生們對盲道的認知狀況，從大學生的角度來考慮改善盲道使用現狀的策略與發展方向。</w:t>
      </w:r>
    </w:p>
    <w:p w:rsidR="00BB05D8" w:rsidRDefault="0013721C">
      <w:pPr>
        <w:pStyle w:val="4"/>
        <w:spacing w:before="210"/>
        <w:ind w:left="273"/>
      </w:pPr>
      <w:r>
        <w:t>三、研究設計</w:t>
      </w:r>
    </w:p>
    <w:p w:rsidR="00BB05D8" w:rsidRDefault="0013721C">
      <w:pPr>
        <w:pStyle w:val="a3"/>
        <w:spacing w:line="280" w:lineRule="auto"/>
        <w:ind w:left="273" w:right="834" w:firstLine="420"/>
        <w:jc w:val="both"/>
      </w:pPr>
      <w:r>
        <w:rPr>
          <w:spacing w:val="-10"/>
        </w:rPr>
        <w:t>本研究將以問卷調查方法，探討嶺南師範學院大學生對盲道的認知情況。本章分為五節：</w:t>
      </w:r>
      <w:r>
        <w:rPr>
          <w:spacing w:val="-118"/>
        </w:rPr>
        <w:t xml:space="preserve"> </w:t>
      </w:r>
      <w:r>
        <w:t>第一節為研究架構及假設、第二節為研究對象、第三節為研究工具、第四節為研究步驟、第五節為數據處理與分析。</w:t>
      </w:r>
    </w:p>
    <w:p w:rsidR="00BB05D8" w:rsidRDefault="0013721C">
      <w:pPr>
        <w:pStyle w:val="a3"/>
        <w:spacing w:line="306" w:lineRule="exact"/>
        <w:ind w:left="273"/>
      </w:pPr>
      <w:r>
        <w:t>（一）研究架構及假設</w:t>
      </w:r>
    </w:p>
    <w:p w:rsidR="00BB05D8" w:rsidRDefault="0013721C">
      <w:pPr>
        <w:pStyle w:val="a3"/>
        <w:spacing w:before="49" w:after="18" w:line="280" w:lineRule="auto"/>
        <w:ind w:left="273" w:right="838" w:firstLine="480"/>
        <w:jc w:val="both"/>
      </w:pPr>
      <w:r>
        <w:t>本研究主要針對的是大學生對盲道的認知情況以及不同背景因素下大學生對盲道的認知差異。本架構所指的大學生是指就讀於嶺南師範學院的學生，包括大一、大二、大三以及大</w:t>
      </w:r>
      <w:r>
        <w:rPr>
          <w:spacing w:val="-6"/>
        </w:rPr>
        <w:t>四的學生。本研究架構如圖</w:t>
      </w:r>
      <w:r>
        <w:rPr>
          <w:spacing w:val="-6"/>
        </w:rPr>
        <w:t xml:space="preserve"> </w:t>
      </w:r>
      <w:r>
        <w:rPr>
          <w:rFonts w:ascii="Times New Roman" w:eastAsia="Times New Roman"/>
        </w:rPr>
        <w:t xml:space="preserve">3-1 </w:t>
      </w:r>
      <w:r>
        <w:t>所示：</w:t>
      </w:r>
    </w:p>
    <w:tbl>
      <w:tblPr>
        <w:tblStyle w:val="TableNormal"/>
        <w:tblW w:w="0" w:type="auto"/>
        <w:tblInd w:w="26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919"/>
        <w:gridCol w:w="2096"/>
      </w:tblGrid>
      <w:tr w:rsidR="00BB05D8">
        <w:trPr>
          <w:trHeight w:val="479"/>
        </w:trPr>
        <w:tc>
          <w:tcPr>
            <w:tcW w:w="1872" w:type="dxa"/>
            <w:tcBorders>
              <w:right w:val="single" w:sz="4" w:space="0" w:color="000000"/>
            </w:tcBorders>
          </w:tcPr>
          <w:p w:rsidR="00BB05D8" w:rsidRDefault="0013721C">
            <w:pPr>
              <w:pStyle w:val="TableParagraph"/>
              <w:spacing w:line="258" w:lineRule="exact"/>
              <w:ind w:left="110"/>
              <w:rPr>
                <w:sz w:val="21"/>
              </w:rPr>
            </w:pPr>
            <w:r>
              <w:rPr>
                <w:sz w:val="21"/>
              </w:rPr>
              <w:t>基本資訊</w:t>
            </w:r>
          </w:p>
        </w:tc>
        <w:tc>
          <w:tcPr>
            <w:tcW w:w="919" w:type="dxa"/>
            <w:tcBorders>
              <w:top w:val="nil"/>
              <w:left w:val="single" w:sz="4" w:space="0" w:color="000000"/>
              <w:bottom w:val="nil"/>
              <w:right w:val="single" w:sz="4" w:space="0" w:color="000000"/>
            </w:tcBorders>
          </w:tcPr>
          <w:p w:rsidR="00BB05D8" w:rsidRDefault="00BB05D8">
            <w:pPr>
              <w:pStyle w:val="TableParagraph"/>
              <w:rPr>
                <w:rFonts w:ascii="Times New Roman"/>
              </w:rPr>
            </w:pPr>
          </w:p>
        </w:tc>
        <w:tc>
          <w:tcPr>
            <w:tcW w:w="2096" w:type="dxa"/>
            <w:tcBorders>
              <w:left w:val="single" w:sz="4" w:space="0" w:color="000000"/>
            </w:tcBorders>
          </w:tcPr>
          <w:p w:rsidR="00BB05D8" w:rsidRDefault="0013721C">
            <w:pPr>
              <w:pStyle w:val="TableParagraph"/>
              <w:spacing w:line="258" w:lineRule="exact"/>
              <w:ind w:left="110"/>
              <w:rPr>
                <w:sz w:val="21"/>
              </w:rPr>
            </w:pPr>
            <w:r>
              <w:rPr>
                <w:sz w:val="21"/>
              </w:rPr>
              <w:t>盲道認知情況</w:t>
            </w:r>
          </w:p>
        </w:tc>
      </w:tr>
      <w:tr w:rsidR="00BB05D8">
        <w:trPr>
          <w:trHeight w:val="285"/>
        </w:trPr>
        <w:tc>
          <w:tcPr>
            <w:tcW w:w="1872" w:type="dxa"/>
            <w:tcBorders>
              <w:bottom w:val="nil"/>
              <w:right w:val="single" w:sz="4" w:space="0" w:color="000000"/>
            </w:tcBorders>
          </w:tcPr>
          <w:p w:rsidR="00BB05D8" w:rsidRDefault="0013721C">
            <w:pPr>
              <w:pStyle w:val="TableParagraph"/>
              <w:spacing w:line="258" w:lineRule="exact"/>
              <w:ind w:left="110"/>
              <w:rPr>
                <w:sz w:val="21"/>
              </w:rPr>
            </w:pPr>
            <w:r>
              <w:rPr>
                <w:rFonts w:ascii="Times New Roman" w:eastAsia="Times New Roman"/>
                <w:sz w:val="21"/>
              </w:rPr>
              <w:t>1.</w:t>
            </w:r>
            <w:r>
              <w:rPr>
                <w:sz w:val="21"/>
              </w:rPr>
              <w:t>性別</w:t>
            </w:r>
          </w:p>
        </w:tc>
        <w:tc>
          <w:tcPr>
            <w:tcW w:w="919" w:type="dxa"/>
            <w:tcBorders>
              <w:top w:val="nil"/>
              <w:left w:val="single" w:sz="4" w:space="0" w:color="000000"/>
              <w:bottom w:val="nil"/>
              <w:right w:val="single" w:sz="4" w:space="0" w:color="000000"/>
            </w:tcBorders>
          </w:tcPr>
          <w:p w:rsidR="00BB05D8" w:rsidRDefault="00BB05D8">
            <w:pPr>
              <w:pStyle w:val="TableParagraph"/>
              <w:rPr>
                <w:rFonts w:ascii="Times New Roman"/>
                <w:sz w:val="20"/>
              </w:rPr>
            </w:pPr>
          </w:p>
        </w:tc>
        <w:tc>
          <w:tcPr>
            <w:tcW w:w="2096" w:type="dxa"/>
            <w:tcBorders>
              <w:left w:val="single" w:sz="4" w:space="0" w:color="000000"/>
              <w:bottom w:val="nil"/>
            </w:tcBorders>
          </w:tcPr>
          <w:p w:rsidR="00BB05D8" w:rsidRDefault="0013721C">
            <w:pPr>
              <w:pStyle w:val="TableParagraph"/>
              <w:spacing w:line="258" w:lineRule="exact"/>
              <w:ind w:left="110"/>
              <w:rPr>
                <w:sz w:val="21"/>
              </w:rPr>
            </w:pPr>
            <w:r>
              <w:rPr>
                <w:rFonts w:ascii="Times New Roman" w:eastAsia="Times New Roman"/>
                <w:sz w:val="21"/>
              </w:rPr>
              <w:t>1.</w:t>
            </w:r>
            <w:r>
              <w:rPr>
                <w:sz w:val="21"/>
              </w:rPr>
              <w:t>盲道基本概念認知</w:t>
            </w:r>
          </w:p>
        </w:tc>
      </w:tr>
      <w:tr w:rsidR="00BB05D8">
        <w:trPr>
          <w:trHeight w:val="314"/>
        </w:trPr>
        <w:tc>
          <w:tcPr>
            <w:tcW w:w="1872" w:type="dxa"/>
            <w:tcBorders>
              <w:top w:val="nil"/>
              <w:bottom w:val="nil"/>
              <w:right w:val="single" w:sz="4" w:space="0" w:color="000000"/>
            </w:tcBorders>
          </w:tcPr>
          <w:p w:rsidR="00BB05D8" w:rsidRDefault="0013721C">
            <w:pPr>
              <w:pStyle w:val="TableParagraph"/>
              <w:spacing w:before="18"/>
              <w:ind w:left="110"/>
              <w:rPr>
                <w:sz w:val="21"/>
              </w:rPr>
            </w:pPr>
            <w:r>
              <w:rPr>
                <w:rFonts w:ascii="Times New Roman" w:eastAsia="Times New Roman"/>
                <w:sz w:val="21"/>
              </w:rPr>
              <w:t>2.</w:t>
            </w:r>
            <w:r>
              <w:rPr>
                <w:sz w:val="21"/>
              </w:rPr>
              <w:t>年級</w:t>
            </w:r>
          </w:p>
        </w:tc>
        <w:tc>
          <w:tcPr>
            <w:tcW w:w="919" w:type="dxa"/>
            <w:tcBorders>
              <w:top w:val="nil"/>
              <w:left w:val="single" w:sz="4" w:space="0" w:color="000000"/>
              <w:bottom w:val="nil"/>
              <w:right w:val="single" w:sz="4" w:space="0" w:color="000000"/>
            </w:tcBorders>
          </w:tcPr>
          <w:p w:rsidR="00BB05D8" w:rsidRDefault="0013721C">
            <w:pPr>
              <w:pStyle w:val="TableParagraph"/>
              <w:tabs>
                <w:tab w:val="left" w:pos="839"/>
              </w:tabs>
              <w:spacing w:before="32"/>
              <w:ind w:left="110"/>
              <w:rPr>
                <w:rFonts w:ascii="Times New Roman"/>
                <w:sz w:val="21"/>
              </w:rPr>
            </w:pPr>
            <w:r>
              <w:rPr>
                <w:rFonts w:ascii="Times New Roman"/>
                <w:sz w:val="21"/>
                <w:u w:val="single"/>
              </w:rPr>
              <w:t xml:space="preserve"> </w:t>
            </w:r>
            <w:r>
              <w:rPr>
                <w:rFonts w:ascii="Times New Roman"/>
                <w:sz w:val="21"/>
                <w:u w:val="single"/>
              </w:rPr>
              <w:tab/>
            </w:r>
          </w:p>
        </w:tc>
        <w:tc>
          <w:tcPr>
            <w:tcW w:w="2096" w:type="dxa"/>
            <w:tcBorders>
              <w:top w:val="nil"/>
              <w:left w:val="single" w:sz="4" w:space="0" w:color="000000"/>
              <w:bottom w:val="nil"/>
            </w:tcBorders>
          </w:tcPr>
          <w:p w:rsidR="00BB05D8" w:rsidRDefault="0013721C">
            <w:pPr>
              <w:pStyle w:val="TableParagraph"/>
              <w:spacing w:before="18"/>
              <w:ind w:left="110"/>
              <w:rPr>
                <w:sz w:val="21"/>
              </w:rPr>
            </w:pPr>
            <w:r>
              <w:rPr>
                <w:rFonts w:ascii="Times New Roman" w:eastAsia="Times New Roman"/>
                <w:sz w:val="21"/>
              </w:rPr>
              <w:t>2.</w:t>
            </w:r>
            <w:r>
              <w:rPr>
                <w:sz w:val="21"/>
              </w:rPr>
              <w:t>盲道設計</w:t>
            </w:r>
          </w:p>
        </w:tc>
      </w:tr>
      <w:tr w:rsidR="00BB05D8">
        <w:trPr>
          <w:trHeight w:val="314"/>
        </w:trPr>
        <w:tc>
          <w:tcPr>
            <w:tcW w:w="1872" w:type="dxa"/>
            <w:tcBorders>
              <w:top w:val="nil"/>
              <w:bottom w:val="nil"/>
              <w:right w:val="single" w:sz="4" w:space="0" w:color="000000"/>
            </w:tcBorders>
          </w:tcPr>
          <w:p w:rsidR="00BB05D8" w:rsidRDefault="0013721C">
            <w:pPr>
              <w:pStyle w:val="TableParagraph"/>
              <w:spacing w:before="18"/>
              <w:ind w:left="110"/>
              <w:rPr>
                <w:sz w:val="21"/>
              </w:rPr>
            </w:pPr>
            <w:r>
              <w:rPr>
                <w:rFonts w:ascii="Times New Roman" w:eastAsia="Times New Roman"/>
                <w:sz w:val="21"/>
              </w:rPr>
              <w:t>3.</w:t>
            </w:r>
            <w:r>
              <w:rPr>
                <w:sz w:val="21"/>
              </w:rPr>
              <w:t>專業</w:t>
            </w:r>
          </w:p>
        </w:tc>
        <w:tc>
          <w:tcPr>
            <w:tcW w:w="919" w:type="dxa"/>
            <w:tcBorders>
              <w:top w:val="nil"/>
              <w:left w:val="single" w:sz="4" w:space="0" w:color="000000"/>
              <w:bottom w:val="nil"/>
              <w:right w:val="single" w:sz="4" w:space="0" w:color="000000"/>
            </w:tcBorders>
          </w:tcPr>
          <w:p w:rsidR="00BB05D8" w:rsidRDefault="00BB05D8">
            <w:pPr>
              <w:pStyle w:val="TableParagraph"/>
              <w:rPr>
                <w:rFonts w:ascii="Times New Roman"/>
              </w:rPr>
            </w:pPr>
          </w:p>
        </w:tc>
        <w:tc>
          <w:tcPr>
            <w:tcW w:w="2096" w:type="dxa"/>
            <w:tcBorders>
              <w:top w:val="nil"/>
              <w:left w:val="single" w:sz="4" w:space="0" w:color="000000"/>
              <w:bottom w:val="nil"/>
            </w:tcBorders>
          </w:tcPr>
          <w:p w:rsidR="00BB05D8" w:rsidRDefault="0013721C">
            <w:pPr>
              <w:pStyle w:val="TableParagraph"/>
              <w:spacing w:before="18"/>
              <w:ind w:left="110"/>
              <w:rPr>
                <w:sz w:val="21"/>
              </w:rPr>
            </w:pPr>
            <w:r>
              <w:rPr>
                <w:rFonts w:ascii="Times New Roman" w:eastAsia="Times New Roman"/>
                <w:sz w:val="21"/>
              </w:rPr>
              <w:t>3.</w:t>
            </w:r>
            <w:r>
              <w:rPr>
                <w:sz w:val="21"/>
              </w:rPr>
              <w:t>盲道使用情況</w:t>
            </w:r>
          </w:p>
        </w:tc>
      </w:tr>
      <w:tr w:rsidR="00BB05D8">
        <w:trPr>
          <w:trHeight w:val="314"/>
        </w:trPr>
        <w:tc>
          <w:tcPr>
            <w:tcW w:w="1872" w:type="dxa"/>
            <w:tcBorders>
              <w:top w:val="nil"/>
              <w:bottom w:val="nil"/>
              <w:right w:val="single" w:sz="4" w:space="0" w:color="000000"/>
            </w:tcBorders>
          </w:tcPr>
          <w:p w:rsidR="00BB05D8" w:rsidRDefault="0013721C">
            <w:pPr>
              <w:pStyle w:val="TableParagraph"/>
              <w:spacing w:before="18"/>
              <w:ind w:left="110"/>
              <w:rPr>
                <w:sz w:val="21"/>
              </w:rPr>
            </w:pPr>
            <w:r>
              <w:rPr>
                <w:rFonts w:ascii="Times New Roman" w:eastAsia="Times New Roman"/>
                <w:sz w:val="21"/>
              </w:rPr>
              <w:t>4.</w:t>
            </w:r>
            <w:r>
              <w:rPr>
                <w:sz w:val="21"/>
              </w:rPr>
              <w:t>原居住地</w:t>
            </w:r>
          </w:p>
        </w:tc>
        <w:tc>
          <w:tcPr>
            <w:tcW w:w="919" w:type="dxa"/>
            <w:tcBorders>
              <w:top w:val="nil"/>
              <w:left w:val="single" w:sz="4" w:space="0" w:color="000000"/>
              <w:bottom w:val="nil"/>
              <w:right w:val="single" w:sz="4" w:space="0" w:color="000000"/>
            </w:tcBorders>
          </w:tcPr>
          <w:p w:rsidR="00BB05D8" w:rsidRDefault="00BB05D8">
            <w:pPr>
              <w:pStyle w:val="TableParagraph"/>
              <w:rPr>
                <w:rFonts w:ascii="Times New Roman"/>
              </w:rPr>
            </w:pPr>
          </w:p>
        </w:tc>
        <w:tc>
          <w:tcPr>
            <w:tcW w:w="2096" w:type="dxa"/>
            <w:tcBorders>
              <w:top w:val="nil"/>
              <w:left w:val="single" w:sz="4" w:space="0" w:color="000000"/>
              <w:bottom w:val="nil"/>
            </w:tcBorders>
          </w:tcPr>
          <w:p w:rsidR="00BB05D8" w:rsidRDefault="0013721C">
            <w:pPr>
              <w:pStyle w:val="TableParagraph"/>
              <w:spacing w:before="18"/>
              <w:ind w:left="110"/>
              <w:rPr>
                <w:sz w:val="21"/>
              </w:rPr>
            </w:pPr>
            <w:r>
              <w:rPr>
                <w:rFonts w:ascii="Times New Roman" w:eastAsia="Times New Roman"/>
                <w:sz w:val="21"/>
              </w:rPr>
              <w:t>4.</w:t>
            </w:r>
            <w:r>
              <w:rPr>
                <w:sz w:val="21"/>
              </w:rPr>
              <w:t>盲道維護意願</w:t>
            </w:r>
          </w:p>
        </w:tc>
      </w:tr>
      <w:tr w:rsidR="00BB05D8">
        <w:trPr>
          <w:trHeight w:val="1029"/>
        </w:trPr>
        <w:tc>
          <w:tcPr>
            <w:tcW w:w="1872" w:type="dxa"/>
            <w:tcBorders>
              <w:top w:val="nil"/>
              <w:right w:val="single" w:sz="4" w:space="0" w:color="000000"/>
            </w:tcBorders>
          </w:tcPr>
          <w:p w:rsidR="00BB05D8" w:rsidRDefault="0013721C">
            <w:pPr>
              <w:pStyle w:val="TableParagraph"/>
              <w:spacing w:before="18"/>
              <w:ind w:left="110"/>
              <w:rPr>
                <w:sz w:val="21"/>
              </w:rPr>
            </w:pPr>
            <w:r>
              <w:rPr>
                <w:rFonts w:ascii="Times New Roman" w:eastAsia="Times New Roman"/>
                <w:sz w:val="21"/>
              </w:rPr>
              <w:t>5.</w:t>
            </w:r>
            <w:r>
              <w:rPr>
                <w:sz w:val="21"/>
              </w:rPr>
              <w:t>無障礙知識</w:t>
            </w:r>
          </w:p>
        </w:tc>
        <w:tc>
          <w:tcPr>
            <w:tcW w:w="919" w:type="dxa"/>
            <w:tcBorders>
              <w:top w:val="nil"/>
              <w:left w:val="single" w:sz="4" w:space="0" w:color="000000"/>
              <w:bottom w:val="nil"/>
              <w:right w:val="single" w:sz="4" w:space="0" w:color="000000"/>
            </w:tcBorders>
          </w:tcPr>
          <w:p w:rsidR="00BB05D8" w:rsidRDefault="00BB05D8">
            <w:pPr>
              <w:pStyle w:val="TableParagraph"/>
              <w:rPr>
                <w:rFonts w:ascii="Times New Roman"/>
              </w:rPr>
            </w:pPr>
          </w:p>
        </w:tc>
        <w:tc>
          <w:tcPr>
            <w:tcW w:w="2096" w:type="dxa"/>
            <w:tcBorders>
              <w:top w:val="nil"/>
              <w:left w:val="single" w:sz="4" w:space="0" w:color="000000"/>
            </w:tcBorders>
          </w:tcPr>
          <w:p w:rsidR="00BB05D8" w:rsidRDefault="0013721C">
            <w:pPr>
              <w:pStyle w:val="TableParagraph"/>
              <w:spacing w:before="18"/>
              <w:ind w:left="110"/>
              <w:rPr>
                <w:sz w:val="21"/>
              </w:rPr>
            </w:pPr>
            <w:r>
              <w:rPr>
                <w:rFonts w:ascii="Times New Roman" w:eastAsia="Times New Roman"/>
                <w:sz w:val="21"/>
              </w:rPr>
              <w:t>5.</w:t>
            </w:r>
            <w:r>
              <w:rPr>
                <w:sz w:val="21"/>
              </w:rPr>
              <w:t>改進建議</w:t>
            </w:r>
          </w:p>
        </w:tc>
      </w:tr>
    </w:tbl>
    <w:p w:rsidR="00BB05D8" w:rsidRDefault="0013721C">
      <w:pPr>
        <w:ind w:right="137"/>
        <w:jc w:val="center"/>
        <w:rPr>
          <w:sz w:val="21"/>
        </w:rPr>
      </w:pPr>
      <w:r>
        <w:rPr>
          <w:spacing w:val="-27"/>
          <w:sz w:val="21"/>
        </w:rPr>
        <w:t>圖</w:t>
      </w:r>
      <w:r>
        <w:rPr>
          <w:spacing w:val="-27"/>
          <w:sz w:val="21"/>
        </w:rPr>
        <w:t xml:space="preserve"> </w:t>
      </w:r>
      <w:r>
        <w:rPr>
          <w:rFonts w:ascii="Times New Roman" w:eastAsia="Times New Roman"/>
          <w:sz w:val="21"/>
        </w:rPr>
        <w:t xml:space="preserve">3-1 </w:t>
      </w:r>
      <w:r>
        <w:rPr>
          <w:sz w:val="21"/>
        </w:rPr>
        <w:t>架構圖</w:t>
      </w:r>
    </w:p>
    <w:p w:rsidR="00BB05D8" w:rsidRDefault="00BB05D8">
      <w:pPr>
        <w:pStyle w:val="a3"/>
        <w:spacing w:before="6"/>
        <w:rPr>
          <w:sz w:val="27"/>
        </w:rPr>
      </w:pPr>
    </w:p>
    <w:p w:rsidR="00BB05D8" w:rsidRDefault="0013721C">
      <w:pPr>
        <w:pStyle w:val="a3"/>
        <w:ind w:left="753"/>
      </w:pPr>
      <w:r>
        <w:t>根據本研究結構圖及本研究的問題與目的，提出下列研究假設：</w:t>
      </w:r>
    </w:p>
    <w:p w:rsidR="00BB05D8" w:rsidRDefault="00BB05D8">
      <w:pPr>
        <w:sectPr w:rsidR="00BB05D8">
          <w:pgSz w:w="11910" w:h="16840"/>
          <w:pgMar w:top="1360" w:right="300" w:bottom="1440" w:left="860" w:header="0" w:footer="1175" w:gutter="0"/>
          <w:cols w:space="720"/>
        </w:sectPr>
      </w:pPr>
    </w:p>
    <w:p w:rsidR="00BB05D8" w:rsidRDefault="0013721C">
      <w:pPr>
        <w:pStyle w:val="a3"/>
        <w:spacing w:before="29"/>
        <w:ind w:left="753"/>
      </w:pPr>
      <w:r>
        <w:t>假設：不同背景下大學生對盲道的認知有顯著差異。</w:t>
      </w:r>
    </w:p>
    <w:p w:rsidR="00BB05D8" w:rsidRDefault="0013721C">
      <w:pPr>
        <w:pStyle w:val="a3"/>
        <w:spacing w:before="53"/>
        <w:ind w:left="273"/>
      </w:pPr>
      <w:r>
        <w:t>（二）研究對象</w:t>
      </w:r>
    </w:p>
    <w:p w:rsidR="00BB05D8" w:rsidRDefault="0013721C">
      <w:pPr>
        <w:pStyle w:val="a3"/>
        <w:spacing w:before="50" w:line="280" w:lineRule="auto"/>
        <w:ind w:left="273" w:right="840" w:firstLine="480"/>
      </w:pPr>
      <w:r>
        <w:t>本研究旨在調查大學生對盲道的認知情況，故研究對象為就讀於嶺南師範學院的學生，</w:t>
      </w:r>
      <w:r>
        <w:rPr>
          <w:spacing w:val="-117"/>
        </w:rPr>
        <w:t xml:space="preserve"> </w:t>
      </w:r>
      <w:r>
        <w:rPr>
          <w:spacing w:val="-21"/>
        </w:rPr>
        <w:t>包括</w:t>
      </w:r>
      <w:r>
        <w:rPr>
          <w:spacing w:val="-21"/>
        </w:rPr>
        <w:t xml:space="preserve"> </w:t>
      </w:r>
      <w:r>
        <w:rPr>
          <w:rFonts w:ascii="Times New Roman" w:eastAsia="Times New Roman"/>
        </w:rPr>
        <w:t>2018</w:t>
      </w:r>
      <w:r>
        <w:rPr>
          <w:rFonts w:ascii="Times New Roman" w:eastAsia="Times New Roman"/>
          <w:spacing w:val="-1"/>
        </w:rPr>
        <w:t xml:space="preserve"> </w:t>
      </w:r>
      <w:r>
        <w:t>級、</w:t>
      </w:r>
      <w:r>
        <w:rPr>
          <w:rFonts w:ascii="Times New Roman" w:eastAsia="Times New Roman"/>
        </w:rPr>
        <w:t xml:space="preserve">2019 </w:t>
      </w:r>
      <w:r>
        <w:t>級、</w:t>
      </w:r>
      <w:r>
        <w:rPr>
          <w:rFonts w:ascii="Times New Roman" w:eastAsia="Times New Roman"/>
        </w:rPr>
        <w:t xml:space="preserve">2020 </w:t>
      </w:r>
      <w:r>
        <w:rPr>
          <w:spacing w:val="-15"/>
        </w:rPr>
        <w:t>級以及</w:t>
      </w:r>
      <w:r>
        <w:rPr>
          <w:spacing w:val="-15"/>
        </w:rPr>
        <w:t xml:space="preserve"> </w:t>
      </w:r>
      <w:r>
        <w:rPr>
          <w:rFonts w:ascii="Times New Roman" w:eastAsia="Times New Roman"/>
        </w:rPr>
        <w:t xml:space="preserve">2021 </w:t>
      </w:r>
      <w:r>
        <w:rPr>
          <w:spacing w:val="-5"/>
        </w:rPr>
        <w:t>級。調查對象基本數據如表</w:t>
      </w:r>
      <w:r>
        <w:rPr>
          <w:spacing w:val="-5"/>
        </w:rPr>
        <w:t xml:space="preserve"> </w:t>
      </w:r>
      <w:r>
        <w:rPr>
          <w:rFonts w:ascii="Times New Roman" w:eastAsia="Times New Roman"/>
        </w:rPr>
        <w:t xml:space="preserve">3-1 </w:t>
      </w:r>
      <w:r>
        <w:t>所示：</w:t>
      </w:r>
    </w:p>
    <w:p w:rsidR="00BB05D8" w:rsidRDefault="00BB05D8">
      <w:pPr>
        <w:pStyle w:val="a3"/>
        <w:spacing w:before="11"/>
      </w:pPr>
    </w:p>
    <w:p w:rsidR="00BB05D8" w:rsidRDefault="0013721C">
      <w:pPr>
        <w:spacing w:after="54"/>
        <w:ind w:left="273"/>
        <w:rPr>
          <w:sz w:val="21"/>
        </w:rPr>
      </w:pPr>
      <w:r>
        <w:rPr>
          <w:spacing w:val="-27"/>
          <w:sz w:val="21"/>
        </w:rPr>
        <w:t>表</w:t>
      </w:r>
      <w:r>
        <w:rPr>
          <w:spacing w:val="-27"/>
          <w:sz w:val="21"/>
        </w:rPr>
        <w:t xml:space="preserve"> </w:t>
      </w:r>
      <w:r>
        <w:rPr>
          <w:rFonts w:ascii="Times New Roman" w:eastAsia="Times New Roman"/>
          <w:sz w:val="21"/>
        </w:rPr>
        <w:t xml:space="preserve">3-1 </w:t>
      </w:r>
      <w:r>
        <w:rPr>
          <w:sz w:val="21"/>
        </w:rPr>
        <w:t>調查對象基本數據</w:t>
      </w:r>
    </w:p>
    <w:tbl>
      <w:tblPr>
        <w:tblStyle w:val="TableNormal"/>
        <w:tblW w:w="0" w:type="auto"/>
        <w:tblInd w:w="271" w:type="dxa"/>
        <w:tblLayout w:type="fixed"/>
        <w:tblLook w:val="01E0" w:firstRow="1" w:lastRow="1" w:firstColumn="1" w:lastColumn="1" w:noHBand="0" w:noVBand="0"/>
      </w:tblPr>
      <w:tblGrid>
        <w:gridCol w:w="1611"/>
        <w:gridCol w:w="3249"/>
        <w:gridCol w:w="2733"/>
        <w:gridCol w:w="2051"/>
      </w:tblGrid>
      <w:tr w:rsidR="00BB05D8">
        <w:trPr>
          <w:trHeight w:val="315"/>
        </w:trPr>
        <w:tc>
          <w:tcPr>
            <w:tcW w:w="1611" w:type="dxa"/>
            <w:tcBorders>
              <w:top w:val="single" w:sz="12" w:space="0" w:color="000000"/>
              <w:bottom w:val="single" w:sz="6" w:space="0" w:color="000000"/>
            </w:tcBorders>
          </w:tcPr>
          <w:p w:rsidR="00BB05D8" w:rsidRDefault="0013721C">
            <w:pPr>
              <w:pStyle w:val="TableParagraph"/>
              <w:spacing w:line="260" w:lineRule="exact"/>
              <w:ind w:left="117"/>
              <w:rPr>
                <w:sz w:val="21"/>
              </w:rPr>
            </w:pPr>
            <w:r>
              <w:rPr>
                <w:sz w:val="21"/>
              </w:rPr>
              <w:t>背景</w:t>
            </w:r>
          </w:p>
        </w:tc>
        <w:tc>
          <w:tcPr>
            <w:tcW w:w="3249" w:type="dxa"/>
            <w:tcBorders>
              <w:top w:val="single" w:sz="12" w:space="0" w:color="000000"/>
              <w:bottom w:val="single" w:sz="6" w:space="0" w:color="000000"/>
            </w:tcBorders>
          </w:tcPr>
          <w:p w:rsidR="00BB05D8" w:rsidRDefault="0013721C">
            <w:pPr>
              <w:pStyle w:val="TableParagraph"/>
              <w:spacing w:line="260" w:lineRule="exact"/>
              <w:ind w:left="1072"/>
              <w:rPr>
                <w:sz w:val="21"/>
              </w:rPr>
            </w:pPr>
            <w:r>
              <w:rPr>
                <w:sz w:val="21"/>
              </w:rPr>
              <w:t>題項</w:t>
            </w:r>
          </w:p>
        </w:tc>
        <w:tc>
          <w:tcPr>
            <w:tcW w:w="2733" w:type="dxa"/>
            <w:tcBorders>
              <w:top w:val="single" w:sz="12" w:space="0" w:color="000000"/>
              <w:bottom w:val="single" w:sz="6" w:space="0" w:color="000000"/>
            </w:tcBorders>
          </w:tcPr>
          <w:p w:rsidR="00BB05D8" w:rsidRDefault="0013721C">
            <w:pPr>
              <w:pStyle w:val="TableParagraph"/>
              <w:spacing w:line="260" w:lineRule="exact"/>
              <w:ind w:left="1493"/>
              <w:rPr>
                <w:sz w:val="21"/>
              </w:rPr>
            </w:pPr>
            <w:r>
              <w:rPr>
                <w:sz w:val="21"/>
              </w:rPr>
              <w:t>人數（</w:t>
            </w:r>
            <w:r>
              <w:rPr>
                <w:rFonts w:ascii="Times New Roman" w:eastAsia="Times New Roman"/>
                <w:sz w:val="21"/>
              </w:rPr>
              <w:t>n</w:t>
            </w:r>
            <w:r>
              <w:rPr>
                <w:sz w:val="21"/>
              </w:rPr>
              <w:t>）</w:t>
            </w:r>
          </w:p>
        </w:tc>
        <w:tc>
          <w:tcPr>
            <w:tcW w:w="2051" w:type="dxa"/>
            <w:tcBorders>
              <w:top w:val="single" w:sz="12" w:space="0" w:color="000000"/>
              <w:bottom w:val="single" w:sz="6" w:space="0" w:color="000000"/>
            </w:tcBorders>
          </w:tcPr>
          <w:p w:rsidR="00BB05D8" w:rsidRDefault="0013721C">
            <w:pPr>
              <w:pStyle w:val="TableParagraph"/>
              <w:spacing w:line="260" w:lineRule="exact"/>
              <w:ind w:left="291"/>
              <w:rPr>
                <w:sz w:val="21"/>
              </w:rPr>
            </w:pPr>
            <w:r>
              <w:rPr>
                <w:sz w:val="21"/>
              </w:rPr>
              <w:t>百分比（％）</w:t>
            </w:r>
          </w:p>
        </w:tc>
      </w:tr>
      <w:tr w:rsidR="00BB05D8">
        <w:trPr>
          <w:trHeight w:val="301"/>
        </w:trPr>
        <w:tc>
          <w:tcPr>
            <w:tcW w:w="1611" w:type="dxa"/>
            <w:tcBorders>
              <w:top w:val="single" w:sz="6" w:space="0" w:color="000000"/>
            </w:tcBorders>
          </w:tcPr>
          <w:p w:rsidR="00BB05D8" w:rsidRDefault="0013721C">
            <w:pPr>
              <w:pStyle w:val="TableParagraph"/>
              <w:spacing w:line="258" w:lineRule="exact"/>
              <w:ind w:left="117"/>
              <w:rPr>
                <w:sz w:val="21"/>
              </w:rPr>
            </w:pPr>
            <w:r>
              <w:rPr>
                <w:sz w:val="21"/>
              </w:rPr>
              <w:t>性別</w:t>
            </w:r>
          </w:p>
        </w:tc>
        <w:tc>
          <w:tcPr>
            <w:tcW w:w="3249" w:type="dxa"/>
            <w:tcBorders>
              <w:top w:val="single" w:sz="6" w:space="0" w:color="000000"/>
            </w:tcBorders>
          </w:tcPr>
          <w:p w:rsidR="00BB05D8" w:rsidRDefault="0013721C">
            <w:pPr>
              <w:pStyle w:val="TableParagraph"/>
              <w:spacing w:line="258" w:lineRule="exact"/>
              <w:ind w:left="1072"/>
              <w:rPr>
                <w:sz w:val="21"/>
              </w:rPr>
            </w:pPr>
            <w:r>
              <w:rPr>
                <w:sz w:val="21"/>
              </w:rPr>
              <w:t>男</w:t>
            </w:r>
          </w:p>
        </w:tc>
        <w:tc>
          <w:tcPr>
            <w:tcW w:w="2733" w:type="dxa"/>
            <w:tcBorders>
              <w:top w:val="single" w:sz="6" w:space="0" w:color="000000"/>
            </w:tcBorders>
          </w:tcPr>
          <w:p w:rsidR="00BB05D8" w:rsidRDefault="0013721C">
            <w:pPr>
              <w:pStyle w:val="TableParagraph"/>
              <w:spacing w:before="19"/>
              <w:ind w:left="1493"/>
              <w:rPr>
                <w:rFonts w:ascii="Times New Roman"/>
                <w:sz w:val="21"/>
              </w:rPr>
            </w:pPr>
            <w:r>
              <w:rPr>
                <w:rFonts w:ascii="Times New Roman"/>
                <w:sz w:val="21"/>
              </w:rPr>
              <w:t>103</w:t>
            </w:r>
          </w:p>
        </w:tc>
        <w:tc>
          <w:tcPr>
            <w:tcW w:w="2051" w:type="dxa"/>
            <w:tcBorders>
              <w:top w:val="single" w:sz="6" w:space="0" w:color="000000"/>
            </w:tcBorders>
          </w:tcPr>
          <w:p w:rsidR="00BB05D8" w:rsidRDefault="0013721C">
            <w:pPr>
              <w:pStyle w:val="TableParagraph"/>
              <w:spacing w:before="19"/>
              <w:ind w:left="291"/>
              <w:rPr>
                <w:rFonts w:ascii="Times New Roman"/>
                <w:sz w:val="21"/>
              </w:rPr>
            </w:pPr>
            <w:r>
              <w:rPr>
                <w:rFonts w:ascii="Times New Roman"/>
                <w:sz w:val="21"/>
              </w:rPr>
              <w:t>26.55</w:t>
            </w:r>
          </w:p>
        </w:tc>
      </w:tr>
      <w:tr w:rsidR="00BB05D8">
        <w:trPr>
          <w:trHeight w:val="306"/>
        </w:trPr>
        <w:tc>
          <w:tcPr>
            <w:tcW w:w="1611" w:type="dxa"/>
          </w:tcPr>
          <w:p w:rsidR="00BB05D8" w:rsidRDefault="00BB05D8">
            <w:pPr>
              <w:pStyle w:val="TableParagraph"/>
              <w:rPr>
                <w:rFonts w:ascii="Times New Roman"/>
              </w:rPr>
            </w:pPr>
          </w:p>
        </w:tc>
        <w:tc>
          <w:tcPr>
            <w:tcW w:w="3249" w:type="dxa"/>
          </w:tcPr>
          <w:p w:rsidR="00BB05D8" w:rsidRDefault="0013721C">
            <w:pPr>
              <w:pStyle w:val="TableParagraph"/>
              <w:spacing w:before="1"/>
              <w:ind w:left="1072"/>
              <w:rPr>
                <w:sz w:val="21"/>
              </w:rPr>
            </w:pPr>
            <w:r>
              <w:rPr>
                <w:sz w:val="21"/>
              </w:rPr>
              <w:t>女</w:t>
            </w:r>
          </w:p>
        </w:tc>
        <w:tc>
          <w:tcPr>
            <w:tcW w:w="2733" w:type="dxa"/>
          </w:tcPr>
          <w:p w:rsidR="00BB05D8" w:rsidRDefault="0013721C">
            <w:pPr>
              <w:pStyle w:val="TableParagraph"/>
              <w:spacing w:before="32"/>
              <w:ind w:left="1493"/>
              <w:rPr>
                <w:rFonts w:ascii="Times New Roman"/>
                <w:sz w:val="21"/>
              </w:rPr>
            </w:pPr>
            <w:r>
              <w:rPr>
                <w:rFonts w:ascii="Times New Roman"/>
                <w:sz w:val="21"/>
              </w:rPr>
              <w:t>285</w:t>
            </w:r>
          </w:p>
        </w:tc>
        <w:tc>
          <w:tcPr>
            <w:tcW w:w="2051" w:type="dxa"/>
          </w:tcPr>
          <w:p w:rsidR="00BB05D8" w:rsidRDefault="0013721C">
            <w:pPr>
              <w:pStyle w:val="TableParagraph"/>
              <w:spacing w:before="32"/>
              <w:ind w:left="291"/>
              <w:rPr>
                <w:rFonts w:ascii="Times New Roman"/>
                <w:sz w:val="21"/>
              </w:rPr>
            </w:pPr>
            <w:r>
              <w:rPr>
                <w:rFonts w:ascii="Times New Roman"/>
                <w:sz w:val="21"/>
              </w:rPr>
              <w:t>73.45</w:t>
            </w:r>
          </w:p>
        </w:tc>
      </w:tr>
      <w:tr w:rsidR="00BB05D8">
        <w:trPr>
          <w:trHeight w:val="314"/>
        </w:trPr>
        <w:tc>
          <w:tcPr>
            <w:tcW w:w="1611" w:type="dxa"/>
          </w:tcPr>
          <w:p w:rsidR="00BB05D8" w:rsidRDefault="0013721C">
            <w:pPr>
              <w:pStyle w:val="TableParagraph"/>
              <w:spacing w:before="10"/>
              <w:ind w:left="117"/>
              <w:rPr>
                <w:sz w:val="21"/>
              </w:rPr>
            </w:pPr>
            <w:r>
              <w:rPr>
                <w:sz w:val="21"/>
              </w:rPr>
              <w:t>年級</w:t>
            </w:r>
          </w:p>
        </w:tc>
        <w:tc>
          <w:tcPr>
            <w:tcW w:w="3249" w:type="dxa"/>
          </w:tcPr>
          <w:p w:rsidR="00BB05D8" w:rsidRDefault="0013721C">
            <w:pPr>
              <w:pStyle w:val="TableParagraph"/>
              <w:spacing w:before="10"/>
              <w:ind w:left="1072"/>
              <w:rPr>
                <w:sz w:val="21"/>
              </w:rPr>
            </w:pPr>
            <w:r>
              <w:rPr>
                <w:rFonts w:ascii="Times New Roman" w:eastAsia="Times New Roman"/>
                <w:sz w:val="21"/>
              </w:rPr>
              <w:t>2018</w:t>
            </w:r>
            <w:r>
              <w:rPr>
                <w:rFonts w:ascii="Times New Roman" w:eastAsia="Times New Roman"/>
                <w:spacing w:val="-2"/>
                <w:sz w:val="21"/>
              </w:rPr>
              <w:t xml:space="preserve"> </w:t>
            </w:r>
            <w:r>
              <w:rPr>
                <w:sz w:val="21"/>
              </w:rPr>
              <w:t>級</w:t>
            </w:r>
          </w:p>
        </w:tc>
        <w:tc>
          <w:tcPr>
            <w:tcW w:w="2733" w:type="dxa"/>
          </w:tcPr>
          <w:p w:rsidR="00BB05D8" w:rsidRDefault="0013721C">
            <w:pPr>
              <w:pStyle w:val="TableParagraph"/>
              <w:spacing w:before="41"/>
              <w:ind w:left="1493"/>
              <w:rPr>
                <w:rFonts w:ascii="Times New Roman"/>
                <w:sz w:val="21"/>
              </w:rPr>
            </w:pPr>
            <w:r>
              <w:rPr>
                <w:rFonts w:ascii="Times New Roman"/>
                <w:sz w:val="21"/>
              </w:rPr>
              <w:t>107</w:t>
            </w:r>
          </w:p>
        </w:tc>
        <w:tc>
          <w:tcPr>
            <w:tcW w:w="2051" w:type="dxa"/>
          </w:tcPr>
          <w:p w:rsidR="00BB05D8" w:rsidRDefault="0013721C">
            <w:pPr>
              <w:pStyle w:val="TableParagraph"/>
              <w:spacing w:before="41"/>
              <w:ind w:left="291"/>
              <w:rPr>
                <w:rFonts w:ascii="Times New Roman"/>
                <w:sz w:val="21"/>
              </w:rPr>
            </w:pPr>
            <w:r>
              <w:rPr>
                <w:rFonts w:ascii="Times New Roman"/>
                <w:sz w:val="21"/>
              </w:rPr>
              <w:t>27.58</w:t>
            </w:r>
          </w:p>
        </w:tc>
      </w:tr>
      <w:tr w:rsidR="00BB05D8">
        <w:trPr>
          <w:trHeight w:val="313"/>
        </w:trPr>
        <w:tc>
          <w:tcPr>
            <w:tcW w:w="1611" w:type="dxa"/>
          </w:tcPr>
          <w:p w:rsidR="00BB05D8" w:rsidRDefault="00BB05D8">
            <w:pPr>
              <w:pStyle w:val="TableParagraph"/>
              <w:rPr>
                <w:rFonts w:ascii="Times New Roman"/>
              </w:rPr>
            </w:pPr>
          </w:p>
        </w:tc>
        <w:tc>
          <w:tcPr>
            <w:tcW w:w="3249" w:type="dxa"/>
          </w:tcPr>
          <w:p w:rsidR="00BB05D8" w:rsidRDefault="0013721C">
            <w:pPr>
              <w:pStyle w:val="TableParagraph"/>
              <w:spacing w:before="10"/>
              <w:ind w:left="1072"/>
              <w:rPr>
                <w:sz w:val="21"/>
              </w:rPr>
            </w:pPr>
            <w:r>
              <w:rPr>
                <w:rFonts w:ascii="Times New Roman" w:eastAsia="Times New Roman"/>
                <w:sz w:val="21"/>
              </w:rPr>
              <w:t>2019</w:t>
            </w:r>
            <w:r>
              <w:rPr>
                <w:rFonts w:ascii="Times New Roman" w:eastAsia="Times New Roman"/>
                <w:spacing w:val="-2"/>
                <w:sz w:val="21"/>
              </w:rPr>
              <w:t xml:space="preserve"> </w:t>
            </w:r>
            <w:r>
              <w:rPr>
                <w:sz w:val="21"/>
              </w:rPr>
              <w:t>級</w:t>
            </w:r>
          </w:p>
        </w:tc>
        <w:tc>
          <w:tcPr>
            <w:tcW w:w="2733" w:type="dxa"/>
          </w:tcPr>
          <w:p w:rsidR="00BB05D8" w:rsidRDefault="0013721C">
            <w:pPr>
              <w:pStyle w:val="TableParagraph"/>
              <w:spacing w:before="38"/>
              <w:ind w:left="1493"/>
              <w:rPr>
                <w:rFonts w:ascii="Times New Roman"/>
                <w:sz w:val="21"/>
              </w:rPr>
            </w:pPr>
            <w:r>
              <w:rPr>
                <w:rFonts w:ascii="Times New Roman"/>
                <w:sz w:val="21"/>
              </w:rPr>
              <w:t>104</w:t>
            </w:r>
          </w:p>
        </w:tc>
        <w:tc>
          <w:tcPr>
            <w:tcW w:w="2051" w:type="dxa"/>
          </w:tcPr>
          <w:p w:rsidR="00BB05D8" w:rsidRDefault="0013721C">
            <w:pPr>
              <w:pStyle w:val="TableParagraph"/>
              <w:spacing w:before="38"/>
              <w:ind w:left="291"/>
              <w:rPr>
                <w:rFonts w:ascii="Times New Roman"/>
                <w:sz w:val="21"/>
              </w:rPr>
            </w:pPr>
            <w:r>
              <w:rPr>
                <w:rFonts w:ascii="Times New Roman"/>
                <w:sz w:val="21"/>
              </w:rPr>
              <w:t>26.80</w:t>
            </w:r>
          </w:p>
        </w:tc>
      </w:tr>
      <w:tr w:rsidR="00BB05D8">
        <w:trPr>
          <w:trHeight w:val="314"/>
        </w:trPr>
        <w:tc>
          <w:tcPr>
            <w:tcW w:w="1611" w:type="dxa"/>
          </w:tcPr>
          <w:p w:rsidR="00BB05D8" w:rsidRDefault="00BB05D8">
            <w:pPr>
              <w:pStyle w:val="TableParagraph"/>
              <w:rPr>
                <w:rFonts w:ascii="Times New Roman"/>
              </w:rPr>
            </w:pPr>
          </w:p>
        </w:tc>
        <w:tc>
          <w:tcPr>
            <w:tcW w:w="3249" w:type="dxa"/>
          </w:tcPr>
          <w:p w:rsidR="00BB05D8" w:rsidRDefault="0013721C">
            <w:pPr>
              <w:pStyle w:val="TableParagraph"/>
              <w:spacing w:before="11"/>
              <w:ind w:left="1072"/>
              <w:rPr>
                <w:sz w:val="21"/>
              </w:rPr>
            </w:pPr>
            <w:r>
              <w:rPr>
                <w:rFonts w:ascii="Times New Roman" w:eastAsia="Times New Roman"/>
                <w:sz w:val="21"/>
              </w:rPr>
              <w:t>2020</w:t>
            </w:r>
            <w:r>
              <w:rPr>
                <w:rFonts w:ascii="Times New Roman" w:eastAsia="Times New Roman"/>
                <w:spacing w:val="-2"/>
                <w:sz w:val="21"/>
              </w:rPr>
              <w:t xml:space="preserve"> </w:t>
            </w:r>
            <w:r>
              <w:rPr>
                <w:sz w:val="21"/>
              </w:rPr>
              <w:t>級</w:t>
            </w:r>
          </w:p>
        </w:tc>
        <w:tc>
          <w:tcPr>
            <w:tcW w:w="2733" w:type="dxa"/>
          </w:tcPr>
          <w:p w:rsidR="00BB05D8" w:rsidRDefault="0013721C">
            <w:pPr>
              <w:pStyle w:val="TableParagraph"/>
              <w:spacing w:before="40"/>
              <w:ind w:left="1493"/>
              <w:rPr>
                <w:rFonts w:ascii="Times New Roman"/>
                <w:sz w:val="21"/>
              </w:rPr>
            </w:pPr>
            <w:r>
              <w:rPr>
                <w:rFonts w:ascii="Times New Roman"/>
                <w:sz w:val="21"/>
              </w:rPr>
              <w:t>107</w:t>
            </w:r>
          </w:p>
        </w:tc>
        <w:tc>
          <w:tcPr>
            <w:tcW w:w="2051" w:type="dxa"/>
          </w:tcPr>
          <w:p w:rsidR="00BB05D8" w:rsidRDefault="0013721C">
            <w:pPr>
              <w:pStyle w:val="TableParagraph"/>
              <w:spacing w:before="40"/>
              <w:ind w:left="291"/>
              <w:rPr>
                <w:rFonts w:ascii="Times New Roman"/>
                <w:sz w:val="21"/>
              </w:rPr>
            </w:pPr>
            <w:r>
              <w:rPr>
                <w:rFonts w:ascii="Times New Roman"/>
                <w:sz w:val="21"/>
              </w:rPr>
              <w:t>27.58</w:t>
            </w:r>
          </w:p>
        </w:tc>
      </w:tr>
      <w:tr w:rsidR="00BB05D8">
        <w:trPr>
          <w:trHeight w:val="321"/>
        </w:trPr>
        <w:tc>
          <w:tcPr>
            <w:tcW w:w="1611" w:type="dxa"/>
          </w:tcPr>
          <w:p w:rsidR="00BB05D8" w:rsidRDefault="00BB05D8">
            <w:pPr>
              <w:pStyle w:val="TableParagraph"/>
              <w:rPr>
                <w:rFonts w:ascii="Times New Roman"/>
              </w:rPr>
            </w:pPr>
          </w:p>
        </w:tc>
        <w:tc>
          <w:tcPr>
            <w:tcW w:w="3249" w:type="dxa"/>
          </w:tcPr>
          <w:p w:rsidR="00BB05D8" w:rsidRDefault="0013721C">
            <w:pPr>
              <w:pStyle w:val="TableParagraph"/>
              <w:spacing w:before="11"/>
              <w:ind w:left="1072"/>
              <w:rPr>
                <w:sz w:val="21"/>
              </w:rPr>
            </w:pPr>
            <w:r>
              <w:rPr>
                <w:rFonts w:ascii="Times New Roman" w:eastAsia="Times New Roman"/>
                <w:sz w:val="21"/>
              </w:rPr>
              <w:t>2021</w:t>
            </w:r>
            <w:r>
              <w:rPr>
                <w:rFonts w:ascii="Times New Roman" w:eastAsia="Times New Roman"/>
                <w:spacing w:val="-2"/>
                <w:sz w:val="21"/>
              </w:rPr>
              <w:t xml:space="preserve"> </w:t>
            </w:r>
            <w:r>
              <w:rPr>
                <w:sz w:val="21"/>
              </w:rPr>
              <w:t>級</w:t>
            </w:r>
          </w:p>
        </w:tc>
        <w:tc>
          <w:tcPr>
            <w:tcW w:w="2733" w:type="dxa"/>
          </w:tcPr>
          <w:p w:rsidR="00BB05D8" w:rsidRDefault="0013721C">
            <w:pPr>
              <w:pStyle w:val="TableParagraph"/>
              <w:spacing w:before="39"/>
              <w:ind w:left="1493"/>
              <w:rPr>
                <w:rFonts w:ascii="Times New Roman"/>
                <w:sz w:val="21"/>
              </w:rPr>
            </w:pPr>
            <w:r>
              <w:rPr>
                <w:rFonts w:ascii="Times New Roman"/>
                <w:sz w:val="21"/>
              </w:rPr>
              <w:t>70</w:t>
            </w:r>
          </w:p>
        </w:tc>
        <w:tc>
          <w:tcPr>
            <w:tcW w:w="2051" w:type="dxa"/>
          </w:tcPr>
          <w:p w:rsidR="00BB05D8" w:rsidRDefault="0013721C">
            <w:pPr>
              <w:pStyle w:val="TableParagraph"/>
              <w:spacing w:before="39"/>
              <w:ind w:left="291"/>
              <w:rPr>
                <w:rFonts w:ascii="Times New Roman"/>
                <w:sz w:val="21"/>
              </w:rPr>
            </w:pPr>
            <w:r>
              <w:rPr>
                <w:rFonts w:ascii="Times New Roman"/>
                <w:sz w:val="21"/>
              </w:rPr>
              <w:t>18.04</w:t>
            </w:r>
          </w:p>
        </w:tc>
      </w:tr>
      <w:tr w:rsidR="00BB05D8">
        <w:trPr>
          <w:trHeight w:val="328"/>
        </w:trPr>
        <w:tc>
          <w:tcPr>
            <w:tcW w:w="1611" w:type="dxa"/>
            <w:tcBorders>
              <w:bottom w:val="single" w:sz="12" w:space="0" w:color="000000"/>
            </w:tcBorders>
          </w:tcPr>
          <w:p w:rsidR="00BB05D8" w:rsidRDefault="0013721C">
            <w:pPr>
              <w:pStyle w:val="TableParagraph"/>
              <w:spacing w:before="1"/>
              <w:ind w:left="117"/>
              <w:rPr>
                <w:sz w:val="21"/>
              </w:rPr>
            </w:pPr>
            <w:r>
              <w:rPr>
                <w:sz w:val="21"/>
              </w:rPr>
              <w:t>整體</w:t>
            </w:r>
          </w:p>
        </w:tc>
        <w:tc>
          <w:tcPr>
            <w:tcW w:w="3249" w:type="dxa"/>
            <w:tcBorders>
              <w:bottom w:val="single" w:sz="12" w:space="0" w:color="000000"/>
            </w:tcBorders>
          </w:tcPr>
          <w:p w:rsidR="00BB05D8" w:rsidRDefault="00BB05D8">
            <w:pPr>
              <w:pStyle w:val="TableParagraph"/>
              <w:rPr>
                <w:rFonts w:ascii="Times New Roman"/>
              </w:rPr>
            </w:pPr>
          </w:p>
        </w:tc>
        <w:tc>
          <w:tcPr>
            <w:tcW w:w="2733" w:type="dxa"/>
            <w:tcBorders>
              <w:bottom w:val="single" w:sz="12" w:space="0" w:color="000000"/>
            </w:tcBorders>
          </w:tcPr>
          <w:p w:rsidR="00BB05D8" w:rsidRDefault="0013721C">
            <w:pPr>
              <w:pStyle w:val="TableParagraph"/>
              <w:spacing w:before="32"/>
              <w:ind w:left="1493"/>
              <w:rPr>
                <w:rFonts w:ascii="Times New Roman"/>
                <w:sz w:val="21"/>
              </w:rPr>
            </w:pPr>
            <w:r>
              <w:rPr>
                <w:rFonts w:ascii="Times New Roman"/>
                <w:sz w:val="21"/>
              </w:rPr>
              <w:t>388</w:t>
            </w:r>
          </w:p>
        </w:tc>
        <w:tc>
          <w:tcPr>
            <w:tcW w:w="2051" w:type="dxa"/>
            <w:tcBorders>
              <w:bottom w:val="single" w:sz="12" w:space="0" w:color="000000"/>
            </w:tcBorders>
          </w:tcPr>
          <w:p w:rsidR="00BB05D8" w:rsidRDefault="0013721C">
            <w:pPr>
              <w:pStyle w:val="TableParagraph"/>
              <w:spacing w:before="32"/>
              <w:ind w:left="291"/>
              <w:rPr>
                <w:rFonts w:ascii="Times New Roman"/>
                <w:sz w:val="21"/>
              </w:rPr>
            </w:pPr>
            <w:r>
              <w:rPr>
                <w:rFonts w:ascii="Times New Roman"/>
                <w:sz w:val="21"/>
              </w:rPr>
              <w:t>100</w:t>
            </w:r>
          </w:p>
        </w:tc>
      </w:tr>
    </w:tbl>
    <w:p w:rsidR="00BB05D8" w:rsidRDefault="00BB05D8">
      <w:pPr>
        <w:pStyle w:val="a3"/>
        <w:spacing w:before="10"/>
        <w:rPr>
          <w:sz w:val="23"/>
        </w:rPr>
      </w:pPr>
    </w:p>
    <w:p w:rsidR="00BB05D8" w:rsidRDefault="0013721C">
      <w:pPr>
        <w:pStyle w:val="a3"/>
        <w:ind w:left="273"/>
      </w:pPr>
      <w:r>
        <w:t>（三）研究工具</w:t>
      </w:r>
    </w:p>
    <w:p w:rsidR="00BB05D8" w:rsidRDefault="0013721C">
      <w:pPr>
        <w:pStyle w:val="a3"/>
        <w:spacing w:before="52" w:line="280" w:lineRule="auto"/>
        <w:ind w:left="273" w:right="838" w:firstLine="480"/>
        <w:jc w:val="both"/>
      </w:pPr>
      <w:r>
        <w:t>本研究以問卷調查法為主，通過問卷探討嶺南師範學院學生對盲道的認知情況，以及在不同背景下學生對盲道認知的差異。本研究根據前章文獻研究基礎上，分析研究內容，編制</w:t>
      </w:r>
      <w:r>
        <w:rPr>
          <w:spacing w:val="-8"/>
        </w:rPr>
        <w:t>成《大學生對盲道認知情況調查問卷》。研究工具之編制程式說明如下：</w:t>
      </w:r>
    </w:p>
    <w:p w:rsidR="00BB05D8" w:rsidRDefault="0013721C" w:rsidP="0013721C">
      <w:pPr>
        <w:pStyle w:val="a4"/>
        <w:numPr>
          <w:ilvl w:val="0"/>
          <w:numId w:val="91"/>
        </w:numPr>
        <w:tabs>
          <w:tab w:val="left" w:pos="574"/>
        </w:tabs>
        <w:spacing w:line="303" w:lineRule="exact"/>
        <w:ind w:hanging="301"/>
        <w:rPr>
          <w:sz w:val="24"/>
        </w:rPr>
      </w:pPr>
      <w:r>
        <w:rPr>
          <w:sz w:val="24"/>
        </w:rPr>
        <w:t>問卷編制</w:t>
      </w:r>
    </w:p>
    <w:p w:rsidR="00BB05D8" w:rsidRDefault="0013721C">
      <w:pPr>
        <w:pStyle w:val="a3"/>
        <w:spacing w:before="53"/>
        <w:ind w:left="273"/>
      </w:pPr>
      <w:r>
        <w:t>（</w:t>
      </w:r>
      <w:r>
        <w:rPr>
          <w:rFonts w:ascii="Times New Roman" w:eastAsia="Times New Roman"/>
        </w:rPr>
        <w:t>1</w:t>
      </w:r>
      <w:r>
        <w:t>）閱讀及參考相關數據</w:t>
      </w:r>
    </w:p>
    <w:p w:rsidR="00BB05D8" w:rsidRDefault="0013721C">
      <w:pPr>
        <w:pStyle w:val="a3"/>
        <w:spacing w:before="53" w:line="280" w:lineRule="auto"/>
        <w:ind w:left="273" w:right="829" w:firstLine="480"/>
        <w:jc w:val="both"/>
      </w:pPr>
      <w:r>
        <w:rPr>
          <w:spacing w:val="-2"/>
        </w:rPr>
        <w:t>根據參考的相關文獻，編制成《大學生對盲道認知情況調查問卷</w:t>
      </w:r>
      <w:r>
        <w:rPr>
          <w:spacing w:val="-16"/>
        </w:rPr>
        <w:t>》。本問卷共分為兩個部</w:t>
      </w:r>
      <w:r>
        <w:t>分：第一部分為基本資料，包括年級、性別、居住地、專業等；第二部分則旨在瞭解大學生對盲道的認知狀況，分為盲道基本概念認知、盲道設計、盲道使用情況、盲道維護意願、改</w:t>
      </w:r>
      <w:r>
        <w:rPr>
          <w:spacing w:val="-5"/>
        </w:rPr>
        <w:t>進建議五個層面。參考文獻如表</w:t>
      </w:r>
      <w:r>
        <w:rPr>
          <w:spacing w:val="-5"/>
        </w:rPr>
        <w:t xml:space="preserve"> </w:t>
      </w:r>
      <w:r>
        <w:rPr>
          <w:rFonts w:ascii="Times New Roman" w:eastAsia="Times New Roman"/>
        </w:rPr>
        <w:t xml:space="preserve">3-2 </w:t>
      </w:r>
      <w:r>
        <w:t>所示：</w:t>
      </w:r>
    </w:p>
    <w:p w:rsidR="00BB05D8" w:rsidRDefault="0013721C">
      <w:pPr>
        <w:spacing w:after="56" w:line="266" w:lineRule="exact"/>
        <w:ind w:left="273"/>
        <w:jc w:val="both"/>
        <w:rPr>
          <w:sz w:val="21"/>
        </w:rPr>
      </w:pPr>
      <w:r>
        <w:rPr>
          <w:spacing w:val="-27"/>
          <w:sz w:val="21"/>
        </w:rPr>
        <w:t>表</w:t>
      </w:r>
      <w:r>
        <w:rPr>
          <w:spacing w:val="-27"/>
          <w:sz w:val="21"/>
        </w:rPr>
        <w:t xml:space="preserve"> </w:t>
      </w:r>
      <w:r>
        <w:rPr>
          <w:rFonts w:ascii="Times New Roman" w:eastAsia="Times New Roman"/>
          <w:sz w:val="21"/>
        </w:rPr>
        <w:t xml:space="preserve">3-2 </w:t>
      </w:r>
      <w:r>
        <w:rPr>
          <w:sz w:val="21"/>
        </w:rPr>
        <w:t>問卷編制參考文獻</w:t>
      </w:r>
    </w:p>
    <w:tbl>
      <w:tblPr>
        <w:tblStyle w:val="TableNormal"/>
        <w:tblW w:w="0" w:type="auto"/>
        <w:tblInd w:w="273" w:type="dxa"/>
        <w:tblLayout w:type="fixed"/>
        <w:tblLook w:val="01E0" w:firstRow="1" w:lastRow="1" w:firstColumn="1" w:lastColumn="1" w:noHBand="0" w:noVBand="0"/>
      </w:tblPr>
      <w:tblGrid>
        <w:gridCol w:w="1476"/>
        <w:gridCol w:w="1129"/>
        <w:gridCol w:w="6511"/>
      </w:tblGrid>
      <w:tr w:rsidR="00BB05D8">
        <w:trPr>
          <w:trHeight w:val="313"/>
        </w:trPr>
        <w:tc>
          <w:tcPr>
            <w:tcW w:w="1476" w:type="dxa"/>
            <w:tcBorders>
              <w:top w:val="single" w:sz="12" w:space="0" w:color="000000"/>
              <w:bottom w:val="single" w:sz="4" w:space="0" w:color="000000"/>
            </w:tcBorders>
          </w:tcPr>
          <w:p w:rsidR="00BB05D8" w:rsidRDefault="0013721C">
            <w:pPr>
              <w:pStyle w:val="TableParagraph"/>
              <w:spacing w:line="258" w:lineRule="exact"/>
              <w:ind w:left="115"/>
              <w:rPr>
                <w:sz w:val="21"/>
              </w:rPr>
            </w:pPr>
            <w:r>
              <w:rPr>
                <w:sz w:val="21"/>
              </w:rPr>
              <w:t>作者</w:t>
            </w:r>
          </w:p>
        </w:tc>
        <w:tc>
          <w:tcPr>
            <w:tcW w:w="1129" w:type="dxa"/>
            <w:tcBorders>
              <w:top w:val="single" w:sz="12" w:space="0" w:color="000000"/>
              <w:bottom w:val="single" w:sz="4" w:space="0" w:color="000000"/>
            </w:tcBorders>
          </w:tcPr>
          <w:p w:rsidR="00BB05D8" w:rsidRDefault="0013721C">
            <w:pPr>
              <w:pStyle w:val="TableParagraph"/>
              <w:spacing w:line="258" w:lineRule="exact"/>
              <w:ind w:left="307"/>
              <w:rPr>
                <w:sz w:val="21"/>
              </w:rPr>
            </w:pPr>
            <w:r>
              <w:rPr>
                <w:sz w:val="21"/>
              </w:rPr>
              <w:t>年代</w:t>
            </w:r>
          </w:p>
        </w:tc>
        <w:tc>
          <w:tcPr>
            <w:tcW w:w="6511" w:type="dxa"/>
            <w:tcBorders>
              <w:top w:val="single" w:sz="12" w:space="0" w:color="000000"/>
              <w:bottom w:val="single" w:sz="4" w:space="0" w:color="000000"/>
            </w:tcBorders>
          </w:tcPr>
          <w:p w:rsidR="00BB05D8" w:rsidRDefault="0013721C">
            <w:pPr>
              <w:pStyle w:val="TableParagraph"/>
              <w:spacing w:line="258" w:lineRule="exact"/>
              <w:ind w:left="400"/>
              <w:rPr>
                <w:sz w:val="21"/>
              </w:rPr>
            </w:pPr>
            <w:r>
              <w:rPr>
                <w:sz w:val="21"/>
              </w:rPr>
              <w:t>研究主題</w:t>
            </w:r>
          </w:p>
        </w:tc>
      </w:tr>
      <w:tr w:rsidR="00BB05D8">
        <w:trPr>
          <w:trHeight w:val="301"/>
        </w:trPr>
        <w:tc>
          <w:tcPr>
            <w:tcW w:w="1476" w:type="dxa"/>
            <w:tcBorders>
              <w:top w:val="single" w:sz="4" w:space="0" w:color="000000"/>
            </w:tcBorders>
          </w:tcPr>
          <w:p w:rsidR="00BB05D8" w:rsidRDefault="0013721C">
            <w:pPr>
              <w:pStyle w:val="TableParagraph"/>
              <w:spacing w:line="258" w:lineRule="exact"/>
              <w:ind w:left="115"/>
              <w:rPr>
                <w:sz w:val="21"/>
              </w:rPr>
            </w:pPr>
            <w:r>
              <w:rPr>
                <w:sz w:val="21"/>
              </w:rPr>
              <w:t>王立穎</w:t>
            </w:r>
          </w:p>
        </w:tc>
        <w:tc>
          <w:tcPr>
            <w:tcW w:w="1129" w:type="dxa"/>
            <w:tcBorders>
              <w:top w:val="single" w:sz="4" w:space="0" w:color="000000"/>
            </w:tcBorders>
          </w:tcPr>
          <w:p w:rsidR="00BB05D8" w:rsidRDefault="0013721C">
            <w:pPr>
              <w:pStyle w:val="TableParagraph"/>
              <w:spacing w:before="19"/>
              <w:ind w:left="307"/>
              <w:rPr>
                <w:rFonts w:ascii="Times New Roman"/>
                <w:sz w:val="21"/>
              </w:rPr>
            </w:pPr>
            <w:r>
              <w:rPr>
                <w:rFonts w:ascii="Times New Roman"/>
                <w:sz w:val="21"/>
              </w:rPr>
              <w:t>2019</w:t>
            </w:r>
          </w:p>
        </w:tc>
        <w:tc>
          <w:tcPr>
            <w:tcW w:w="6511" w:type="dxa"/>
            <w:tcBorders>
              <w:top w:val="single" w:sz="4" w:space="0" w:color="000000"/>
            </w:tcBorders>
          </w:tcPr>
          <w:p w:rsidR="00BB05D8" w:rsidRDefault="0013721C">
            <w:pPr>
              <w:pStyle w:val="TableParagraph"/>
              <w:spacing w:line="258" w:lineRule="exact"/>
              <w:ind w:left="400"/>
              <w:rPr>
                <w:sz w:val="21"/>
              </w:rPr>
            </w:pPr>
            <w:r>
              <w:rPr>
                <w:spacing w:val="-1"/>
                <w:sz w:val="21"/>
              </w:rPr>
              <w:t>不同屬性人群對公園無障礙設計重要性的認知差異研究</w:t>
            </w:r>
          </w:p>
        </w:tc>
      </w:tr>
      <w:tr w:rsidR="00BB05D8">
        <w:trPr>
          <w:trHeight w:val="314"/>
        </w:trPr>
        <w:tc>
          <w:tcPr>
            <w:tcW w:w="1476" w:type="dxa"/>
          </w:tcPr>
          <w:p w:rsidR="00BB05D8" w:rsidRDefault="0013721C">
            <w:pPr>
              <w:pStyle w:val="TableParagraph"/>
              <w:spacing w:before="1"/>
              <w:ind w:left="115"/>
              <w:rPr>
                <w:sz w:val="21"/>
              </w:rPr>
            </w:pPr>
            <w:r>
              <w:rPr>
                <w:sz w:val="21"/>
              </w:rPr>
              <w:t>吳悅等人</w:t>
            </w:r>
          </w:p>
        </w:tc>
        <w:tc>
          <w:tcPr>
            <w:tcW w:w="1129" w:type="dxa"/>
          </w:tcPr>
          <w:p w:rsidR="00BB05D8" w:rsidRDefault="0013721C">
            <w:pPr>
              <w:pStyle w:val="TableParagraph"/>
              <w:spacing w:before="32"/>
              <w:ind w:left="307"/>
              <w:rPr>
                <w:rFonts w:ascii="Times New Roman"/>
                <w:sz w:val="21"/>
              </w:rPr>
            </w:pPr>
            <w:r>
              <w:rPr>
                <w:rFonts w:ascii="Times New Roman"/>
                <w:sz w:val="21"/>
              </w:rPr>
              <w:t>2020</w:t>
            </w:r>
          </w:p>
        </w:tc>
        <w:tc>
          <w:tcPr>
            <w:tcW w:w="6511" w:type="dxa"/>
          </w:tcPr>
          <w:p w:rsidR="00BB05D8" w:rsidRDefault="0013721C">
            <w:pPr>
              <w:pStyle w:val="TableParagraph"/>
              <w:spacing w:before="1"/>
              <w:ind w:left="400"/>
              <w:rPr>
                <w:sz w:val="21"/>
              </w:rPr>
            </w:pPr>
            <w:r>
              <w:rPr>
                <w:spacing w:val="-1"/>
                <w:sz w:val="21"/>
              </w:rPr>
              <w:t>城市無障礙設施</w:t>
            </w:r>
            <w:r>
              <w:rPr>
                <w:sz w:val="21"/>
              </w:rPr>
              <w:t>（盲道）應用狀況的調查及分析</w:t>
            </w:r>
          </w:p>
        </w:tc>
      </w:tr>
      <w:tr w:rsidR="00BB05D8">
        <w:trPr>
          <w:trHeight w:val="340"/>
        </w:trPr>
        <w:tc>
          <w:tcPr>
            <w:tcW w:w="1476" w:type="dxa"/>
          </w:tcPr>
          <w:p w:rsidR="00BB05D8" w:rsidRDefault="0013721C">
            <w:pPr>
              <w:pStyle w:val="TableParagraph"/>
              <w:spacing w:before="1"/>
              <w:ind w:left="115"/>
              <w:rPr>
                <w:sz w:val="21"/>
              </w:rPr>
            </w:pPr>
            <w:r>
              <w:rPr>
                <w:sz w:val="21"/>
              </w:rPr>
              <w:t>歐陽娜</w:t>
            </w:r>
          </w:p>
        </w:tc>
        <w:tc>
          <w:tcPr>
            <w:tcW w:w="1129" w:type="dxa"/>
          </w:tcPr>
          <w:p w:rsidR="00BB05D8" w:rsidRDefault="0013721C">
            <w:pPr>
              <w:pStyle w:val="TableParagraph"/>
              <w:spacing w:before="32"/>
              <w:ind w:left="307"/>
              <w:rPr>
                <w:rFonts w:ascii="Times New Roman"/>
                <w:sz w:val="21"/>
              </w:rPr>
            </w:pPr>
            <w:r>
              <w:rPr>
                <w:rFonts w:ascii="Times New Roman"/>
                <w:sz w:val="21"/>
              </w:rPr>
              <w:t>2021</w:t>
            </w:r>
          </w:p>
        </w:tc>
        <w:tc>
          <w:tcPr>
            <w:tcW w:w="6511" w:type="dxa"/>
          </w:tcPr>
          <w:p w:rsidR="00BB05D8" w:rsidRDefault="0013721C">
            <w:pPr>
              <w:pStyle w:val="TableParagraph"/>
              <w:spacing w:before="1"/>
              <w:ind w:left="400"/>
              <w:rPr>
                <w:sz w:val="21"/>
              </w:rPr>
            </w:pPr>
            <w:r>
              <w:rPr>
                <w:sz w:val="21"/>
              </w:rPr>
              <w:t>大學生對於無障礙旅遊認知情況調查</w:t>
            </w:r>
          </w:p>
        </w:tc>
      </w:tr>
      <w:tr w:rsidR="00BB05D8">
        <w:trPr>
          <w:trHeight w:val="392"/>
        </w:trPr>
        <w:tc>
          <w:tcPr>
            <w:tcW w:w="1476" w:type="dxa"/>
          </w:tcPr>
          <w:p w:rsidR="00BB05D8" w:rsidRDefault="0013721C">
            <w:pPr>
              <w:pStyle w:val="TableParagraph"/>
              <w:spacing w:before="45"/>
              <w:ind w:left="115"/>
              <w:rPr>
                <w:sz w:val="21"/>
              </w:rPr>
            </w:pPr>
            <w:r>
              <w:rPr>
                <w:sz w:val="21"/>
              </w:rPr>
              <w:t>侯文澤等人</w:t>
            </w:r>
          </w:p>
        </w:tc>
        <w:tc>
          <w:tcPr>
            <w:tcW w:w="1129" w:type="dxa"/>
          </w:tcPr>
          <w:p w:rsidR="00BB05D8" w:rsidRDefault="0013721C">
            <w:pPr>
              <w:pStyle w:val="TableParagraph"/>
              <w:spacing w:before="75"/>
              <w:ind w:left="307"/>
              <w:rPr>
                <w:rFonts w:ascii="Times New Roman"/>
                <w:sz w:val="21"/>
              </w:rPr>
            </w:pPr>
            <w:r>
              <w:rPr>
                <w:rFonts w:ascii="Times New Roman"/>
                <w:sz w:val="21"/>
              </w:rPr>
              <w:t>2011</w:t>
            </w:r>
          </w:p>
        </w:tc>
        <w:tc>
          <w:tcPr>
            <w:tcW w:w="6511" w:type="dxa"/>
          </w:tcPr>
          <w:p w:rsidR="00BB05D8" w:rsidRDefault="0013721C">
            <w:pPr>
              <w:pStyle w:val="TableParagraph"/>
              <w:spacing w:before="45"/>
              <w:ind w:left="400"/>
              <w:rPr>
                <w:sz w:val="21"/>
              </w:rPr>
            </w:pPr>
            <w:r>
              <w:rPr>
                <w:spacing w:val="-1"/>
                <w:sz w:val="21"/>
              </w:rPr>
              <w:t>舉步維艱，路在哪里</w:t>
            </w:r>
            <w:r>
              <w:rPr>
                <w:rFonts w:ascii="Times New Roman" w:eastAsia="Times New Roman" w:hAnsi="Times New Roman"/>
                <w:sz w:val="21"/>
              </w:rPr>
              <w:t>——</w:t>
            </w:r>
            <w:r>
              <w:rPr>
                <w:sz w:val="21"/>
              </w:rPr>
              <w:t>盲道中的殘疾人福利漏洞</w:t>
            </w:r>
          </w:p>
        </w:tc>
      </w:tr>
      <w:tr w:rsidR="00BB05D8">
        <w:trPr>
          <w:trHeight w:val="349"/>
        </w:trPr>
        <w:tc>
          <w:tcPr>
            <w:tcW w:w="1476" w:type="dxa"/>
          </w:tcPr>
          <w:p w:rsidR="00BB05D8" w:rsidRDefault="0013721C">
            <w:pPr>
              <w:pStyle w:val="TableParagraph"/>
              <w:spacing w:before="36"/>
              <w:ind w:left="115"/>
              <w:rPr>
                <w:sz w:val="21"/>
              </w:rPr>
            </w:pPr>
            <w:r>
              <w:rPr>
                <w:sz w:val="21"/>
              </w:rPr>
              <w:t>賀樂菲等人</w:t>
            </w:r>
          </w:p>
        </w:tc>
        <w:tc>
          <w:tcPr>
            <w:tcW w:w="1129" w:type="dxa"/>
          </w:tcPr>
          <w:p w:rsidR="00BB05D8" w:rsidRDefault="0013721C">
            <w:pPr>
              <w:pStyle w:val="TableParagraph"/>
              <w:spacing w:before="67"/>
              <w:ind w:left="307"/>
              <w:rPr>
                <w:rFonts w:ascii="Times New Roman"/>
                <w:sz w:val="21"/>
              </w:rPr>
            </w:pPr>
            <w:r>
              <w:rPr>
                <w:rFonts w:ascii="Times New Roman"/>
                <w:sz w:val="21"/>
              </w:rPr>
              <w:t>2017</w:t>
            </w:r>
          </w:p>
        </w:tc>
        <w:tc>
          <w:tcPr>
            <w:tcW w:w="6511" w:type="dxa"/>
          </w:tcPr>
          <w:p w:rsidR="00BB05D8" w:rsidRDefault="0013721C">
            <w:pPr>
              <w:pStyle w:val="TableParagraph"/>
              <w:spacing w:before="36"/>
              <w:ind w:left="400"/>
              <w:rPr>
                <w:sz w:val="21"/>
              </w:rPr>
            </w:pPr>
            <w:r>
              <w:rPr>
                <w:spacing w:val="-1"/>
                <w:sz w:val="21"/>
              </w:rPr>
              <w:t>長沙市區盲道建設與利用狀況的調查與建議</w:t>
            </w:r>
          </w:p>
        </w:tc>
      </w:tr>
      <w:tr w:rsidR="00BB05D8">
        <w:trPr>
          <w:trHeight w:val="328"/>
        </w:trPr>
        <w:tc>
          <w:tcPr>
            <w:tcW w:w="1476" w:type="dxa"/>
            <w:tcBorders>
              <w:bottom w:val="single" w:sz="12" w:space="0" w:color="000000"/>
            </w:tcBorders>
          </w:tcPr>
          <w:p w:rsidR="00BB05D8" w:rsidRDefault="0013721C">
            <w:pPr>
              <w:pStyle w:val="TableParagraph"/>
              <w:spacing w:before="2"/>
              <w:ind w:left="115"/>
              <w:rPr>
                <w:sz w:val="21"/>
              </w:rPr>
            </w:pPr>
            <w:r>
              <w:rPr>
                <w:sz w:val="21"/>
              </w:rPr>
              <w:t>郭婧等人</w:t>
            </w:r>
          </w:p>
        </w:tc>
        <w:tc>
          <w:tcPr>
            <w:tcW w:w="1129" w:type="dxa"/>
            <w:tcBorders>
              <w:bottom w:val="single" w:sz="12" w:space="0" w:color="000000"/>
            </w:tcBorders>
          </w:tcPr>
          <w:p w:rsidR="00BB05D8" w:rsidRDefault="0013721C">
            <w:pPr>
              <w:pStyle w:val="TableParagraph"/>
              <w:spacing w:before="32"/>
              <w:ind w:left="307"/>
              <w:rPr>
                <w:rFonts w:ascii="Times New Roman"/>
                <w:sz w:val="21"/>
              </w:rPr>
            </w:pPr>
            <w:r>
              <w:rPr>
                <w:rFonts w:ascii="Times New Roman"/>
                <w:sz w:val="21"/>
              </w:rPr>
              <w:t>2021</w:t>
            </w:r>
          </w:p>
        </w:tc>
        <w:tc>
          <w:tcPr>
            <w:tcW w:w="6511" w:type="dxa"/>
            <w:tcBorders>
              <w:bottom w:val="single" w:sz="12" w:space="0" w:color="000000"/>
            </w:tcBorders>
          </w:tcPr>
          <w:p w:rsidR="00BB05D8" w:rsidRDefault="0013721C">
            <w:pPr>
              <w:pStyle w:val="TableParagraph"/>
              <w:spacing w:before="2"/>
              <w:ind w:left="400"/>
              <w:rPr>
                <w:sz w:val="21"/>
              </w:rPr>
            </w:pPr>
            <w:r>
              <w:rPr>
                <w:spacing w:val="-4"/>
                <w:sz w:val="21"/>
              </w:rPr>
              <w:t>健康中國背景下公眾對無障礙環境的認知、行為意願及其影響因素</w:t>
            </w:r>
          </w:p>
        </w:tc>
      </w:tr>
    </w:tbl>
    <w:p w:rsidR="00BB05D8" w:rsidRDefault="0013721C">
      <w:pPr>
        <w:ind w:left="273"/>
        <w:rPr>
          <w:sz w:val="21"/>
        </w:rPr>
      </w:pPr>
      <w:r>
        <w:rPr>
          <w:spacing w:val="-1"/>
          <w:sz w:val="21"/>
        </w:rPr>
        <w:t>說明：姓名依姓氏筆劃排列</w:t>
      </w:r>
    </w:p>
    <w:p w:rsidR="00BB05D8" w:rsidRDefault="0013721C" w:rsidP="0013721C">
      <w:pPr>
        <w:pStyle w:val="a4"/>
        <w:numPr>
          <w:ilvl w:val="0"/>
          <w:numId w:val="91"/>
        </w:numPr>
        <w:tabs>
          <w:tab w:val="left" w:pos="574"/>
        </w:tabs>
        <w:spacing w:before="31"/>
        <w:ind w:hanging="301"/>
        <w:rPr>
          <w:sz w:val="24"/>
        </w:rPr>
      </w:pPr>
      <w:r>
        <w:rPr>
          <w:sz w:val="24"/>
        </w:rPr>
        <w:t>問卷內容</w:t>
      </w:r>
    </w:p>
    <w:p w:rsidR="00BB05D8" w:rsidRDefault="0013721C">
      <w:pPr>
        <w:pStyle w:val="a3"/>
        <w:spacing w:before="52"/>
        <w:ind w:left="753"/>
      </w:pPr>
      <w:r>
        <w:t>問卷內容分為兩個部分：個人基本資料、問卷內容，描述如下：</w:t>
      </w:r>
    </w:p>
    <w:p w:rsidR="00BB05D8" w:rsidRDefault="0013721C" w:rsidP="0013721C">
      <w:pPr>
        <w:pStyle w:val="a4"/>
        <w:numPr>
          <w:ilvl w:val="0"/>
          <w:numId w:val="90"/>
        </w:numPr>
        <w:tabs>
          <w:tab w:val="left" w:pos="875"/>
        </w:tabs>
        <w:spacing w:before="53"/>
        <w:ind w:hanging="602"/>
        <w:rPr>
          <w:sz w:val="24"/>
        </w:rPr>
      </w:pPr>
      <w:r>
        <w:rPr>
          <w:sz w:val="24"/>
        </w:rPr>
        <w:t>個人基本資料</w:t>
      </w:r>
    </w:p>
    <w:p w:rsidR="00BB05D8" w:rsidRDefault="00BB05D8">
      <w:pPr>
        <w:pStyle w:val="a3"/>
        <w:rPr>
          <w:sz w:val="26"/>
        </w:rPr>
      </w:pPr>
    </w:p>
    <w:p w:rsidR="00BB05D8" w:rsidRDefault="00BB05D8">
      <w:pPr>
        <w:pStyle w:val="a3"/>
        <w:spacing w:before="6"/>
        <w:rPr>
          <w:sz w:val="27"/>
        </w:rPr>
      </w:pPr>
    </w:p>
    <w:p w:rsidR="00BB05D8" w:rsidRDefault="0013721C">
      <w:pPr>
        <w:pStyle w:val="a3"/>
        <w:spacing w:before="1"/>
        <w:ind w:left="273"/>
      </w:pPr>
      <w:r>
        <w:rPr>
          <w:spacing w:val="-31"/>
        </w:rPr>
        <w:t>表</w:t>
      </w:r>
      <w:r>
        <w:rPr>
          <w:spacing w:val="-31"/>
        </w:rPr>
        <w:t xml:space="preserve"> </w:t>
      </w:r>
      <w:r>
        <w:rPr>
          <w:rFonts w:ascii="Times New Roman" w:eastAsia="Times New Roman"/>
          <w:spacing w:val="-1"/>
        </w:rPr>
        <w:t>3-3</w:t>
      </w:r>
      <w:r>
        <w:rPr>
          <w:rFonts w:ascii="Times New Roman" w:eastAsia="Times New Roman"/>
          <w:spacing w:val="1"/>
        </w:rPr>
        <w:t xml:space="preserve"> </w:t>
      </w:r>
      <w:r>
        <w:t>個人基本資料</w:t>
      </w:r>
    </w:p>
    <w:p w:rsidR="00BB05D8" w:rsidRDefault="00BB05D8">
      <w:pPr>
        <w:sectPr w:rsidR="00BB05D8">
          <w:pgSz w:w="11910" w:h="16840"/>
          <w:pgMar w:top="1380" w:right="300" w:bottom="1440" w:left="860" w:header="0" w:footer="1175" w:gutter="0"/>
          <w:cols w:space="720"/>
        </w:sectPr>
      </w:pPr>
    </w:p>
    <w:tbl>
      <w:tblPr>
        <w:tblStyle w:val="TableNormal"/>
        <w:tblW w:w="0" w:type="auto"/>
        <w:tblInd w:w="273" w:type="dxa"/>
        <w:tblLayout w:type="fixed"/>
        <w:tblLook w:val="01E0" w:firstRow="1" w:lastRow="1" w:firstColumn="1" w:lastColumn="1" w:noHBand="0" w:noVBand="0"/>
      </w:tblPr>
      <w:tblGrid>
        <w:gridCol w:w="2358"/>
        <w:gridCol w:w="6173"/>
      </w:tblGrid>
      <w:tr w:rsidR="00BB05D8">
        <w:trPr>
          <w:trHeight w:val="314"/>
        </w:trPr>
        <w:tc>
          <w:tcPr>
            <w:tcW w:w="2358" w:type="dxa"/>
            <w:tcBorders>
              <w:top w:val="single" w:sz="12" w:space="0" w:color="000000"/>
              <w:bottom w:val="single" w:sz="4" w:space="0" w:color="000000"/>
            </w:tcBorders>
          </w:tcPr>
          <w:p w:rsidR="00BB05D8" w:rsidRDefault="0013721C">
            <w:pPr>
              <w:pStyle w:val="TableParagraph"/>
              <w:spacing w:line="260" w:lineRule="exact"/>
              <w:ind w:left="115"/>
              <w:rPr>
                <w:sz w:val="21"/>
              </w:rPr>
            </w:pPr>
            <w:r>
              <w:rPr>
                <w:sz w:val="21"/>
              </w:rPr>
              <w:t>背景</w:t>
            </w:r>
          </w:p>
        </w:tc>
        <w:tc>
          <w:tcPr>
            <w:tcW w:w="6173" w:type="dxa"/>
            <w:tcBorders>
              <w:top w:val="single" w:sz="12" w:space="0" w:color="000000"/>
              <w:bottom w:val="single" w:sz="4" w:space="0" w:color="000000"/>
            </w:tcBorders>
          </w:tcPr>
          <w:p w:rsidR="00BB05D8" w:rsidRDefault="0013721C">
            <w:pPr>
              <w:pStyle w:val="TableParagraph"/>
              <w:spacing w:line="260" w:lineRule="exact"/>
              <w:ind w:left="560"/>
              <w:rPr>
                <w:sz w:val="21"/>
              </w:rPr>
            </w:pPr>
            <w:r>
              <w:rPr>
                <w:sz w:val="21"/>
              </w:rPr>
              <w:t>題項</w:t>
            </w:r>
          </w:p>
        </w:tc>
      </w:tr>
      <w:tr w:rsidR="00BB05D8">
        <w:trPr>
          <w:trHeight w:val="286"/>
        </w:trPr>
        <w:tc>
          <w:tcPr>
            <w:tcW w:w="2358" w:type="dxa"/>
            <w:tcBorders>
              <w:top w:val="single" w:sz="4" w:space="0" w:color="000000"/>
            </w:tcBorders>
          </w:tcPr>
          <w:p w:rsidR="00BB05D8" w:rsidRDefault="0013721C">
            <w:pPr>
              <w:pStyle w:val="TableParagraph"/>
              <w:spacing w:line="260" w:lineRule="exact"/>
              <w:ind w:left="115"/>
              <w:rPr>
                <w:sz w:val="21"/>
              </w:rPr>
            </w:pPr>
            <w:r>
              <w:rPr>
                <w:sz w:val="21"/>
              </w:rPr>
              <w:t>性別</w:t>
            </w:r>
          </w:p>
        </w:tc>
        <w:tc>
          <w:tcPr>
            <w:tcW w:w="6173" w:type="dxa"/>
            <w:tcBorders>
              <w:top w:val="single" w:sz="4" w:space="0" w:color="000000"/>
            </w:tcBorders>
          </w:tcPr>
          <w:p w:rsidR="00BB05D8" w:rsidRDefault="0013721C">
            <w:pPr>
              <w:pStyle w:val="TableParagraph"/>
              <w:spacing w:line="260" w:lineRule="exact"/>
              <w:ind w:left="560"/>
              <w:rPr>
                <w:sz w:val="21"/>
              </w:rPr>
            </w:pPr>
            <w:r>
              <w:rPr>
                <w:spacing w:val="-8"/>
                <w:sz w:val="21"/>
              </w:rPr>
              <w:t>男性與女性共</w:t>
            </w:r>
            <w:r>
              <w:rPr>
                <w:spacing w:val="-8"/>
                <w:sz w:val="21"/>
              </w:rPr>
              <w:t xml:space="preserve"> </w:t>
            </w:r>
            <w:r>
              <w:rPr>
                <w:rFonts w:ascii="Times New Roman" w:eastAsia="Times New Roman"/>
                <w:sz w:val="21"/>
              </w:rPr>
              <w:t>2</w:t>
            </w:r>
            <w:r>
              <w:rPr>
                <w:rFonts w:ascii="Times New Roman" w:eastAsia="Times New Roman"/>
                <w:spacing w:val="-2"/>
                <w:sz w:val="21"/>
              </w:rPr>
              <w:t xml:space="preserve"> </w:t>
            </w:r>
            <w:r>
              <w:rPr>
                <w:sz w:val="21"/>
              </w:rPr>
              <w:t>組</w:t>
            </w:r>
          </w:p>
        </w:tc>
      </w:tr>
      <w:tr w:rsidR="00BB05D8">
        <w:trPr>
          <w:trHeight w:val="313"/>
        </w:trPr>
        <w:tc>
          <w:tcPr>
            <w:tcW w:w="2358" w:type="dxa"/>
          </w:tcPr>
          <w:p w:rsidR="00BB05D8" w:rsidRDefault="0013721C">
            <w:pPr>
              <w:pStyle w:val="TableParagraph"/>
              <w:spacing w:before="17"/>
              <w:ind w:left="115"/>
              <w:rPr>
                <w:sz w:val="21"/>
              </w:rPr>
            </w:pPr>
            <w:r>
              <w:rPr>
                <w:sz w:val="21"/>
              </w:rPr>
              <w:t>年級</w:t>
            </w:r>
          </w:p>
        </w:tc>
        <w:tc>
          <w:tcPr>
            <w:tcW w:w="6173" w:type="dxa"/>
          </w:tcPr>
          <w:p w:rsidR="00BB05D8" w:rsidRDefault="0013721C">
            <w:pPr>
              <w:pStyle w:val="TableParagraph"/>
              <w:spacing w:before="17"/>
              <w:ind w:left="560"/>
              <w:rPr>
                <w:sz w:val="21"/>
              </w:rPr>
            </w:pPr>
            <w:r>
              <w:rPr>
                <w:spacing w:val="-18"/>
                <w:sz w:val="21"/>
              </w:rPr>
              <w:t>分為</w:t>
            </w:r>
            <w:r>
              <w:rPr>
                <w:spacing w:val="-18"/>
                <w:sz w:val="21"/>
              </w:rPr>
              <w:t xml:space="preserve"> </w:t>
            </w:r>
            <w:r>
              <w:rPr>
                <w:rFonts w:ascii="Times New Roman" w:eastAsia="Times New Roman"/>
                <w:sz w:val="21"/>
              </w:rPr>
              <w:t>2018</w:t>
            </w:r>
            <w:r>
              <w:rPr>
                <w:rFonts w:ascii="Times New Roman" w:eastAsia="Times New Roman"/>
                <w:spacing w:val="-3"/>
                <w:sz w:val="21"/>
              </w:rPr>
              <w:t xml:space="preserve"> </w:t>
            </w:r>
            <w:r>
              <w:rPr>
                <w:sz w:val="21"/>
              </w:rPr>
              <w:t>級、</w:t>
            </w:r>
            <w:r>
              <w:rPr>
                <w:rFonts w:ascii="Times New Roman" w:eastAsia="Times New Roman"/>
                <w:sz w:val="21"/>
              </w:rPr>
              <w:t>2019</w:t>
            </w:r>
            <w:r>
              <w:rPr>
                <w:rFonts w:ascii="Times New Roman" w:eastAsia="Times New Roman"/>
                <w:spacing w:val="-2"/>
                <w:sz w:val="21"/>
              </w:rPr>
              <w:t xml:space="preserve"> </w:t>
            </w:r>
            <w:r>
              <w:rPr>
                <w:sz w:val="21"/>
              </w:rPr>
              <w:t>級、</w:t>
            </w:r>
            <w:r>
              <w:rPr>
                <w:rFonts w:ascii="Times New Roman" w:eastAsia="Times New Roman"/>
                <w:sz w:val="21"/>
              </w:rPr>
              <w:t xml:space="preserve">2020 </w:t>
            </w:r>
            <w:r>
              <w:rPr>
                <w:sz w:val="21"/>
              </w:rPr>
              <w:t>級、</w:t>
            </w:r>
            <w:r>
              <w:rPr>
                <w:rFonts w:ascii="Times New Roman" w:eastAsia="Times New Roman"/>
                <w:sz w:val="21"/>
              </w:rPr>
              <w:t xml:space="preserve">2021 </w:t>
            </w:r>
            <w:r>
              <w:rPr>
                <w:spacing w:val="-18"/>
                <w:sz w:val="21"/>
              </w:rPr>
              <w:t>級共</w:t>
            </w:r>
            <w:r>
              <w:rPr>
                <w:spacing w:val="-18"/>
                <w:sz w:val="21"/>
              </w:rPr>
              <w:t xml:space="preserve"> </w:t>
            </w:r>
            <w:r>
              <w:rPr>
                <w:rFonts w:ascii="Times New Roman" w:eastAsia="Times New Roman"/>
                <w:sz w:val="21"/>
              </w:rPr>
              <w:t>4</w:t>
            </w:r>
            <w:r>
              <w:rPr>
                <w:rFonts w:ascii="Times New Roman" w:eastAsia="Times New Roman"/>
                <w:spacing w:val="-3"/>
                <w:sz w:val="21"/>
              </w:rPr>
              <w:t xml:space="preserve"> </w:t>
            </w:r>
            <w:r>
              <w:rPr>
                <w:sz w:val="21"/>
              </w:rPr>
              <w:t>組</w:t>
            </w:r>
          </w:p>
        </w:tc>
      </w:tr>
      <w:tr w:rsidR="00BB05D8">
        <w:trPr>
          <w:trHeight w:val="314"/>
        </w:trPr>
        <w:tc>
          <w:tcPr>
            <w:tcW w:w="2358" w:type="dxa"/>
          </w:tcPr>
          <w:p w:rsidR="00BB05D8" w:rsidRDefault="0013721C">
            <w:pPr>
              <w:pStyle w:val="TableParagraph"/>
              <w:spacing w:before="18"/>
              <w:ind w:left="115"/>
              <w:rPr>
                <w:sz w:val="21"/>
              </w:rPr>
            </w:pPr>
            <w:r>
              <w:rPr>
                <w:sz w:val="21"/>
              </w:rPr>
              <w:t>原居住地</w:t>
            </w:r>
          </w:p>
        </w:tc>
        <w:tc>
          <w:tcPr>
            <w:tcW w:w="6173" w:type="dxa"/>
          </w:tcPr>
          <w:p w:rsidR="00BB05D8" w:rsidRDefault="0013721C">
            <w:pPr>
              <w:pStyle w:val="TableParagraph"/>
              <w:spacing w:before="18"/>
              <w:ind w:left="560"/>
              <w:rPr>
                <w:sz w:val="21"/>
              </w:rPr>
            </w:pPr>
            <w:r>
              <w:rPr>
                <w:spacing w:val="-6"/>
                <w:sz w:val="21"/>
              </w:rPr>
              <w:t>分為城市、縣城、農村共</w:t>
            </w:r>
            <w:r>
              <w:rPr>
                <w:spacing w:val="-6"/>
                <w:sz w:val="21"/>
              </w:rPr>
              <w:t xml:space="preserve"> </w:t>
            </w:r>
            <w:r>
              <w:rPr>
                <w:rFonts w:ascii="Times New Roman" w:eastAsia="Times New Roman"/>
                <w:sz w:val="21"/>
              </w:rPr>
              <w:t xml:space="preserve">3 </w:t>
            </w:r>
            <w:r>
              <w:rPr>
                <w:sz w:val="21"/>
              </w:rPr>
              <w:t>組</w:t>
            </w:r>
          </w:p>
        </w:tc>
      </w:tr>
      <w:tr w:rsidR="00BB05D8">
        <w:trPr>
          <w:trHeight w:val="323"/>
        </w:trPr>
        <w:tc>
          <w:tcPr>
            <w:tcW w:w="2358" w:type="dxa"/>
          </w:tcPr>
          <w:p w:rsidR="00BB05D8" w:rsidRDefault="0013721C">
            <w:pPr>
              <w:pStyle w:val="TableParagraph"/>
              <w:spacing w:before="18"/>
              <w:ind w:left="115"/>
              <w:rPr>
                <w:sz w:val="21"/>
              </w:rPr>
            </w:pPr>
            <w:r>
              <w:rPr>
                <w:sz w:val="21"/>
              </w:rPr>
              <w:t>所學專業</w:t>
            </w:r>
          </w:p>
        </w:tc>
        <w:tc>
          <w:tcPr>
            <w:tcW w:w="6173" w:type="dxa"/>
          </w:tcPr>
          <w:p w:rsidR="00BB05D8" w:rsidRDefault="0013721C">
            <w:pPr>
              <w:pStyle w:val="TableParagraph"/>
              <w:spacing w:before="18"/>
              <w:ind w:left="560"/>
              <w:rPr>
                <w:sz w:val="21"/>
              </w:rPr>
            </w:pPr>
            <w:r>
              <w:rPr>
                <w:spacing w:val="-4"/>
                <w:sz w:val="21"/>
              </w:rPr>
              <w:t>分為特殊教育、師範類其他專業、其他專業共</w:t>
            </w:r>
            <w:r>
              <w:rPr>
                <w:spacing w:val="-4"/>
                <w:sz w:val="21"/>
              </w:rPr>
              <w:t xml:space="preserve"> </w:t>
            </w:r>
            <w:r>
              <w:rPr>
                <w:rFonts w:ascii="Times New Roman" w:eastAsia="Times New Roman"/>
                <w:sz w:val="21"/>
              </w:rPr>
              <w:t xml:space="preserve">3 </w:t>
            </w:r>
            <w:r>
              <w:rPr>
                <w:sz w:val="21"/>
              </w:rPr>
              <w:t>組</w:t>
            </w:r>
          </w:p>
        </w:tc>
      </w:tr>
      <w:tr w:rsidR="00BB05D8">
        <w:trPr>
          <w:trHeight w:val="647"/>
        </w:trPr>
        <w:tc>
          <w:tcPr>
            <w:tcW w:w="2358" w:type="dxa"/>
            <w:tcBorders>
              <w:bottom w:val="single" w:sz="12" w:space="0" w:color="000000"/>
            </w:tcBorders>
          </w:tcPr>
          <w:p w:rsidR="00BB05D8" w:rsidRDefault="0013721C">
            <w:pPr>
              <w:pStyle w:val="TableParagraph"/>
              <w:spacing w:before="9"/>
              <w:ind w:left="115"/>
              <w:rPr>
                <w:sz w:val="21"/>
              </w:rPr>
            </w:pPr>
            <w:r>
              <w:rPr>
                <w:sz w:val="21"/>
              </w:rPr>
              <w:t>是否學習過無障礙</w:t>
            </w:r>
          </w:p>
          <w:p w:rsidR="00BB05D8" w:rsidRDefault="0013721C">
            <w:pPr>
              <w:pStyle w:val="TableParagraph"/>
              <w:spacing w:before="45"/>
              <w:ind w:left="115"/>
              <w:rPr>
                <w:sz w:val="21"/>
              </w:rPr>
            </w:pPr>
            <w:r>
              <w:rPr>
                <w:sz w:val="21"/>
              </w:rPr>
              <w:t>環境相關知識</w:t>
            </w:r>
          </w:p>
        </w:tc>
        <w:tc>
          <w:tcPr>
            <w:tcW w:w="6173" w:type="dxa"/>
            <w:tcBorders>
              <w:bottom w:val="single" w:sz="12" w:space="0" w:color="000000"/>
            </w:tcBorders>
          </w:tcPr>
          <w:p w:rsidR="00BB05D8" w:rsidRDefault="0013721C">
            <w:pPr>
              <w:pStyle w:val="TableParagraph"/>
              <w:spacing w:before="167"/>
              <w:ind w:left="560"/>
              <w:rPr>
                <w:sz w:val="21"/>
              </w:rPr>
            </w:pPr>
            <w:r>
              <w:rPr>
                <w:spacing w:val="-11"/>
                <w:sz w:val="21"/>
              </w:rPr>
              <w:t>是與否共</w:t>
            </w:r>
            <w:r>
              <w:rPr>
                <w:spacing w:val="-11"/>
                <w:sz w:val="21"/>
              </w:rPr>
              <w:t xml:space="preserve"> </w:t>
            </w:r>
            <w:r>
              <w:rPr>
                <w:rFonts w:ascii="Times New Roman" w:eastAsia="Times New Roman"/>
                <w:sz w:val="21"/>
              </w:rPr>
              <w:t>2</w:t>
            </w:r>
            <w:r>
              <w:rPr>
                <w:rFonts w:ascii="Times New Roman" w:eastAsia="Times New Roman"/>
                <w:spacing w:val="-1"/>
                <w:sz w:val="21"/>
              </w:rPr>
              <w:t xml:space="preserve"> </w:t>
            </w:r>
            <w:r>
              <w:rPr>
                <w:sz w:val="21"/>
              </w:rPr>
              <w:t>組</w:t>
            </w:r>
          </w:p>
        </w:tc>
      </w:tr>
    </w:tbl>
    <w:p w:rsidR="00BB05D8" w:rsidRDefault="0013721C" w:rsidP="0013721C">
      <w:pPr>
        <w:pStyle w:val="a4"/>
        <w:numPr>
          <w:ilvl w:val="0"/>
          <w:numId w:val="90"/>
        </w:numPr>
        <w:tabs>
          <w:tab w:val="left" w:pos="875"/>
        </w:tabs>
        <w:spacing w:line="296" w:lineRule="exact"/>
        <w:ind w:hanging="602"/>
        <w:rPr>
          <w:sz w:val="24"/>
        </w:rPr>
      </w:pPr>
      <w:r>
        <w:rPr>
          <w:sz w:val="24"/>
        </w:rPr>
        <w:t>問卷量表</w:t>
      </w:r>
    </w:p>
    <w:p w:rsidR="00BB05D8" w:rsidRDefault="0013721C">
      <w:pPr>
        <w:pStyle w:val="a3"/>
        <w:spacing w:before="52" w:line="280" w:lineRule="auto"/>
        <w:ind w:left="273" w:right="835" w:firstLine="480"/>
      </w:pPr>
      <w:r>
        <w:rPr>
          <w:spacing w:val="-10"/>
        </w:rPr>
        <w:t>問卷的主要內容主要瞭解大學生對盲道的認知情況，分為盲道基本概念認知、盲道設計、</w:t>
      </w:r>
      <w:r>
        <w:t>盲道使用情況、盲道維護意願、改進建議等五個維度，</w:t>
      </w:r>
      <w:r>
        <w:rPr>
          <w:rFonts w:ascii="Times New Roman" w:eastAsia="Times New Roman"/>
        </w:rPr>
        <w:t xml:space="preserve">5 </w:t>
      </w:r>
      <w:r>
        <w:rPr>
          <w:spacing w:val="-12"/>
        </w:rPr>
        <w:t>個維度共</w:t>
      </w:r>
      <w:r>
        <w:rPr>
          <w:spacing w:val="-12"/>
        </w:rPr>
        <w:t xml:space="preserve"> </w:t>
      </w:r>
      <w:r>
        <w:rPr>
          <w:rFonts w:ascii="Times New Roman" w:eastAsia="Times New Roman"/>
        </w:rPr>
        <w:t xml:space="preserve">29 </w:t>
      </w:r>
      <w:r>
        <w:t>題。</w:t>
      </w:r>
    </w:p>
    <w:p w:rsidR="00BB05D8" w:rsidRDefault="0013721C" w:rsidP="0013721C">
      <w:pPr>
        <w:pStyle w:val="a4"/>
        <w:numPr>
          <w:ilvl w:val="0"/>
          <w:numId w:val="90"/>
        </w:numPr>
        <w:tabs>
          <w:tab w:val="left" w:pos="875"/>
        </w:tabs>
        <w:spacing w:line="306" w:lineRule="exact"/>
        <w:ind w:hanging="602"/>
        <w:rPr>
          <w:sz w:val="24"/>
        </w:rPr>
      </w:pPr>
      <w:r>
        <w:rPr>
          <w:sz w:val="24"/>
        </w:rPr>
        <w:t>填答與計分</w:t>
      </w:r>
    </w:p>
    <w:p w:rsidR="00BB05D8" w:rsidRDefault="0013721C">
      <w:pPr>
        <w:pStyle w:val="a3"/>
        <w:spacing w:before="53" w:line="280" w:lineRule="auto"/>
        <w:ind w:left="273" w:right="830" w:firstLine="480"/>
        <w:jc w:val="both"/>
      </w:pPr>
      <w:r>
        <w:rPr>
          <w:spacing w:val="4"/>
        </w:rPr>
        <w:t>本研究量表計分方式采</w:t>
      </w:r>
      <w:r>
        <w:rPr>
          <w:rFonts w:ascii="Times New Roman" w:eastAsia="Times New Roman"/>
        </w:rPr>
        <w:t>Likert</w:t>
      </w:r>
      <w:r>
        <w:rPr>
          <w:rFonts w:ascii="Times New Roman" w:eastAsia="Times New Roman"/>
          <w:spacing w:val="-5"/>
        </w:rPr>
        <w:t xml:space="preserve"> </w:t>
      </w:r>
      <w:r>
        <w:rPr>
          <w:spacing w:val="-23"/>
        </w:rPr>
        <w:t>五點量表計分，共有五個選項：完全不認同</w:t>
      </w:r>
      <w:r>
        <w:rPr>
          <w:spacing w:val="-23"/>
        </w:rPr>
        <w:t xml:space="preserve"> </w:t>
      </w:r>
      <w:r>
        <w:rPr>
          <w:spacing w:val="-23"/>
        </w:rPr>
        <w:t>、基本不認同</w:t>
      </w:r>
      <w:r>
        <w:rPr>
          <w:spacing w:val="-23"/>
        </w:rPr>
        <w:t xml:space="preserve"> </w:t>
      </w:r>
      <w:r>
        <w:rPr>
          <w:spacing w:val="-23"/>
        </w:rPr>
        <w:t>、</w:t>
      </w:r>
      <w:r>
        <w:rPr>
          <w:spacing w:val="-11"/>
        </w:rPr>
        <w:t>不確定</w:t>
      </w:r>
      <w:r>
        <w:rPr>
          <w:spacing w:val="-11"/>
        </w:rPr>
        <w:t xml:space="preserve"> </w:t>
      </w:r>
      <w:r>
        <w:rPr>
          <w:spacing w:val="-11"/>
        </w:rPr>
        <w:t>、基本認同和完全認同，依序以</w:t>
      </w:r>
      <w:r>
        <w:rPr>
          <w:spacing w:val="-11"/>
        </w:rPr>
        <w:t xml:space="preserve"> </w:t>
      </w:r>
      <w:r>
        <w:rPr>
          <w:rFonts w:ascii="Times New Roman" w:eastAsia="Times New Roman"/>
          <w:spacing w:val="-15"/>
        </w:rPr>
        <w:t>5</w:t>
      </w:r>
      <w:r>
        <w:rPr>
          <w:spacing w:val="-15"/>
        </w:rPr>
        <w:t>、</w:t>
      </w:r>
      <w:r>
        <w:rPr>
          <w:rFonts w:ascii="Times New Roman" w:eastAsia="Times New Roman"/>
          <w:spacing w:val="-12"/>
        </w:rPr>
        <w:t>4</w:t>
      </w:r>
      <w:r>
        <w:rPr>
          <w:spacing w:val="-15"/>
        </w:rPr>
        <w:t>、</w:t>
      </w:r>
      <w:r>
        <w:rPr>
          <w:rFonts w:ascii="Times New Roman" w:eastAsia="Times New Roman"/>
          <w:spacing w:val="-15"/>
        </w:rPr>
        <w:t>3</w:t>
      </w:r>
      <w:r>
        <w:rPr>
          <w:spacing w:val="-15"/>
        </w:rPr>
        <w:t>、</w:t>
      </w:r>
      <w:r>
        <w:rPr>
          <w:rFonts w:ascii="Times New Roman" w:eastAsia="Times New Roman"/>
          <w:spacing w:val="-12"/>
        </w:rPr>
        <w:t>2</w:t>
      </w:r>
      <w:r>
        <w:rPr>
          <w:spacing w:val="-15"/>
        </w:rPr>
        <w:t>、</w:t>
      </w:r>
      <w:r>
        <w:rPr>
          <w:rFonts w:ascii="Times New Roman" w:eastAsia="Times New Roman"/>
        </w:rPr>
        <w:t xml:space="preserve">1 </w:t>
      </w:r>
      <w:r>
        <w:rPr>
          <w:spacing w:val="-11"/>
        </w:rPr>
        <w:t>計分，反向計分題則依序以</w:t>
      </w:r>
      <w:r>
        <w:rPr>
          <w:spacing w:val="-11"/>
        </w:rPr>
        <w:t xml:space="preserve"> </w:t>
      </w:r>
      <w:r>
        <w:rPr>
          <w:rFonts w:ascii="Times New Roman" w:eastAsia="Times New Roman"/>
          <w:spacing w:val="-15"/>
        </w:rPr>
        <w:t>1</w:t>
      </w:r>
      <w:r>
        <w:rPr>
          <w:spacing w:val="-15"/>
        </w:rPr>
        <w:t>、</w:t>
      </w:r>
      <w:r>
        <w:rPr>
          <w:rFonts w:ascii="Times New Roman" w:eastAsia="Times New Roman"/>
          <w:spacing w:val="-15"/>
        </w:rPr>
        <w:t>2</w:t>
      </w:r>
      <w:r>
        <w:rPr>
          <w:spacing w:val="-12"/>
        </w:rPr>
        <w:t>、</w:t>
      </w:r>
      <w:r>
        <w:rPr>
          <w:rFonts w:ascii="Times New Roman" w:eastAsia="Times New Roman"/>
          <w:spacing w:val="-15"/>
        </w:rPr>
        <w:t>3</w:t>
      </w:r>
      <w:r>
        <w:t>、</w:t>
      </w:r>
      <w:r>
        <w:rPr>
          <w:rFonts w:ascii="Times New Roman" w:eastAsia="Times New Roman"/>
          <w:spacing w:val="-1"/>
        </w:rPr>
        <w:t>4</w:t>
      </w:r>
      <w:r>
        <w:rPr>
          <w:spacing w:val="-1"/>
        </w:rPr>
        <w:t>、</w:t>
      </w:r>
      <w:r>
        <w:rPr>
          <w:rFonts w:ascii="Times New Roman" w:eastAsia="Times New Roman"/>
          <w:spacing w:val="-1"/>
        </w:rPr>
        <w:t>5</w:t>
      </w:r>
      <w:r>
        <w:rPr>
          <w:rFonts w:ascii="Times New Roman" w:eastAsia="Times New Roman"/>
          <w:spacing w:val="-14"/>
        </w:rPr>
        <w:t xml:space="preserve"> </w:t>
      </w:r>
      <w:r>
        <w:rPr>
          <w:spacing w:val="-1"/>
        </w:rPr>
        <w:t>計分。量表得分越高，表示受試者對盲道的認知程度越低；反之，分數越低則代表受試</w:t>
      </w:r>
      <w:r>
        <w:t>者對盲道的認知程度越高。</w:t>
      </w:r>
    </w:p>
    <w:p w:rsidR="00BB05D8" w:rsidRDefault="0013721C" w:rsidP="0013721C">
      <w:pPr>
        <w:pStyle w:val="a4"/>
        <w:numPr>
          <w:ilvl w:val="0"/>
          <w:numId w:val="90"/>
        </w:numPr>
        <w:tabs>
          <w:tab w:val="left" w:pos="875"/>
        </w:tabs>
        <w:spacing w:line="304" w:lineRule="exact"/>
        <w:ind w:hanging="602"/>
        <w:rPr>
          <w:sz w:val="24"/>
        </w:rPr>
      </w:pPr>
      <w:r>
        <w:rPr>
          <w:sz w:val="24"/>
        </w:rPr>
        <w:t>問卷回收</w:t>
      </w:r>
    </w:p>
    <w:p w:rsidR="00BB05D8" w:rsidRDefault="0013721C">
      <w:pPr>
        <w:pStyle w:val="a3"/>
        <w:spacing w:before="53"/>
        <w:ind w:left="753"/>
        <w:rPr>
          <w:rFonts w:ascii="Times New Roman" w:eastAsia="Times New Roman"/>
        </w:rPr>
      </w:pPr>
      <w:r>
        <w:rPr>
          <w:w w:val="95"/>
        </w:rPr>
        <w:t>本研究通過問卷星發放問卷，以嶺南師範學院就讀的大學生作為調查對象，發放問卷</w:t>
      </w:r>
      <w:r>
        <w:rPr>
          <w:spacing w:val="258"/>
        </w:rPr>
        <w:t xml:space="preserve"> </w:t>
      </w:r>
      <w:r>
        <w:rPr>
          <w:rFonts w:ascii="Times New Roman" w:eastAsia="Times New Roman"/>
          <w:w w:val="95"/>
        </w:rPr>
        <w:t>388</w:t>
      </w:r>
    </w:p>
    <w:p w:rsidR="00BB05D8" w:rsidRDefault="0013721C">
      <w:pPr>
        <w:pStyle w:val="a3"/>
        <w:spacing w:before="50" w:line="280" w:lineRule="auto"/>
        <w:ind w:left="270" w:right="6251" w:firstLine="2"/>
      </w:pPr>
      <w:r>
        <w:rPr>
          <w:spacing w:val="-10"/>
        </w:rPr>
        <w:t>份，回收問卷</w:t>
      </w:r>
      <w:r>
        <w:rPr>
          <w:spacing w:val="-10"/>
        </w:rPr>
        <w:t xml:space="preserve"> </w:t>
      </w:r>
      <w:r>
        <w:rPr>
          <w:rFonts w:ascii="Times New Roman" w:eastAsia="Times New Roman"/>
          <w:spacing w:val="-1"/>
        </w:rPr>
        <w:t>388</w:t>
      </w:r>
      <w:r>
        <w:rPr>
          <w:rFonts w:ascii="Times New Roman" w:eastAsia="Times New Roman"/>
          <w:spacing w:val="1"/>
        </w:rPr>
        <w:t xml:space="preserve"> </w:t>
      </w:r>
      <w:r>
        <w:rPr>
          <w:spacing w:val="-10"/>
        </w:rPr>
        <w:t>份，有效率為</w:t>
      </w:r>
      <w:r>
        <w:rPr>
          <w:spacing w:val="-10"/>
        </w:rPr>
        <w:t xml:space="preserve"> </w:t>
      </w:r>
      <w:r>
        <w:rPr>
          <w:rFonts w:ascii="Times New Roman" w:eastAsia="Times New Roman"/>
          <w:spacing w:val="-1"/>
        </w:rPr>
        <w:t>100%</w:t>
      </w:r>
      <w:r>
        <w:t>。</w:t>
      </w:r>
      <w:r>
        <w:rPr>
          <w:rFonts w:ascii="Times New Roman" w:eastAsia="Times New Roman"/>
        </w:rPr>
        <w:t>1.</w:t>
      </w:r>
      <w:r>
        <w:t>效度檢驗與信度檢驗</w:t>
      </w:r>
    </w:p>
    <w:p w:rsidR="00BB05D8" w:rsidRDefault="0013721C">
      <w:pPr>
        <w:pStyle w:val="a3"/>
        <w:spacing w:line="306" w:lineRule="exact"/>
        <w:ind w:left="273"/>
      </w:pPr>
      <w:r>
        <w:t>（</w:t>
      </w:r>
      <w:r>
        <w:rPr>
          <w:rFonts w:ascii="Times New Roman" w:eastAsia="Times New Roman"/>
        </w:rPr>
        <w:t>1</w:t>
      </w:r>
      <w:r>
        <w:t>）專家效度檢驗</w:t>
      </w:r>
    </w:p>
    <w:p w:rsidR="00BB05D8" w:rsidRDefault="0013721C">
      <w:pPr>
        <w:pStyle w:val="a3"/>
        <w:spacing w:before="52" w:line="280" w:lineRule="auto"/>
        <w:ind w:left="273" w:right="840" w:firstLine="480"/>
      </w:pPr>
      <w:r>
        <w:t>本問卷初稿完成後，經專家學者就問卷內容與題目旨意進行審查，提供內容與形式上的修正。經過修正後，問卷內容呈現較為恰當，並使題意更加清楚明確。</w:t>
      </w:r>
    </w:p>
    <w:p w:rsidR="00BB05D8" w:rsidRDefault="00BB05D8">
      <w:pPr>
        <w:spacing w:line="280" w:lineRule="auto"/>
        <w:sectPr w:rsidR="00BB05D8">
          <w:pgSz w:w="11910" w:h="16840"/>
          <w:pgMar w:top="1420" w:right="300" w:bottom="1440" w:left="860" w:header="0" w:footer="1175" w:gutter="0"/>
          <w:cols w:space="720"/>
        </w:sectPr>
      </w:pPr>
    </w:p>
    <w:p w:rsidR="00BB05D8" w:rsidRDefault="0013721C">
      <w:pPr>
        <w:pStyle w:val="a3"/>
        <w:spacing w:before="49"/>
        <w:ind w:left="273"/>
      </w:pPr>
      <w:r>
        <w:rPr>
          <w:spacing w:val="-31"/>
        </w:rPr>
        <w:t>表</w:t>
      </w:r>
      <w:r>
        <w:rPr>
          <w:spacing w:val="-31"/>
        </w:rPr>
        <w:t xml:space="preserve"> </w:t>
      </w:r>
      <w:r>
        <w:rPr>
          <w:rFonts w:ascii="Times New Roman" w:eastAsia="Times New Roman"/>
          <w:spacing w:val="-1"/>
        </w:rPr>
        <w:t>3-4</w:t>
      </w:r>
      <w:r>
        <w:rPr>
          <w:rFonts w:ascii="Times New Roman" w:eastAsia="Times New Roman"/>
          <w:spacing w:val="1"/>
        </w:rPr>
        <w:t xml:space="preserve"> </w:t>
      </w:r>
      <w:r>
        <w:t>問卷審查之專家學者名單</w:t>
      </w:r>
    </w:p>
    <w:p w:rsidR="00BB05D8" w:rsidRDefault="00BB05D8">
      <w:pPr>
        <w:pStyle w:val="a3"/>
        <w:spacing w:before="1"/>
        <w:rPr>
          <w:sz w:val="5"/>
        </w:rPr>
      </w:pPr>
    </w:p>
    <w:tbl>
      <w:tblPr>
        <w:tblStyle w:val="TableNormal"/>
        <w:tblW w:w="0" w:type="auto"/>
        <w:tblInd w:w="273" w:type="dxa"/>
        <w:tblLayout w:type="fixed"/>
        <w:tblLook w:val="01E0" w:firstRow="1" w:lastRow="1" w:firstColumn="1" w:lastColumn="1" w:noHBand="0" w:noVBand="0"/>
      </w:tblPr>
      <w:tblGrid>
        <w:gridCol w:w="1531"/>
        <w:gridCol w:w="2994"/>
        <w:gridCol w:w="4003"/>
      </w:tblGrid>
      <w:tr w:rsidR="00BB05D8">
        <w:trPr>
          <w:trHeight w:val="313"/>
        </w:trPr>
        <w:tc>
          <w:tcPr>
            <w:tcW w:w="1531" w:type="dxa"/>
            <w:tcBorders>
              <w:top w:val="single" w:sz="12" w:space="0" w:color="000000"/>
              <w:bottom w:val="single" w:sz="4" w:space="0" w:color="000000"/>
            </w:tcBorders>
          </w:tcPr>
          <w:p w:rsidR="00BB05D8" w:rsidRDefault="0013721C">
            <w:pPr>
              <w:pStyle w:val="TableParagraph"/>
              <w:spacing w:line="258" w:lineRule="exact"/>
              <w:ind w:left="115"/>
              <w:rPr>
                <w:sz w:val="21"/>
              </w:rPr>
            </w:pPr>
            <w:r>
              <w:rPr>
                <w:sz w:val="21"/>
              </w:rPr>
              <w:t>姓名</w:t>
            </w:r>
          </w:p>
        </w:tc>
        <w:tc>
          <w:tcPr>
            <w:tcW w:w="2994" w:type="dxa"/>
            <w:tcBorders>
              <w:top w:val="single" w:sz="12" w:space="0" w:color="000000"/>
              <w:bottom w:val="single" w:sz="4" w:space="0" w:color="000000"/>
            </w:tcBorders>
          </w:tcPr>
          <w:p w:rsidR="00BB05D8" w:rsidRDefault="0013721C">
            <w:pPr>
              <w:pStyle w:val="TableParagraph"/>
              <w:spacing w:line="258" w:lineRule="exact"/>
              <w:ind w:left="153"/>
              <w:rPr>
                <w:sz w:val="21"/>
              </w:rPr>
            </w:pPr>
            <w:r>
              <w:rPr>
                <w:sz w:val="21"/>
              </w:rPr>
              <w:t>專長領域</w:t>
            </w:r>
          </w:p>
        </w:tc>
        <w:tc>
          <w:tcPr>
            <w:tcW w:w="4003" w:type="dxa"/>
            <w:tcBorders>
              <w:top w:val="single" w:sz="12" w:space="0" w:color="000000"/>
              <w:bottom w:val="single" w:sz="4" w:space="0" w:color="000000"/>
            </w:tcBorders>
          </w:tcPr>
          <w:p w:rsidR="00BB05D8" w:rsidRDefault="0013721C">
            <w:pPr>
              <w:pStyle w:val="TableParagraph"/>
              <w:spacing w:line="258" w:lineRule="exact"/>
              <w:ind w:left="107"/>
              <w:rPr>
                <w:sz w:val="21"/>
              </w:rPr>
            </w:pPr>
            <w:r>
              <w:rPr>
                <w:sz w:val="21"/>
              </w:rPr>
              <w:t>單位職稱</w:t>
            </w:r>
          </w:p>
        </w:tc>
      </w:tr>
      <w:tr w:rsidR="00BB05D8">
        <w:trPr>
          <w:trHeight w:val="607"/>
        </w:trPr>
        <w:tc>
          <w:tcPr>
            <w:tcW w:w="1531" w:type="dxa"/>
            <w:tcBorders>
              <w:top w:val="single" w:sz="4" w:space="0" w:color="000000"/>
            </w:tcBorders>
          </w:tcPr>
          <w:p w:rsidR="00BB05D8" w:rsidRDefault="0013721C">
            <w:pPr>
              <w:pStyle w:val="TableParagraph"/>
              <w:spacing w:before="147"/>
              <w:ind w:left="115"/>
              <w:rPr>
                <w:sz w:val="21"/>
              </w:rPr>
            </w:pPr>
            <w:r>
              <w:rPr>
                <w:sz w:val="21"/>
              </w:rPr>
              <w:t>王大延教授</w:t>
            </w:r>
          </w:p>
        </w:tc>
        <w:tc>
          <w:tcPr>
            <w:tcW w:w="2994" w:type="dxa"/>
            <w:tcBorders>
              <w:top w:val="single" w:sz="4" w:space="0" w:color="000000"/>
            </w:tcBorders>
          </w:tcPr>
          <w:p w:rsidR="00BB05D8" w:rsidRDefault="0013721C">
            <w:pPr>
              <w:pStyle w:val="TableParagraph"/>
              <w:spacing w:line="258" w:lineRule="exact"/>
              <w:ind w:left="153"/>
              <w:rPr>
                <w:sz w:val="21"/>
              </w:rPr>
            </w:pPr>
            <w:r>
              <w:rPr>
                <w:sz w:val="21"/>
              </w:rPr>
              <w:t>特殊教育</w:t>
            </w:r>
          </w:p>
          <w:p w:rsidR="00BB05D8" w:rsidRDefault="0013721C">
            <w:pPr>
              <w:pStyle w:val="TableParagraph"/>
              <w:spacing w:before="45"/>
              <w:ind w:left="153"/>
              <w:rPr>
                <w:sz w:val="21"/>
              </w:rPr>
            </w:pPr>
            <w:r>
              <w:rPr>
                <w:sz w:val="21"/>
              </w:rPr>
              <w:t>（自閉症方向）</w:t>
            </w:r>
          </w:p>
        </w:tc>
        <w:tc>
          <w:tcPr>
            <w:tcW w:w="4003" w:type="dxa"/>
            <w:tcBorders>
              <w:top w:val="single" w:sz="4" w:space="0" w:color="000000"/>
            </w:tcBorders>
          </w:tcPr>
          <w:p w:rsidR="00BB05D8" w:rsidRDefault="0013721C">
            <w:pPr>
              <w:pStyle w:val="TableParagraph"/>
              <w:spacing w:before="147"/>
              <w:ind w:left="107"/>
              <w:rPr>
                <w:sz w:val="21"/>
              </w:rPr>
            </w:pPr>
            <w:r>
              <w:rPr>
                <w:spacing w:val="-1"/>
                <w:sz w:val="21"/>
              </w:rPr>
              <w:t>廣東省湛江市嶺南師範學院特教系教授</w:t>
            </w:r>
          </w:p>
        </w:tc>
      </w:tr>
      <w:tr w:rsidR="00BB05D8">
        <w:trPr>
          <w:trHeight w:val="628"/>
        </w:trPr>
        <w:tc>
          <w:tcPr>
            <w:tcW w:w="1531" w:type="dxa"/>
          </w:tcPr>
          <w:p w:rsidR="00BB05D8" w:rsidRDefault="0013721C">
            <w:pPr>
              <w:pStyle w:val="TableParagraph"/>
              <w:spacing w:before="166"/>
              <w:ind w:left="115"/>
              <w:rPr>
                <w:sz w:val="21"/>
              </w:rPr>
            </w:pPr>
            <w:r>
              <w:rPr>
                <w:sz w:val="21"/>
              </w:rPr>
              <w:t>石夢良副教授</w:t>
            </w:r>
          </w:p>
        </w:tc>
        <w:tc>
          <w:tcPr>
            <w:tcW w:w="2994" w:type="dxa"/>
          </w:tcPr>
          <w:p w:rsidR="00BB05D8" w:rsidRDefault="0013721C">
            <w:pPr>
              <w:pStyle w:val="TableParagraph"/>
              <w:spacing w:before="10"/>
              <w:ind w:left="153"/>
              <w:rPr>
                <w:sz w:val="21"/>
              </w:rPr>
            </w:pPr>
            <w:r>
              <w:rPr>
                <w:sz w:val="21"/>
              </w:rPr>
              <w:t>特殊教育</w:t>
            </w:r>
          </w:p>
          <w:p w:rsidR="00BB05D8" w:rsidRDefault="0013721C">
            <w:pPr>
              <w:pStyle w:val="TableParagraph"/>
              <w:spacing w:before="46"/>
              <w:ind w:left="153"/>
              <w:rPr>
                <w:sz w:val="21"/>
              </w:rPr>
            </w:pPr>
            <w:r>
              <w:rPr>
                <w:sz w:val="21"/>
              </w:rPr>
              <w:t>（融合教育方向）</w:t>
            </w:r>
          </w:p>
        </w:tc>
        <w:tc>
          <w:tcPr>
            <w:tcW w:w="4003" w:type="dxa"/>
          </w:tcPr>
          <w:p w:rsidR="00BB05D8" w:rsidRDefault="0013721C">
            <w:pPr>
              <w:pStyle w:val="TableParagraph"/>
              <w:spacing w:before="166"/>
              <w:ind w:left="107"/>
              <w:rPr>
                <w:sz w:val="21"/>
              </w:rPr>
            </w:pPr>
            <w:r>
              <w:rPr>
                <w:spacing w:val="-1"/>
                <w:sz w:val="21"/>
              </w:rPr>
              <w:t>廣東省嶺南師範學院特殊教育系副教授</w:t>
            </w:r>
          </w:p>
        </w:tc>
      </w:tr>
      <w:tr w:rsidR="00BB05D8">
        <w:trPr>
          <w:trHeight w:val="627"/>
        </w:trPr>
        <w:tc>
          <w:tcPr>
            <w:tcW w:w="1531" w:type="dxa"/>
          </w:tcPr>
          <w:p w:rsidR="00BB05D8" w:rsidRDefault="0013721C">
            <w:pPr>
              <w:pStyle w:val="TableParagraph"/>
              <w:spacing w:before="166"/>
              <w:ind w:left="115"/>
              <w:rPr>
                <w:sz w:val="21"/>
              </w:rPr>
            </w:pPr>
            <w:r>
              <w:rPr>
                <w:sz w:val="21"/>
              </w:rPr>
              <w:t>劉錫吾副教授</w:t>
            </w:r>
          </w:p>
        </w:tc>
        <w:tc>
          <w:tcPr>
            <w:tcW w:w="2994" w:type="dxa"/>
          </w:tcPr>
          <w:p w:rsidR="00BB05D8" w:rsidRDefault="0013721C">
            <w:pPr>
              <w:pStyle w:val="TableParagraph"/>
              <w:spacing w:before="10"/>
              <w:ind w:left="153"/>
              <w:rPr>
                <w:sz w:val="21"/>
              </w:rPr>
            </w:pPr>
            <w:r>
              <w:rPr>
                <w:sz w:val="21"/>
              </w:rPr>
              <w:t>特殊教育</w:t>
            </w:r>
          </w:p>
          <w:p w:rsidR="00BB05D8" w:rsidRDefault="0013721C">
            <w:pPr>
              <w:pStyle w:val="TableParagraph"/>
              <w:spacing w:before="46"/>
              <w:ind w:left="153"/>
              <w:rPr>
                <w:sz w:val="21"/>
              </w:rPr>
            </w:pPr>
            <w:r>
              <w:rPr>
                <w:sz w:val="21"/>
              </w:rPr>
              <w:t>（身心障礙者生涯發展方向）</w:t>
            </w:r>
          </w:p>
        </w:tc>
        <w:tc>
          <w:tcPr>
            <w:tcW w:w="4003" w:type="dxa"/>
          </w:tcPr>
          <w:p w:rsidR="00BB05D8" w:rsidRDefault="0013721C">
            <w:pPr>
              <w:pStyle w:val="TableParagraph"/>
              <w:spacing w:before="166"/>
              <w:ind w:left="107"/>
              <w:rPr>
                <w:sz w:val="21"/>
              </w:rPr>
            </w:pPr>
            <w:r>
              <w:rPr>
                <w:sz w:val="21"/>
              </w:rPr>
              <w:t>廣東省湛江市嶺南師範學院特教系副教授</w:t>
            </w:r>
          </w:p>
        </w:tc>
      </w:tr>
      <w:tr w:rsidR="00BB05D8">
        <w:trPr>
          <w:trHeight w:val="650"/>
        </w:trPr>
        <w:tc>
          <w:tcPr>
            <w:tcW w:w="1531" w:type="dxa"/>
            <w:tcBorders>
              <w:bottom w:val="single" w:sz="12" w:space="0" w:color="000000"/>
            </w:tcBorders>
          </w:tcPr>
          <w:p w:rsidR="00BB05D8" w:rsidRDefault="0013721C">
            <w:pPr>
              <w:pStyle w:val="TableParagraph"/>
              <w:spacing w:before="168"/>
              <w:ind w:left="115"/>
              <w:rPr>
                <w:sz w:val="21"/>
              </w:rPr>
            </w:pPr>
            <w:r>
              <w:rPr>
                <w:sz w:val="21"/>
              </w:rPr>
              <w:t>杞昭安教授</w:t>
            </w:r>
          </w:p>
        </w:tc>
        <w:tc>
          <w:tcPr>
            <w:tcW w:w="2994" w:type="dxa"/>
            <w:tcBorders>
              <w:bottom w:val="single" w:sz="12" w:space="0" w:color="000000"/>
            </w:tcBorders>
          </w:tcPr>
          <w:p w:rsidR="00BB05D8" w:rsidRDefault="0013721C">
            <w:pPr>
              <w:pStyle w:val="TableParagraph"/>
              <w:spacing w:before="9"/>
              <w:ind w:left="153"/>
              <w:rPr>
                <w:sz w:val="21"/>
              </w:rPr>
            </w:pPr>
            <w:r>
              <w:rPr>
                <w:sz w:val="21"/>
              </w:rPr>
              <w:t>特殊教育</w:t>
            </w:r>
          </w:p>
          <w:p w:rsidR="00BB05D8" w:rsidRDefault="0013721C">
            <w:pPr>
              <w:pStyle w:val="TableParagraph"/>
              <w:spacing w:before="46"/>
              <w:ind w:left="153"/>
              <w:rPr>
                <w:sz w:val="21"/>
              </w:rPr>
            </w:pPr>
            <w:r>
              <w:rPr>
                <w:sz w:val="21"/>
              </w:rPr>
              <w:t>（視覺障礙方向）</w:t>
            </w:r>
          </w:p>
        </w:tc>
        <w:tc>
          <w:tcPr>
            <w:tcW w:w="4003" w:type="dxa"/>
            <w:tcBorders>
              <w:bottom w:val="single" w:sz="12" w:space="0" w:color="000000"/>
            </w:tcBorders>
          </w:tcPr>
          <w:p w:rsidR="00BB05D8" w:rsidRDefault="0013721C">
            <w:pPr>
              <w:pStyle w:val="TableParagraph"/>
              <w:spacing w:before="168"/>
              <w:ind w:left="107"/>
              <w:rPr>
                <w:sz w:val="21"/>
              </w:rPr>
            </w:pPr>
            <w:r>
              <w:rPr>
                <w:spacing w:val="-1"/>
                <w:sz w:val="21"/>
              </w:rPr>
              <w:t>廣東省湛江市嶺南師範學院特教系教授</w:t>
            </w:r>
          </w:p>
        </w:tc>
      </w:tr>
    </w:tbl>
    <w:p w:rsidR="00BB05D8" w:rsidRDefault="0013721C">
      <w:pPr>
        <w:ind w:left="273"/>
        <w:rPr>
          <w:sz w:val="21"/>
        </w:rPr>
      </w:pPr>
      <w:r>
        <w:rPr>
          <w:spacing w:val="-1"/>
          <w:sz w:val="21"/>
        </w:rPr>
        <w:t>說明：姓名依姓氏筆劃排列</w:t>
      </w:r>
    </w:p>
    <w:p w:rsidR="00BB05D8" w:rsidRDefault="00BB05D8">
      <w:pPr>
        <w:pStyle w:val="a3"/>
        <w:spacing w:before="2"/>
      </w:pPr>
    </w:p>
    <w:p w:rsidR="00BB05D8" w:rsidRDefault="0013721C" w:rsidP="0013721C">
      <w:pPr>
        <w:pStyle w:val="a4"/>
        <w:numPr>
          <w:ilvl w:val="0"/>
          <w:numId w:val="89"/>
        </w:numPr>
        <w:tabs>
          <w:tab w:val="left" w:pos="452"/>
        </w:tabs>
        <w:spacing w:before="1"/>
        <w:ind w:hanging="182"/>
        <w:rPr>
          <w:sz w:val="24"/>
        </w:rPr>
      </w:pPr>
      <w:r>
        <w:rPr>
          <w:sz w:val="24"/>
        </w:rPr>
        <w:t>相關性分析</w:t>
      </w:r>
    </w:p>
    <w:p w:rsidR="00BB05D8" w:rsidRDefault="0013721C">
      <w:pPr>
        <w:pStyle w:val="a3"/>
        <w:spacing w:before="52"/>
        <w:ind w:left="753"/>
      </w:pPr>
      <w:r>
        <w:rPr>
          <w:w w:val="95"/>
        </w:rPr>
        <w:t>依據相關分析結果顯示，各維度與總分之間的相關性在</w:t>
      </w:r>
      <w:r>
        <w:rPr>
          <w:spacing w:val="136"/>
        </w:rPr>
        <w:t xml:space="preserve"> </w:t>
      </w:r>
      <w:r>
        <w:rPr>
          <w:rFonts w:ascii="Times New Roman" w:eastAsia="Times New Roman"/>
          <w:w w:val="95"/>
        </w:rPr>
        <w:t>0.739~0.817</w:t>
      </w:r>
      <w:r>
        <w:rPr>
          <w:rFonts w:ascii="Times New Roman" w:eastAsia="Times New Roman"/>
          <w:spacing w:val="63"/>
        </w:rPr>
        <w:t xml:space="preserve">  </w:t>
      </w:r>
      <w:r>
        <w:rPr>
          <w:w w:val="95"/>
        </w:rPr>
        <w:t>之間，</w:t>
      </w:r>
    </w:p>
    <w:p w:rsidR="00BB05D8" w:rsidRDefault="0013721C">
      <w:pPr>
        <w:pStyle w:val="a3"/>
        <w:spacing w:before="53" w:line="280" w:lineRule="auto"/>
        <w:ind w:left="273" w:right="831"/>
        <w:jc w:val="both"/>
      </w:pPr>
      <w:r>
        <w:rPr>
          <w:spacing w:val="-9"/>
        </w:rPr>
        <w:t>各維度之間的相關性在</w:t>
      </w:r>
      <w:r>
        <w:rPr>
          <w:spacing w:val="-9"/>
        </w:rPr>
        <w:t xml:space="preserve"> </w:t>
      </w:r>
      <w:r>
        <w:rPr>
          <w:rFonts w:ascii="Times New Roman" w:eastAsia="Times New Roman"/>
          <w:spacing w:val="-2"/>
        </w:rPr>
        <w:t>0.365~0.606</w:t>
      </w:r>
      <w:r>
        <w:rPr>
          <w:rFonts w:ascii="Times New Roman" w:eastAsia="Times New Roman"/>
          <w:spacing w:val="-1"/>
        </w:rPr>
        <w:t xml:space="preserve"> </w:t>
      </w:r>
      <w:r>
        <w:rPr>
          <w:spacing w:val="-2"/>
        </w:rPr>
        <w:t>之間，呈中等相關。由此結果可以得知，各維度之間的相</w:t>
      </w:r>
      <w:r>
        <w:rPr>
          <w:spacing w:val="-3"/>
        </w:rPr>
        <w:t>關低於各維度與總問卷之間相關，且各維度之間呈中等程度相關，</w:t>
      </w:r>
      <w:r>
        <w:rPr>
          <w:spacing w:val="-3"/>
        </w:rPr>
        <w:t xml:space="preserve"> </w:t>
      </w:r>
      <w:r>
        <w:rPr>
          <w:spacing w:val="-3"/>
        </w:rPr>
        <w:t>所以本問卷的結構效度良</w:t>
      </w:r>
      <w:r>
        <w:rPr>
          <w:spacing w:val="-9"/>
        </w:rPr>
        <w:t>好。結果如表</w:t>
      </w:r>
      <w:r>
        <w:rPr>
          <w:spacing w:val="-9"/>
        </w:rPr>
        <w:t xml:space="preserve"> </w:t>
      </w:r>
      <w:r>
        <w:rPr>
          <w:rFonts w:ascii="Times New Roman" w:eastAsia="Times New Roman"/>
        </w:rPr>
        <w:t>3-5</w:t>
      </w:r>
      <w:r>
        <w:t>：</w:t>
      </w:r>
    </w:p>
    <w:p w:rsidR="00BB05D8" w:rsidRDefault="0013721C">
      <w:pPr>
        <w:pStyle w:val="a3"/>
        <w:spacing w:line="303" w:lineRule="exact"/>
        <w:ind w:left="273"/>
        <w:jc w:val="both"/>
      </w:pPr>
      <w:r>
        <w:rPr>
          <w:spacing w:val="-30"/>
        </w:rPr>
        <w:t>表</w:t>
      </w:r>
      <w:r>
        <w:rPr>
          <w:spacing w:val="-30"/>
        </w:rPr>
        <w:t xml:space="preserve"> </w:t>
      </w:r>
      <w:r>
        <w:rPr>
          <w:rFonts w:ascii="Times New Roman" w:eastAsia="Times New Roman"/>
          <w:spacing w:val="-1"/>
        </w:rPr>
        <w:t>3-5</w:t>
      </w:r>
      <w:r>
        <w:rPr>
          <w:rFonts w:ascii="Times New Roman" w:eastAsia="Times New Roman"/>
          <w:spacing w:val="2"/>
        </w:rPr>
        <w:t xml:space="preserve"> </w:t>
      </w:r>
      <w:r>
        <w:t>問卷各維度與總問卷之間的相關</w:t>
      </w:r>
    </w:p>
    <w:p w:rsidR="00BB05D8" w:rsidRDefault="00BB05D8">
      <w:pPr>
        <w:pStyle w:val="a3"/>
        <w:rPr>
          <w:sz w:val="5"/>
        </w:rPr>
      </w:pPr>
    </w:p>
    <w:tbl>
      <w:tblPr>
        <w:tblStyle w:val="TableNormal"/>
        <w:tblW w:w="0" w:type="auto"/>
        <w:tblInd w:w="271" w:type="dxa"/>
        <w:tblLayout w:type="fixed"/>
        <w:tblLook w:val="01E0" w:firstRow="1" w:lastRow="1" w:firstColumn="1" w:lastColumn="1" w:noHBand="0" w:noVBand="0"/>
      </w:tblPr>
      <w:tblGrid>
        <w:gridCol w:w="1820"/>
        <w:gridCol w:w="1334"/>
        <w:gridCol w:w="1546"/>
        <w:gridCol w:w="1790"/>
        <w:gridCol w:w="1469"/>
        <w:gridCol w:w="1678"/>
      </w:tblGrid>
      <w:tr w:rsidR="00BB05D8">
        <w:trPr>
          <w:trHeight w:val="313"/>
        </w:trPr>
        <w:tc>
          <w:tcPr>
            <w:tcW w:w="1820" w:type="dxa"/>
            <w:tcBorders>
              <w:top w:val="single" w:sz="12" w:space="0" w:color="000000"/>
              <w:bottom w:val="single" w:sz="4" w:space="0" w:color="000000"/>
            </w:tcBorders>
          </w:tcPr>
          <w:p w:rsidR="00BB05D8" w:rsidRDefault="00BB05D8">
            <w:pPr>
              <w:pStyle w:val="TableParagraph"/>
              <w:rPr>
                <w:rFonts w:ascii="Times New Roman"/>
              </w:rPr>
            </w:pPr>
          </w:p>
        </w:tc>
        <w:tc>
          <w:tcPr>
            <w:tcW w:w="1334" w:type="dxa"/>
            <w:tcBorders>
              <w:top w:val="single" w:sz="12" w:space="0" w:color="000000"/>
              <w:bottom w:val="single" w:sz="4" w:space="0" w:color="000000"/>
            </w:tcBorders>
          </w:tcPr>
          <w:p w:rsidR="00BB05D8" w:rsidRDefault="0013721C">
            <w:pPr>
              <w:pStyle w:val="TableParagraph"/>
              <w:spacing w:line="258" w:lineRule="exact"/>
              <w:ind w:left="20"/>
              <w:rPr>
                <w:sz w:val="21"/>
              </w:rPr>
            </w:pPr>
            <w:r>
              <w:rPr>
                <w:sz w:val="21"/>
              </w:rPr>
              <w:t>概念認知</w:t>
            </w:r>
          </w:p>
        </w:tc>
        <w:tc>
          <w:tcPr>
            <w:tcW w:w="1546" w:type="dxa"/>
            <w:tcBorders>
              <w:top w:val="single" w:sz="12" w:space="0" w:color="000000"/>
              <w:bottom w:val="single" w:sz="4" w:space="0" w:color="000000"/>
            </w:tcBorders>
          </w:tcPr>
          <w:p w:rsidR="00BB05D8" w:rsidRDefault="0013721C">
            <w:pPr>
              <w:pStyle w:val="TableParagraph"/>
              <w:spacing w:line="258" w:lineRule="exact"/>
              <w:ind w:left="316"/>
              <w:rPr>
                <w:sz w:val="21"/>
              </w:rPr>
            </w:pPr>
            <w:r>
              <w:rPr>
                <w:sz w:val="21"/>
              </w:rPr>
              <w:t>設計認知</w:t>
            </w:r>
          </w:p>
        </w:tc>
        <w:tc>
          <w:tcPr>
            <w:tcW w:w="1790" w:type="dxa"/>
            <w:tcBorders>
              <w:top w:val="single" w:sz="12" w:space="0" w:color="000000"/>
              <w:bottom w:val="single" w:sz="4" w:space="0" w:color="000000"/>
            </w:tcBorders>
          </w:tcPr>
          <w:p w:rsidR="00BB05D8" w:rsidRDefault="0013721C">
            <w:pPr>
              <w:pStyle w:val="TableParagraph"/>
              <w:spacing w:line="258" w:lineRule="exact"/>
              <w:ind w:left="234"/>
              <w:rPr>
                <w:sz w:val="21"/>
              </w:rPr>
            </w:pPr>
            <w:r>
              <w:rPr>
                <w:sz w:val="21"/>
              </w:rPr>
              <w:t>維護意願認知</w:t>
            </w:r>
          </w:p>
        </w:tc>
        <w:tc>
          <w:tcPr>
            <w:tcW w:w="1469" w:type="dxa"/>
            <w:tcBorders>
              <w:top w:val="single" w:sz="12" w:space="0" w:color="000000"/>
              <w:bottom w:val="single" w:sz="4" w:space="0" w:color="000000"/>
            </w:tcBorders>
          </w:tcPr>
          <w:p w:rsidR="00BB05D8" w:rsidRDefault="0013721C">
            <w:pPr>
              <w:pStyle w:val="TableParagraph"/>
              <w:spacing w:line="258" w:lineRule="exact"/>
              <w:ind w:left="298"/>
              <w:rPr>
                <w:sz w:val="21"/>
              </w:rPr>
            </w:pPr>
            <w:r>
              <w:rPr>
                <w:sz w:val="21"/>
              </w:rPr>
              <w:t>改進建議</w:t>
            </w:r>
          </w:p>
        </w:tc>
        <w:tc>
          <w:tcPr>
            <w:tcW w:w="1678" w:type="dxa"/>
            <w:tcBorders>
              <w:top w:val="single" w:sz="12" w:space="0" w:color="000000"/>
              <w:bottom w:val="single" w:sz="4" w:space="0" w:color="000000"/>
            </w:tcBorders>
          </w:tcPr>
          <w:p w:rsidR="00BB05D8" w:rsidRDefault="0013721C">
            <w:pPr>
              <w:pStyle w:val="TableParagraph"/>
              <w:spacing w:line="258" w:lineRule="exact"/>
              <w:ind w:left="336"/>
              <w:rPr>
                <w:sz w:val="21"/>
              </w:rPr>
            </w:pPr>
            <w:r>
              <w:rPr>
                <w:sz w:val="21"/>
              </w:rPr>
              <w:t>總分</w:t>
            </w:r>
          </w:p>
        </w:tc>
      </w:tr>
      <w:tr w:rsidR="00BB05D8">
        <w:trPr>
          <w:trHeight w:val="301"/>
        </w:trPr>
        <w:tc>
          <w:tcPr>
            <w:tcW w:w="1820" w:type="dxa"/>
            <w:tcBorders>
              <w:top w:val="single" w:sz="4" w:space="0" w:color="000000"/>
            </w:tcBorders>
          </w:tcPr>
          <w:p w:rsidR="00BB05D8" w:rsidRDefault="0013721C">
            <w:pPr>
              <w:pStyle w:val="TableParagraph"/>
              <w:spacing w:line="256" w:lineRule="exact"/>
              <w:ind w:left="117"/>
              <w:rPr>
                <w:sz w:val="21"/>
              </w:rPr>
            </w:pPr>
            <w:r>
              <w:rPr>
                <w:sz w:val="21"/>
              </w:rPr>
              <w:t>概念認知</w:t>
            </w:r>
          </w:p>
        </w:tc>
        <w:tc>
          <w:tcPr>
            <w:tcW w:w="1334" w:type="dxa"/>
            <w:tcBorders>
              <w:top w:val="single" w:sz="4" w:space="0" w:color="000000"/>
            </w:tcBorders>
          </w:tcPr>
          <w:p w:rsidR="00BB05D8" w:rsidRDefault="0013721C">
            <w:pPr>
              <w:pStyle w:val="TableParagraph"/>
              <w:spacing w:before="19"/>
              <w:ind w:left="440"/>
              <w:rPr>
                <w:rFonts w:ascii="Times New Roman"/>
                <w:sz w:val="21"/>
              </w:rPr>
            </w:pPr>
            <w:r>
              <w:rPr>
                <w:rFonts w:ascii="Times New Roman"/>
                <w:sz w:val="21"/>
              </w:rPr>
              <w:t>1</w:t>
            </w:r>
          </w:p>
        </w:tc>
        <w:tc>
          <w:tcPr>
            <w:tcW w:w="1546" w:type="dxa"/>
            <w:tcBorders>
              <w:top w:val="single" w:sz="4" w:space="0" w:color="000000"/>
            </w:tcBorders>
          </w:tcPr>
          <w:p w:rsidR="00BB05D8" w:rsidRDefault="00BB05D8">
            <w:pPr>
              <w:pStyle w:val="TableParagraph"/>
              <w:rPr>
                <w:rFonts w:ascii="Times New Roman"/>
              </w:rPr>
            </w:pPr>
          </w:p>
        </w:tc>
        <w:tc>
          <w:tcPr>
            <w:tcW w:w="1790" w:type="dxa"/>
            <w:tcBorders>
              <w:top w:val="single" w:sz="4" w:space="0" w:color="000000"/>
            </w:tcBorders>
          </w:tcPr>
          <w:p w:rsidR="00BB05D8" w:rsidRDefault="00BB05D8">
            <w:pPr>
              <w:pStyle w:val="TableParagraph"/>
              <w:rPr>
                <w:rFonts w:ascii="Times New Roman"/>
              </w:rPr>
            </w:pPr>
          </w:p>
        </w:tc>
        <w:tc>
          <w:tcPr>
            <w:tcW w:w="1469" w:type="dxa"/>
            <w:tcBorders>
              <w:top w:val="single" w:sz="4" w:space="0" w:color="000000"/>
            </w:tcBorders>
          </w:tcPr>
          <w:p w:rsidR="00BB05D8" w:rsidRDefault="00BB05D8">
            <w:pPr>
              <w:pStyle w:val="TableParagraph"/>
              <w:rPr>
                <w:rFonts w:ascii="Times New Roman"/>
              </w:rPr>
            </w:pPr>
          </w:p>
        </w:tc>
        <w:tc>
          <w:tcPr>
            <w:tcW w:w="1678" w:type="dxa"/>
            <w:tcBorders>
              <w:top w:val="single" w:sz="4" w:space="0" w:color="000000"/>
            </w:tcBorders>
          </w:tcPr>
          <w:p w:rsidR="00BB05D8" w:rsidRDefault="00BB05D8">
            <w:pPr>
              <w:pStyle w:val="TableParagraph"/>
              <w:rPr>
                <w:rFonts w:ascii="Times New Roman"/>
              </w:rPr>
            </w:pPr>
          </w:p>
        </w:tc>
      </w:tr>
      <w:tr w:rsidR="00BB05D8">
        <w:trPr>
          <w:trHeight w:val="314"/>
        </w:trPr>
        <w:tc>
          <w:tcPr>
            <w:tcW w:w="1820" w:type="dxa"/>
          </w:tcPr>
          <w:p w:rsidR="00BB05D8" w:rsidRDefault="0013721C">
            <w:pPr>
              <w:pStyle w:val="TableParagraph"/>
              <w:spacing w:line="268" w:lineRule="exact"/>
              <w:ind w:left="117"/>
              <w:rPr>
                <w:sz w:val="21"/>
              </w:rPr>
            </w:pPr>
            <w:r>
              <w:rPr>
                <w:sz w:val="21"/>
              </w:rPr>
              <w:t>設計認知</w:t>
            </w:r>
          </w:p>
        </w:tc>
        <w:tc>
          <w:tcPr>
            <w:tcW w:w="1334" w:type="dxa"/>
          </w:tcPr>
          <w:p w:rsidR="00BB05D8" w:rsidRDefault="0013721C">
            <w:pPr>
              <w:pStyle w:val="TableParagraph"/>
              <w:spacing w:before="32"/>
              <w:ind w:right="312"/>
              <w:jc w:val="right"/>
              <w:rPr>
                <w:rFonts w:ascii="Times New Roman"/>
                <w:sz w:val="21"/>
              </w:rPr>
            </w:pPr>
            <w:r>
              <w:rPr>
                <w:rFonts w:ascii="Times New Roman"/>
                <w:sz w:val="21"/>
              </w:rPr>
              <w:t>.592**</w:t>
            </w:r>
          </w:p>
        </w:tc>
        <w:tc>
          <w:tcPr>
            <w:tcW w:w="1546" w:type="dxa"/>
          </w:tcPr>
          <w:p w:rsidR="00BB05D8" w:rsidRDefault="0013721C">
            <w:pPr>
              <w:pStyle w:val="TableParagraph"/>
              <w:spacing w:before="32"/>
              <w:ind w:left="32"/>
              <w:jc w:val="center"/>
              <w:rPr>
                <w:rFonts w:ascii="Times New Roman"/>
                <w:sz w:val="21"/>
              </w:rPr>
            </w:pPr>
            <w:r>
              <w:rPr>
                <w:rFonts w:ascii="Times New Roman"/>
                <w:sz w:val="21"/>
              </w:rPr>
              <w:t>1</w:t>
            </w:r>
          </w:p>
        </w:tc>
        <w:tc>
          <w:tcPr>
            <w:tcW w:w="1790" w:type="dxa"/>
          </w:tcPr>
          <w:p w:rsidR="00BB05D8" w:rsidRDefault="00BB05D8">
            <w:pPr>
              <w:pStyle w:val="TableParagraph"/>
              <w:rPr>
                <w:rFonts w:ascii="Times New Roman"/>
              </w:rPr>
            </w:pPr>
          </w:p>
        </w:tc>
        <w:tc>
          <w:tcPr>
            <w:tcW w:w="1469" w:type="dxa"/>
          </w:tcPr>
          <w:p w:rsidR="00BB05D8" w:rsidRDefault="00BB05D8">
            <w:pPr>
              <w:pStyle w:val="TableParagraph"/>
              <w:rPr>
                <w:rFonts w:ascii="Times New Roman"/>
              </w:rPr>
            </w:pPr>
          </w:p>
        </w:tc>
        <w:tc>
          <w:tcPr>
            <w:tcW w:w="1678" w:type="dxa"/>
          </w:tcPr>
          <w:p w:rsidR="00BB05D8" w:rsidRDefault="00BB05D8">
            <w:pPr>
              <w:pStyle w:val="TableParagraph"/>
              <w:rPr>
                <w:rFonts w:ascii="Times New Roman"/>
              </w:rPr>
            </w:pPr>
          </w:p>
        </w:tc>
      </w:tr>
      <w:tr w:rsidR="00BB05D8">
        <w:trPr>
          <w:trHeight w:val="314"/>
        </w:trPr>
        <w:tc>
          <w:tcPr>
            <w:tcW w:w="1820" w:type="dxa"/>
          </w:tcPr>
          <w:p w:rsidR="00BB05D8" w:rsidRDefault="0013721C">
            <w:pPr>
              <w:pStyle w:val="TableParagraph"/>
              <w:spacing w:line="268" w:lineRule="exact"/>
              <w:ind w:left="117"/>
              <w:rPr>
                <w:sz w:val="21"/>
              </w:rPr>
            </w:pPr>
            <w:r>
              <w:rPr>
                <w:sz w:val="21"/>
              </w:rPr>
              <w:t>維護意願認知</w:t>
            </w:r>
          </w:p>
        </w:tc>
        <w:tc>
          <w:tcPr>
            <w:tcW w:w="1334" w:type="dxa"/>
          </w:tcPr>
          <w:p w:rsidR="00BB05D8" w:rsidRDefault="0013721C">
            <w:pPr>
              <w:pStyle w:val="TableParagraph"/>
              <w:spacing w:before="32"/>
              <w:ind w:right="312"/>
              <w:jc w:val="right"/>
              <w:rPr>
                <w:rFonts w:ascii="Times New Roman"/>
                <w:sz w:val="21"/>
              </w:rPr>
            </w:pPr>
            <w:r>
              <w:rPr>
                <w:rFonts w:ascii="Times New Roman"/>
                <w:sz w:val="21"/>
              </w:rPr>
              <w:t>.365**</w:t>
            </w:r>
          </w:p>
        </w:tc>
        <w:tc>
          <w:tcPr>
            <w:tcW w:w="1546" w:type="dxa"/>
          </w:tcPr>
          <w:p w:rsidR="00BB05D8" w:rsidRDefault="0013721C">
            <w:pPr>
              <w:pStyle w:val="TableParagraph"/>
              <w:spacing w:before="32"/>
              <w:ind w:right="229"/>
              <w:jc w:val="right"/>
              <w:rPr>
                <w:rFonts w:ascii="Times New Roman"/>
                <w:sz w:val="21"/>
              </w:rPr>
            </w:pPr>
            <w:r>
              <w:rPr>
                <w:rFonts w:ascii="Times New Roman"/>
                <w:sz w:val="21"/>
              </w:rPr>
              <w:t>.422**</w:t>
            </w:r>
          </w:p>
        </w:tc>
        <w:tc>
          <w:tcPr>
            <w:tcW w:w="1790" w:type="dxa"/>
          </w:tcPr>
          <w:p w:rsidR="00BB05D8" w:rsidRDefault="0013721C">
            <w:pPr>
              <w:pStyle w:val="TableParagraph"/>
              <w:spacing w:before="32"/>
              <w:ind w:right="372"/>
              <w:jc w:val="center"/>
              <w:rPr>
                <w:rFonts w:ascii="Times New Roman"/>
                <w:sz w:val="21"/>
              </w:rPr>
            </w:pPr>
            <w:r>
              <w:rPr>
                <w:rFonts w:ascii="Times New Roman"/>
                <w:sz w:val="21"/>
              </w:rPr>
              <w:t>1</w:t>
            </w:r>
          </w:p>
        </w:tc>
        <w:tc>
          <w:tcPr>
            <w:tcW w:w="1469" w:type="dxa"/>
          </w:tcPr>
          <w:p w:rsidR="00BB05D8" w:rsidRDefault="00BB05D8">
            <w:pPr>
              <w:pStyle w:val="TableParagraph"/>
              <w:rPr>
                <w:rFonts w:ascii="Times New Roman"/>
              </w:rPr>
            </w:pPr>
          </w:p>
        </w:tc>
        <w:tc>
          <w:tcPr>
            <w:tcW w:w="1678" w:type="dxa"/>
          </w:tcPr>
          <w:p w:rsidR="00BB05D8" w:rsidRDefault="00BB05D8">
            <w:pPr>
              <w:pStyle w:val="TableParagraph"/>
              <w:rPr>
                <w:rFonts w:ascii="Times New Roman"/>
              </w:rPr>
            </w:pPr>
          </w:p>
        </w:tc>
      </w:tr>
      <w:tr w:rsidR="00BB05D8">
        <w:trPr>
          <w:trHeight w:val="314"/>
        </w:trPr>
        <w:tc>
          <w:tcPr>
            <w:tcW w:w="1820" w:type="dxa"/>
          </w:tcPr>
          <w:p w:rsidR="00BB05D8" w:rsidRDefault="0013721C">
            <w:pPr>
              <w:pStyle w:val="TableParagraph"/>
              <w:spacing w:line="269" w:lineRule="exact"/>
              <w:ind w:left="117"/>
              <w:rPr>
                <w:sz w:val="21"/>
              </w:rPr>
            </w:pPr>
            <w:r>
              <w:rPr>
                <w:sz w:val="21"/>
              </w:rPr>
              <w:t>改進建議</w:t>
            </w:r>
          </w:p>
        </w:tc>
        <w:tc>
          <w:tcPr>
            <w:tcW w:w="1334" w:type="dxa"/>
          </w:tcPr>
          <w:p w:rsidR="00BB05D8" w:rsidRDefault="0013721C">
            <w:pPr>
              <w:pStyle w:val="TableParagraph"/>
              <w:spacing w:before="32"/>
              <w:ind w:right="312"/>
              <w:jc w:val="right"/>
              <w:rPr>
                <w:rFonts w:ascii="Times New Roman"/>
                <w:sz w:val="21"/>
              </w:rPr>
            </w:pPr>
            <w:r>
              <w:rPr>
                <w:rFonts w:ascii="Times New Roman"/>
                <w:sz w:val="21"/>
              </w:rPr>
              <w:t>.450**</w:t>
            </w:r>
          </w:p>
        </w:tc>
        <w:tc>
          <w:tcPr>
            <w:tcW w:w="1546" w:type="dxa"/>
          </w:tcPr>
          <w:p w:rsidR="00BB05D8" w:rsidRDefault="0013721C">
            <w:pPr>
              <w:pStyle w:val="TableParagraph"/>
              <w:spacing w:before="32"/>
              <w:ind w:right="229"/>
              <w:jc w:val="right"/>
              <w:rPr>
                <w:rFonts w:ascii="Times New Roman"/>
                <w:sz w:val="21"/>
              </w:rPr>
            </w:pPr>
            <w:r>
              <w:rPr>
                <w:rFonts w:ascii="Times New Roman"/>
                <w:sz w:val="21"/>
              </w:rPr>
              <w:t>.527**</w:t>
            </w:r>
          </w:p>
        </w:tc>
        <w:tc>
          <w:tcPr>
            <w:tcW w:w="1790" w:type="dxa"/>
          </w:tcPr>
          <w:p w:rsidR="00BB05D8" w:rsidRDefault="0013721C">
            <w:pPr>
              <w:pStyle w:val="TableParagraph"/>
              <w:spacing w:before="32"/>
              <w:ind w:left="654"/>
              <w:rPr>
                <w:rFonts w:ascii="Times New Roman"/>
                <w:sz w:val="21"/>
              </w:rPr>
            </w:pPr>
            <w:r>
              <w:rPr>
                <w:rFonts w:ascii="Times New Roman"/>
                <w:sz w:val="21"/>
              </w:rPr>
              <w:t>.589**</w:t>
            </w:r>
          </w:p>
        </w:tc>
        <w:tc>
          <w:tcPr>
            <w:tcW w:w="1469" w:type="dxa"/>
          </w:tcPr>
          <w:p w:rsidR="00BB05D8" w:rsidRDefault="0013721C">
            <w:pPr>
              <w:pStyle w:val="TableParagraph"/>
              <w:spacing w:before="32"/>
              <w:ind w:left="298"/>
              <w:rPr>
                <w:rFonts w:ascii="Times New Roman"/>
                <w:sz w:val="21"/>
              </w:rPr>
            </w:pPr>
            <w:r>
              <w:rPr>
                <w:rFonts w:ascii="Times New Roman"/>
                <w:sz w:val="21"/>
              </w:rPr>
              <w:t>1</w:t>
            </w:r>
          </w:p>
        </w:tc>
        <w:tc>
          <w:tcPr>
            <w:tcW w:w="1678" w:type="dxa"/>
          </w:tcPr>
          <w:p w:rsidR="00BB05D8" w:rsidRDefault="00BB05D8">
            <w:pPr>
              <w:pStyle w:val="TableParagraph"/>
              <w:rPr>
                <w:rFonts w:ascii="Times New Roman"/>
              </w:rPr>
            </w:pPr>
          </w:p>
        </w:tc>
      </w:tr>
      <w:tr w:rsidR="00BB05D8">
        <w:trPr>
          <w:trHeight w:val="326"/>
        </w:trPr>
        <w:tc>
          <w:tcPr>
            <w:tcW w:w="1820" w:type="dxa"/>
            <w:tcBorders>
              <w:bottom w:val="single" w:sz="12" w:space="0" w:color="000000"/>
            </w:tcBorders>
          </w:tcPr>
          <w:p w:rsidR="00BB05D8" w:rsidRDefault="0013721C">
            <w:pPr>
              <w:pStyle w:val="TableParagraph"/>
              <w:spacing w:line="268" w:lineRule="exact"/>
              <w:ind w:left="117"/>
              <w:rPr>
                <w:sz w:val="21"/>
              </w:rPr>
            </w:pPr>
            <w:r>
              <w:rPr>
                <w:sz w:val="21"/>
              </w:rPr>
              <w:t>總分</w:t>
            </w:r>
          </w:p>
        </w:tc>
        <w:tc>
          <w:tcPr>
            <w:tcW w:w="1334" w:type="dxa"/>
            <w:tcBorders>
              <w:bottom w:val="single" w:sz="12" w:space="0" w:color="000000"/>
            </w:tcBorders>
          </w:tcPr>
          <w:p w:rsidR="00BB05D8" w:rsidRDefault="0013721C">
            <w:pPr>
              <w:pStyle w:val="TableParagraph"/>
              <w:spacing w:before="32"/>
              <w:ind w:right="312"/>
              <w:jc w:val="right"/>
              <w:rPr>
                <w:rFonts w:ascii="Times New Roman"/>
                <w:sz w:val="21"/>
              </w:rPr>
            </w:pPr>
            <w:r>
              <w:rPr>
                <w:rFonts w:ascii="Times New Roman"/>
                <w:sz w:val="21"/>
              </w:rPr>
              <w:t>.739**</w:t>
            </w:r>
          </w:p>
        </w:tc>
        <w:tc>
          <w:tcPr>
            <w:tcW w:w="1546" w:type="dxa"/>
            <w:tcBorders>
              <w:bottom w:val="single" w:sz="12" w:space="0" w:color="000000"/>
            </w:tcBorders>
          </w:tcPr>
          <w:p w:rsidR="00BB05D8" w:rsidRDefault="0013721C">
            <w:pPr>
              <w:pStyle w:val="TableParagraph"/>
              <w:spacing w:before="32"/>
              <w:ind w:right="229"/>
              <w:jc w:val="right"/>
              <w:rPr>
                <w:rFonts w:ascii="Times New Roman"/>
                <w:sz w:val="21"/>
              </w:rPr>
            </w:pPr>
            <w:r>
              <w:rPr>
                <w:rFonts w:ascii="Times New Roman"/>
                <w:sz w:val="21"/>
              </w:rPr>
              <w:t>.774**</w:t>
            </w:r>
          </w:p>
        </w:tc>
        <w:tc>
          <w:tcPr>
            <w:tcW w:w="1790" w:type="dxa"/>
            <w:tcBorders>
              <w:bottom w:val="single" w:sz="12" w:space="0" w:color="000000"/>
            </w:tcBorders>
          </w:tcPr>
          <w:p w:rsidR="00BB05D8" w:rsidRDefault="0013721C">
            <w:pPr>
              <w:pStyle w:val="TableParagraph"/>
              <w:spacing w:before="32"/>
              <w:ind w:left="654"/>
              <w:rPr>
                <w:rFonts w:ascii="Times New Roman"/>
                <w:sz w:val="21"/>
              </w:rPr>
            </w:pPr>
            <w:r>
              <w:rPr>
                <w:rFonts w:ascii="Times New Roman"/>
                <w:sz w:val="21"/>
              </w:rPr>
              <w:t>.808**</w:t>
            </w:r>
          </w:p>
        </w:tc>
        <w:tc>
          <w:tcPr>
            <w:tcW w:w="1469" w:type="dxa"/>
            <w:tcBorders>
              <w:bottom w:val="single" w:sz="12" w:space="0" w:color="000000"/>
            </w:tcBorders>
          </w:tcPr>
          <w:p w:rsidR="00BB05D8" w:rsidRDefault="0013721C">
            <w:pPr>
              <w:pStyle w:val="TableParagraph"/>
              <w:spacing w:before="32"/>
              <w:ind w:left="298"/>
              <w:rPr>
                <w:rFonts w:ascii="Times New Roman"/>
                <w:sz w:val="21"/>
              </w:rPr>
            </w:pPr>
            <w:r>
              <w:rPr>
                <w:rFonts w:ascii="Times New Roman"/>
                <w:sz w:val="21"/>
              </w:rPr>
              <w:t>.817**</w:t>
            </w:r>
          </w:p>
        </w:tc>
        <w:tc>
          <w:tcPr>
            <w:tcW w:w="1678" w:type="dxa"/>
            <w:tcBorders>
              <w:bottom w:val="single" w:sz="12" w:space="0" w:color="000000"/>
            </w:tcBorders>
          </w:tcPr>
          <w:p w:rsidR="00BB05D8" w:rsidRDefault="0013721C">
            <w:pPr>
              <w:pStyle w:val="TableParagraph"/>
              <w:spacing w:before="32"/>
              <w:ind w:right="56"/>
              <w:jc w:val="center"/>
              <w:rPr>
                <w:rFonts w:ascii="Times New Roman"/>
                <w:sz w:val="21"/>
              </w:rPr>
            </w:pPr>
            <w:r>
              <w:rPr>
                <w:rFonts w:ascii="Times New Roman"/>
                <w:sz w:val="21"/>
              </w:rPr>
              <w:t>1</w:t>
            </w:r>
          </w:p>
        </w:tc>
      </w:tr>
    </w:tbl>
    <w:p w:rsidR="00BB05D8" w:rsidRDefault="0013721C">
      <w:pPr>
        <w:ind w:left="273"/>
        <w:rPr>
          <w:sz w:val="21"/>
        </w:rPr>
      </w:pPr>
      <w:r>
        <w:rPr>
          <w:spacing w:val="-1"/>
          <w:sz w:val="21"/>
        </w:rPr>
        <w:t>注：</w:t>
      </w:r>
      <w:r>
        <w:rPr>
          <w:rFonts w:ascii="Times New Roman" w:eastAsia="Times New Roman"/>
          <w:spacing w:val="-1"/>
          <w:sz w:val="21"/>
        </w:rPr>
        <w:t>**</w:t>
      </w:r>
      <w:r>
        <w:rPr>
          <w:rFonts w:ascii="Times New Roman" w:eastAsia="Times New Roman"/>
          <w:spacing w:val="25"/>
          <w:sz w:val="21"/>
        </w:rPr>
        <w:t xml:space="preserve">. </w:t>
      </w:r>
      <w:r>
        <w:rPr>
          <w:spacing w:val="-27"/>
          <w:sz w:val="21"/>
        </w:rPr>
        <w:t>在</w:t>
      </w:r>
      <w:r>
        <w:rPr>
          <w:spacing w:val="-27"/>
          <w:sz w:val="21"/>
        </w:rPr>
        <w:t xml:space="preserve"> </w:t>
      </w:r>
      <w:r>
        <w:rPr>
          <w:rFonts w:ascii="Times New Roman" w:eastAsia="Times New Roman"/>
          <w:sz w:val="21"/>
        </w:rPr>
        <w:t>0.01</w:t>
      </w:r>
      <w:r>
        <w:rPr>
          <w:rFonts w:ascii="Times New Roman" w:eastAsia="Times New Roman"/>
          <w:spacing w:val="53"/>
          <w:sz w:val="21"/>
        </w:rPr>
        <w:t xml:space="preserve"> </w:t>
      </w:r>
      <w:r>
        <w:rPr>
          <w:sz w:val="21"/>
        </w:rPr>
        <w:t>水準（雙側）上顯著相關。</w:t>
      </w:r>
    </w:p>
    <w:p w:rsidR="00BB05D8" w:rsidRDefault="00BB05D8">
      <w:pPr>
        <w:pStyle w:val="a3"/>
        <w:spacing w:before="4"/>
      </w:pPr>
    </w:p>
    <w:p w:rsidR="00BB05D8" w:rsidRDefault="0013721C" w:rsidP="0013721C">
      <w:pPr>
        <w:pStyle w:val="a4"/>
        <w:numPr>
          <w:ilvl w:val="0"/>
          <w:numId w:val="89"/>
        </w:numPr>
        <w:tabs>
          <w:tab w:val="left" w:pos="493"/>
        </w:tabs>
        <w:ind w:left="492" w:hanging="182"/>
        <w:rPr>
          <w:sz w:val="24"/>
        </w:rPr>
      </w:pPr>
      <w:r>
        <w:rPr>
          <w:sz w:val="24"/>
        </w:rPr>
        <w:t>信度分析</w:t>
      </w:r>
    </w:p>
    <w:p w:rsidR="00BB05D8" w:rsidRDefault="0013721C">
      <w:pPr>
        <w:pStyle w:val="a3"/>
        <w:spacing w:before="53" w:line="280" w:lineRule="auto"/>
        <w:ind w:left="273" w:right="830" w:firstLine="480"/>
        <w:jc w:val="both"/>
      </w:pPr>
      <w:r>
        <w:rPr>
          <w:spacing w:val="-2"/>
        </w:rPr>
        <w:t>為了解本研究自行編制的調查問卷之信度，採用克倫巴赫</w:t>
      </w:r>
      <w:r>
        <w:rPr>
          <w:spacing w:val="-2"/>
        </w:rPr>
        <w:t xml:space="preserve"> </w:t>
      </w:r>
      <w:r>
        <w:rPr>
          <w:rFonts w:ascii="Times New Roman" w:eastAsia="Times New Roman" w:hAnsi="Times New Roman"/>
        </w:rPr>
        <w:t>f</w:t>
      </w:r>
      <w:r>
        <w:rPr>
          <w:rFonts w:ascii="Times New Roman" w:eastAsia="Times New Roman" w:hAnsi="Times New Roman"/>
          <w:spacing w:val="31"/>
        </w:rPr>
        <w:t xml:space="preserve"> </w:t>
      </w:r>
      <w:r>
        <w:t>係數表示內部一致性，根據</w:t>
      </w:r>
      <w:r>
        <w:rPr>
          <w:rFonts w:ascii="Times New Roman" w:eastAsia="Times New Roman" w:hAnsi="Times New Roman"/>
          <w:spacing w:val="-1"/>
        </w:rPr>
        <w:t>Alpha</w:t>
      </w:r>
      <w:r>
        <w:rPr>
          <w:rFonts w:ascii="Times New Roman" w:eastAsia="Times New Roman" w:hAnsi="Times New Roman"/>
          <w:spacing w:val="1"/>
        </w:rPr>
        <w:t xml:space="preserve"> </w:t>
      </w:r>
      <w:r>
        <w:rPr>
          <w:spacing w:val="-6"/>
        </w:rPr>
        <w:t>信度係數的評估標準，當</w:t>
      </w:r>
      <w:r>
        <w:rPr>
          <w:spacing w:val="-6"/>
        </w:rPr>
        <w:t xml:space="preserve"> </w:t>
      </w:r>
      <w:r>
        <w:rPr>
          <w:rFonts w:ascii="Times New Roman" w:eastAsia="Times New Roman" w:hAnsi="Times New Roman"/>
        </w:rPr>
        <w:t>Alpha</w:t>
      </w:r>
      <w:r>
        <w:rPr>
          <w:rFonts w:ascii="Times New Roman" w:eastAsia="Times New Roman" w:hAnsi="Times New Roman"/>
          <w:spacing w:val="1"/>
        </w:rPr>
        <w:t xml:space="preserve"> </w:t>
      </w:r>
      <w:r>
        <w:rPr>
          <w:spacing w:val="-12"/>
        </w:rPr>
        <w:t>係數大於</w:t>
      </w:r>
      <w:r>
        <w:rPr>
          <w:spacing w:val="-12"/>
        </w:rPr>
        <w:t xml:space="preserve"> </w:t>
      </w:r>
      <w:r>
        <w:rPr>
          <w:rFonts w:ascii="Times New Roman" w:eastAsia="Times New Roman" w:hAnsi="Times New Roman"/>
        </w:rPr>
        <w:t>0.9</w:t>
      </w:r>
      <w:r>
        <w:rPr>
          <w:rFonts w:ascii="Times New Roman" w:eastAsia="Times New Roman" w:hAnsi="Times New Roman"/>
          <w:spacing w:val="2"/>
        </w:rPr>
        <w:t xml:space="preserve"> </w:t>
      </w:r>
      <w:r>
        <w:rPr>
          <w:spacing w:val="-4"/>
        </w:rPr>
        <w:t>時，說明量表的內在信度很高；當</w:t>
      </w:r>
      <w:r>
        <w:rPr>
          <w:spacing w:val="-4"/>
        </w:rPr>
        <w:t xml:space="preserve"> </w:t>
      </w:r>
      <w:r>
        <w:rPr>
          <w:rFonts w:ascii="Times New Roman" w:eastAsia="Times New Roman" w:hAnsi="Times New Roman"/>
        </w:rPr>
        <w:t>Alpha</w:t>
      </w:r>
      <w:r>
        <w:rPr>
          <w:rFonts w:ascii="Times New Roman" w:eastAsia="Times New Roman" w:hAnsi="Times New Roman"/>
          <w:spacing w:val="-58"/>
        </w:rPr>
        <w:t xml:space="preserve"> </w:t>
      </w:r>
      <w:r>
        <w:rPr>
          <w:spacing w:val="-10"/>
        </w:rPr>
        <w:t>係數介於</w:t>
      </w:r>
      <w:r>
        <w:rPr>
          <w:spacing w:val="-10"/>
        </w:rPr>
        <w:t xml:space="preserve"> </w:t>
      </w:r>
      <w:r>
        <w:rPr>
          <w:rFonts w:ascii="Times New Roman" w:eastAsia="Times New Roman" w:hAnsi="Times New Roman"/>
        </w:rPr>
        <w:t>0.7~0.8</w:t>
      </w:r>
      <w:r>
        <w:rPr>
          <w:rFonts w:ascii="Times New Roman" w:eastAsia="Times New Roman" w:hAnsi="Times New Roman"/>
          <w:spacing w:val="14"/>
        </w:rPr>
        <w:t xml:space="preserve"> </w:t>
      </w:r>
      <w:r>
        <w:t>時，量表仍具有參考價值（張虎、田茂峰，</w:t>
      </w:r>
      <w:r>
        <w:rPr>
          <w:rFonts w:ascii="Times New Roman" w:eastAsia="Times New Roman" w:hAnsi="Times New Roman"/>
        </w:rPr>
        <w:t>2007</w:t>
      </w:r>
      <w:r>
        <w:rPr>
          <w:spacing w:val="-120"/>
        </w:rPr>
        <w:t>）</w:t>
      </w:r>
      <w:r>
        <w:rPr>
          <w:spacing w:val="-2"/>
        </w:rPr>
        <w:t>。本研究的問卷分析結果</w:t>
      </w:r>
      <w:r>
        <w:rPr>
          <w:spacing w:val="-8"/>
        </w:rPr>
        <w:t>顯示各分量表的</w:t>
      </w:r>
      <w:r>
        <w:rPr>
          <w:spacing w:val="-8"/>
        </w:rPr>
        <w:t xml:space="preserve"> </w:t>
      </w:r>
      <w:r>
        <w:rPr>
          <w:rFonts w:ascii="Times New Roman" w:eastAsia="Times New Roman" w:hAnsi="Times New Roman"/>
        </w:rPr>
        <w:t>Alpha</w:t>
      </w:r>
      <w:r>
        <w:rPr>
          <w:rFonts w:ascii="Times New Roman" w:eastAsia="Times New Roman" w:hAnsi="Times New Roman"/>
          <w:spacing w:val="7"/>
        </w:rPr>
        <w:t xml:space="preserve"> </w:t>
      </w:r>
      <w:r>
        <w:rPr>
          <w:spacing w:val="-14"/>
        </w:rPr>
        <w:t>係數在</w:t>
      </w:r>
      <w:r>
        <w:rPr>
          <w:spacing w:val="-14"/>
        </w:rPr>
        <w:t xml:space="preserve"> </w:t>
      </w:r>
      <w:r>
        <w:rPr>
          <w:rFonts w:ascii="Times New Roman" w:eastAsia="Times New Roman" w:hAnsi="Times New Roman"/>
        </w:rPr>
        <w:t>0.7~0.86</w:t>
      </w:r>
      <w:r>
        <w:rPr>
          <w:rFonts w:ascii="Times New Roman" w:eastAsia="Times New Roman" w:hAnsi="Times New Roman"/>
          <w:spacing w:val="4"/>
        </w:rPr>
        <w:t xml:space="preserve"> </w:t>
      </w:r>
      <w:r>
        <w:rPr>
          <w:spacing w:val="-7"/>
        </w:rPr>
        <w:t>之間，總量表的</w:t>
      </w:r>
      <w:r>
        <w:rPr>
          <w:spacing w:val="-7"/>
        </w:rPr>
        <w:t xml:space="preserve"> </w:t>
      </w:r>
      <w:r>
        <w:rPr>
          <w:rFonts w:ascii="Times New Roman" w:eastAsia="Times New Roman" w:hAnsi="Times New Roman"/>
        </w:rPr>
        <w:t>α</w:t>
      </w:r>
      <w:r>
        <w:rPr>
          <w:rFonts w:ascii="Times New Roman" w:eastAsia="Times New Roman" w:hAnsi="Times New Roman"/>
          <w:spacing w:val="3"/>
        </w:rPr>
        <w:t xml:space="preserve"> </w:t>
      </w:r>
      <w:r>
        <w:rPr>
          <w:spacing w:val="-14"/>
        </w:rPr>
        <w:t>係數為</w:t>
      </w:r>
      <w:r>
        <w:rPr>
          <w:spacing w:val="-14"/>
        </w:rPr>
        <w:t xml:space="preserve"> </w:t>
      </w:r>
      <w:r>
        <w:rPr>
          <w:rFonts w:ascii="Times New Roman" w:eastAsia="Times New Roman" w:hAnsi="Times New Roman"/>
        </w:rPr>
        <w:t>0.91</w:t>
      </w:r>
      <w:r>
        <w:t>。本研究的信度分析結</w:t>
      </w:r>
      <w:r>
        <w:rPr>
          <w:spacing w:val="-13"/>
        </w:rPr>
        <w:t>果，如表</w:t>
      </w:r>
      <w:r>
        <w:rPr>
          <w:spacing w:val="-13"/>
        </w:rPr>
        <w:t xml:space="preserve"> </w:t>
      </w:r>
      <w:r>
        <w:rPr>
          <w:rFonts w:ascii="Times New Roman" w:eastAsia="Times New Roman" w:hAnsi="Times New Roman"/>
        </w:rPr>
        <w:t>3-6</w:t>
      </w:r>
      <w:r>
        <w:rPr>
          <w:rFonts w:ascii="Times New Roman" w:eastAsia="Times New Roman" w:hAnsi="Times New Roman"/>
          <w:spacing w:val="-1"/>
        </w:rPr>
        <w:t xml:space="preserve"> </w:t>
      </w:r>
      <w:r>
        <w:t>所示：</w:t>
      </w:r>
    </w:p>
    <w:p w:rsidR="00BB05D8" w:rsidRDefault="00BB05D8">
      <w:pPr>
        <w:pStyle w:val="a3"/>
        <w:spacing w:before="6"/>
      </w:pPr>
    </w:p>
    <w:p w:rsidR="00BB05D8" w:rsidRDefault="0013721C">
      <w:pPr>
        <w:pStyle w:val="a3"/>
        <w:ind w:left="273"/>
      </w:pPr>
      <w:r>
        <w:rPr>
          <w:spacing w:val="-31"/>
        </w:rPr>
        <w:t>表</w:t>
      </w:r>
      <w:r>
        <w:rPr>
          <w:spacing w:val="-31"/>
        </w:rPr>
        <w:t xml:space="preserve"> </w:t>
      </w:r>
      <w:r>
        <w:rPr>
          <w:rFonts w:ascii="Times New Roman" w:eastAsia="Times New Roman"/>
          <w:spacing w:val="-1"/>
        </w:rPr>
        <w:t>3-6</w:t>
      </w:r>
      <w:r>
        <w:rPr>
          <w:rFonts w:ascii="Times New Roman" w:eastAsia="Times New Roman"/>
          <w:spacing w:val="1"/>
        </w:rPr>
        <w:t xml:space="preserve"> </w:t>
      </w:r>
      <w:r>
        <w:t>信度分析表</w:t>
      </w:r>
    </w:p>
    <w:p w:rsidR="00BB05D8" w:rsidRDefault="00BB05D8">
      <w:pPr>
        <w:pStyle w:val="a3"/>
        <w:spacing w:before="11"/>
        <w:rPr>
          <w:sz w:val="4"/>
        </w:rPr>
      </w:pPr>
    </w:p>
    <w:tbl>
      <w:tblPr>
        <w:tblStyle w:val="TableNormal"/>
        <w:tblW w:w="0" w:type="auto"/>
        <w:tblInd w:w="271" w:type="dxa"/>
        <w:tblLayout w:type="fixed"/>
        <w:tblLook w:val="01E0" w:firstRow="1" w:lastRow="1" w:firstColumn="1" w:lastColumn="1" w:noHBand="0" w:noVBand="0"/>
      </w:tblPr>
      <w:tblGrid>
        <w:gridCol w:w="1437"/>
        <w:gridCol w:w="1384"/>
        <w:gridCol w:w="1208"/>
        <w:gridCol w:w="1705"/>
        <w:gridCol w:w="1257"/>
        <w:gridCol w:w="1455"/>
      </w:tblGrid>
      <w:tr w:rsidR="00BB05D8">
        <w:trPr>
          <w:trHeight w:val="330"/>
        </w:trPr>
        <w:tc>
          <w:tcPr>
            <w:tcW w:w="1437" w:type="dxa"/>
            <w:tcBorders>
              <w:top w:val="single" w:sz="12" w:space="0" w:color="000000"/>
              <w:bottom w:val="single" w:sz="6" w:space="0" w:color="000000"/>
            </w:tcBorders>
          </w:tcPr>
          <w:p w:rsidR="00BB05D8" w:rsidRDefault="00BB05D8">
            <w:pPr>
              <w:pStyle w:val="TableParagraph"/>
              <w:rPr>
                <w:rFonts w:ascii="Times New Roman"/>
              </w:rPr>
            </w:pPr>
          </w:p>
        </w:tc>
        <w:tc>
          <w:tcPr>
            <w:tcW w:w="1384" w:type="dxa"/>
            <w:tcBorders>
              <w:top w:val="single" w:sz="12" w:space="0" w:color="000000"/>
              <w:bottom w:val="single" w:sz="6" w:space="0" w:color="000000"/>
            </w:tcBorders>
          </w:tcPr>
          <w:p w:rsidR="00BB05D8" w:rsidRDefault="0013721C">
            <w:pPr>
              <w:pStyle w:val="TableParagraph"/>
              <w:spacing w:before="5"/>
              <w:ind w:left="422"/>
              <w:rPr>
                <w:sz w:val="21"/>
              </w:rPr>
            </w:pPr>
            <w:r>
              <w:rPr>
                <w:sz w:val="21"/>
              </w:rPr>
              <w:t>概念認知</w:t>
            </w:r>
          </w:p>
        </w:tc>
        <w:tc>
          <w:tcPr>
            <w:tcW w:w="1208" w:type="dxa"/>
            <w:tcBorders>
              <w:top w:val="single" w:sz="12" w:space="0" w:color="000000"/>
              <w:bottom w:val="single" w:sz="6" w:space="0" w:color="000000"/>
            </w:tcBorders>
          </w:tcPr>
          <w:p w:rsidR="00BB05D8" w:rsidRDefault="0013721C">
            <w:pPr>
              <w:pStyle w:val="TableParagraph"/>
              <w:spacing w:before="5"/>
              <w:ind w:left="118"/>
              <w:rPr>
                <w:sz w:val="21"/>
              </w:rPr>
            </w:pPr>
            <w:r>
              <w:rPr>
                <w:sz w:val="21"/>
              </w:rPr>
              <w:t>設計認知</w:t>
            </w:r>
          </w:p>
        </w:tc>
        <w:tc>
          <w:tcPr>
            <w:tcW w:w="1705" w:type="dxa"/>
            <w:tcBorders>
              <w:top w:val="single" w:sz="12" w:space="0" w:color="000000"/>
              <w:bottom w:val="single" w:sz="6" w:space="0" w:color="000000"/>
            </w:tcBorders>
          </w:tcPr>
          <w:p w:rsidR="00BB05D8" w:rsidRDefault="0013721C">
            <w:pPr>
              <w:pStyle w:val="TableParagraph"/>
              <w:spacing w:before="5"/>
              <w:ind w:left="245"/>
              <w:rPr>
                <w:sz w:val="21"/>
              </w:rPr>
            </w:pPr>
            <w:r>
              <w:rPr>
                <w:sz w:val="21"/>
              </w:rPr>
              <w:t>維護意願認知</w:t>
            </w:r>
          </w:p>
        </w:tc>
        <w:tc>
          <w:tcPr>
            <w:tcW w:w="1257" w:type="dxa"/>
            <w:tcBorders>
              <w:top w:val="single" w:sz="12" w:space="0" w:color="000000"/>
              <w:bottom w:val="single" w:sz="6" w:space="0" w:color="000000"/>
            </w:tcBorders>
          </w:tcPr>
          <w:p w:rsidR="00BB05D8" w:rsidRDefault="0013721C">
            <w:pPr>
              <w:pStyle w:val="TableParagraph"/>
              <w:spacing w:before="5"/>
              <w:ind w:left="194"/>
              <w:rPr>
                <w:sz w:val="21"/>
              </w:rPr>
            </w:pPr>
            <w:r>
              <w:rPr>
                <w:sz w:val="21"/>
              </w:rPr>
              <w:t>改進建議</w:t>
            </w:r>
          </w:p>
        </w:tc>
        <w:tc>
          <w:tcPr>
            <w:tcW w:w="1455" w:type="dxa"/>
            <w:tcBorders>
              <w:top w:val="single" w:sz="12" w:space="0" w:color="000000"/>
              <w:bottom w:val="single" w:sz="6" w:space="0" w:color="000000"/>
            </w:tcBorders>
          </w:tcPr>
          <w:p w:rsidR="00BB05D8" w:rsidRDefault="0013721C">
            <w:pPr>
              <w:pStyle w:val="TableParagraph"/>
              <w:spacing w:before="5"/>
              <w:ind w:left="217"/>
              <w:rPr>
                <w:sz w:val="21"/>
              </w:rPr>
            </w:pPr>
            <w:r>
              <w:rPr>
                <w:sz w:val="21"/>
              </w:rPr>
              <w:t>總問卷</w:t>
            </w:r>
          </w:p>
        </w:tc>
      </w:tr>
      <w:tr w:rsidR="00BB05D8">
        <w:trPr>
          <w:trHeight w:val="644"/>
        </w:trPr>
        <w:tc>
          <w:tcPr>
            <w:tcW w:w="1437" w:type="dxa"/>
            <w:tcBorders>
              <w:top w:val="single" w:sz="6" w:space="0" w:color="000000"/>
              <w:bottom w:val="single" w:sz="12" w:space="0" w:color="000000"/>
            </w:tcBorders>
          </w:tcPr>
          <w:p w:rsidR="00BB05D8" w:rsidRDefault="0013721C">
            <w:pPr>
              <w:pStyle w:val="TableParagraph"/>
              <w:spacing w:before="5"/>
              <w:ind w:left="25"/>
              <w:rPr>
                <w:sz w:val="21"/>
              </w:rPr>
            </w:pPr>
            <w:r>
              <w:rPr>
                <w:sz w:val="21"/>
              </w:rPr>
              <w:t>克倫巴赫</w:t>
            </w:r>
          </w:p>
          <w:p w:rsidR="00BB05D8" w:rsidRDefault="0013721C">
            <w:pPr>
              <w:pStyle w:val="TableParagraph"/>
              <w:spacing w:before="41"/>
              <w:ind w:left="25"/>
              <w:rPr>
                <w:sz w:val="21"/>
              </w:rPr>
            </w:pPr>
            <w:r>
              <w:rPr>
                <w:rFonts w:ascii="Times New Roman" w:eastAsia="Times New Roman"/>
                <w:sz w:val="21"/>
              </w:rPr>
              <w:t>Alpha</w:t>
            </w:r>
            <w:r>
              <w:rPr>
                <w:rFonts w:ascii="Times New Roman" w:eastAsia="Times New Roman"/>
                <w:spacing w:val="-2"/>
                <w:sz w:val="21"/>
              </w:rPr>
              <w:t xml:space="preserve"> </w:t>
            </w:r>
            <w:r>
              <w:rPr>
                <w:position w:val="1"/>
                <w:sz w:val="21"/>
              </w:rPr>
              <w:t>係數</w:t>
            </w:r>
          </w:p>
        </w:tc>
        <w:tc>
          <w:tcPr>
            <w:tcW w:w="1384" w:type="dxa"/>
            <w:tcBorders>
              <w:top w:val="single" w:sz="6" w:space="0" w:color="000000"/>
              <w:bottom w:val="single" w:sz="12" w:space="0" w:color="000000"/>
            </w:tcBorders>
          </w:tcPr>
          <w:p w:rsidR="00BB05D8" w:rsidRDefault="0013721C">
            <w:pPr>
              <w:pStyle w:val="TableParagraph"/>
              <w:spacing w:before="192"/>
              <w:ind w:left="422"/>
              <w:rPr>
                <w:rFonts w:ascii="Times New Roman"/>
                <w:sz w:val="21"/>
              </w:rPr>
            </w:pPr>
            <w:r>
              <w:rPr>
                <w:rFonts w:ascii="Times New Roman"/>
                <w:sz w:val="21"/>
              </w:rPr>
              <w:t>0.81</w:t>
            </w:r>
          </w:p>
        </w:tc>
        <w:tc>
          <w:tcPr>
            <w:tcW w:w="1208" w:type="dxa"/>
            <w:tcBorders>
              <w:top w:val="single" w:sz="6" w:space="0" w:color="000000"/>
              <w:bottom w:val="single" w:sz="12" w:space="0" w:color="000000"/>
            </w:tcBorders>
          </w:tcPr>
          <w:p w:rsidR="00BB05D8" w:rsidRDefault="0013721C">
            <w:pPr>
              <w:pStyle w:val="TableParagraph"/>
              <w:spacing w:before="192"/>
              <w:ind w:left="118"/>
              <w:rPr>
                <w:rFonts w:ascii="Times New Roman"/>
                <w:sz w:val="21"/>
              </w:rPr>
            </w:pPr>
            <w:r>
              <w:rPr>
                <w:rFonts w:ascii="Times New Roman"/>
                <w:sz w:val="21"/>
              </w:rPr>
              <w:t>0.7</w:t>
            </w:r>
          </w:p>
        </w:tc>
        <w:tc>
          <w:tcPr>
            <w:tcW w:w="1705" w:type="dxa"/>
            <w:tcBorders>
              <w:top w:val="single" w:sz="6" w:space="0" w:color="000000"/>
              <w:bottom w:val="single" w:sz="12" w:space="0" w:color="000000"/>
            </w:tcBorders>
          </w:tcPr>
          <w:p w:rsidR="00BB05D8" w:rsidRDefault="0013721C">
            <w:pPr>
              <w:pStyle w:val="TableParagraph"/>
              <w:spacing w:before="192"/>
              <w:ind w:left="245"/>
              <w:rPr>
                <w:rFonts w:ascii="Times New Roman"/>
                <w:sz w:val="21"/>
              </w:rPr>
            </w:pPr>
            <w:r>
              <w:rPr>
                <w:rFonts w:ascii="Times New Roman"/>
                <w:sz w:val="21"/>
              </w:rPr>
              <w:t>0.86</w:t>
            </w:r>
          </w:p>
        </w:tc>
        <w:tc>
          <w:tcPr>
            <w:tcW w:w="1257" w:type="dxa"/>
            <w:tcBorders>
              <w:top w:val="single" w:sz="6" w:space="0" w:color="000000"/>
              <w:bottom w:val="single" w:sz="12" w:space="0" w:color="000000"/>
            </w:tcBorders>
          </w:tcPr>
          <w:p w:rsidR="00BB05D8" w:rsidRDefault="0013721C">
            <w:pPr>
              <w:pStyle w:val="TableParagraph"/>
              <w:spacing w:before="192"/>
              <w:ind w:left="194"/>
              <w:rPr>
                <w:rFonts w:ascii="Times New Roman"/>
                <w:sz w:val="21"/>
              </w:rPr>
            </w:pPr>
            <w:r>
              <w:rPr>
                <w:rFonts w:ascii="Times New Roman"/>
                <w:sz w:val="21"/>
              </w:rPr>
              <w:t>0.85</w:t>
            </w:r>
          </w:p>
        </w:tc>
        <w:tc>
          <w:tcPr>
            <w:tcW w:w="1455" w:type="dxa"/>
            <w:tcBorders>
              <w:top w:val="single" w:sz="6" w:space="0" w:color="000000"/>
              <w:bottom w:val="single" w:sz="12" w:space="0" w:color="000000"/>
            </w:tcBorders>
          </w:tcPr>
          <w:p w:rsidR="00BB05D8" w:rsidRDefault="0013721C">
            <w:pPr>
              <w:pStyle w:val="TableParagraph"/>
              <w:spacing w:before="192"/>
              <w:ind w:left="217"/>
              <w:rPr>
                <w:rFonts w:ascii="Times New Roman"/>
                <w:sz w:val="21"/>
              </w:rPr>
            </w:pPr>
            <w:r>
              <w:rPr>
                <w:rFonts w:ascii="Times New Roman"/>
                <w:sz w:val="21"/>
              </w:rPr>
              <w:t>0.91</w:t>
            </w:r>
          </w:p>
        </w:tc>
      </w:tr>
    </w:tbl>
    <w:p w:rsidR="00BB05D8" w:rsidRDefault="00BB05D8">
      <w:pPr>
        <w:pStyle w:val="a3"/>
        <w:spacing w:before="10"/>
        <w:rPr>
          <w:sz w:val="23"/>
        </w:rPr>
      </w:pPr>
    </w:p>
    <w:p w:rsidR="00BB05D8" w:rsidRDefault="0013721C">
      <w:pPr>
        <w:pStyle w:val="a3"/>
        <w:ind w:left="273"/>
      </w:pPr>
      <w:r>
        <w:t>（四）研究步驟</w:t>
      </w:r>
    </w:p>
    <w:p w:rsidR="00BB05D8" w:rsidRDefault="0013721C">
      <w:pPr>
        <w:pStyle w:val="a3"/>
        <w:spacing w:before="52" w:line="278" w:lineRule="auto"/>
        <w:ind w:left="273" w:right="838" w:firstLine="480"/>
      </w:pPr>
      <w:r>
        <w:t>本研究的主要目的在於調查嶺南師範學院大學生對盲道的認知情況，研究者通過收集相關文獻資料以更深入地瞭解研究主題，為本研究奠定理論基礎。其次，通過自行編制的《大</w:t>
      </w:r>
    </w:p>
    <w:p w:rsidR="00BB05D8" w:rsidRDefault="00BB05D8">
      <w:pPr>
        <w:spacing w:line="278" w:lineRule="auto"/>
        <w:sectPr w:rsidR="00BB05D8">
          <w:pgSz w:w="11910" w:h="16840"/>
          <w:pgMar w:top="1360" w:right="300" w:bottom="1440" w:left="860" w:header="0" w:footer="1175" w:gutter="0"/>
          <w:cols w:space="720"/>
        </w:sectPr>
      </w:pPr>
    </w:p>
    <w:p w:rsidR="00BB05D8" w:rsidRDefault="0013721C">
      <w:pPr>
        <w:pStyle w:val="a3"/>
        <w:spacing w:before="29" w:line="280" w:lineRule="auto"/>
        <w:ind w:left="273" w:right="838"/>
        <w:jc w:val="both"/>
      </w:pPr>
      <w:r>
        <w:t>學生對盲道認知情況調查問卷》對嶺南師範學院內的大學生實施調查，整理並分析問卷調查結果，總結嶺南師範學院學生對盲道的認知情況並針對目前盲道使用情況提出相關的建議與改進措施。本研究的實施步驟可分為準備、實施和完成等三大階段：</w:t>
      </w:r>
    </w:p>
    <w:p w:rsidR="00BB05D8" w:rsidRDefault="0013721C" w:rsidP="0013721C">
      <w:pPr>
        <w:pStyle w:val="a4"/>
        <w:numPr>
          <w:ilvl w:val="0"/>
          <w:numId w:val="88"/>
        </w:numPr>
        <w:tabs>
          <w:tab w:val="left" w:pos="452"/>
        </w:tabs>
        <w:spacing w:line="306" w:lineRule="exact"/>
        <w:ind w:hanging="182"/>
        <w:rPr>
          <w:sz w:val="24"/>
        </w:rPr>
      </w:pPr>
      <w:r>
        <w:rPr>
          <w:sz w:val="24"/>
        </w:rPr>
        <w:t>準備階段</w:t>
      </w:r>
    </w:p>
    <w:p w:rsidR="00BB05D8" w:rsidRDefault="0013721C">
      <w:pPr>
        <w:pStyle w:val="a3"/>
        <w:spacing w:before="50" w:line="280" w:lineRule="auto"/>
        <w:ind w:left="273" w:right="830" w:firstLine="480"/>
        <w:jc w:val="both"/>
      </w:pPr>
      <w:r>
        <w:t>收集關於無障礙環境建設的法律法規以及盲道的建設標準，決定以「大學生對盲道認知</w:t>
      </w:r>
      <w:r>
        <w:rPr>
          <w:spacing w:val="-1"/>
        </w:rPr>
        <w:t>情況調查</w:t>
      </w:r>
      <w:r>
        <w:rPr>
          <w:rFonts w:ascii="Times New Roman" w:eastAsia="Times New Roman" w:hAnsi="Times New Roman"/>
        </w:rPr>
        <w:t>——</w:t>
      </w:r>
      <w:r>
        <w:rPr>
          <w:spacing w:val="-13"/>
        </w:rPr>
        <w:t>以嶺南師範學院為例」作為研究主題。確定主題後，研究者便著手收集、閱讀、</w:t>
      </w:r>
      <w:r>
        <w:t>分析與整理相關文獻，確立研究方向與架構，開始撰寫論文計畫。</w:t>
      </w:r>
    </w:p>
    <w:p w:rsidR="00BB05D8" w:rsidRDefault="00BB05D8">
      <w:pPr>
        <w:pStyle w:val="a3"/>
        <w:spacing w:before="8"/>
      </w:pPr>
    </w:p>
    <w:p w:rsidR="00BB05D8" w:rsidRDefault="0013721C" w:rsidP="0013721C">
      <w:pPr>
        <w:pStyle w:val="a4"/>
        <w:numPr>
          <w:ilvl w:val="0"/>
          <w:numId w:val="88"/>
        </w:numPr>
        <w:tabs>
          <w:tab w:val="left" w:pos="452"/>
        </w:tabs>
        <w:ind w:hanging="182"/>
        <w:rPr>
          <w:sz w:val="24"/>
        </w:rPr>
      </w:pPr>
      <w:r>
        <w:rPr>
          <w:sz w:val="24"/>
        </w:rPr>
        <w:t>實施階段</w:t>
      </w:r>
    </w:p>
    <w:p w:rsidR="00BB05D8" w:rsidRDefault="0013721C" w:rsidP="0013721C">
      <w:pPr>
        <w:pStyle w:val="a4"/>
        <w:numPr>
          <w:ilvl w:val="0"/>
          <w:numId w:val="87"/>
        </w:numPr>
        <w:tabs>
          <w:tab w:val="left" w:pos="875"/>
        </w:tabs>
        <w:spacing w:before="52"/>
        <w:ind w:hanging="602"/>
        <w:rPr>
          <w:sz w:val="24"/>
        </w:rPr>
      </w:pPr>
      <w:r>
        <w:rPr>
          <w:sz w:val="24"/>
        </w:rPr>
        <w:t>初步研究</w:t>
      </w:r>
    </w:p>
    <w:p w:rsidR="00BB05D8" w:rsidRDefault="0013721C">
      <w:pPr>
        <w:pStyle w:val="a3"/>
        <w:spacing w:before="53" w:line="280" w:lineRule="auto"/>
        <w:ind w:left="273" w:right="835" w:firstLine="480"/>
        <w:jc w:val="both"/>
      </w:pPr>
      <w:r>
        <w:t>收集並閱讀相關文獻資料，在參考其他專家學者研究的基礎之上擬定初步研究問卷，經過專家學者所提供的修改建議，建立專家效度，研究者再將其整理匯成正式問卷，發放問卷與回收問卷。</w:t>
      </w:r>
    </w:p>
    <w:p w:rsidR="00BB05D8" w:rsidRDefault="0013721C" w:rsidP="0013721C">
      <w:pPr>
        <w:pStyle w:val="a4"/>
        <w:numPr>
          <w:ilvl w:val="0"/>
          <w:numId w:val="87"/>
        </w:numPr>
        <w:tabs>
          <w:tab w:val="left" w:pos="875"/>
        </w:tabs>
        <w:spacing w:line="304" w:lineRule="exact"/>
        <w:ind w:hanging="602"/>
        <w:rPr>
          <w:sz w:val="24"/>
        </w:rPr>
      </w:pPr>
      <w:r>
        <w:rPr>
          <w:sz w:val="24"/>
        </w:rPr>
        <w:t>預試問卷及正式問卷擬定與收發</w:t>
      </w:r>
    </w:p>
    <w:p w:rsidR="00BB05D8" w:rsidRDefault="0013721C">
      <w:pPr>
        <w:pStyle w:val="a3"/>
        <w:spacing w:before="52"/>
        <w:ind w:left="753"/>
      </w:pPr>
      <w:r>
        <w:t>初稿問卷經過專家內容效度考驗後，對問卷進行修正，修改後為正式問卷，共發放問卷</w:t>
      </w:r>
    </w:p>
    <w:p w:rsidR="00BB05D8" w:rsidRDefault="0013721C">
      <w:pPr>
        <w:pStyle w:val="a3"/>
        <w:spacing w:before="51"/>
        <w:ind w:left="273"/>
      </w:pPr>
      <w:r>
        <w:rPr>
          <w:rFonts w:ascii="Times New Roman" w:eastAsia="Times New Roman"/>
        </w:rPr>
        <w:t xml:space="preserve">388 </w:t>
      </w:r>
      <w:r>
        <w:t>份。</w:t>
      </w:r>
    </w:p>
    <w:p w:rsidR="00BB05D8" w:rsidRDefault="0013721C" w:rsidP="0013721C">
      <w:pPr>
        <w:pStyle w:val="a4"/>
        <w:numPr>
          <w:ilvl w:val="0"/>
          <w:numId w:val="87"/>
        </w:numPr>
        <w:tabs>
          <w:tab w:val="left" w:pos="875"/>
        </w:tabs>
        <w:spacing w:before="52"/>
        <w:ind w:hanging="602"/>
        <w:rPr>
          <w:sz w:val="24"/>
        </w:rPr>
      </w:pPr>
      <w:r>
        <w:rPr>
          <w:sz w:val="24"/>
        </w:rPr>
        <w:t>資料整理階段</w:t>
      </w:r>
    </w:p>
    <w:p w:rsidR="00BB05D8" w:rsidRDefault="0013721C">
      <w:pPr>
        <w:pStyle w:val="a3"/>
        <w:spacing w:before="53"/>
        <w:ind w:left="753"/>
      </w:pPr>
      <w:r>
        <w:t>回收日期截止後，針對回收的問卷結果進行數據整理與分析。</w:t>
      </w:r>
    </w:p>
    <w:p w:rsidR="00BB05D8" w:rsidRDefault="0013721C" w:rsidP="0013721C">
      <w:pPr>
        <w:pStyle w:val="a4"/>
        <w:numPr>
          <w:ilvl w:val="0"/>
          <w:numId w:val="88"/>
        </w:numPr>
        <w:tabs>
          <w:tab w:val="left" w:pos="452"/>
        </w:tabs>
        <w:spacing w:before="50"/>
        <w:ind w:hanging="182"/>
        <w:rPr>
          <w:sz w:val="24"/>
        </w:rPr>
      </w:pPr>
      <w:r>
        <w:rPr>
          <w:sz w:val="24"/>
        </w:rPr>
        <w:t>完成階段</w:t>
      </w:r>
    </w:p>
    <w:p w:rsidR="00BB05D8" w:rsidRDefault="0013721C" w:rsidP="0013721C">
      <w:pPr>
        <w:pStyle w:val="a4"/>
        <w:numPr>
          <w:ilvl w:val="0"/>
          <w:numId w:val="86"/>
        </w:numPr>
        <w:tabs>
          <w:tab w:val="left" w:pos="875"/>
        </w:tabs>
        <w:spacing w:before="52"/>
        <w:ind w:hanging="602"/>
        <w:rPr>
          <w:sz w:val="24"/>
        </w:rPr>
      </w:pPr>
      <w:r>
        <w:rPr>
          <w:sz w:val="24"/>
        </w:rPr>
        <w:t>撰寫研究結果</w:t>
      </w:r>
    </w:p>
    <w:p w:rsidR="00BB05D8" w:rsidRDefault="0013721C">
      <w:pPr>
        <w:pStyle w:val="a3"/>
        <w:spacing w:before="51" w:line="280" w:lineRule="auto"/>
        <w:ind w:left="273" w:right="829" w:firstLine="480"/>
        <w:jc w:val="both"/>
      </w:pPr>
      <w:r>
        <w:rPr>
          <w:spacing w:val="-6"/>
        </w:rPr>
        <w:t>回收問卷後，對問卷結果進行整理，問卷回收有效率為</w:t>
      </w:r>
      <w:r>
        <w:rPr>
          <w:spacing w:val="-6"/>
        </w:rPr>
        <w:t xml:space="preserve"> </w:t>
      </w:r>
      <w:r>
        <w:rPr>
          <w:rFonts w:ascii="Times New Roman" w:eastAsia="Times New Roman"/>
          <w:spacing w:val="-3"/>
        </w:rPr>
        <w:t>100%</w:t>
      </w:r>
      <w:r>
        <w:rPr>
          <w:spacing w:val="-13"/>
        </w:rPr>
        <w:t>，將收集的</w:t>
      </w:r>
      <w:r>
        <w:rPr>
          <w:spacing w:val="-13"/>
        </w:rPr>
        <w:t xml:space="preserve"> </w:t>
      </w:r>
      <w:r>
        <w:rPr>
          <w:rFonts w:ascii="Times New Roman" w:eastAsia="Times New Roman"/>
          <w:spacing w:val="-3"/>
        </w:rPr>
        <w:t>388</w:t>
      </w:r>
      <w:r>
        <w:rPr>
          <w:rFonts w:ascii="Times New Roman" w:eastAsia="Times New Roman"/>
          <w:spacing w:val="1"/>
        </w:rPr>
        <w:t xml:space="preserve"> </w:t>
      </w:r>
      <w:r>
        <w:rPr>
          <w:spacing w:val="-2"/>
        </w:rPr>
        <w:t>份有效問卷</w:t>
      </w:r>
      <w:r>
        <w:t>輸入電腦進行人工隨機抽檢，最後問卷回收後隨即進行整理與建檔，再將剩餘之有效問卷編</w:t>
      </w:r>
      <w:r>
        <w:rPr>
          <w:spacing w:val="-6"/>
        </w:rPr>
        <w:t>碼，再輸入電腦經人工隨機抽檢，最後以</w:t>
      </w:r>
      <w:r>
        <w:rPr>
          <w:spacing w:val="-6"/>
        </w:rPr>
        <w:t xml:space="preserve"> </w:t>
      </w:r>
      <w:r>
        <w:rPr>
          <w:rFonts w:ascii="Times New Roman" w:eastAsia="Times New Roman"/>
          <w:spacing w:val="-2"/>
        </w:rPr>
        <w:t>SPSS22.0</w:t>
      </w:r>
      <w:r>
        <w:rPr>
          <w:rFonts w:ascii="Times New Roman" w:eastAsia="Times New Roman"/>
        </w:rPr>
        <w:t xml:space="preserve"> </w:t>
      </w:r>
      <w:r>
        <w:rPr>
          <w:spacing w:val="-2"/>
        </w:rPr>
        <w:t>統計軟體進行數據分析，以相關文獻及量</w:t>
      </w:r>
      <w:r>
        <w:t>化研究結果作為補充說明，完成討論章節，最後針對所分析得出的結果進行總結並提出相關建議。</w:t>
      </w:r>
    </w:p>
    <w:p w:rsidR="00BB05D8" w:rsidRDefault="0013721C" w:rsidP="0013721C">
      <w:pPr>
        <w:pStyle w:val="a4"/>
        <w:numPr>
          <w:ilvl w:val="0"/>
          <w:numId w:val="86"/>
        </w:numPr>
        <w:tabs>
          <w:tab w:val="left" w:pos="875"/>
        </w:tabs>
        <w:spacing w:line="304" w:lineRule="exact"/>
        <w:ind w:hanging="602"/>
        <w:rPr>
          <w:sz w:val="24"/>
        </w:rPr>
      </w:pPr>
      <w:r>
        <w:rPr>
          <w:sz w:val="24"/>
        </w:rPr>
        <w:t>修改論文</w:t>
      </w:r>
    </w:p>
    <w:p w:rsidR="00BB05D8" w:rsidRDefault="0013721C">
      <w:pPr>
        <w:pStyle w:val="a3"/>
        <w:spacing w:before="52" w:line="280" w:lineRule="auto"/>
        <w:ind w:left="273" w:right="840" w:firstLine="480"/>
      </w:pPr>
      <w:r>
        <w:t>請學者專家給予修改建議，包括論文一至三章、研究結果、討論和建議等，研究者依據建議對論文進行修改並最終完成論文。</w:t>
      </w:r>
    </w:p>
    <w:p w:rsidR="00BB05D8" w:rsidRDefault="0013721C">
      <w:pPr>
        <w:pStyle w:val="a3"/>
        <w:spacing w:before="1"/>
        <w:rPr>
          <w:sz w:val="14"/>
        </w:rPr>
      </w:pPr>
      <w:r>
        <w:rPr>
          <w:noProof/>
        </w:rPr>
        <mc:AlternateContent>
          <mc:Choice Requires="wpg">
            <w:drawing>
              <wp:anchor distT="0" distB="0" distL="0" distR="0" simplePos="0" relativeHeight="487594496" behindDoc="1" locked="0" layoutInCell="1" allowOverlap="1">
                <wp:simplePos x="0" y="0"/>
                <wp:positionH relativeFrom="page">
                  <wp:posOffset>2114550</wp:posOffset>
                </wp:positionH>
                <wp:positionV relativeFrom="paragraph">
                  <wp:posOffset>139700</wp:posOffset>
                </wp:positionV>
                <wp:extent cx="2235200" cy="1795145"/>
                <wp:effectExtent l="0" t="0" r="0" b="0"/>
                <wp:wrapTopAndBottom/>
                <wp:docPr id="3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1795145"/>
                          <a:chOff x="3330" y="220"/>
                          <a:chExt cx="3520" cy="2827"/>
                        </a:xfrm>
                      </wpg:grpSpPr>
                      <wps:wsp>
                        <wps:cNvPr id="40" name="Rectangle 214"/>
                        <wps:cNvSpPr>
                          <a:spLocks noChangeArrowheads="1"/>
                        </wps:cNvSpPr>
                        <wps:spPr bwMode="auto">
                          <a:xfrm>
                            <a:off x="3335" y="343"/>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04" y="220"/>
                            <a:ext cx="24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12"/>
                        <wps:cNvSpPr>
                          <a:spLocks noChangeArrowheads="1"/>
                        </wps:cNvSpPr>
                        <wps:spPr bwMode="auto">
                          <a:xfrm>
                            <a:off x="3335" y="700"/>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2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04" y="577"/>
                            <a:ext cx="24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210"/>
                        <wps:cNvSpPr>
                          <a:spLocks noChangeArrowheads="1"/>
                        </wps:cNvSpPr>
                        <wps:spPr bwMode="auto">
                          <a:xfrm>
                            <a:off x="3335" y="1057"/>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4" y="935"/>
                            <a:ext cx="24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208"/>
                        <wps:cNvSpPr>
                          <a:spLocks noChangeArrowheads="1"/>
                        </wps:cNvSpPr>
                        <wps:spPr bwMode="auto">
                          <a:xfrm>
                            <a:off x="3335" y="1414"/>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04" y="1293"/>
                            <a:ext cx="24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206"/>
                        <wps:cNvSpPr>
                          <a:spLocks noChangeArrowheads="1"/>
                        </wps:cNvSpPr>
                        <wps:spPr bwMode="auto">
                          <a:xfrm>
                            <a:off x="3335" y="1771"/>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2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04" y="1650"/>
                            <a:ext cx="24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204"/>
                        <wps:cNvSpPr>
                          <a:spLocks noChangeArrowheads="1"/>
                        </wps:cNvSpPr>
                        <wps:spPr bwMode="auto">
                          <a:xfrm>
                            <a:off x="3335" y="2129"/>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504" y="2005"/>
                            <a:ext cx="246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202"/>
                        <wps:cNvSpPr>
                          <a:spLocks noChangeArrowheads="1"/>
                        </wps:cNvSpPr>
                        <wps:spPr bwMode="auto">
                          <a:xfrm>
                            <a:off x="3335" y="2486"/>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2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04" y="2363"/>
                            <a:ext cx="24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200"/>
                        <wps:cNvSpPr>
                          <a:spLocks noChangeArrowheads="1"/>
                        </wps:cNvSpPr>
                        <wps:spPr bwMode="auto">
                          <a:xfrm>
                            <a:off x="3335" y="2843"/>
                            <a:ext cx="3510" cy="199"/>
                          </a:xfrm>
                          <a:prstGeom prst="rect">
                            <a:avLst/>
                          </a:prstGeom>
                          <a:solidFill>
                            <a:srgbClr val="E0E0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04" y="2721"/>
                            <a:ext cx="24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198"/>
                        <wps:cNvSpPr txBox="1">
                          <a:spLocks noChangeArrowheads="1"/>
                        </wps:cNvSpPr>
                        <wps:spPr bwMode="auto">
                          <a:xfrm>
                            <a:off x="3335" y="2843"/>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得出結論並提出建議</w:t>
                              </w:r>
                            </w:p>
                          </w:txbxContent>
                        </wps:txbx>
                        <wps:bodyPr rot="0" vert="horz" wrap="square" lIns="0" tIns="0" rIns="0" bIns="0" anchor="t" anchorCtr="0" upright="1">
                          <a:noAutofit/>
                        </wps:bodyPr>
                      </wps:wsp>
                      <wps:wsp>
                        <wps:cNvPr id="74" name="Text Box 197"/>
                        <wps:cNvSpPr txBox="1">
                          <a:spLocks noChangeArrowheads="1"/>
                        </wps:cNvSpPr>
                        <wps:spPr bwMode="auto">
                          <a:xfrm>
                            <a:off x="3335" y="2486"/>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資料整理與分析</w:t>
                              </w:r>
                            </w:p>
                          </w:txbxContent>
                        </wps:txbx>
                        <wps:bodyPr rot="0" vert="horz" wrap="square" lIns="0" tIns="0" rIns="0" bIns="0" anchor="t" anchorCtr="0" upright="1">
                          <a:noAutofit/>
                        </wps:bodyPr>
                      </wps:wsp>
                      <wps:wsp>
                        <wps:cNvPr id="76" name="Text Box 196"/>
                        <wps:cNvSpPr txBox="1">
                          <a:spLocks noChangeArrowheads="1"/>
                        </wps:cNvSpPr>
                        <wps:spPr bwMode="auto">
                          <a:xfrm>
                            <a:off x="3335" y="2129"/>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正式施測</w:t>
                              </w:r>
                            </w:p>
                          </w:txbxContent>
                        </wps:txbx>
                        <wps:bodyPr rot="0" vert="horz" wrap="square" lIns="0" tIns="0" rIns="0" bIns="0" anchor="t" anchorCtr="0" upright="1">
                          <a:noAutofit/>
                        </wps:bodyPr>
                      </wps:wsp>
                      <wps:wsp>
                        <wps:cNvPr id="78" name="Text Box 195"/>
                        <wps:cNvSpPr txBox="1">
                          <a:spLocks noChangeArrowheads="1"/>
                        </wps:cNvSpPr>
                        <wps:spPr bwMode="auto">
                          <a:xfrm>
                            <a:off x="3335" y="1771"/>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修正問卷設計</w:t>
                              </w:r>
                            </w:p>
                          </w:txbxContent>
                        </wps:txbx>
                        <wps:bodyPr rot="0" vert="horz" wrap="square" lIns="0" tIns="0" rIns="0" bIns="0" anchor="t" anchorCtr="0" upright="1">
                          <a:noAutofit/>
                        </wps:bodyPr>
                      </wps:wsp>
                      <wps:wsp>
                        <wps:cNvPr id="80" name="Text Box 194"/>
                        <wps:cNvSpPr txBox="1">
                          <a:spLocks noChangeArrowheads="1"/>
                        </wps:cNvSpPr>
                        <wps:spPr bwMode="auto">
                          <a:xfrm>
                            <a:off x="3335" y="1414"/>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設計問卷</w:t>
                              </w:r>
                              <w:r>
                                <w:rPr>
                                  <w:sz w:val="21"/>
                                </w:rPr>
                                <w:t>及預試</w:t>
                              </w:r>
                            </w:p>
                          </w:txbxContent>
                        </wps:txbx>
                        <wps:bodyPr rot="0" vert="horz" wrap="square" lIns="0" tIns="0" rIns="0" bIns="0" anchor="t" anchorCtr="0" upright="1">
                          <a:noAutofit/>
                        </wps:bodyPr>
                      </wps:wsp>
                      <wps:wsp>
                        <wps:cNvPr id="82" name="Text Box 193"/>
                        <wps:cNvSpPr txBox="1">
                          <a:spLocks noChangeArrowheads="1"/>
                        </wps:cNvSpPr>
                        <wps:spPr bwMode="auto">
                          <a:xfrm>
                            <a:off x="3335" y="1057"/>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撰寫研究計劃</w:t>
                              </w:r>
                            </w:p>
                          </w:txbxContent>
                        </wps:txbx>
                        <wps:bodyPr rot="0" vert="horz" wrap="square" lIns="0" tIns="0" rIns="0" bIns="0" anchor="t" anchorCtr="0" upright="1">
                          <a:noAutofit/>
                        </wps:bodyPr>
                      </wps:wsp>
                      <wps:wsp>
                        <wps:cNvPr id="84" name="Text Box 192"/>
                        <wps:cNvSpPr txBox="1">
                          <a:spLocks noChangeArrowheads="1"/>
                        </wps:cNvSpPr>
                        <wps:spPr bwMode="auto">
                          <a:xfrm>
                            <a:off x="3335" y="700"/>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收集相關文獻及資料</w:t>
                              </w:r>
                            </w:p>
                          </w:txbxContent>
                        </wps:txbx>
                        <wps:bodyPr rot="0" vert="horz" wrap="square" lIns="0" tIns="0" rIns="0" bIns="0" anchor="t" anchorCtr="0" upright="1">
                          <a:noAutofit/>
                        </wps:bodyPr>
                      </wps:wsp>
                      <wps:wsp>
                        <wps:cNvPr id="86" name="Text Box 191"/>
                        <wps:cNvSpPr txBox="1">
                          <a:spLocks noChangeArrowheads="1"/>
                        </wps:cNvSpPr>
                        <wps:spPr bwMode="auto">
                          <a:xfrm>
                            <a:off x="3335" y="343"/>
                            <a:ext cx="3510" cy="199"/>
                          </a:xfrm>
                          <a:prstGeom prst="rect">
                            <a:avLst/>
                          </a:prstGeom>
                          <a:noFill/>
                          <a:ln w="635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spacing w:line="179" w:lineRule="exact"/>
                                <w:ind w:left="275"/>
                                <w:rPr>
                                  <w:sz w:val="21"/>
                                </w:rPr>
                              </w:pPr>
                              <w:r>
                                <w:rPr>
                                  <w:sz w:val="21"/>
                                </w:rPr>
                                <w:t>研究背景與目的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55" style="position:absolute;margin-left:166.5pt;margin-top:11pt;width:176pt;height:141.35pt;z-index:-15721984;mso-wrap-distance-left:0;mso-wrap-distance-right:0;mso-position-horizontal-relative:page" coordorigin="3330,220" coordsize="3520,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">
                <v:rect id="Rectangle 214" o:spid="_x0000_s1056" style="position:absolute;left:3335;top:343;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" fillcolor="#e0e0e0" stroked="f">
                  <v:fill opacity="59110f"/>
                </v:rect>
                <v:shape id="Picture 213" o:spid="_x0000_s1057" type="#_x0000_t75" style="position:absolute;left:3504;top:220;width:246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">
                  <v:imagedata r:id="rId50" o:title=""/>
                </v:shape>
                <v:rect id="Rectangle 212" o:spid="_x0000_s1058" style="position:absolute;left:3335;top:700;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" fillcolor="#e0e0e0" stroked="f">
                  <v:fill opacity="59110f"/>
                </v:rect>
                <v:shape id="Picture 211" o:spid="_x0000_s1059" type="#_x0000_t75" style="position:absolute;left:3504;top:577;width:246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">
                  <v:imagedata r:id="rId51" o:title=""/>
                </v:shape>
                <v:rect id="Rectangle 210" o:spid="_x0000_s1060" style="position:absolute;left:3335;top:1057;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" fillcolor="#e0e0e0" stroked="f">
                  <v:fill opacity="59110f"/>
                </v:rect>
                <v:shape id="Picture 209" o:spid="_x0000_s1061" type="#_x0000_t75" style="position:absolute;left:3504;top:935;width:246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">
                  <v:imagedata r:id="rId52" o:title=""/>
                </v:shape>
                <v:rect id="Rectangle 208" o:spid="_x0000_s1062" style="position:absolute;left:3335;top:1414;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" fillcolor="#e0e0e0" stroked="f">
                  <v:fill opacity="59110f"/>
                </v:rect>
                <v:shape id="Picture 207" o:spid="_x0000_s1063" type="#_x0000_t75" style="position:absolute;left:3504;top:1293;width:246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">
                  <v:imagedata r:id="rId53" o:title=""/>
                </v:shape>
                <v:rect id="Rectangle 206" o:spid="_x0000_s1064" style="position:absolute;left:3335;top:1771;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" fillcolor="#e0e0e0" stroked="f">
                  <v:fill opacity="59110f"/>
                </v:rect>
                <v:shape id="Picture 205" o:spid="_x0000_s1065" type="#_x0000_t75" style="position:absolute;left:3504;top:1650;width:246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">
                  <v:imagedata r:id="rId54" o:title=""/>
                </v:shape>
                <v:rect id="Rectangle 204" o:spid="_x0000_s1066" style="position:absolute;left:3335;top:2129;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" fillcolor="#e0e0e0" stroked="f">
                  <v:fill opacity="59110f"/>
                </v:rect>
                <v:shape id="Picture 203" o:spid="_x0000_s1067" type="#_x0000_t75" style="position:absolute;left:3504;top:2005;width:2469;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">
                  <v:imagedata r:id="rId55" o:title=""/>
                </v:shape>
                <v:rect id="Rectangle 202" o:spid="_x0000_s1068" style="position:absolute;left:3335;top:2486;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" fillcolor="#e0e0e0" stroked="f">
                  <v:fill opacity="59110f"/>
                </v:rect>
                <v:shape id="Picture 201" o:spid="_x0000_s1069" type="#_x0000_t75" style="position:absolute;left:3504;top:2363;width:246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">
                  <v:imagedata r:id="rId56" o:title=""/>
                </v:shape>
                <v:rect id="Rectangle 200" o:spid="_x0000_s1070" style="position:absolute;left:3335;top:2843;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" fillcolor="#e0e0e0" stroked="f">
                  <v:fill opacity="59110f"/>
                </v:rect>
                <v:shape id="Picture 199" o:spid="_x0000_s1071" type="#_x0000_t75" style="position:absolute;left:3504;top:2721;width:246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">
                  <v:imagedata r:id="rId57" o:title=""/>
                </v:shape>
                <v:shape id="Text Box 198" o:spid="_x0000_s1072" type="#_x0000_t202" style="position:absolute;left:3335;top:2843;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" filled="f" strokecolor="#a4a4a4" strokeweight=".5pt">
                  <v:textbox inset="0,0,0,0">
                    <w:txbxContent>
                      <w:p w:rsidR="00BB05D8" w:rsidRDefault="0013721C">
                        <w:pPr>
                          <w:spacing w:line="179" w:lineRule="exact"/>
                          <w:ind w:left="275"/>
                          <w:rPr>
                            <w:sz w:val="21"/>
                          </w:rPr>
                        </w:pPr>
                        <w:r>
                          <w:rPr>
                            <w:sz w:val="21"/>
                          </w:rPr>
                          <w:t>得出結論並提出建議</w:t>
                        </w:r>
                      </w:p>
                    </w:txbxContent>
                  </v:textbox>
                </v:shape>
                <v:shape id="Text Box 197" o:spid="_x0000_s1073" type="#_x0000_t202" style="position:absolute;left:3335;top:2486;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" filled="f" strokecolor="#a4a4a4" strokeweight=".5pt">
                  <v:textbox inset="0,0,0,0">
                    <w:txbxContent>
                      <w:p w:rsidR="00BB05D8" w:rsidRDefault="0013721C">
                        <w:pPr>
                          <w:spacing w:line="179" w:lineRule="exact"/>
                          <w:ind w:left="275"/>
                          <w:rPr>
                            <w:sz w:val="21"/>
                          </w:rPr>
                        </w:pPr>
                        <w:r>
                          <w:rPr>
                            <w:sz w:val="21"/>
                          </w:rPr>
                          <w:t>資料整理與分析</w:t>
                        </w:r>
                      </w:p>
                    </w:txbxContent>
                  </v:textbox>
                </v:shape>
                <v:shape id="Text Box 196" o:spid="_x0000_s1074" type="#_x0000_t202" style="position:absolute;left:3335;top:2129;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" filled="f" strokecolor="#a4a4a4" strokeweight=".5pt">
                  <v:textbox inset="0,0,0,0">
                    <w:txbxContent>
                      <w:p w:rsidR="00BB05D8" w:rsidRDefault="0013721C">
                        <w:pPr>
                          <w:spacing w:line="179" w:lineRule="exact"/>
                          <w:ind w:left="275"/>
                          <w:rPr>
                            <w:sz w:val="21"/>
                          </w:rPr>
                        </w:pPr>
                        <w:r>
                          <w:rPr>
                            <w:sz w:val="21"/>
                          </w:rPr>
                          <w:t>正式施測</w:t>
                        </w:r>
                      </w:p>
                    </w:txbxContent>
                  </v:textbox>
                </v:shape>
                <v:shape id="Text Box 195" o:spid="_x0000_s1075" type="#_x0000_t202" style="position:absolute;left:3335;top:1771;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" filled="f" strokecolor="#a4a4a4" strokeweight=".5pt">
                  <v:textbox inset="0,0,0,0">
                    <w:txbxContent>
                      <w:p w:rsidR="00BB05D8" w:rsidRDefault="0013721C">
                        <w:pPr>
                          <w:spacing w:line="179" w:lineRule="exact"/>
                          <w:ind w:left="275"/>
                          <w:rPr>
                            <w:sz w:val="21"/>
                          </w:rPr>
                        </w:pPr>
                        <w:r>
                          <w:rPr>
                            <w:sz w:val="21"/>
                          </w:rPr>
                          <w:t>修正問卷設計</w:t>
                        </w:r>
                      </w:p>
                    </w:txbxContent>
                  </v:textbox>
                </v:shape>
                <v:shape id="Text Box 194" o:spid="_x0000_s1076" type="#_x0000_t202" style="position:absolute;left:3335;top:1414;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" filled="f" strokecolor="#a4a4a4" strokeweight=".5pt">
                  <v:textbox inset="0,0,0,0">
                    <w:txbxContent>
                      <w:p w:rsidR="00BB05D8" w:rsidRDefault="0013721C">
                        <w:pPr>
                          <w:spacing w:line="179" w:lineRule="exact"/>
                          <w:ind w:left="275"/>
                          <w:rPr>
                            <w:sz w:val="21"/>
                          </w:rPr>
                        </w:pPr>
                        <w:r>
                          <w:rPr>
                            <w:sz w:val="21"/>
                          </w:rPr>
                          <w:t>設計問卷</w:t>
                        </w:r>
                        <w:r>
                          <w:rPr>
                            <w:sz w:val="21"/>
                          </w:rPr>
                          <w:t>及預試</w:t>
                        </w:r>
                      </w:p>
                    </w:txbxContent>
                  </v:textbox>
                </v:shape>
                <v:shape id="Text Box 193" o:spid="_x0000_s1077" type="#_x0000_t202" style="position:absolute;left:3335;top:1057;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" filled="f" strokecolor="#a4a4a4" strokeweight=".5pt">
                  <v:textbox inset="0,0,0,0">
                    <w:txbxContent>
                      <w:p w:rsidR="00BB05D8" w:rsidRDefault="0013721C">
                        <w:pPr>
                          <w:spacing w:line="179" w:lineRule="exact"/>
                          <w:ind w:left="275"/>
                          <w:rPr>
                            <w:sz w:val="21"/>
                          </w:rPr>
                        </w:pPr>
                        <w:r>
                          <w:rPr>
                            <w:sz w:val="21"/>
                          </w:rPr>
                          <w:t>撰寫研究計劃</w:t>
                        </w:r>
                      </w:p>
                    </w:txbxContent>
                  </v:textbox>
                </v:shape>
                <v:shape id="Text Box 192" o:spid="_x0000_s1078" type="#_x0000_t202" style="position:absolute;left:3335;top:700;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" filled="f" strokecolor="#a4a4a4" strokeweight=".5pt">
                  <v:textbox inset="0,0,0,0">
                    <w:txbxContent>
                      <w:p w:rsidR="00BB05D8" w:rsidRDefault="0013721C">
                        <w:pPr>
                          <w:spacing w:line="179" w:lineRule="exact"/>
                          <w:ind w:left="275"/>
                          <w:rPr>
                            <w:sz w:val="21"/>
                          </w:rPr>
                        </w:pPr>
                        <w:r>
                          <w:rPr>
                            <w:sz w:val="21"/>
                          </w:rPr>
                          <w:t>收集相關文獻及資料</w:t>
                        </w:r>
                      </w:p>
                    </w:txbxContent>
                  </v:textbox>
                </v:shape>
                <v:shape id="Text Box 191" o:spid="_x0000_s1079" type="#_x0000_t202" style="position:absolute;left:3335;top:343;width:351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" filled="f" strokecolor="#a4a4a4" strokeweight=".5pt">
                  <v:textbox inset="0,0,0,0">
                    <w:txbxContent>
                      <w:p w:rsidR="00BB05D8" w:rsidRDefault="0013721C">
                        <w:pPr>
                          <w:spacing w:line="179" w:lineRule="exact"/>
                          <w:ind w:left="275"/>
                          <w:rPr>
                            <w:sz w:val="21"/>
                          </w:rPr>
                        </w:pPr>
                        <w:r>
                          <w:rPr>
                            <w:sz w:val="21"/>
                          </w:rPr>
                          <w:t>研究背景與目的</w:t>
                        </w:r>
                      </w:p>
                    </w:txbxContent>
                  </v:textbox>
                </v:shape>
                <w10:wrap type="topAndBottom" anchorx="page"/>
              </v:group>
            </w:pict>
          </mc:Fallback>
        </mc:AlternateContent>
      </w:r>
    </w:p>
    <w:p w:rsidR="00BB05D8" w:rsidRDefault="00BB05D8">
      <w:pPr>
        <w:pStyle w:val="a3"/>
        <w:spacing w:before="2"/>
        <w:rPr>
          <w:sz w:val="26"/>
        </w:rPr>
      </w:pPr>
    </w:p>
    <w:p w:rsidR="00BB05D8" w:rsidRDefault="0013721C">
      <w:pPr>
        <w:pStyle w:val="a3"/>
        <w:ind w:right="560"/>
        <w:jc w:val="center"/>
      </w:pPr>
      <w:r>
        <w:rPr>
          <w:spacing w:val="-31"/>
        </w:rPr>
        <w:t>圖</w:t>
      </w:r>
      <w:r>
        <w:rPr>
          <w:spacing w:val="-31"/>
        </w:rPr>
        <w:t xml:space="preserve"> </w:t>
      </w:r>
      <w:r>
        <w:rPr>
          <w:rFonts w:ascii="Times New Roman" w:eastAsia="Times New Roman"/>
          <w:spacing w:val="-1"/>
        </w:rPr>
        <w:t>3-2</w:t>
      </w:r>
      <w:r>
        <w:rPr>
          <w:rFonts w:ascii="Times New Roman" w:eastAsia="Times New Roman"/>
          <w:spacing w:val="1"/>
        </w:rPr>
        <w:t xml:space="preserve"> </w:t>
      </w:r>
      <w:r>
        <w:t>研究步驟圖</w:t>
      </w:r>
    </w:p>
    <w:p w:rsidR="00BB05D8" w:rsidRDefault="00BB05D8">
      <w:pPr>
        <w:jc w:val="center"/>
        <w:sectPr w:rsidR="00BB05D8">
          <w:pgSz w:w="11910" w:h="16840"/>
          <w:pgMar w:top="1380" w:right="300" w:bottom="1440" w:left="860" w:header="0" w:footer="1175" w:gutter="0"/>
          <w:cols w:space="720"/>
        </w:sectPr>
      </w:pPr>
    </w:p>
    <w:p w:rsidR="00BB05D8" w:rsidRDefault="00BB05D8">
      <w:pPr>
        <w:pStyle w:val="a3"/>
        <w:spacing w:before="1"/>
        <w:rPr>
          <w:sz w:val="8"/>
        </w:rPr>
      </w:pPr>
    </w:p>
    <w:p w:rsidR="00BB05D8" w:rsidRDefault="0013721C">
      <w:pPr>
        <w:pStyle w:val="a3"/>
        <w:spacing w:before="53"/>
        <w:ind w:left="273"/>
      </w:pPr>
      <w:r>
        <w:t>（五）資料處理</w:t>
      </w:r>
    </w:p>
    <w:p w:rsidR="00BB05D8" w:rsidRDefault="0013721C">
      <w:pPr>
        <w:pStyle w:val="a3"/>
        <w:spacing w:before="50" w:line="280" w:lineRule="auto"/>
        <w:ind w:left="273" w:right="840" w:firstLine="480"/>
      </w:pPr>
      <w:r>
        <w:t>本研究通過問卷調查法獲得主要的研究資料，經過專家學者檢驗問卷後，根據建議對問卷進行修正，修改成為正式問卷後，再進行實施問卷調查。</w:t>
      </w:r>
    </w:p>
    <w:p w:rsidR="00BB05D8" w:rsidRDefault="0013721C" w:rsidP="0013721C">
      <w:pPr>
        <w:pStyle w:val="a4"/>
        <w:numPr>
          <w:ilvl w:val="0"/>
          <w:numId w:val="85"/>
        </w:numPr>
        <w:tabs>
          <w:tab w:val="left" w:pos="455"/>
        </w:tabs>
        <w:ind w:hanging="182"/>
        <w:rPr>
          <w:sz w:val="24"/>
        </w:rPr>
      </w:pPr>
      <w:r>
        <w:rPr>
          <w:sz w:val="24"/>
        </w:rPr>
        <w:t>資料整理</w:t>
      </w:r>
    </w:p>
    <w:p w:rsidR="00BB05D8" w:rsidRDefault="0013721C">
      <w:pPr>
        <w:pStyle w:val="a3"/>
        <w:spacing w:before="50"/>
        <w:ind w:left="753"/>
      </w:pPr>
      <w:r>
        <w:rPr>
          <w:w w:val="95"/>
        </w:rPr>
        <w:t>正式問卷回收後，將有效數據通過</w:t>
      </w:r>
      <w:r>
        <w:rPr>
          <w:spacing w:val="122"/>
        </w:rPr>
        <w:t xml:space="preserve"> </w:t>
      </w:r>
      <w:r>
        <w:rPr>
          <w:rFonts w:ascii="Times New Roman" w:eastAsia="Times New Roman"/>
          <w:w w:val="95"/>
        </w:rPr>
        <w:t>SPSS22.0</w:t>
      </w:r>
      <w:r>
        <w:rPr>
          <w:rFonts w:ascii="Times New Roman" w:eastAsia="Times New Roman"/>
          <w:spacing w:val="57"/>
        </w:rPr>
        <w:t xml:space="preserve">  </w:t>
      </w:r>
      <w:r>
        <w:rPr>
          <w:w w:val="95"/>
        </w:rPr>
        <w:t>統計軟體進行統計分析。</w:t>
      </w:r>
    </w:p>
    <w:p w:rsidR="00BB05D8" w:rsidRDefault="0013721C" w:rsidP="0013721C">
      <w:pPr>
        <w:pStyle w:val="a4"/>
        <w:numPr>
          <w:ilvl w:val="0"/>
          <w:numId w:val="85"/>
        </w:numPr>
        <w:tabs>
          <w:tab w:val="left" w:pos="455"/>
        </w:tabs>
        <w:spacing w:before="53"/>
        <w:ind w:hanging="182"/>
        <w:rPr>
          <w:sz w:val="24"/>
        </w:rPr>
      </w:pPr>
      <w:r>
        <w:rPr>
          <w:sz w:val="24"/>
        </w:rPr>
        <w:t>統計分析</w:t>
      </w:r>
    </w:p>
    <w:p w:rsidR="00BB05D8" w:rsidRDefault="0013721C" w:rsidP="0013721C">
      <w:pPr>
        <w:pStyle w:val="a4"/>
        <w:numPr>
          <w:ilvl w:val="0"/>
          <w:numId w:val="84"/>
        </w:numPr>
        <w:tabs>
          <w:tab w:val="left" w:pos="875"/>
        </w:tabs>
        <w:spacing w:before="50"/>
        <w:ind w:hanging="602"/>
        <w:rPr>
          <w:sz w:val="24"/>
        </w:rPr>
      </w:pPr>
      <w:r>
        <w:rPr>
          <w:sz w:val="24"/>
        </w:rPr>
        <w:t>描述統計</w:t>
      </w:r>
    </w:p>
    <w:p w:rsidR="00BB05D8" w:rsidRDefault="0013721C">
      <w:pPr>
        <w:pStyle w:val="a3"/>
        <w:spacing w:before="52" w:line="280" w:lineRule="auto"/>
        <w:ind w:left="273" w:right="837" w:firstLine="480"/>
      </w:pPr>
      <w:r>
        <w:t>以百分比來分析所得背景基本資料的分配情形；以平均數、標準偏差來分析嶺南師範學院學生在各維度上的得分情形。</w:t>
      </w:r>
    </w:p>
    <w:p w:rsidR="00BB05D8" w:rsidRDefault="0013721C" w:rsidP="0013721C">
      <w:pPr>
        <w:pStyle w:val="a4"/>
        <w:numPr>
          <w:ilvl w:val="0"/>
          <w:numId w:val="84"/>
        </w:numPr>
        <w:tabs>
          <w:tab w:val="left" w:pos="875"/>
        </w:tabs>
        <w:spacing w:line="306" w:lineRule="exact"/>
        <w:ind w:hanging="602"/>
        <w:rPr>
          <w:sz w:val="24"/>
        </w:rPr>
      </w:pPr>
      <w:r>
        <w:rPr>
          <w:sz w:val="24"/>
        </w:rPr>
        <w:t>推論統計</w:t>
      </w:r>
    </w:p>
    <w:p w:rsidR="00BB05D8" w:rsidRDefault="0013721C">
      <w:pPr>
        <w:pStyle w:val="a3"/>
        <w:spacing w:before="53" w:line="280" w:lineRule="auto"/>
        <w:ind w:left="273" w:right="838" w:firstLine="480"/>
        <w:jc w:val="both"/>
      </w:pPr>
      <w:r>
        <w:t>以平均數差異考驗不同性別背景下大學生對盲道認知的差異顯著性；以單因數變異數分析考驗不同背景下大學生對盲道認知的差異顯著性；以皮爾遜積差相關來檢視大學生對盲道認知的各維度間的相關情形。</w:t>
      </w:r>
    </w:p>
    <w:p w:rsidR="00BB05D8" w:rsidRDefault="0013721C">
      <w:pPr>
        <w:pStyle w:val="5"/>
        <w:spacing w:line="353" w:lineRule="exact"/>
        <w:ind w:left="273" w:right="0"/>
        <w:jc w:val="left"/>
        <w:rPr>
          <w:rFonts w:ascii="SimSun" w:eastAsia="SimSun"/>
        </w:rPr>
      </w:pPr>
      <w:r>
        <w:rPr>
          <w:rFonts w:ascii="SimSun" w:eastAsia="SimSun" w:hint="eastAsia"/>
        </w:rPr>
        <w:t>四、研究結果</w:t>
      </w:r>
    </w:p>
    <w:p w:rsidR="00BB05D8" w:rsidRDefault="0013721C">
      <w:pPr>
        <w:pStyle w:val="a3"/>
        <w:spacing w:before="63" w:line="280" w:lineRule="auto"/>
        <w:ind w:left="273" w:right="838" w:firstLine="480"/>
        <w:jc w:val="both"/>
      </w:pPr>
      <w:r>
        <w:t>本研究主要從盲道基本概念認知、盲道設計、盲道使用情況、盲道維護意願、改進建議五個層面來對嶺南師範學院的大學生進行調查，瞭解其對盲道的認知情況並分析不同背景因素下的認知差異。</w:t>
      </w:r>
    </w:p>
    <w:p w:rsidR="00BB05D8" w:rsidRDefault="0013721C">
      <w:pPr>
        <w:pStyle w:val="a3"/>
        <w:spacing w:line="306" w:lineRule="exact"/>
        <w:ind w:left="273"/>
      </w:pPr>
      <w:r>
        <w:t>（一）被調查者基本資料</w:t>
      </w:r>
    </w:p>
    <w:p w:rsidR="00BB05D8" w:rsidRDefault="0013721C">
      <w:pPr>
        <w:pStyle w:val="a3"/>
        <w:spacing w:before="50"/>
        <w:ind w:left="753"/>
      </w:pPr>
      <w:r>
        <w:rPr>
          <w:spacing w:val="-4"/>
        </w:rPr>
        <w:t>本次研究的被調查者的基本情況描述性統計如表</w:t>
      </w:r>
      <w:r>
        <w:rPr>
          <w:spacing w:val="-4"/>
        </w:rPr>
        <w:t xml:space="preserve"> </w:t>
      </w:r>
      <w:r>
        <w:rPr>
          <w:rFonts w:ascii="Times New Roman" w:eastAsia="Times New Roman"/>
        </w:rPr>
        <w:t>4-1</w:t>
      </w:r>
      <w:r>
        <w:rPr>
          <w:rFonts w:ascii="Times New Roman" w:eastAsia="Times New Roman"/>
          <w:spacing w:val="1"/>
        </w:rPr>
        <w:t xml:space="preserve"> </w:t>
      </w:r>
      <w:r>
        <w:t>所示：</w:t>
      </w:r>
    </w:p>
    <w:p w:rsidR="00BB05D8" w:rsidRDefault="00BB05D8">
      <w:pPr>
        <w:pStyle w:val="a3"/>
        <w:rPr>
          <w:sz w:val="26"/>
        </w:rPr>
      </w:pPr>
    </w:p>
    <w:p w:rsidR="00BB05D8" w:rsidRDefault="00BB05D8">
      <w:pPr>
        <w:pStyle w:val="a3"/>
        <w:spacing w:before="4"/>
        <w:rPr>
          <w:sz w:val="28"/>
        </w:rPr>
      </w:pPr>
    </w:p>
    <w:p w:rsidR="00BB05D8" w:rsidRDefault="0013721C">
      <w:pPr>
        <w:pStyle w:val="a3"/>
        <w:spacing w:before="1"/>
        <w:ind w:left="273"/>
      </w:pPr>
      <w:r>
        <w:rPr>
          <w:spacing w:val="-31"/>
        </w:rPr>
        <w:t>表</w:t>
      </w:r>
      <w:r>
        <w:rPr>
          <w:spacing w:val="-31"/>
        </w:rPr>
        <w:t xml:space="preserve"> </w:t>
      </w:r>
      <w:r>
        <w:rPr>
          <w:rFonts w:ascii="Times New Roman" w:eastAsia="Times New Roman"/>
          <w:spacing w:val="-1"/>
        </w:rPr>
        <w:t>4-1</w:t>
      </w:r>
      <w:r>
        <w:rPr>
          <w:rFonts w:ascii="Times New Roman" w:eastAsia="Times New Roman"/>
          <w:spacing w:val="1"/>
        </w:rPr>
        <w:t xml:space="preserve"> </w:t>
      </w:r>
      <w:r>
        <w:t>調查對象基本資料</w:t>
      </w:r>
    </w:p>
    <w:p w:rsidR="00BB05D8" w:rsidRDefault="00BB05D8">
      <w:pPr>
        <w:pStyle w:val="a3"/>
        <w:rPr>
          <w:sz w:val="5"/>
        </w:rPr>
      </w:pPr>
    </w:p>
    <w:tbl>
      <w:tblPr>
        <w:tblStyle w:val="TableNormal"/>
        <w:tblW w:w="0" w:type="auto"/>
        <w:tblInd w:w="271" w:type="dxa"/>
        <w:tblLayout w:type="fixed"/>
        <w:tblLook w:val="01E0" w:firstRow="1" w:lastRow="1" w:firstColumn="1" w:lastColumn="1" w:noHBand="0" w:noVBand="0"/>
      </w:tblPr>
      <w:tblGrid>
        <w:gridCol w:w="2147"/>
        <w:gridCol w:w="2284"/>
        <w:gridCol w:w="1823"/>
        <w:gridCol w:w="1796"/>
      </w:tblGrid>
      <w:tr w:rsidR="00BB05D8">
        <w:trPr>
          <w:trHeight w:val="313"/>
        </w:trPr>
        <w:tc>
          <w:tcPr>
            <w:tcW w:w="2147" w:type="dxa"/>
            <w:tcBorders>
              <w:top w:val="single" w:sz="12" w:space="0" w:color="000000"/>
              <w:bottom w:val="single" w:sz="6" w:space="0" w:color="000000"/>
            </w:tcBorders>
          </w:tcPr>
          <w:p w:rsidR="00BB05D8" w:rsidRDefault="0013721C">
            <w:pPr>
              <w:pStyle w:val="TableParagraph"/>
              <w:spacing w:line="258" w:lineRule="exact"/>
              <w:ind w:left="117"/>
              <w:rPr>
                <w:sz w:val="21"/>
              </w:rPr>
            </w:pPr>
            <w:r>
              <w:rPr>
                <w:sz w:val="21"/>
              </w:rPr>
              <w:t>背景</w:t>
            </w:r>
          </w:p>
        </w:tc>
        <w:tc>
          <w:tcPr>
            <w:tcW w:w="2284" w:type="dxa"/>
            <w:tcBorders>
              <w:top w:val="single" w:sz="12" w:space="0" w:color="000000"/>
              <w:bottom w:val="single" w:sz="6" w:space="0" w:color="000000"/>
            </w:tcBorders>
          </w:tcPr>
          <w:p w:rsidR="00BB05D8" w:rsidRDefault="0013721C">
            <w:pPr>
              <w:pStyle w:val="TableParagraph"/>
              <w:spacing w:line="258" w:lineRule="exact"/>
              <w:ind w:left="346"/>
              <w:rPr>
                <w:sz w:val="21"/>
              </w:rPr>
            </w:pPr>
            <w:r>
              <w:rPr>
                <w:sz w:val="21"/>
              </w:rPr>
              <w:t>題項</w:t>
            </w:r>
          </w:p>
        </w:tc>
        <w:tc>
          <w:tcPr>
            <w:tcW w:w="1823" w:type="dxa"/>
            <w:tcBorders>
              <w:top w:val="single" w:sz="12" w:space="0" w:color="000000"/>
              <w:bottom w:val="single" w:sz="6" w:space="0" w:color="000000"/>
            </w:tcBorders>
          </w:tcPr>
          <w:p w:rsidR="00BB05D8" w:rsidRDefault="0013721C">
            <w:pPr>
              <w:pStyle w:val="TableParagraph"/>
              <w:spacing w:line="258" w:lineRule="exact"/>
              <w:ind w:left="462"/>
              <w:rPr>
                <w:sz w:val="21"/>
              </w:rPr>
            </w:pPr>
            <w:r>
              <w:rPr>
                <w:sz w:val="21"/>
              </w:rPr>
              <w:t>人數（</w:t>
            </w:r>
            <w:r>
              <w:rPr>
                <w:rFonts w:ascii="Times New Roman" w:eastAsia="Times New Roman"/>
                <w:sz w:val="21"/>
              </w:rPr>
              <w:t>n</w:t>
            </w:r>
            <w:r>
              <w:rPr>
                <w:sz w:val="21"/>
              </w:rPr>
              <w:t>）</w:t>
            </w:r>
          </w:p>
        </w:tc>
        <w:tc>
          <w:tcPr>
            <w:tcW w:w="1796" w:type="dxa"/>
            <w:tcBorders>
              <w:top w:val="single" w:sz="12" w:space="0" w:color="000000"/>
              <w:bottom w:val="single" w:sz="6" w:space="0" w:color="000000"/>
            </w:tcBorders>
          </w:tcPr>
          <w:p w:rsidR="00BB05D8" w:rsidRDefault="0013721C">
            <w:pPr>
              <w:pStyle w:val="TableParagraph"/>
              <w:spacing w:line="258" w:lineRule="exact"/>
              <w:ind w:left="411"/>
              <w:rPr>
                <w:sz w:val="21"/>
              </w:rPr>
            </w:pPr>
            <w:r>
              <w:rPr>
                <w:sz w:val="21"/>
              </w:rPr>
              <w:t>百分比（％）</w:t>
            </w:r>
          </w:p>
        </w:tc>
      </w:tr>
      <w:tr w:rsidR="00BB05D8">
        <w:trPr>
          <w:trHeight w:val="301"/>
        </w:trPr>
        <w:tc>
          <w:tcPr>
            <w:tcW w:w="2147" w:type="dxa"/>
            <w:tcBorders>
              <w:top w:val="single" w:sz="6" w:space="0" w:color="000000"/>
            </w:tcBorders>
          </w:tcPr>
          <w:p w:rsidR="00BB05D8" w:rsidRDefault="0013721C">
            <w:pPr>
              <w:pStyle w:val="TableParagraph"/>
              <w:spacing w:line="258" w:lineRule="exact"/>
              <w:ind w:left="117"/>
              <w:rPr>
                <w:sz w:val="21"/>
              </w:rPr>
            </w:pPr>
            <w:r>
              <w:rPr>
                <w:sz w:val="21"/>
              </w:rPr>
              <w:t>性別</w:t>
            </w:r>
          </w:p>
        </w:tc>
        <w:tc>
          <w:tcPr>
            <w:tcW w:w="2284" w:type="dxa"/>
            <w:tcBorders>
              <w:top w:val="single" w:sz="6" w:space="0" w:color="000000"/>
            </w:tcBorders>
          </w:tcPr>
          <w:p w:rsidR="00BB05D8" w:rsidRDefault="0013721C">
            <w:pPr>
              <w:pStyle w:val="TableParagraph"/>
              <w:spacing w:line="258" w:lineRule="exact"/>
              <w:ind w:left="346"/>
              <w:rPr>
                <w:sz w:val="21"/>
              </w:rPr>
            </w:pPr>
            <w:r>
              <w:rPr>
                <w:sz w:val="21"/>
              </w:rPr>
              <w:t>男</w:t>
            </w:r>
          </w:p>
        </w:tc>
        <w:tc>
          <w:tcPr>
            <w:tcW w:w="1823" w:type="dxa"/>
            <w:tcBorders>
              <w:top w:val="single" w:sz="6" w:space="0" w:color="000000"/>
            </w:tcBorders>
          </w:tcPr>
          <w:p w:rsidR="00BB05D8" w:rsidRDefault="0013721C">
            <w:pPr>
              <w:pStyle w:val="TableParagraph"/>
              <w:spacing w:before="19"/>
              <w:ind w:left="462"/>
              <w:rPr>
                <w:rFonts w:ascii="Times New Roman"/>
                <w:sz w:val="21"/>
              </w:rPr>
            </w:pPr>
            <w:r>
              <w:rPr>
                <w:rFonts w:ascii="Times New Roman"/>
                <w:sz w:val="21"/>
              </w:rPr>
              <w:t>103</w:t>
            </w:r>
          </w:p>
        </w:tc>
        <w:tc>
          <w:tcPr>
            <w:tcW w:w="1796" w:type="dxa"/>
            <w:tcBorders>
              <w:top w:val="single" w:sz="6" w:space="0" w:color="000000"/>
            </w:tcBorders>
          </w:tcPr>
          <w:p w:rsidR="00BB05D8" w:rsidRDefault="0013721C">
            <w:pPr>
              <w:pStyle w:val="TableParagraph"/>
              <w:spacing w:before="19"/>
              <w:ind w:left="411"/>
              <w:rPr>
                <w:rFonts w:ascii="Times New Roman"/>
                <w:sz w:val="21"/>
              </w:rPr>
            </w:pPr>
            <w:r>
              <w:rPr>
                <w:rFonts w:ascii="Times New Roman"/>
                <w:sz w:val="21"/>
              </w:rPr>
              <w:t>26.55</w:t>
            </w:r>
          </w:p>
        </w:tc>
      </w:tr>
      <w:tr w:rsidR="00BB05D8">
        <w:trPr>
          <w:trHeight w:val="306"/>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1"/>
              <w:ind w:left="346"/>
              <w:rPr>
                <w:sz w:val="21"/>
              </w:rPr>
            </w:pPr>
            <w:r>
              <w:rPr>
                <w:sz w:val="21"/>
              </w:rPr>
              <w:t>女</w:t>
            </w:r>
          </w:p>
        </w:tc>
        <w:tc>
          <w:tcPr>
            <w:tcW w:w="1823" w:type="dxa"/>
          </w:tcPr>
          <w:p w:rsidR="00BB05D8" w:rsidRDefault="0013721C">
            <w:pPr>
              <w:pStyle w:val="TableParagraph"/>
              <w:spacing w:before="32"/>
              <w:ind w:left="462"/>
              <w:rPr>
                <w:rFonts w:ascii="Times New Roman"/>
                <w:sz w:val="21"/>
              </w:rPr>
            </w:pPr>
            <w:r>
              <w:rPr>
                <w:rFonts w:ascii="Times New Roman"/>
                <w:sz w:val="21"/>
              </w:rPr>
              <w:t>285</w:t>
            </w:r>
          </w:p>
        </w:tc>
        <w:tc>
          <w:tcPr>
            <w:tcW w:w="1796" w:type="dxa"/>
          </w:tcPr>
          <w:p w:rsidR="00BB05D8" w:rsidRDefault="0013721C">
            <w:pPr>
              <w:pStyle w:val="TableParagraph"/>
              <w:spacing w:before="32"/>
              <w:ind w:left="411"/>
              <w:rPr>
                <w:rFonts w:ascii="Times New Roman"/>
                <w:sz w:val="21"/>
              </w:rPr>
            </w:pPr>
            <w:r>
              <w:rPr>
                <w:rFonts w:ascii="Times New Roman"/>
                <w:sz w:val="21"/>
              </w:rPr>
              <w:t>73.45</w:t>
            </w:r>
          </w:p>
        </w:tc>
      </w:tr>
      <w:tr w:rsidR="00BB05D8">
        <w:trPr>
          <w:trHeight w:val="314"/>
        </w:trPr>
        <w:tc>
          <w:tcPr>
            <w:tcW w:w="2147" w:type="dxa"/>
          </w:tcPr>
          <w:p w:rsidR="00BB05D8" w:rsidRDefault="0013721C">
            <w:pPr>
              <w:pStyle w:val="TableParagraph"/>
              <w:spacing w:before="10"/>
              <w:ind w:left="117"/>
              <w:rPr>
                <w:sz w:val="21"/>
              </w:rPr>
            </w:pPr>
            <w:r>
              <w:rPr>
                <w:sz w:val="21"/>
              </w:rPr>
              <w:t>年級</w:t>
            </w:r>
          </w:p>
        </w:tc>
        <w:tc>
          <w:tcPr>
            <w:tcW w:w="2284" w:type="dxa"/>
          </w:tcPr>
          <w:p w:rsidR="00BB05D8" w:rsidRDefault="0013721C">
            <w:pPr>
              <w:pStyle w:val="TableParagraph"/>
              <w:spacing w:before="10"/>
              <w:ind w:left="346"/>
              <w:rPr>
                <w:sz w:val="21"/>
              </w:rPr>
            </w:pPr>
            <w:r>
              <w:rPr>
                <w:rFonts w:ascii="Times New Roman" w:eastAsia="Times New Roman"/>
                <w:sz w:val="21"/>
              </w:rPr>
              <w:t>2018</w:t>
            </w:r>
            <w:r>
              <w:rPr>
                <w:rFonts w:ascii="Times New Roman" w:eastAsia="Times New Roman"/>
                <w:spacing w:val="-2"/>
                <w:sz w:val="21"/>
              </w:rPr>
              <w:t xml:space="preserve"> </w:t>
            </w:r>
            <w:r>
              <w:rPr>
                <w:sz w:val="21"/>
              </w:rPr>
              <w:t>級</w:t>
            </w:r>
          </w:p>
        </w:tc>
        <w:tc>
          <w:tcPr>
            <w:tcW w:w="1823" w:type="dxa"/>
          </w:tcPr>
          <w:p w:rsidR="00BB05D8" w:rsidRDefault="0013721C">
            <w:pPr>
              <w:pStyle w:val="TableParagraph"/>
              <w:spacing w:before="41"/>
              <w:ind w:left="462"/>
              <w:rPr>
                <w:rFonts w:ascii="Times New Roman"/>
                <w:sz w:val="21"/>
              </w:rPr>
            </w:pPr>
            <w:r>
              <w:rPr>
                <w:rFonts w:ascii="Times New Roman"/>
                <w:sz w:val="21"/>
              </w:rPr>
              <w:t>107</w:t>
            </w:r>
          </w:p>
        </w:tc>
        <w:tc>
          <w:tcPr>
            <w:tcW w:w="1796" w:type="dxa"/>
          </w:tcPr>
          <w:p w:rsidR="00BB05D8" w:rsidRDefault="0013721C">
            <w:pPr>
              <w:pStyle w:val="TableParagraph"/>
              <w:spacing w:before="41"/>
              <w:ind w:left="411"/>
              <w:rPr>
                <w:rFonts w:ascii="Times New Roman"/>
                <w:sz w:val="21"/>
              </w:rPr>
            </w:pPr>
            <w:r>
              <w:rPr>
                <w:rFonts w:ascii="Times New Roman"/>
                <w:sz w:val="21"/>
              </w:rPr>
              <w:t>27.58</w:t>
            </w:r>
          </w:p>
        </w:tc>
      </w:tr>
      <w:tr w:rsidR="00BB05D8">
        <w:trPr>
          <w:trHeight w:val="314"/>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10"/>
              <w:ind w:left="346"/>
              <w:rPr>
                <w:sz w:val="21"/>
              </w:rPr>
            </w:pPr>
            <w:r>
              <w:rPr>
                <w:rFonts w:ascii="Times New Roman" w:eastAsia="Times New Roman"/>
                <w:sz w:val="21"/>
              </w:rPr>
              <w:t>2019</w:t>
            </w:r>
            <w:r>
              <w:rPr>
                <w:rFonts w:ascii="Times New Roman" w:eastAsia="Times New Roman"/>
                <w:spacing w:val="-2"/>
                <w:sz w:val="21"/>
              </w:rPr>
              <w:t xml:space="preserve"> </w:t>
            </w:r>
            <w:r>
              <w:rPr>
                <w:sz w:val="21"/>
              </w:rPr>
              <w:t>級</w:t>
            </w:r>
          </w:p>
        </w:tc>
        <w:tc>
          <w:tcPr>
            <w:tcW w:w="1823" w:type="dxa"/>
          </w:tcPr>
          <w:p w:rsidR="00BB05D8" w:rsidRDefault="0013721C">
            <w:pPr>
              <w:pStyle w:val="TableParagraph"/>
              <w:spacing w:before="41"/>
              <w:ind w:left="462"/>
              <w:rPr>
                <w:rFonts w:ascii="Times New Roman"/>
                <w:sz w:val="21"/>
              </w:rPr>
            </w:pPr>
            <w:r>
              <w:rPr>
                <w:rFonts w:ascii="Times New Roman"/>
                <w:sz w:val="21"/>
              </w:rPr>
              <w:t>104</w:t>
            </w:r>
          </w:p>
        </w:tc>
        <w:tc>
          <w:tcPr>
            <w:tcW w:w="1796" w:type="dxa"/>
          </w:tcPr>
          <w:p w:rsidR="00BB05D8" w:rsidRDefault="0013721C">
            <w:pPr>
              <w:pStyle w:val="TableParagraph"/>
              <w:spacing w:before="41"/>
              <w:ind w:left="411"/>
              <w:rPr>
                <w:rFonts w:ascii="Times New Roman"/>
                <w:sz w:val="21"/>
              </w:rPr>
            </w:pPr>
            <w:r>
              <w:rPr>
                <w:rFonts w:ascii="Times New Roman"/>
                <w:sz w:val="21"/>
              </w:rPr>
              <w:t>26.80</w:t>
            </w:r>
          </w:p>
        </w:tc>
      </w:tr>
      <w:tr w:rsidR="00BB05D8">
        <w:trPr>
          <w:trHeight w:val="313"/>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10"/>
              <w:ind w:left="346"/>
              <w:rPr>
                <w:sz w:val="21"/>
              </w:rPr>
            </w:pPr>
            <w:r>
              <w:rPr>
                <w:rFonts w:ascii="Times New Roman" w:eastAsia="Times New Roman"/>
                <w:sz w:val="21"/>
              </w:rPr>
              <w:t>2020</w:t>
            </w:r>
            <w:r>
              <w:rPr>
                <w:rFonts w:ascii="Times New Roman" w:eastAsia="Times New Roman"/>
                <w:spacing w:val="-2"/>
                <w:sz w:val="21"/>
              </w:rPr>
              <w:t xml:space="preserve"> </w:t>
            </w:r>
            <w:r>
              <w:rPr>
                <w:sz w:val="21"/>
              </w:rPr>
              <w:t>級</w:t>
            </w:r>
          </w:p>
        </w:tc>
        <w:tc>
          <w:tcPr>
            <w:tcW w:w="1823" w:type="dxa"/>
          </w:tcPr>
          <w:p w:rsidR="00BB05D8" w:rsidRDefault="0013721C">
            <w:pPr>
              <w:pStyle w:val="TableParagraph"/>
              <w:spacing w:before="38"/>
              <w:ind w:left="462"/>
              <w:rPr>
                <w:rFonts w:ascii="Times New Roman"/>
                <w:sz w:val="21"/>
              </w:rPr>
            </w:pPr>
            <w:r>
              <w:rPr>
                <w:rFonts w:ascii="Times New Roman"/>
                <w:sz w:val="21"/>
              </w:rPr>
              <w:t>107</w:t>
            </w:r>
          </w:p>
        </w:tc>
        <w:tc>
          <w:tcPr>
            <w:tcW w:w="1796" w:type="dxa"/>
          </w:tcPr>
          <w:p w:rsidR="00BB05D8" w:rsidRDefault="0013721C">
            <w:pPr>
              <w:pStyle w:val="TableParagraph"/>
              <w:spacing w:before="38"/>
              <w:ind w:left="411"/>
              <w:rPr>
                <w:rFonts w:ascii="Times New Roman"/>
                <w:sz w:val="21"/>
              </w:rPr>
            </w:pPr>
            <w:r>
              <w:rPr>
                <w:rFonts w:ascii="Times New Roman"/>
                <w:sz w:val="21"/>
              </w:rPr>
              <w:t>27.58</w:t>
            </w:r>
          </w:p>
        </w:tc>
      </w:tr>
      <w:tr w:rsidR="00BB05D8">
        <w:trPr>
          <w:trHeight w:val="321"/>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11"/>
              <w:ind w:left="346"/>
              <w:rPr>
                <w:sz w:val="21"/>
              </w:rPr>
            </w:pPr>
            <w:r>
              <w:rPr>
                <w:rFonts w:ascii="Times New Roman" w:eastAsia="Times New Roman"/>
                <w:sz w:val="21"/>
              </w:rPr>
              <w:t>2021</w:t>
            </w:r>
            <w:r>
              <w:rPr>
                <w:rFonts w:ascii="Times New Roman" w:eastAsia="Times New Roman"/>
                <w:spacing w:val="-2"/>
                <w:sz w:val="21"/>
              </w:rPr>
              <w:t xml:space="preserve"> </w:t>
            </w:r>
            <w:r>
              <w:rPr>
                <w:sz w:val="21"/>
              </w:rPr>
              <w:t>級</w:t>
            </w:r>
          </w:p>
        </w:tc>
        <w:tc>
          <w:tcPr>
            <w:tcW w:w="1823" w:type="dxa"/>
          </w:tcPr>
          <w:p w:rsidR="00BB05D8" w:rsidRDefault="0013721C">
            <w:pPr>
              <w:pStyle w:val="TableParagraph"/>
              <w:spacing w:before="39"/>
              <w:ind w:left="462"/>
              <w:rPr>
                <w:rFonts w:ascii="Times New Roman"/>
                <w:sz w:val="21"/>
              </w:rPr>
            </w:pPr>
            <w:r>
              <w:rPr>
                <w:rFonts w:ascii="Times New Roman"/>
                <w:sz w:val="21"/>
              </w:rPr>
              <w:t>70</w:t>
            </w:r>
          </w:p>
        </w:tc>
        <w:tc>
          <w:tcPr>
            <w:tcW w:w="1796" w:type="dxa"/>
          </w:tcPr>
          <w:p w:rsidR="00BB05D8" w:rsidRDefault="0013721C">
            <w:pPr>
              <w:pStyle w:val="TableParagraph"/>
              <w:spacing w:before="39"/>
              <w:ind w:left="411"/>
              <w:rPr>
                <w:rFonts w:ascii="Times New Roman"/>
                <w:sz w:val="21"/>
              </w:rPr>
            </w:pPr>
            <w:r>
              <w:rPr>
                <w:rFonts w:ascii="Times New Roman"/>
                <w:sz w:val="21"/>
              </w:rPr>
              <w:t>18.04</w:t>
            </w:r>
          </w:p>
        </w:tc>
      </w:tr>
      <w:tr w:rsidR="00BB05D8">
        <w:trPr>
          <w:trHeight w:val="314"/>
        </w:trPr>
        <w:tc>
          <w:tcPr>
            <w:tcW w:w="2147" w:type="dxa"/>
          </w:tcPr>
          <w:p w:rsidR="00BB05D8" w:rsidRDefault="0013721C">
            <w:pPr>
              <w:pStyle w:val="TableParagraph"/>
              <w:spacing w:before="4"/>
              <w:ind w:left="117"/>
              <w:rPr>
                <w:sz w:val="21"/>
              </w:rPr>
            </w:pPr>
            <w:r>
              <w:rPr>
                <w:sz w:val="21"/>
              </w:rPr>
              <w:t>原居住地</w:t>
            </w:r>
          </w:p>
        </w:tc>
        <w:tc>
          <w:tcPr>
            <w:tcW w:w="2284" w:type="dxa"/>
          </w:tcPr>
          <w:p w:rsidR="00BB05D8" w:rsidRDefault="0013721C">
            <w:pPr>
              <w:pStyle w:val="TableParagraph"/>
              <w:spacing w:before="4"/>
              <w:ind w:left="346"/>
              <w:rPr>
                <w:sz w:val="21"/>
              </w:rPr>
            </w:pPr>
            <w:r>
              <w:rPr>
                <w:sz w:val="21"/>
              </w:rPr>
              <w:t>城市</w:t>
            </w:r>
          </w:p>
        </w:tc>
        <w:tc>
          <w:tcPr>
            <w:tcW w:w="1823" w:type="dxa"/>
          </w:tcPr>
          <w:p w:rsidR="00BB05D8" w:rsidRDefault="0013721C">
            <w:pPr>
              <w:pStyle w:val="TableParagraph"/>
              <w:spacing w:before="32"/>
              <w:ind w:left="462"/>
              <w:rPr>
                <w:rFonts w:ascii="Times New Roman"/>
                <w:sz w:val="21"/>
              </w:rPr>
            </w:pPr>
            <w:r>
              <w:rPr>
                <w:rFonts w:ascii="Times New Roman"/>
                <w:sz w:val="21"/>
              </w:rPr>
              <w:t>103</w:t>
            </w:r>
          </w:p>
        </w:tc>
        <w:tc>
          <w:tcPr>
            <w:tcW w:w="1796" w:type="dxa"/>
          </w:tcPr>
          <w:p w:rsidR="00BB05D8" w:rsidRDefault="0013721C">
            <w:pPr>
              <w:pStyle w:val="TableParagraph"/>
              <w:spacing w:before="32"/>
              <w:ind w:left="411"/>
              <w:rPr>
                <w:rFonts w:ascii="Times New Roman"/>
                <w:sz w:val="21"/>
              </w:rPr>
            </w:pPr>
            <w:r>
              <w:rPr>
                <w:rFonts w:ascii="Times New Roman"/>
                <w:sz w:val="21"/>
              </w:rPr>
              <w:t>26.55</w:t>
            </w:r>
          </w:p>
        </w:tc>
      </w:tr>
      <w:tr w:rsidR="00BB05D8">
        <w:trPr>
          <w:trHeight w:val="314"/>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4"/>
              <w:ind w:left="346"/>
              <w:rPr>
                <w:sz w:val="21"/>
              </w:rPr>
            </w:pPr>
            <w:r>
              <w:rPr>
                <w:sz w:val="21"/>
              </w:rPr>
              <w:t>縣城</w:t>
            </w:r>
          </w:p>
        </w:tc>
        <w:tc>
          <w:tcPr>
            <w:tcW w:w="1823" w:type="dxa"/>
          </w:tcPr>
          <w:p w:rsidR="00BB05D8" w:rsidRDefault="0013721C">
            <w:pPr>
              <w:pStyle w:val="TableParagraph"/>
              <w:spacing w:before="32"/>
              <w:ind w:left="462"/>
              <w:rPr>
                <w:rFonts w:ascii="Times New Roman"/>
                <w:sz w:val="21"/>
              </w:rPr>
            </w:pPr>
            <w:r>
              <w:rPr>
                <w:rFonts w:ascii="Times New Roman"/>
                <w:sz w:val="21"/>
              </w:rPr>
              <w:t>129</w:t>
            </w:r>
          </w:p>
        </w:tc>
        <w:tc>
          <w:tcPr>
            <w:tcW w:w="1796" w:type="dxa"/>
          </w:tcPr>
          <w:p w:rsidR="00BB05D8" w:rsidRDefault="0013721C">
            <w:pPr>
              <w:pStyle w:val="TableParagraph"/>
              <w:spacing w:before="32"/>
              <w:ind w:left="411"/>
              <w:rPr>
                <w:rFonts w:ascii="Times New Roman"/>
                <w:sz w:val="21"/>
              </w:rPr>
            </w:pPr>
            <w:r>
              <w:rPr>
                <w:rFonts w:ascii="Times New Roman"/>
                <w:sz w:val="21"/>
              </w:rPr>
              <w:t>33.25</w:t>
            </w:r>
          </w:p>
        </w:tc>
      </w:tr>
      <w:tr w:rsidR="00BB05D8">
        <w:trPr>
          <w:trHeight w:val="314"/>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1"/>
              <w:ind w:left="346"/>
              <w:rPr>
                <w:sz w:val="21"/>
              </w:rPr>
            </w:pPr>
            <w:r>
              <w:rPr>
                <w:sz w:val="21"/>
              </w:rPr>
              <w:t>農村</w:t>
            </w:r>
          </w:p>
        </w:tc>
        <w:tc>
          <w:tcPr>
            <w:tcW w:w="1823" w:type="dxa"/>
          </w:tcPr>
          <w:p w:rsidR="00BB05D8" w:rsidRDefault="0013721C">
            <w:pPr>
              <w:pStyle w:val="TableParagraph"/>
              <w:spacing w:before="32"/>
              <w:ind w:left="462"/>
              <w:rPr>
                <w:rFonts w:ascii="Times New Roman"/>
                <w:sz w:val="21"/>
              </w:rPr>
            </w:pPr>
            <w:r>
              <w:rPr>
                <w:rFonts w:ascii="Times New Roman"/>
                <w:sz w:val="21"/>
              </w:rPr>
              <w:t>156</w:t>
            </w:r>
          </w:p>
        </w:tc>
        <w:tc>
          <w:tcPr>
            <w:tcW w:w="1796" w:type="dxa"/>
          </w:tcPr>
          <w:p w:rsidR="00BB05D8" w:rsidRDefault="0013721C">
            <w:pPr>
              <w:pStyle w:val="TableParagraph"/>
              <w:spacing w:before="32"/>
              <w:ind w:left="411"/>
              <w:rPr>
                <w:rFonts w:ascii="Times New Roman"/>
                <w:sz w:val="21"/>
              </w:rPr>
            </w:pPr>
            <w:r>
              <w:rPr>
                <w:rFonts w:ascii="Times New Roman"/>
                <w:sz w:val="21"/>
              </w:rPr>
              <w:t>40.21</w:t>
            </w:r>
          </w:p>
        </w:tc>
      </w:tr>
      <w:tr w:rsidR="00BB05D8">
        <w:trPr>
          <w:trHeight w:val="314"/>
        </w:trPr>
        <w:tc>
          <w:tcPr>
            <w:tcW w:w="2147" w:type="dxa"/>
          </w:tcPr>
          <w:p w:rsidR="00BB05D8" w:rsidRDefault="0013721C">
            <w:pPr>
              <w:pStyle w:val="TableParagraph"/>
              <w:spacing w:before="1"/>
              <w:ind w:left="117"/>
              <w:rPr>
                <w:sz w:val="21"/>
              </w:rPr>
            </w:pPr>
            <w:r>
              <w:rPr>
                <w:sz w:val="21"/>
              </w:rPr>
              <w:t>所學專業</w:t>
            </w:r>
          </w:p>
        </w:tc>
        <w:tc>
          <w:tcPr>
            <w:tcW w:w="2284" w:type="dxa"/>
          </w:tcPr>
          <w:p w:rsidR="00BB05D8" w:rsidRDefault="0013721C">
            <w:pPr>
              <w:pStyle w:val="TableParagraph"/>
              <w:spacing w:before="1"/>
              <w:ind w:left="346"/>
              <w:rPr>
                <w:sz w:val="21"/>
              </w:rPr>
            </w:pPr>
            <w:r>
              <w:rPr>
                <w:sz w:val="21"/>
              </w:rPr>
              <w:t>特殊教育</w:t>
            </w:r>
          </w:p>
        </w:tc>
        <w:tc>
          <w:tcPr>
            <w:tcW w:w="1823" w:type="dxa"/>
          </w:tcPr>
          <w:p w:rsidR="00BB05D8" w:rsidRDefault="0013721C">
            <w:pPr>
              <w:pStyle w:val="TableParagraph"/>
              <w:spacing w:before="32"/>
              <w:ind w:left="462"/>
              <w:rPr>
                <w:rFonts w:ascii="Times New Roman"/>
                <w:sz w:val="21"/>
              </w:rPr>
            </w:pPr>
            <w:r>
              <w:rPr>
                <w:rFonts w:ascii="Times New Roman"/>
                <w:sz w:val="21"/>
              </w:rPr>
              <w:t>197</w:t>
            </w:r>
          </w:p>
        </w:tc>
        <w:tc>
          <w:tcPr>
            <w:tcW w:w="1796" w:type="dxa"/>
          </w:tcPr>
          <w:p w:rsidR="00BB05D8" w:rsidRDefault="0013721C">
            <w:pPr>
              <w:pStyle w:val="TableParagraph"/>
              <w:spacing w:before="32"/>
              <w:ind w:left="411"/>
              <w:rPr>
                <w:rFonts w:ascii="Times New Roman"/>
                <w:sz w:val="21"/>
              </w:rPr>
            </w:pPr>
            <w:r>
              <w:rPr>
                <w:rFonts w:ascii="Times New Roman"/>
                <w:sz w:val="21"/>
              </w:rPr>
              <w:t>50.77</w:t>
            </w:r>
          </w:p>
        </w:tc>
      </w:tr>
      <w:tr w:rsidR="00BB05D8">
        <w:trPr>
          <w:trHeight w:val="314"/>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1"/>
              <w:ind w:left="346"/>
              <w:rPr>
                <w:sz w:val="21"/>
              </w:rPr>
            </w:pPr>
            <w:r>
              <w:rPr>
                <w:sz w:val="21"/>
              </w:rPr>
              <w:t>師範類其他專業</w:t>
            </w:r>
          </w:p>
        </w:tc>
        <w:tc>
          <w:tcPr>
            <w:tcW w:w="1823" w:type="dxa"/>
          </w:tcPr>
          <w:p w:rsidR="00BB05D8" w:rsidRDefault="0013721C">
            <w:pPr>
              <w:pStyle w:val="TableParagraph"/>
              <w:spacing w:before="32"/>
              <w:ind w:left="462"/>
              <w:rPr>
                <w:rFonts w:ascii="Times New Roman"/>
                <w:sz w:val="21"/>
              </w:rPr>
            </w:pPr>
            <w:r>
              <w:rPr>
                <w:rFonts w:ascii="Times New Roman"/>
                <w:sz w:val="21"/>
              </w:rPr>
              <w:t>127</w:t>
            </w:r>
          </w:p>
        </w:tc>
        <w:tc>
          <w:tcPr>
            <w:tcW w:w="1796" w:type="dxa"/>
          </w:tcPr>
          <w:p w:rsidR="00BB05D8" w:rsidRDefault="0013721C">
            <w:pPr>
              <w:pStyle w:val="TableParagraph"/>
              <w:spacing w:before="32"/>
              <w:ind w:left="411"/>
              <w:rPr>
                <w:rFonts w:ascii="Times New Roman"/>
                <w:sz w:val="21"/>
              </w:rPr>
            </w:pPr>
            <w:r>
              <w:rPr>
                <w:rFonts w:ascii="Times New Roman"/>
                <w:sz w:val="21"/>
              </w:rPr>
              <w:t>32.73</w:t>
            </w:r>
          </w:p>
        </w:tc>
      </w:tr>
      <w:tr w:rsidR="00BB05D8">
        <w:trPr>
          <w:trHeight w:val="314"/>
        </w:trPr>
        <w:tc>
          <w:tcPr>
            <w:tcW w:w="2147" w:type="dxa"/>
          </w:tcPr>
          <w:p w:rsidR="00BB05D8" w:rsidRDefault="00BB05D8">
            <w:pPr>
              <w:pStyle w:val="TableParagraph"/>
              <w:rPr>
                <w:rFonts w:ascii="Times New Roman"/>
              </w:rPr>
            </w:pPr>
          </w:p>
        </w:tc>
        <w:tc>
          <w:tcPr>
            <w:tcW w:w="2284" w:type="dxa"/>
          </w:tcPr>
          <w:p w:rsidR="00BB05D8" w:rsidRDefault="0013721C">
            <w:pPr>
              <w:pStyle w:val="TableParagraph"/>
              <w:spacing w:before="1"/>
              <w:ind w:left="346"/>
              <w:rPr>
                <w:sz w:val="21"/>
              </w:rPr>
            </w:pPr>
            <w:r>
              <w:rPr>
                <w:sz w:val="21"/>
              </w:rPr>
              <w:t>其他專業</w:t>
            </w:r>
          </w:p>
        </w:tc>
        <w:tc>
          <w:tcPr>
            <w:tcW w:w="1823" w:type="dxa"/>
          </w:tcPr>
          <w:p w:rsidR="00BB05D8" w:rsidRDefault="0013721C">
            <w:pPr>
              <w:pStyle w:val="TableParagraph"/>
              <w:spacing w:before="32"/>
              <w:ind w:left="462"/>
              <w:rPr>
                <w:rFonts w:ascii="Times New Roman"/>
                <w:sz w:val="21"/>
              </w:rPr>
            </w:pPr>
            <w:r>
              <w:rPr>
                <w:rFonts w:ascii="Times New Roman"/>
                <w:sz w:val="21"/>
              </w:rPr>
              <w:t>64</w:t>
            </w:r>
          </w:p>
        </w:tc>
        <w:tc>
          <w:tcPr>
            <w:tcW w:w="1796" w:type="dxa"/>
          </w:tcPr>
          <w:p w:rsidR="00BB05D8" w:rsidRDefault="0013721C">
            <w:pPr>
              <w:pStyle w:val="TableParagraph"/>
              <w:spacing w:before="32"/>
              <w:ind w:left="411"/>
              <w:rPr>
                <w:rFonts w:ascii="Times New Roman"/>
                <w:sz w:val="21"/>
              </w:rPr>
            </w:pPr>
            <w:r>
              <w:rPr>
                <w:rFonts w:ascii="Times New Roman"/>
                <w:sz w:val="21"/>
              </w:rPr>
              <w:t>16.49</w:t>
            </w:r>
          </w:p>
        </w:tc>
      </w:tr>
      <w:tr w:rsidR="00BB05D8">
        <w:trPr>
          <w:trHeight w:val="313"/>
        </w:trPr>
        <w:tc>
          <w:tcPr>
            <w:tcW w:w="2147" w:type="dxa"/>
            <w:vMerge w:val="restart"/>
          </w:tcPr>
          <w:p w:rsidR="00BB05D8" w:rsidRDefault="0013721C">
            <w:pPr>
              <w:pStyle w:val="TableParagraph"/>
              <w:spacing w:before="1"/>
              <w:ind w:left="117"/>
              <w:rPr>
                <w:sz w:val="21"/>
              </w:rPr>
            </w:pPr>
            <w:r>
              <w:rPr>
                <w:sz w:val="21"/>
              </w:rPr>
              <w:t>是否學習過無障礙</w:t>
            </w:r>
          </w:p>
          <w:p w:rsidR="00BB05D8" w:rsidRDefault="0013721C">
            <w:pPr>
              <w:pStyle w:val="TableParagraph"/>
              <w:spacing w:before="46"/>
              <w:ind w:left="117"/>
              <w:rPr>
                <w:sz w:val="21"/>
              </w:rPr>
            </w:pPr>
            <w:r>
              <w:rPr>
                <w:sz w:val="21"/>
              </w:rPr>
              <w:t>環境相關知識</w:t>
            </w:r>
          </w:p>
        </w:tc>
        <w:tc>
          <w:tcPr>
            <w:tcW w:w="2284" w:type="dxa"/>
          </w:tcPr>
          <w:p w:rsidR="00BB05D8" w:rsidRDefault="0013721C">
            <w:pPr>
              <w:pStyle w:val="TableParagraph"/>
              <w:spacing w:before="1"/>
              <w:ind w:left="346"/>
              <w:rPr>
                <w:sz w:val="21"/>
              </w:rPr>
            </w:pPr>
            <w:r>
              <w:rPr>
                <w:sz w:val="21"/>
              </w:rPr>
              <w:t>是</w:t>
            </w:r>
          </w:p>
        </w:tc>
        <w:tc>
          <w:tcPr>
            <w:tcW w:w="1823" w:type="dxa"/>
          </w:tcPr>
          <w:p w:rsidR="00BB05D8" w:rsidRDefault="0013721C">
            <w:pPr>
              <w:pStyle w:val="TableParagraph"/>
              <w:spacing w:before="32"/>
              <w:ind w:left="462"/>
              <w:rPr>
                <w:rFonts w:ascii="Times New Roman"/>
                <w:sz w:val="21"/>
              </w:rPr>
            </w:pPr>
            <w:r>
              <w:rPr>
                <w:rFonts w:ascii="Times New Roman"/>
                <w:sz w:val="21"/>
              </w:rPr>
              <w:t>249</w:t>
            </w:r>
          </w:p>
        </w:tc>
        <w:tc>
          <w:tcPr>
            <w:tcW w:w="1796" w:type="dxa"/>
          </w:tcPr>
          <w:p w:rsidR="00BB05D8" w:rsidRDefault="0013721C">
            <w:pPr>
              <w:pStyle w:val="TableParagraph"/>
              <w:spacing w:before="32"/>
              <w:ind w:left="411"/>
              <w:rPr>
                <w:rFonts w:ascii="Times New Roman"/>
                <w:sz w:val="21"/>
              </w:rPr>
            </w:pPr>
            <w:r>
              <w:rPr>
                <w:rFonts w:ascii="Times New Roman"/>
                <w:sz w:val="21"/>
              </w:rPr>
              <w:t>64.18</w:t>
            </w:r>
          </w:p>
        </w:tc>
      </w:tr>
      <w:tr w:rsidR="00BB05D8">
        <w:trPr>
          <w:trHeight w:val="313"/>
        </w:trPr>
        <w:tc>
          <w:tcPr>
            <w:tcW w:w="2147" w:type="dxa"/>
            <w:vMerge/>
            <w:tcBorders>
              <w:top w:val="nil"/>
            </w:tcBorders>
          </w:tcPr>
          <w:p w:rsidR="00BB05D8" w:rsidRDefault="00BB05D8">
            <w:pPr>
              <w:rPr>
                <w:sz w:val="2"/>
                <w:szCs w:val="2"/>
              </w:rPr>
            </w:pPr>
          </w:p>
        </w:tc>
        <w:tc>
          <w:tcPr>
            <w:tcW w:w="2284" w:type="dxa"/>
          </w:tcPr>
          <w:p w:rsidR="00BB05D8" w:rsidRDefault="0013721C">
            <w:pPr>
              <w:pStyle w:val="TableParagraph"/>
              <w:spacing w:before="3"/>
              <w:ind w:left="346"/>
              <w:rPr>
                <w:sz w:val="21"/>
              </w:rPr>
            </w:pPr>
            <w:r>
              <w:rPr>
                <w:sz w:val="21"/>
              </w:rPr>
              <w:t>否</w:t>
            </w:r>
          </w:p>
        </w:tc>
        <w:tc>
          <w:tcPr>
            <w:tcW w:w="1823" w:type="dxa"/>
          </w:tcPr>
          <w:p w:rsidR="00BB05D8" w:rsidRDefault="0013721C">
            <w:pPr>
              <w:pStyle w:val="TableParagraph"/>
              <w:spacing w:before="31"/>
              <w:ind w:left="462"/>
              <w:rPr>
                <w:rFonts w:ascii="Times New Roman"/>
                <w:sz w:val="21"/>
              </w:rPr>
            </w:pPr>
            <w:r>
              <w:rPr>
                <w:rFonts w:ascii="Times New Roman"/>
                <w:sz w:val="21"/>
              </w:rPr>
              <w:t>139</w:t>
            </w:r>
          </w:p>
        </w:tc>
        <w:tc>
          <w:tcPr>
            <w:tcW w:w="1796" w:type="dxa"/>
          </w:tcPr>
          <w:p w:rsidR="00BB05D8" w:rsidRDefault="0013721C">
            <w:pPr>
              <w:pStyle w:val="TableParagraph"/>
              <w:spacing w:before="31"/>
              <w:ind w:left="411"/>
              <w:rPr>
                <w:rFonts w:ascii="Times New Roman"/>
                <w:sz w:val="21"/>
              </w:rPr>
            </w:pPr>
            <w:r>
              <w:rPr>
                <w:rFonts w:ascii="Times New Roman"/>
                <w:sz w:val="21"/>
              </w:rPr>
              <w:t>35.82</w:t>
            </w:r>
          </w:p>
        </w:tc>
      </w:tr>
      <w:tr w:rsidR="00BB05D8">
        <w:trPr>
          <w:trHeight w:val="328"/>
        </w:trPr>
        <w:tc>
          <w:tcPr>
            <w:tcW w:w="2147" w:type="dxa"/>
            <w:tcBorders>
              <w:bottom w:val="single" w:sz="12" w:space="0" w:color="000000"/>
            </w:tcBorders>
          </w:tcPr>
          <w:p w:rsidR="00BB05D8" w:rsidRDefault="0013721C">
            <w:pPr>
              <w:pStyle w:val="TableParagraph"/>
              <w:spacing w:before="4"/>
              <w:ind w:left="117"/>
              <w:rPr>
                <w:sz w:val="21"/>
              </w:rPr>
            </w:pPr>
            <w:r>
              <w:rPr>
                <w:sz w:val="21"/>
              </w:rPr>
              <w:t>整體</w:t>
            </w:r>
          </w:p>
        </w:tc>
        <w:tc>
          <w:tcPr>
            <w:tcW w:w="2284" w:type="dxa"/>
            <w:tcBorders>
              <w:bottom w:val="single" w:sz="12" w:space="0" w:color="000000"/>
            </w:tcBorders>
          </w:tcPr>
          <w:p w:rsidR="00BB05D8" w:rsidRDefault="00BB05D8">
            <w:pPr>
              <w:pStyle w:val="TableParagraph"/>
              <w:rPr>
                <w:rFonts w:ascii="Times New Roman"/>
              </w:rPr>
            </w:pPr>
          </w:p>
        </w:tc>
        <w:tc>
          <w:tcPr>
            <w:tcW w:w="1823" w:type="dxa"/>
            <w:tcBorders>
              <w:bottom w:val="single" w:sz="12" w:space="0" w:color="000000"/>
            </w:tcBorders>
          </w:tcPr>
          <w:p w:rsidR="00BB05D8" w:rsidRDefault="0013721C">
            <w:pPr>
              <w:pStyle w:val="TableParagraph"/>
              <w:spacing w:before="32"/>
              <w:ind w:left="462"/>
              <w:rPr>
                <w:rFonts w:ascii="Times New Roman"/>
                <w:sz w:val="21"/>
              </w:rPr>
            </w:pPr>
            <w:r>
              <w:rPr>
                <w:rFonts w:ascii="Times New Roman"/>
                <w:sz w:val="21"/>
              </w:rPr>
              <w:t>388</w:t>
            </w:r>
          </w:p>
        </w:tc>
        <w:tc>
          <w:tcPr>
            <w:tcW w:w="1796" w:type="dxa"/>
            <w:tcBorders>
              <w:bottom w:val="single" w:sz="12" w:space="0" w:color="000000"/>
            </w:tcBorders>
          </w:tcPr>
          <w:p w:rsidR="00BB05D8" w:rsidRDefault="0013721C">
            <w:pPr>
              <w:pStyle w:val="TableParagraph"/>
              <w:spacing w:before="32"/>
              <w:ind w:left="411"/>
              <w:rPr>
                <w:rFonts w:ascii="Times New Roman"/>
                <w:sz w:val="21"/>
              </w:rPr>
            </w:pPr>
            <w:r>
              <w:rPr>
                <w:rFonts w:ascii="Times New Roman"/>
                <w:sz w:val="21"/>
              </w:rPr>
              <w:t>100</w:t>
            </w:r>
          </w:p>
        </w:tc>
      </w:tr>
    </w:tbl>
    <w:p w:rsidR="00BB05D8" w:rsidRDefault="00BB05D8">
      <w:pPr>
        <w:rPr>
          <w:rFonts w:ascii="Times New Roman"/>
          <w:sz w:val="21"/>
        </w:rPr>
        <w:sectPr w:rsidR="00BB05D8">
          <w:pgSz w:w="11910" w:h="16840"/>
          <w:pgMar w:top="1580" w:right="300" w:bottom="1440" w:left="860" w:header="0" w:footer="1175" w:gutter="0"/>
          <w:cols w:space="720"/>
        </w:sectPr>
      </w:pPr>
    </w:p>
    <w:p w:rsidR="00BB05D8" w:rsidRDefault="0013721C">
      <w:pPr>
        <w:pStyle w:val="a3"/>
        <w:spacing w:before="29"/>
        <w:ind w:left="753"/>
      </w:pPr>
      <w:r>
        <w:t>由以上表格分析可知：</w:t>
      </w:r>
    </w:p>
    <w:p w:rsidR="00BB05D8" w:rsidRDefault="0013721C" w:rsidP="0013721C">
      <w:pPr>
        <w:pStyle w:val="a4"/>
        <w:numPr>
          <w:ilvl w:val="0"/>
          <w:numId w:val="83"/>
        </w:numPr>
        <w:tabs>
          <w:tab w:val="left" w:pos="455"/>
        </w:tabs>
        <w:spacing w:before="53" w:line="278" w:lineRule="auto"/>
        <w:ind w:right="830" w:hanging="142"/>
        <w:rPr>
          <w:sz w:val="24"/>
        </w:rPr>
      </w:pPr>
      <w:r>
        <w:rPr>
          <w:spacing w:val="-14"/>
          <w:sz w:val="24"/>
        </w:rPr>
        <w:t>在被調查者的性別屬性中，男性群體占比</w:t>
      </w:r>
      <w:r>
        <w:rPr>
          <w:spacing w:val="-14"/>
          <w:sz w:val="24"/>
        </w:rPr>
        <w:t xml:space="preserve"> </w:t>
      </w:r>
      <w:r>
        <w:rPr>
          <w:rFonts w:ascii="Times New Roman" w:eastAsia="Times New Roman"/>
          <w:spacing w:val="-18"/>
          <w:sz w:val="24"/>
        </w:rPr>
        <w:t>26.55%</w:t>
      </w:r>
      <w:r>
        <w:rPr>
          <w:spacing w:val="-11"/>
          <w:sz w:val="24"/>
        </w:rPr>
        <w:t>，女性群體占比</w:t>
      </w:r>
      <w:r>
        <w:rPr>
          <w:spacing w:val="-11"/>
          <w:sz w:val="24"/>
        </w:rPr>
        <w:t xml:space="preserve"> </w:t>
      </w:r>
      <w:r>
        <w:rPr>
          <w:rFonts w:ascii="Times New Roman" w:eastAsia="Times New Roman"/>
          <w:spacing w:val="-18"/>
          <w:sz w:val="24"/>
        </w:rPr>
        <w:t>73.45%</w:t>
      </w:r>
      <w:r>
        <w:rPr>
          <w:spacing w:val="-11"/>
          <w:sz w:val="24"/>
        </w:rPr>
        <w:t>，男女比例約為</w:t>
      </w:r>
      <w:r>
        <w:rPr>
          <w:spacing w:val="-11"/>
          <w:sz w:val="24"/>
        </w:rPr>
        <w:t xml:space="preserve"> </w:t>
      </w:r>
      <w:r>
        <w:rPr>
          <w:rFonts w:ascii="Times New Roman" w:eastAsia="Times New Roman"/>
          <w:spacing w:val="-19"/>
          <w:sz w:val="24"/>
        </w:rPr>
        <w:t>3:7</w:t>
      </w:r>
      <w:r>
        <w:rPr>
          <w:spacing w:val="-19"/>
          <w:sz w:val="24"/>
        </w:rPr>
        <w:t>，</w:t>
      </w:r>
      <w:r>
        <w:rPr>
          <w:spacing w:val="-117"/>
          <w:sz w:val="24"/>
        </w:rPr>
        <w:t xml:space="preserve"> </w:t>
      </w:r>
      <w:r>
        <w:rPr>
          <w:sz w:val="24"/>
        </w:rPr>
        <w:t>符合現階段嶺南師範學院整體的男女比例情況。</w:t>
      </w:r>
    </w:p>
    <w:p w:rsidR="00BB05D8" w:rsidRDefault="0013721C" w:rsidP="0013721C">
      <w:pPr>
        <w:pStyle w:val="a4"/>
        <w:numPr>
          <w:ilvl w:val="0"/>
          <w:numId w:val="83"/>
        </w:numPr>
        <w:tabs>
          <w:tab w:val="left" w:pos="455"/>
        </w:tabs>
        <w:spacing w:before="4"/>
        <w:ind w:left="454" w:hanging="182"/>
        <w:rPr>
          <w:sz w:val="24"/>
        </w:rPr>
      </w:pPr>
      <w:r>
        <w:rPr>
          <w:spacing w:val="-6"/>
          <w:sz w:val="24"/>
        </w:rPr>
        <w:t>被調查者的年級分佈情況為</w:t>
      </w:r>
      <w:r>
        <w:rPr>
          <w:spacing w:val="-6"/>
          <w:sz w:val="24"/>
        </w:rPr>
        <w:t xml:space="preserve"> </w:t>
      </w:r>
      <w:r>
        <w:rPr>
          <w:rFonts w:ascii="Times New Roman" w:eastAsia="Times New Roman"/>
          <w:sz w:val="24"/>
        </w:rPr>
        <w:t>2018</w:t>
      </w:r>
      <w:r>
        <w:rPr>
          <w:rFonts w:ascii="Times New Roman" w:eastAsia="Times New Roman"/>
          <w:spacing w:val="-10"/>
          <w:sz w:val="24"/>
        </w:rPr>
        <w:t xml:space="preserve"> </w:t>
      </w:r>
      <w:r>
        <w:rPr>
          <w:spacing w:val="-8"/>
          <w:sz w:val="24"/>
        </w:rPr>
        <w:t>級學生占總體比重</w:t>
      </w:r>
      <w:r>
        <w:rPr>
          <w:spacing w:val="-8"/>
          <w:sz w:val="24"/>
        </w:rPr>
        <w:t xml:space="preserve"> </w:t>
      </w:r>
      <w:r>
        <w:rPr>
          <w:rFonts w:ascii="Times New Roman" w:eastAsia="Times New Roman"/>
          <w:spacing w:val="-14"/>
          <w:sz w:val="24"/>
        </w:rPr>
        <w:t>27.58%</w:t>
      </w:r>
      <w:r>
        <w:rPr>
          <w:spacing w:val="-14"/>
          <w:sz w:val="24"/>
        </w:rPr>
        <w:t>，</w:t>
      </w:r>
      <w:r>
        <w:rPr>
          <w:rFonts w:ascii="Times New Roman" w:eastAsia="Times New Roman"/>
          <w:spacing w:val="-14"/>
          <w:sz w:val="24"/>
        </w:rPr>
        <w:t>2019</w:t>
      </w:r>
      <w:r>
        <w:rPr>
          <w:rFonts w:ascii="Times New Roman" w:eastAsia="Times New Roman"/>
          <w:spacing w:val="-13"/>
          <w:sz w:val="24"/>
        </w:rPr>
        <w:t xml:space="preserve"> </w:t>
      </w:r>
      <w:r>
        <w:rPr>
          <w:spacing w:val="-11"/>
          <w:sz w:val="24"/>
        </w:rPr>
        <w:t>級學生占總體比重</w:t>
      </w:r>
      <w:r>
        <w:rPr>
          <w:spacing w:val="-11"/>
          <w:sz w:val="24"/>
        </w:rPr>
        <w:t xml:space="preserve"> </w:t>
      </w:r>
      <w:r>
        <w:rPr>
          <w:rFonts w:ascii="Times New Roman" w:eastAsia="Times New Roman"/>
          <w:spacing w:val="-12"/>
          <w:sz w:val="24"/>
        </w:rPr>
        <w:t>26.80%</w:t>
      </w:r>
      <w:r>
        <w:rPr>
          <w:spacing w:val="-12"/>
          <w:sz w:val="24"/>
        </w:rPr>
        <w:t>，</w:t>
      </w:r>
    </w:p>
    <w:p w:rsidR="00BB05D8" w:rsidRDefault="0013721C">
      <w:pPr>
        <w:pStyle w:val="a3"/>
        <w:spacing w:before="51"/>
        <w:ind w:left="414"/>
      </w:pPr>
      <w:r>
        <w:rPr>
          <w:rFonts w:ascii="Times New Roman" w:eastAsia="Times New Roman"/>
          <w:spacing w:val="-2"/>
        </w:rPr>
        <w:t>2020</w:t>
      </w:r>
      <w:r>
        <w:rPr>
          <w:rFonts w:ascii="Times New Roman" w:eastAsia="Times New Roman"/>
        </w:rPr>
        <w:t xml:space="preserve"> </w:t>
      </w:r>
      <w:r>
        <w:rPr>
          <w:spacing w:val="-9"/>
        </w:rPr>
        <w:t>級學生占總體比重</w:t>
      </w:r>
      <w:r>
        <w:rPr>
          <w:spacing w:val="-9"/>
        </w:rPr>
        <w:t xml:space="preserve"> </w:t>
      </w:r>
      <w:r>
        <w:rPr>
          <w:rFonts w:ascii="Times New Roman" w:eastAsia="Times New Roman"/>
          <w:spacing w:val="-2"/>
        </w:rPr>
        <w:t>27.58%</w:t>
      </w:r>
      <w:r>
        <w:rPr>
          <w:spacing w:val="-2"/>
        </w:rPr>
        <w:t>，</w:t>
      </w:r>
      <w:r>
        <w:rPr>
          <w:rFonts w:ascii="Times New Roman" w:eastAsia="Times New Roman"/>
          <w:spacing w:val="-2"/>
        </w:rPr>
        <w:t>2021</w:t>
      </w:r>
      <w:r>
        <w:rPr>
          <w:rFonts w:ascii="Times New Roman" w:eastAsia="Times New Roman"/>
        </w:rPr>
        <w:t xml:space="preserve"> </w:t>
      </w:r>
      <w:r>
        <w:rPr>
          <w:spacing w:val="-9"/>
        </w:rPr>
        <w:t>級學生占總體比重</w:t>
      </w:r>
      <w:r>
        <w:rPr>
          <w:spacing w:val="-9"/>
        </w:rPr>
        <w:t xml:space="preserve"> </w:t>
      </w:r>
      <w:r>
        <w:rPr>
          <w:rFonts w:ascii="Times New Roman" w:eastAsia="Times New Roman"/>
          <w:spacing w:val="-2"/>
        </w:rPr>
        <w:t>18.04%</w:t>
      </w:r>
      <w:r>
        <w:rPr>
          <w:spacing w:val="-17"/>
        </w:rPr>
        <w:t>，其中</w:t>
      </w:r>
      <w:r>
        <w:rPr>
          <w:spacing w:val="-17"/>
        </w:rPr>
        <w:t xml:space="preserve"> </w:t>
      </w:r>
      <w:r>
        <w:rPr>
          <w:rFonts w:ascii="Times New Roman" w:eastAsia="Times New Roman"/>
          <w:spacing w:val="-1"/>
        </w:rPr>
        <w:t>2018</w:t>
      </w:r>
      <w:r>
        <w:rPr>
          <w:rFonts w:ascii="Times New Roman" w:eastAsia="Times New Roman"/>
        </w:rPr>
        <w:t xml:space="preserve"> </w:t>
      </w:r>
      <w:r>
        <w:rPr>
          <w:spacing w:val="-1"/>
        </w:rPr>
        <w:t>級、</w:t>
      </w:r>
      <w:r>
        <w:rPr>
          <w:rFonts w:ascii="Times New Roman" w:eastAsia="Times New Roman"/>
          <w:spacing w:val="-1"/>
        </w:rPr>
        <w:t>2019</w:t>
      </w:r>
      <w:r>
        <w:rPr>
          <w:rFonts w:ascii="Times New Roman" w:eastAsia="Times New Roman"/>
          <w:spacing w:val="1"/>
        </w:rPr>
        <w:t xml:space="preserve"> </w:t>
      </w:r>
      <w:r>
        <w:rPr>
          <w:spacing w:val="-1"/>
        </w:rPr>
        <w:t>級與</w:t>
      </w:r>
    </w:p>
    <w:p w:rsidR="00BB05D8" w:rsidRDefault="0013721C">
      <w:pPr>
        <w:pStyle w:val="a3"/>
        <w:spacing w:before="52"/>
        <w:ind w:left="414"/>
      </w:pPr>
      <w:r>
        <w:rPr>
          <w:rFonts w:ascii="Times New Roman" w:eastAsia="Times New Roman"/>
        </w:rPr>
        <w:t xml:space="preserve">2020 </w:t>
      </w:r>
      <w:r>
        <w:t>級所調查的人數較為均衡。</w:t>
      </w:r>
    </w:p>
    <w:p w:rsidR="00BB05D8" w:rsidRDefault="0013721C" w:rsidP="0013721C">
      <w:pPr>
        <w:pStyle w:val="a4"/>
        <w:numPr>
          <w:ilvl w:val="0"/>
          <w:numId w:val="83"/>
        </w:numPr>
        <w:tabs>
          <w:tab w:val="left" w:pos="456"/>
        </w:tabs>
        <w:spacing w:before="53" w:line="278" w:lineRule="auto"/>
        <w:ind w:right="829" w:hanging="142"/>
        <w:rPr>
          <w:sz w:val="24"/>
        </w:rPr>
      </w:pPr>
      <w:r>
        <w:rPr>
          <w:sz w:val="24"/>
        </w:rPr>
        <w:t>在被調查者的原居住地屬性中，</w:t>
      </w:r>
      <w:r>
        <w:rPr>
          <w:rFonts w:ascii="Times New Roman" w:eastAsia="Times New Roman"/>
          <w:sz w:val="24"/>
        </w:rPr>
        <w:t>26.55%</w:t>
      </w:r>
      <w:r>
        <w:rPr>
          <w:sz w:val="24"/>
        </w:rPr>
        <w:t>的被調查者原居住地為城市，</w:t>
      </w:r>
      <w:r>
        <w:rPr>
          <w:rFonts w:ascii="Times New Roman" w:eastAsia="Times New Roman"/>
          <w:sz w:val="24"/>
        </w:rPr>
        <w:t>33.25%</w:t>
      </w:r>
      <w:r>
        <w:rPr>
          <w:sz w:val="24"/>
        </w:rPr>
        <w:t>的被調查者原居住地為縣城，</w:t>
      </w:r>
      <w:r>
        <w:rPr>
          <w:rFonts w:ascii="Times New Roman" w:eastAsia="Times New Roman"/>
          <w:sz w:val="24"/>
        </w:rPr>
        <w:t>40.41%</w:t>
      </w:r>
      <w:r>
        <w:rPr>
          <w:sz w:val="24"/>
        </w:rPr>
        <w:t>的被調查者原居住地為農村。</w:t>
      </w:r>
    </w:p>
    <w:p w:rsidR="00BB05D8" w:rsidRDefault="0013721C" w:rsidP="0013721C">
      <w:pPr>
        <w:pStyle w:val="a4"/>
        <w:numPr>
          <w:ilvl w:val="0"/>
          <w:numId w:val="83"/>
        </w:numPr>
        <w:tabs>
          <w:tab w:val="left" w:pos="456"/>
        </w:tabs>
        <w:spacing w:before="4" w:line="280" w:lineRule="auto"/>
        <w:ind w:right="831" w:hanging="142"/>
        <w:jc w:val="both"/>
        <w:rPr>
          <w:sz w:val="24"/>
        </w:rPr>
      </w:pPr>
      <w:r>
        <w:rPr>
          <w:sz w:val="24"/>
        </w:rPr>
        <w:t>被調查者所學專業屬性中各專業所占比例存在明顯差異，其中就讀於特殊教育專業的被調</w:t>
      </w:r>
      <w:r>
        <w:rPr>
          <w:spacing w:val="-1"/>
          <w:sz w:val="24"/>
        </w:rPr>
        <w:t>查者人數最多，超過被調查者總體數量的一半，所占比例最高，占總體比重</w:t>
      </w:r>
      <w:r>
        <w:rPr>
          <w:spacing w:val="-1"/>
          <w:sz w:val="24"/>
        </w:rPr>
        <w:t xml:space="preserve"> </w:t>
      </w:r>
      <w:r>
        <w:rPr>
          <w:rFonts w:ascii="Times New Roman" w:eastAsia="Times New Roman"/>
          <w:sz w:val="24"/>
        </w:rPr>
        <w:t>50.77%</w:t>
      </w:r>
      <w:r>
        <w:rPr>
          <w:sz w:val="24"/>
        </w:rPr>
        <w:t>；其次</w:t>
      </w:r>
      <w:r>
        <w:rPr>
          <w:spacing w:val="-1"/>
          <w:sz w:val="24"/>
        </w:rPr>
        <w:t>便是就讀於師範類其他專業的被調查者人數，占總體比重</w:t>
      </w:r>
      <w:r>
        <w:rPr>
          <w:spacing w:val="-1"/>
          <w:sz w:val="24"/>
        </w:rPr>
        <w:t xml:space="preserve"> </w:t>
      </w:r>
      <w:r>
        <w:rPr>
          <w:rFonts w:ascii="Times New Roman" w:eastAsia="Times New Roman"/>
          <w:sz w:val="24"/>
        </w:rPr>
        <w:t>32.73%</w:t>
      </w:r>
      <w:r>
        <w:rPr>
          <w:sz w:val="24"/>
        </w:rPr>
        <w:t>；就讀於其他專業的被調</w:t>
      </w:r>
      <w:r>
        <w:rPr>
          <w:spacing w:val="-6"/>
          <w:sz w:val="24"/>
        </w:rPr>
        <w:t>查者人數最少，占總體比重</w:t>
      </w:r>
      <w:r>
        <w:rPr>
          <w:spacing w:val="-6"/>
          <w:sz w:val="24"/>
        </w:rPr>
        <w:t xml:space="preserve"> </w:t>
      </w:r>
      <w:r>
        <w:rPr>
          <w:rFonts w:ascii="Times New Roman" w:eastAsia="Times New Roman"/>
          <w:sz w:val="24"/>
        </w:rPr>
        <w:t>16.49%</w:t>
      </w:r>
      <w:r>
        <w:rPr>
          <w:sz w:val="24"/>
        </w:rPr>
        <w:t>。</w:t>
      </w:r>
    </w:p>
    <w:p w:rsidR="00BB05D8" w:rsidRDefault="0013721C" w:rsidP="0013721C">
      <w:pPr>
        <w:pStyle w:val="a4"/>
        <w:numPr>
          <w:ilvl w:val="0"/>
          <w:numId w:val="83"/>
        </w:numPr>
        <w:tabs>
          <w:tab w:val="left" w:pos="455"/>
        </w:tabs>
        <w:spacing w:line="280" w:lineRule="auto"/>
        <w:ind w:right="831" w:hanging="142"/>
        <w:jc w:val="both"/>
        <w:rPr>
          <w:sz w:val="24"/>
        </w:rPr>
      </w:pPr>
      <w:r>
        <w:rPr>
          <w:spacing w:val="-7"/>
          <w:sz w:val="24"/>
        </w:rPr>
        <w:t>在被調查者是否學習過無障礙環境相關知識的屬性中，其</w:t>
      </w:r>
      <w:r>
        <w:rPr>
          <w:spacing w:val="-7"/>
          <w:sz w:val="24"/>
        </w:rPr>
        <w:t>結果也存在較大的差異，超過半數</w:t>
      </w:r>
      <w:r>
        <w:rPr>
          <w:spacing w:val="-1"/>
          <w:sz w:val="24"/>
        </w:rPr>
        <w:t>的被調查者學習過無障礙環境相關知識，占總體比重</w:t>
      </w:r>
      <w:r>
        <w:rPr>
          <w:spacing w:val="-1"/>
          <w:sz w:val="24"/>
        </w:rPr>
        <w:t xml:space="preserve"> </w:t>
      </w:r>
      <w:r>
        <w:rPr>
          <w:rFonts w:ascii="Times New Roman" w:eastAsia="Times New Roman"/>
          <w:sz w:val="24"/>
        </w:rPr>
        <w:t>64.18%</w:t>
      </w:r>
      <w:r>
        <w:rPr>
          <w:sz w:val="24"/>
        </w:rPr>
        <w:t>；沒有學習過無障礙環境相關</w:t>
      </w:r>
      <w:r>
        <w:rPr>
          <w:spacing w:val="-6"/>
          <w:sz w:val="24"/>
        </w:rPr>
        <w:t>知識的被調查者占總體比重</w:t>
      </w:r>
      <w:r>
        <w:rPr>
          <w:spacing w:val="-6"/>
          <w:sz w:val="24"/>
        </w:rPr>
        <w:t xml:space="preserve"> </w:t>
      </w:r>
      <w:r>
        <w:rPr>
          <w:rFonts w:ascii="Times New Roman" w:eastAsia="Times New Roman"/>
          <w:sz w:val="24"/>
        </w:rPr>
        <w:t>35.82%</w:t>
      </w:r>
      <w:r>
        <w:rPr>
          <w:sz w:val="24"/>
        </w:rPr>
        <w:t>。</w:t>
      </w:r>
    </w:p>
    <w:p w:rsidR="00BB05D8" w:rsidRDefault="00BB05D8">
      <w:pPr>
        <w:pStyle w:val="a3"/>
        <w:spacing w:before="4"/>
      </w:pPr>
    </w:p>
    <w:p w:rsidR="00BB05D8" w:rsidRDefault="0013721C">
      <w:pPr>
        <w:pStyle w:val="a3"/>
        <w:ind w:left="273"/>
      </w:pPr>
      <w:r>
        <w:t>（二）嶺南師範學院大學生對盲道的認知基本情況</w:t>
      </w:r>
    </w:p>
    <w:p w:rsidR="00BB05D8" w:rsidRDefault="0013721C">
      <w:pPr>
        <w:pStyle w:val="a3"/>
        <w:spacing w:before="52" w:after="10" w:line="278" w:lineRule="auto"/>
        <w:ind w:left="273" w:right="4293" w:hanging="3"/>
      </w:pPr>
      <w:r>
        <w:rPr>
          <w:rFonts w:ascii="Times New Roman" w:eastAsia="Times New Roman"/>
          <w:spacing w:val="-1"/>
        </w:rPr>
        <w:t>1.</w:t>
      </w:r>
      <w:r>
        <w:t>嶺南師範學院大學生對盲道認知各維度及總分的得分情況</w:t>
      </w:r>
      <w:r>
        <w:rPr>
          <w:spacing w:val="-31"/>
        </w:rPr>
        <w:t>表</w:t>
      </w:r>
      <w:r>
        <w:rPr>
          <w:spacing w:val="-31"/>
        </w:rPr>
        <w:t xml:space="preserve"> </w:t>
      </w:r>
      <w:r>
        <w:rPr>
          <w:rFonts w:ascii="Times New Roman" w:eastAsia="Times New Roman"/>
        </w:rPr>
        <w:t xml:space="preserve">4-2 </w:t>
      </w:r>
      <w:r>
        <w:t>嶺南師範學院大學生對盲道認知得分情況</w:t>
      </w:r>
    </w:p>
    <w:tbl>
      <w:tblPr>
        <w:tblStyle w:val="TableNormal"/>
        <w:tblW w:w="0" w:type="auto"/>
        <w:tblInd w:w="266" w:type="dxa"/>
        <w:tblLayout w:type="fixed"/>
        <w:tblLook w:val="01E0" w:firstRow="1" w:lastRow="1" w:firstColumn="1" w:lastColumn="1" w:noHBand="0" w:noVBand="0"/>
      </w:tblPr>
      <w:tblGrid>
        <w:gridCol w:w="2783"/>
        <w:gridCol w:w="2798"/>
        <w:gridCol w:w="4086"/>
      </w:tblGrid>
      <w:tr w:rsidR="00BB05D8">
        <w:trPr>
          <w:trHeight w:val="313"/>
        </w:trPr>
        <w:tc>
          <w:tcPr>
            <w:tcW w:w="2783" w:type="dxa"/>
            <w:tcBorders>
              <w:top w:val="single" w:sz="12" w:space="0" w:color="000000"/>
              <w:bottom w:val="single" w:sz="4" w:space="0" w:color="000000"/>
            </w:tcBorders>
          </w:tcPr>
          <w:p w:rsidR="00BB05D8" w:rsidRDefault="0013721C">
            <w:pPr>
              <w:pStyle w:val="TableParagraph"/>
              <w:spacing w:line="263" w:lineRule="exact"/>
              <w:ind w:left="542"/>
              <w:rPr>
                <w:sz w:val="21"/>
              </w:rPr>
            </w:pPr>
            <w:r>
              <w:rPr>
                <w:sz w:val="21"/>
              </w:rPr>
              <w:t>維度</w:t>
            </w:r>
          </w:p>
        </w:tc>
        <w:tc>
          <w:tcPr>
            <w:tcW w:w="2798" w:type="dxa"/>
            <w:tcBorders>
              <w:top w:val="single" w:sz="12" w:space="0" w:color="000000"/>
              <w:bottom w:val="single" w:sz="4" w:space="0" w:color="000000"/>
            </w:tcBorders>
          </w:tcPr>
          <w:p w:rsidR="00BB05D8" w:rsidRDefault="0013721C">
            <w:pPr>
              <w:pStyle w:val="TableParagraph"/>
              <w:spacing w:line="263" w:lineRule="exact"/>
              <w:ind w:left="978"/>
              <w:rPr>
                <w:sz w:val="21"/>
              </w:rPr>
            </w:pPr>
            <w:r>
              <w:rPr>
                <w:sz w:val="21"/>
              </w:rPr>
              <w:t>均值</w:t>
            </w:r>
          </w:p>
        </w:tc>
        <w:tc>
          <w:tcPr>
            <w:tcW w:w="4086" w:type="dxa"/>
            <w:tcBorders>
              <w:top w:val="single" w:sz="12" w:space="0" w:color="000000"/>
              <w:bottom w:val="single" w:sz="4" w:space="0" w:color="000000"/>
            </w:tcBorders>
          </w:tcPr>
          <w:p w:rsidR="00BB05D8" w:rsidRDefault="0013721C">
            <w:pPr>
              <w:pStyle w:val="TableParagraph"/>
              <w:spacing w:line="263" w:lineRule="exact"/>
              <w:ind w:left="1397"/>
              <w:rPr>
                <w:sz w:val="21"/>
              </w:rPr>
            </w:pPr>
            <w:r>
              <w:rPr>
                <w:sz w:val="21"/>
              </w:rPr>
              <w:t>標準差</w:t>
            </w:r>
          </w:p>
        </w:tc>
      </w:tr>
      <w:tr w:rsidR="00BB05D8">
        <w:trPr>
          <w:trHeight w:val="310"/>
        </w:trPr>
        <w:tc>
          <w:tcPr>
            <w:tcW w:w="2783" w:type="dxa"/>
            <w:tcBorders>
              <w:top w:val="single" w:sz="4" w:space="0" w:color="000000"/>
            </w:tcBorders>
          </w:tcPr>
          <w:p w:rsidR="00BB05D8" w:rsidRDefault="0013721C">
            <w:pPr>
              <w:pStyle w:val="TableParagraph"/>
              <w:spacing w:line="263" w:lineRule="exact"/>
              <w:ind w:left="542"/>
              <w:rPr>
                <w:sz w:val="21"/>
              </w:rPr>
            </w:pPr>
            <w:r>
              <w:rPr>
                <w:sz w:val="21"/>
              </w:rPr>
              <w:t>概念認知</w:t>
            </w:r>
          </w:p>
        </w:tc>
        <w:tc>
          <w:tcPr>
            <w:tcW w:w="2798" w:type="dxa"/>
            <w:tcBorders>
              <w:top w:val="single" w:sz="4" w:space="0" w:color="000000"/>
            </w:tcBorders>
          </w:tcPr>
          <w:p w:rsidR="00BB05D8" w:rsidRDefault="0013721C">
            <w:pPr>
              <w:pStyle w:val="TableParagraph"/>
              <w:spacing w:before="44"/>
              <w:ind w:left="978"/>
              <w:rPr>
                <w:rFonts w:ascii="Times New Roman"/>
                <w:sz w:val="21"/>
              </w:rPr>
            </w:pPr>
            <w:r>
              <w:rPr>
                <w:rFonts w:ascii="Times New Roman"/>
                <w:sz w:val="21"/>
              </w:rPr>
              <w:t>4.29</w:t>
            </w:r>
          </w:p>
        </w:tc>
        <w:tc>
          <w:tcPr>
            <w:tcW w:w="4086" w:type="dxa"/>
            <w:tcBorders>
              <w:top w:val="single" w:sz="4" w:space="0" w:color="000000"/>
            </w:tcBorders>
          </w:tcPr>
          <w:p w:rsidR="00BB05D8" w:rsidRDefault="0013721C">
            <w:pPr>
              <w:pStyle w:val="TableParagraph"/>
              <w:spacing w:before="44"/>
              <w:ind w:left="1397"/>
              <w:rPr>
                <w:rFonts w:ascii="Times New Roman"/>
                <w:sz w:val="21"/>
              </w:rPr>
            </w:pPr>
            <w:r>
              <w:rPr>
                <w:rFonts w:ascii="Times New Roman"/>
                <w:sz w:val="21"/>
              </w:rPr>
              <w:t>0.69</w:t>
            </w:r>
          </w:p>
        </w:tc>
      </w:tr>
      <w:tr w:rsidR="00BB05D8">
        <w:trPr>
          <w:trHeight w:val="313"/>
        </w:trPr>
        <w:tc>
          <w:tcPr>
            <w:tcW w:w="2783" w:type="dxa"/>
          </w:tcPr>
          <w:p w:rsidR="00BB05D8" w:rsidRDefault="0013721C">
            <w:pPr>
              <w:pStyle w:val="TableParagraph"/>
              <w:spacing w:line="267" w:lineRule="exact"/>
              <w:ind w:left="542"/>
              <w:rPr>
                <w:sz w:val="21"/>
              </w:rPr>
            </w:pPr>
            <w:r>
              <w:rPr>
                <w:sz w:val="21"/>
              </w:rPr>
              <w:t>設計認知</w:t>
            </w:r>
          </w:p>
        </w:tc>
        <w:tc>
          <w:tcPr>
            <w:tcW w:w="2798" w:type="dxa"/>
          </w:tcPr>
          <w:p w:rsidR="00BB05D8" w:rsidRDefault="0013721C">
            <w:pPr>
              <w:pStyle w:val="TableParagraph"/>
              <w:spacing w:before="45"/>
              <w:ind w:left="978"/>
              <w:rPr>
                <w:rFonts w:ascii="Times New Roman"/>
                <w:sz w:val="21"/>
              </w:rPr>
            </w:pPr>
            <w:r>
              <w:rPr>
                <w:rFonts w:ascii="Times New Roman"/>
                <w:sz w:val="21"/>
              </w:rPr>
              <w:t>4.32</w:t>
            </w:r>
          </w:p>
        </w:tc>
        <w:tc>
          <w:tcPr>
            <w:tcW w:w="4086" w:type="dxa"/>
          </w:tcPr>
          <w:p w:rsidR="00BB05D8" w:rsidRDefault="0013721C">
            <w:pPr>
              <w:pStyle w:val="TableParagraph"/>
              <w:spacing w:before="45"/>
              <w:ind w:left="1397"/>
              <w:rPr>
                <w:rFonts w:ascii="Times New Roman"/>
                <w:sz w:val="21"/>
              </w:rPr>
            </w:pPr>
            <w:r>
              <w:rPr>
                <w:rFonts w:ascii="Times New Roman"/>
                <w:sz w:val="21"/>
              </w:rPr>
              <w:t>0.62</w:t>
            </w:r>
          </w:p>
        </w:tc>
      </w:tr>
      <w:tr w:rsidR="00BB05D8">
        <w:trPr>
          <w:trHeight w:val="314"/>
        </w:trPr>
        <w:tc>
          <w:tcPr>
            <w:tcW w:w="2783" w:type="dxa"/>
          </w:tcPr>
          <w:p w:rsidR="00BB05D8" w:rsidRDefault="0013721C">
            <w:pPr>
              <w:pStyle w:val="TableParagraph"/>
              <w:spacing w:line="269" w:lineRule="exact"/>
              <w:ind w:left="542"/>
              <w:rPr>
                <w:sz w:val="21"/>
              </w:rPr>
            </w:pPr>
            <w:r>
              <w:rPr>
                <w:sz w:val="21"/>
              </w:rPr>
              <w:t>維護意願認知</w:t>
            </w:r>
          </w:p>
        </w:tc>
        <w:tc>
          <w:tcPr>
            <w:tcW w:w="2798" w:type="dxa"/>
          </w:tcPr>
          <w:p w:rsidR="00BB05D8" w:rsidRDefault="0013721C">
            <w:pPr>
              <w:pStyle w:val="TableParagraph"/>
              <w:spacing w:before="47"/>
              <w:ind w:left="978"/>
              <w:rPr>
                <w:rFonts w:ascii="Times New Roman"/>
                <w:sz w:val="21"/>
              </w:rPr>
            </w:pPr>
            <w:r>
              <w:rPr>
                <w:rFonts w:ascii="Times New Roman"/>
                <w:sz w:val="21"/>
              </w:rPr>
              <w:t>2.77</w:t>
            </w:r>
          </w:p>
        </w:tc>
        <w:tc>
          <w:tcPr>
            <w:tcW w:w="4086" w:type="dxa"/>
          </w:tcPr>
          <w:p w:rsidR="00BB05D8" w:rsidRDefault="0013721C">
            <w:pPr>
              <w:pStyle w:val="TableParagraph"/>
              <w:spacing w:before="47"/>
              <w:ind w:left="1397"/>
              <w:rPr>
                <w:rFonts w:ascii="Times New Roman"/>
                <w:sz w:val="21"/>
              </w:rPr>
            </w:pPr>
            <w:r>
              <w:rPr>
                <w:rFonts w:ascii="Times New Roman"/>
                <w:sz w:val="21"/>
              </w:rPr>
              <w:t>0.70</w:t>
            </w:r>
          </w:p>
        </w:tc>
      </w:tr>
      <w:tr w:rsidR="00BB05D8">
        <w:trPr>
          <w:trHeight w:val="314"/>
        </w:trPr>
        <w:tc>
          <w:tcPr>
            <w:tcW w:w="2783" w:type="dxa"/>
          </w:tcPr>
          <w:p w:rsidR="00BB05D8" w:rsidRDefault="0013721C">
            <w:pPr>
              <w:pStyle w:val="TableParagraph"/>
              <w:spacing w:line="269" w:lineRule="exact"/>
              <w:ind w:left="542"/>
              <w:rPr>
                <w:sz w:val="21"/>
              </w:rPr>
            </w:pPr>
            <w:r>
              <w:rPr>
                <w:sz w:val="21"/>
              </w:rPr>
              <w:t>改進建議</w:t>
            </w:r>
          </w:p>
        </w:tc>
        <w:tc>
          <w:tcPr>
            <w:tcW w:w="2798" w:type="dxa"/>
          </w:tcPr>
          <w:p w:rsidR="00BB05D8" w:rsidRDefault="0013721C">
            <w:pPr>
              <w:pStyle w:val="TableParagraph"/>
              <w:spacing w:before="47"/>
              <w:ind w:left="978"/>
              <w:rPr>
                <w:rFonts w:ascii="Times New Roman"/>
                <w:sz w:val="21"/>
              </w:rPr>
            </w:pPr>
            <w:r>
              <w:rPr>
                <w:rFonts w:ascii="Times New Roman"/>
                <w:sz w:val="21"/>
              </w:rPr>
              <w:t>4.45</w:t>
            </w:r>
          </w:p>
        </w:tc>
        <w:tc>
          <w:tcPr>
            <w:tcW w:w="4086" w:type="dxa"/>
          </w:tcPr>
          <w:p w:rsidR="00BB05D8" w:rsidRDefault="0013721C">
            <w:pPr>
              <w:pStyle w:val="TableParagraph"/>
              <w:spacing w:before="47"/>
              <w:ind w:left="1397"/>
              <w:rPr>
                <w:rFonts w:ascii="Times New Roman"/>
                <w:sz w:val="21"/>
              </w:rPr>
            </w:pPr>
            <w:r>
              <w:rPr>
                <w:rFonts w:ascii="Times New Roman"/>
                <w:sz w:val="21"/>
              </w:rPr>
              <w:t>0.60</w:t>
            </w:r>
          </w:p>
        </w:tc>
      </w:tr>
      <w:tr w:rsidR="00BB05D8">
        <w:trPr>
          <w:trHeight w:val="319"/>
        </w:trPr>
        <w:tc>
          <w:tcPr>
            <w:tcW w:w="2783" w:type="dxa"/>
            <w:tcBorders>
              <w:bottom w:val="single" w:sz="12" w:space="0" w:color="000000"/>
            </w:tcBorders>
          </w:tcPr>
          <w:p w:rsidR="00BB05D8" w:rsidRDefault="0013721C">
            <w:pPr>
              <w:pStyle w:val="TableParagraph"/>
              <w:spacing w:line="269" w:lineRule="exact"/>
              <w:ind w:left="542"/>
              <w:rPr>
                <w:sz w:val="21"/>
              </w:rPr>
            </w:pPr>
            <w:r>
              <w:rPr>
                <w:sz w:val="21"/>
              </w:rPr>
              <w:t>總分</w:t>
            </w:r>
          </w:p>
        </w:tc>
        <w:tc>
          <w:tcPr>
            <w:tcW w:w="2798" w:type="dxa"/>
            <w:tcBorders>
              <w:bottom w:val="single" w:sz="12" w:space="0" w:color="000000"/>
            </w:tcBorders>
          </w:tcPr>
          <w:p w:rsidR="00BB05D8" w:rsidRDefault="0013721C">
            <w:pPr>
              <w:pStyle w:val="TableParagraph"/>
              <w:spacing w:before="47"/>
              <w:ind w:left="978"/>
              <w:rPr>
                <w:rFonts w:ascii="Times New Roman"/>
                <w:sz w:val="21"/>
              </w:rPr>
            </w:pPr>
            <w:r>
              <w:rPr>
                <w:rFonts w:ascii="Times New Roman"/>
                <w:sz w:val="21"/>
              </w:rPr>
              <w:t>4.26</w:t>
            </w:r>
          </w:p>
        </w:tc>
        <w:tc>
          <w:tcPr>
            <w:tcW w:w="4086" w:type="dxa"/>
            <w:tcBorders>
              <w:bottom w:val="single" w:sz="12" w:space="0" w:color="000000"/>
            </w:tcBorders>
          </w:tcPr>
          <w:p w:rsidR="00BB05D8" w:rsidRDefault="0013721C">
            <w:pPr>
              <w:pStyle w:val="TableParagraph"/>
              <w:spacing w:before="47"/>
              <w:ind w:left="1397"/>
              <w:rPr>
                <w:rFonts w:ascii="Times New Roman"/>
                <w:sz w:val="21"/>
              </w:rPr>
            </w:pPr>
            <w:r>
              <w:rPr>
                <w:rFonts w:ascii="Times New Roman"/>
                <w:sz w:val="21"/>
              </w:rPr>
              <w:t>0.51</w:t>
            </w:r>
          </w:p>
        </w:tc>
      </w:tr>
    </w:tbl>
    <w:p w:rsidR="00BB05D8" w:rsidRDefault="0013721C">
      <w:pPr>
        <w:pStyle w:val="a3"/>
        <w:spacing w:line="280" w:lineRule="auto"/>
        <w:ind w:left="273" w:right="828" w:firstLine="480"/>
        <w:jc w:val="both"/>
      </w:pPr>
      <w:r>
        <w:rPr>
          <w:spacing w:val="-2"/>
        </w:rPr>
        <w:t>從調查結果分析可以得知，嶺南師範學院大學生對盲道認知的總體平均分為</w:t>
      </w:r>
      <w:r>
        <w:rPr>
          <w:spacing w:val="-2"/>
        </w:rPr>
        <w:t xml:space="preserve"> </w:t>
      </w:r>
      <w:r>
        <w:rPr>
          <w:rFonts w:ascii="Times New Roman" w:eastAsia="Times New Roman"/>
        </w:rPr>
        <w:t>4.26</w:t>
      </w:r>
      <w:r>
        <w:t>，得分</w:t>
      </w:r>
      <w:r>
        <w:rPr>
          <w:spacing w:val="-4"/>
        </w:rPr>
        <w:t>最高的改進建議維度均值為</w:t>
      </w:r>
      <w:r>
        <w:rPr>
          <w:spacing w:val="-4"/>
        </w:rPr>
        <w:t xml:space="preserve"> </w:t>
      </w:r>
      <w:r>
        <w:rPr>
          <w:rFonts w:ascii="Times New Roman" w:eastAsia="Times New Roman"/>
          <w:spacing w:val="-1"/>
        </w:rPr>
        <w:t>4.45</w:t>
      </w:r>
      <w:r>
        <w:rPr>
          <w:spacing w:val="-4"/>
        </w:rPr>
        <w:t>，得分最低的維護意願認知維度為</w:t>
      </w:r>
      <w:r>
        <w:rPr>
          <w:spacing w:val="-4"/>
        </w:rPr>
        <w:t xml:space="preserve"> </w:t>
      </w:r>
      <w:r>
        <w:rPr>
          <w:rFonts w:ascii="Times New Roman" w:eastAsia="Times New Roman"/>
        </w:rPr>
        <w:t>2.77</w:t>
      </w:r>
      <w:r>
        <w:t>。依據結果顯示，概</w:t>
      </w:r>
      <w:r>
        <w:rPr>
          <w:spacing w:val="-4"/>
        </w:rPr>
        <w:t>念認知維度、設計認知維度以及改進建議維度的均值都較高，分別為</w:t>
      </w:r>
      <w:r>
        <w:rPr>
          <w:spacing w:val="-4"/>
        </w:rPr>
        <w:t xml:space="preserve"> </w:t>
      </w:r>
      <w:r>
        <w:rPr>
          <w:rFonts w:ascii="Times New Roman" w:eastAsia="Times New Roman"/>
          <w:spacing w:val="-2"/>
        </w:rPr>
        <w:t>4.29</w:t>
      </w:r>
      <w:r>
        <w:rPr>
          <w:spacing w:val="-2"/>
        </w:rPr>
        <w:t>、</w:t>
      </w:r>
      <w:r>
        <w:rPr>
          <w:rFonts w:ascii="Times New Roman" w:eastAsia="Times New Roman"/>
          <w:spacing w:val="-2"/>
        </w:rPr>
        <w:t>4.32</w:t>
      </w:r>
      <w:r>
        <w:rPr>
          <w:spacing w:val="-1"/>
        </w:rPr>
        <w:t>、</w:t>
      </w:r>
      <w:r>
        <w:rPr>
          <w:rFonts w:ascii="Times New Roman" w:eastAsia="Times New Roman"/>
          <w:spacing w:val="-1"/>
        </w:rPr>
        <w:t>4.45</w:t>
      </w:r>
      <w:r>
        <w:rPr>
          <w:spacing w:val="-1"/>
        </w:rPr>
        <w:t>，說明</w:t>
      </w:r>
      <w:r>
        <w:t>嶺南師範學院大學生對盲道的概念、設計以及改進建議方面的認知情況都較為良好，而在維護盲道意願方面仍存在不足，行動意願並不高。</w:t>
      </w:r>
    </w:p>
    <w:p w:rsidR="00BB05D8" w:rsidRDefault="00BB05D8">
      <w:pPr>
        <w:pStyle w:val="a3"/>
        <w:spacing w:before="3"/>
      </w:pPr>
    </w:p>
    <w:p w:rsidR="00BB05D8" w:rsidRDefault="0013721C">
      <w:pPr>
        <w:pStyle w:val="a3"/>
        <w:spacing w:before="1"/>
        <w:ind w:left="273"/>
      </w:pPr>
      <w:r>
        <w:t>（三）盲道使用情況分析</w:t>
      </w:r>
    </w:p>
    <w:p w:rsidR="00BB05D8" w:rsidRDefault="0013721C" w:rsidP="0013721C">
      <w:pPr>
        <w:pStyle w:val="a4"/>
        <w:numPr>
          <w:ilvl w:val="0"/>
          <w:numId w:val="82"/>
        </w:numPr>
        <w:tabs>
          <w:tab w:val="left" w:pos="493"/>
        </w:tabs>
        <w:spacing w:before="50"/>
        <w:ind w:hanging="182"/>
        <w:rPr>
          <w:sz w:val="24"/>
        </w:rPr>
      </w:pPr>
      <w:r>
        <w:rPr>
          <w:spacing w:val="-1"/>
          <w:sz w:val="24"/>
        </w:rPr>
        <w:t>視覺障礙者使用盲道情況</w:t>
      </w:r>
    </w:p>
    <w:p w:rsidR="00BB05D8" w:rsidRDefault="00BB05D8">
      <w:pPr>
        <w:pStyle w:val="a3"/>
        <w:spacing w:before="10"/>
        <w:rPr>
          <w:sz w:val="28"/>
        </w:rPr>
      </w:pPr>
    </w:p>
    <w:p w:rsidR="00BB05D8" w:rsidRDefault="0013721C">
      <w:pPr>
        <w:pStyle w:val="a3"/>
        <w:ind w:left="273"/>
      </w:pPr>
      <w:r>
        <w:rPr>
          <w:spacing w:val="-30"/>
        </w:rPr>
        <w:t>表</w:t>
      </w:r>
      <w:r>
        <w:rPr>
          <w:spacing w:val="-30"/>
        </w:rPr>
        <w:t xml:space="preserve"> </w:t>
      </w:r>
      <w:r>
        <w:rPr>
          <w:rFonts w:ascii="Times New Roman" w:eastAsia="Times New Roman"/>
          <w:spacing w:val="-1"/>
        </w:rPr>
        <w:t>4-3</w:t>
      </w:r>
      <w:r>
        <w:rPr>
          <w:rFonts w:ascii="Times New Roman" w:eastAsia="Times New Roman"/>
          <w:spacing w:val="1"/>
        </w:rPr>
        <w:t xml:space="preserve"> </w:t>
      </w:r>
      <w:r>
        <w:t>視覺障礙者使用盲道情況</w:t>
      </w:r>
    </w:p>
    <w:p w:rsidR="00BB05D8" w:rsidRDefault="00BB05D8">
      <w:pPr>
        <w:pStyle w:val="a3"/>
        <w:spacing w:before="1"/>
        <w:rPr>
          <w:sz w:val="5"/>
        </w:rPr>
      </w:pPr>
    </w:p>
    <w:tbl>
      <w:tblPr>
        <w:tblStyle w:val="TableNormal"/>
        <w:tblW w:w="0" w:type="auto"/>
        <w:tblInd w:w="266" w:type="dxa"/>
        <w:tblLayout w:type="fixed"/>
        <w:tblLook w:val="01E0" w:firstRow="1" w:lastRow="1" w:firstColumn="1" w:lastColumn="1" w:noHBand="0" w:noVBand="0"/>
      </w:tblPr>
      <w:tblGrid>
        <w:gridCol w:w="1696"/>
        <w:gridCol w:w="1508"/>
        <w:gridCol w:w="1481"/>
        <w:gridCol w:w="1230"/>
        <w:gridCol w:w="1691"/>
        <w:gridCol w:w="2061"/>
      </w:tblGrid>
      <w:tr w:rsidR="00BB05D8">
        <w:trPr>
          <w:trHeight w:val="313"/>
        </w:trPr>
        <w:tc>
          <w:tcPr>
            <w:tcW w:w="1696" w:type="dxa"/>
            <w:tcBorders>
              <w:top w:val="single" w:sz="12" w:space="0" w:color="000000"/>
              <w:bottom w:val="single" w:sz="4" w:space="0" w:color="000000"/>
            </w:tcBorders>
          </w:tcPr>
          <w:p w:rsidR="00BB05D8" w:rsidRDefault="0013721C">
            <w:pPr>
              <w:pStyle w:val="TableParagraph"/>
              <w:spacing w:line="258" w:lineRule="exact"/>
              <w:ind w:left="122"/>
              <w:rPr>
                <w:sz w:val="21"/>
              </w:rPr>
            </w:pPr>
            <w:r>
              <w:rPr>
                <w:sz w:val="21"/>
              </w:rPr>
              <w:t>題項</w:t>
            </w:r>
          </w:p>
        </w:tc>
        <w:tc>
          <w:tcPr>
            <w:tcW w:w="4219" w:type="dxa"/>
            <w:gridSpan w:val="3"/>
            <w:tcBorders>
              <w:top w:val="single" w:sz="12" w:space="0" w:color="000000"/>
              <w:bottom w:val="single" w:sz="4" w:space="0" w:color="000000"/>
            </w:tcBorders>
          </w:tcPr>
          <w:p w:rsidR="00BB05D8" w:rsidRDefault="0013721C">
            <w:pPr>
              <w:pStyle w:val="TableParagraph"/>
              <w:spacing w:line="258" w:lineRule="exact"/>
              <w:ind w:left="346"/>
              <w:rPr>
                <w:sz w:val="21"/>
              </w:rPr>
            </w:pPr>
            <w:r>
              <w:rPr>
                <w:spacing w:val="-1"/>
                <w:sz w:val="21"/>
              </w:rPr>
              <w:t>我曾見過視覺障礙者使用</w:t>
            </w:r>
            <w:r>
              <w:rPr>
                <w:spacing w:val="-1"/>
                <w:sz w:val="21"/>
              </w:rPr>
              <w:t>盲道</w:t>
            </w:r>
          </w:p>
        </w:tc>
        <w:tc>
          <w:tcPr>
            <w:tcW w:w="1691" w:type="dxa"/>
            <w:tcBorders>
              <w:top w:val="single" w:sz="12" w:space="0" w:color="000000"/>
              <w:bottom w:val="single" w:sz="4" w:space="0" w:color="000000"/>
            </w:tcBorders>
          </w:tcPr>
          <w:p w:rsidR="00BB05D8" w:rsidRDefault="00BB05D8">
            <w:pPr>
              <w:pStyle w:val="TableParagraph"/>
              <w:rPr>
                <w:rFonts w:ascii="Times New Roman"/>
              </w:rPr>
            </w:pPr>
          </w:p>
        </w:tc>
        <w:tc>
          <w:tcPr>
            <w:tcW w:w="2061" w:type="dxa"/>
            <w:tcBorders>
              <w:top w:val="single" w:sz="12" w:space="0" w:color="000000"/>
              <w:bottom w:val="single" w:sz="4" w:space="0" w:color="000000"/>
            </w:tcBorders>
          </w:tcPr>
          <w:p w:rsidR="00BB05D8" w:rsidRDefault="00BB05D8">
            <w:pPr>
              <w:pStyle w:val="TableParagraph"/>
              <w:rPr>
                <w:rFonts w:ascii="Times New Roman"/>
              </w:rPr>
            </w:pPr>
          </w:p>
        </w:tc>
      </w:tr>
      <w:tr w:rsidR="00BB05D8">
        <w:trPr>
          <w:trHeight w:val="291"/>
        </w:trPr>
        <w:tc>
          <w:tcPr>
            <w:tcW w:w="1696" w:type="dxa"/>
            <w:tcBorders>
              <w:top w:val="single" w:sz="4" w:space="0" w:color="000000"/>
            </w:tcBorders>
          </w:tcPr>
          <w:p w:rsidR="00BB05D8" w:rsidRDefault="0013721C">
            <w:pPr>
              <w:pStyle w:val="TableParagraph"/>
              <w:spacing w:line="258" w:lineRule="exact"/>
              <w:ind w:left="122"/>
              <w:rPr>
                <w:sz w:val="21"/>
              </w:rPr>
            </w:pPr>
            <w:r>
              <w:rPr>
                <w:sz w:val="21"/>
              </w:rPr>
              <w:t>回答</w:t>
            </w:r>
          </w:p>
        </w:tc>
        <w:tc>
          <w:tcPr>
            <w:tcW w:w="1508" w:type="dxa"/>
            <w:tcBorders>
              <w:top w:val="single" w:sz="4" w:space="0" w:color="000000"/>
            </w:tcBorders>
          </w:tcPr>
          <w:p w:rsidR="00BB05D8" w:rsidRDefault="0013721C">
            <w:pPr>
              <w:pStyle w:val="TableParagraph"/>
              <w:spacing w:line="258" w:lineRule="exact"/>
              <w:ind w:left="346"/>
              <w:rPr>
                <w:sz w:val="21"/>
              </w:rPr>
            </w:pPr>
            <w:r>
              <w:rPr>
                <w:sz w:val="21"/>
              </w:rPr>
              <w:t>完全認同</w:t>
            </w:r>
          </w:p>
        </w:tc>
        <w:tc>
          <w:tcPr>
            <w:tcW w:w="1481" w:type="dxa"/>
            <w:tcBorders>
              <w:top w:val="single" w:sz="4" w:space="0" w:color="000000"/>
            </w:tcBorders>
          </w:tcPr>
          <w:p w:rsidR="00BB05D8" w:rsidRDefault="0013721C">
            <w:pPr>
              <w:pStyle w:val="TableParagraph"/>
              <w:spacing w:line="258" w:lineRule="exact"/>
              <w:ind w:left="317"/>
              <w:rPr>
                <w:sz w:val="21"/>
              </w:rPr>
            </w:pPr>
            <w:r>
              <w:rPr>
                <w:sz w:val="21"/>
              </w:rPr>
              <w:t>部分認同</w:t>
            </w:r>
          </w:p>
        </w:tc>
        <w:tc>
          <w:tcPr>
            <w:tcW w:w="1230" w:type="dxa"/>
            <w:tcBorders>
              <w:top w:val="single" w:sz="4" w:space="0" w:color="000000"/>
            </w:tcBorders>
          </w:tcPr>
          <w:p w:rsidR="00BB05D8" w:rsidRDefault="0013721C">
            <w:pPr>
              <w:pStyle w:val="TableParagraph"/>
              <w:spacing w:line="258" w:lineRule="exact"/>
              <w:ind w:left="319"/>
              <w:rPr>
                <w:sz w:val="21"/>
              </w:rPr>
            </w:pPr>
            <w:r>
              <w:rPr>
                <w:sz w:val="21"/>
              </w:rPr>
              <w:t>不確定</w:t>
            </w:r>
          </w:p>
        </w:tc>
        <w:tc>
          <w:tcPr>
            <w:tcW w:w="1691" w:type="dxa"/>
            <w:tcBorders>
              <w:top w:val="single" w:sz="4" w:space="0" w:color="000000"/>
            </w:tcBorders>
          </w:tcPr>
          <w:p w:rsidR="00BB05D8" w:rsidRDefault="0013721C">
            <w:pPr>
              <w:pStyle w:val="TableParagraph"/>
              <w:spacing w:line="258" w:lineRule="exact"/>
              <w:ind w:left="275"/>
              <w:rPr>
                <w:sz w:val="21"/>
              </w:rPr>
            </w:pPr>
            <w:r>
              <w:rPr>
                <w:sz w:val="21"/>
              </w:rPr>
              <w:t>部分不認同</w:t>
            </w:r>
          </w:p>
        </w:tc>
        <w:tc>
          <w:tcPr>
            <w:tcW w:w="2061" w:type="dxa"/>
            <w:tcBorders>
              <w:top w:val="single" w:sz="4" w:space="0" w:color="000000"/>
            </w:tcBorders>
          </w:tcPr>
          <w:p w:rsidR="00BB05D8" w:rsidRDefault="0013721C">
            <w:pPr>
              <w:pStyle w:val="TableParagraph"/>
              <w:spacing w:line="258" w:lineRule="exact"/>
              <w:ind w:left="361"/>
              <w:rPr>
                <w:sz w:val="21"/>
              </w:rPr>
            </w:pPr>
            <w:r>
              <w:rPr>
                <w:sz w:val="21"/>
              </w:rPr>
              <w:t>完全不認同</w:t>
            </w:r>
          </w:p>
        </w:tc>
      </w:tr>
      <w:tr w:rsidR="00BB05D8">
        <w:trPr>
          <w:trHeight w:val="319"/>
        </w:trPr>
        <w:tc>
          <w:tcPr>
            <w:tcW w:w="1696" w:type="dxa"/>
          </w:tcPr>
          <w:p w:rsidR="00BB05D8" w:rsidRDefault="0013721C">
            <w:pPr>
              <w:pStyle w:val="TableParagraph"/>
              <w:spacing w:before="12"/>
              <w:ind w:left="122"/>
              <w:rPr>
                <w:sz w:val="21"/>
              </w:rPr>
            </w:pPr>
            <w:r>
              <w:rPr>
                <w:sz w:val="21"/>
              </w:rPr>
              <w:t>人數</w:t>
            </w:r>
          </w:p>
        </w:tc>
        <w:tc>
          <w:tcPr>
            <w:tcW w:w="1508" w:type="dxa"/>
          </w:tcPr>
          <w:p w:rsidR="00BB05D8" w:rsidRDefault="0013721C">
            <w:pPr>
              <w:pStyle w:val="TableParagraph"/>
              <w:spacing w:before="42"/>
              <w:ind w:left="346"/>
              <w:rPr>
                <w:rFonts w:ascii="Times New Roman"/>
                <w:sz w:val="21"/>
              </w:rPr>
            </w:pPr>
            <w:r>
              <w:rPr>
                <w:rFonts w:ascii="Times New Roman"/>
                <w:sz w:val="21"/>
              </w:rPr>
              <w:t>75</w:t>
            </w:r>
          </w:p>
        </w:tc>
        <w:tc>
          <w:tcPr>
            <w:tcW w:w="1481" w:type="dxa"/>
          </w:tcPr>
          <w:p w:rsidR="00BB05D8" w:rsidRDefault="0013721C">
            <w:pPr>
              <w:pStyle w:val="TableParagraph"/>
              <w:spacing w:before="42"/>
              <w:ind w:left="317"/>
              <w:rPr>
                <w:rFonts w:ascii="Times New Roman"/>
                <w:sz w:val="21"/>
              </w:rPr>
            </w:pPr>
            <w:r>
              <w:rPr>
                <w:rFonts w:ascii="Times New Roman"/>
                <w:sz w:val="21"/>
              </w:rPr>
              <w:t>84</w:t>
            </w:r>
          </w:p>
        </w:tc>
        <w:tc>
          <w:tcPr>
            <w:tcW w:w="1230" w:type="dxa"/>
          </w:tcPr>
          <w:p w:rsidR="00BB05D8" w:rsidRDefault="0013721C">
            <w:pPr>
              <w:pStyle w:val="TableParagraph"/>
              <w:spacing w:before="42"/>
              <w:ind w:left="319"/>
              <w:rPr>
                <w:rFonts w:ascii="Times New Roman"/>
                <w:sz w:val="21"/>
              </w:rPr>
            </w:pPr>
            <w:r>
              <w:rPr>
                <w:rFonts w:ascii="Times New Roman"/>
                <w:sz w:val="21"/>
              </w:rPr>
              <w:t>103</w:t>
            </w:r>
          </w:p>
        </w:tc>
        <w:tc>
          <w:tcPr>
            <w:tcW w:w="1691" w:type="dxa"/>
          </w:tcPr>
          <w:p w:rsidR="00BB05D8" w:rsidRDefault="0013721C">
            <w:pPr>
              <w:pStyle w:val="TableParagraph"/>
              <w:spacing w:before="42"/>
              <w:ind w:left="275"/>
              <w:rPr>
                <w:rFonts w:ascii="Times New Roman"/>
                <w:sz w:val="21"/>
              </w:rPr>
            </w:pPr>
            <w:r>
              <w:rPr>
                <w:rFonts w:ascii="Times New Roman"/>
                <w:sz w:val="21"/>
              </w:rPr>
              <w:t>51</w:t>
            </w:r>
          </w:p>
        </w:tc>
        <w:tc>
          <w:tcPr>
            <w:tcW w:w="2061" w:type="dxa"/>
          </w:tcPr>
          <w:p w:rsidR="00BB05D8" w:rsidRDefault="0013721C">
            <w:pPr>
              <w:pStyle w:val="TableParagraph"/>
              <w:spacing w:before="42"/>
              <w:ind w:left="361"/>
              <w:rPr>
                <w:rFonts w:ascii="Times New Roman"/>
                <w:sz w:val="21"/>
              </w:rPr>
            </w:pPr>
            <w:r>
              <w:rPr>
                <w:rFonts w:ascii="Times New Roman"/>
                <w:sz w:val="21"/>
              </w:rPr>
              <w:t>75</w:t>
            </w:r>
          </w:p>
        </w:tc>
      </w:tr>
      <w:tr w:rsidR="00BB05D8">
        <w:trPr>
          <w:trHeight w:val="331"/>
        </w:trPr>
        <w:tc>
          <w:tcPr>
            <w:tcW w:w="1696" w:type="dxa"/>
            <w:tcBorders>
              <w:bottom w:val="single" w:sz="12" w:space="0" w:color="000000"/>
            </w:tcBorders>
          </w:tcPr>
          <w:p w:rsidR="00BB05D8" w:rsidRDefault="0013721C">
            <w:pPr>
              <w:pStyle w:val="TableParagraph"/>
              <w:spacing w:before="3"/>
              <w:ind w:left="122"/>
              <w:rPr>
                <w:sz w:val="21"/>
              </w:rPr>
            </w:pPr>
            <w:r>
              <w:rPr>
                <w:spacing w:val="-1"/>
                <w:position w:val="1"/>
                <w:sz w:val="21"/>
              </w:rPr>
              <w:t>百分比</w:t>
            </w:r>
            <w:r>
              <w:rPr>
                <w:position w:val="1"/>
                <w:sz w:val="21"/>
              </w:rPr>
              <w:t>（</w:t>
            </w:r>
            <w:r>
              <w:rPr>
                <w:rFonts w:ascii="Times New Roman" w:eastAsia="Times New Roman"/>
                <w:sz w:val="21"/>
              </w:rPr>
              <w:t>%</w:t>
            </w:r>
            <w:r>
              <w:rPr>
                <w:position w:val="1"/>
                <w:sz w:val="21"/>
              </w:rPr>
              <w:t>）</w:t>
            </w:r>
          </w:p>
        </w:tc>
        <w:tc>
          <w:tcPr>
            <w:tcW w:w="1508" w:type="dxa"/>
            <w:tcBorders>
              <w:bottom w:val="single" w:sz="12" w:space="0" w:color="000000"/>
            </w:tcBorders>
          </w:tcPr>
          <w:p w:rsidR="00BB05D8" w:rsidRDefault="0013721C">
            <w:pPr>
              <w:pStyle w:val="TableParagraph"/>
              <w:spacing w:before="34"/>
              <w:ind w:left="346"/>
              <w:rPr>
                <w:rFonts w:ascii="Times New Roman"/>
                <w:sz w:val="21"/>
              </w:rPr>
            </w:pPr>
            <w:r>
              <w:rPr>
                <w:rFonts w:ascii="Times New Roman"/>
                <w:sz w:val="21"/>
              </w:rPr>
              <w:t>19.33</w:t>
            </w:r>
          </w:p>
        </w:tc>
        <w:tc>
          <w:tcPr>
            <w:tcW w:w="1481" w:type="dxa"/>
            <w:tcBorders>
              <w:bottom w:val="single" w:sz="12" w:space="0" w:color="000000"/>
            </w:tcBorders>
          </w:tcPr>
          <w:p w:rsidR="00BB05D8" w:rsidRDefault="0013721C">
            <w:pPr>
              <w:pStyle w:val="TableParagraph"/>
              <w:spacing w:before="34"/>
              <w:ind w:left="317"/>
              <w:rPr>
                <w:rFonts w:ascii="Times New Roman"/>
                <w:sz w:val="21"/>
              </w:rPr>
            </w:pPr>
            <w:r>
              <w:rPr>
                <w:rFonts w:ascii="Times New Roman"/>
                <w:sz w:val="21"/>
              </w:rPr>
              <w:t>21.65</w:t>
            </w:r>
          </w:p>
        </w:tc>
        <w:tc>
          <w:tcPr>
            <w:tcW w:w="1230" w:type="dxa"/>
            <w:tcBorders>
              <w:bottom w:val="single" w:sz="12" w:space="0" w:color="000000"/>
            </w:tcBorders>
          </w:tcPr>
          <w:p w:rsidR="00BB05D8" w:rsidRDefault="0013721C">
            <w:pPr>
              <w:pStyle w:val="TableParagraph"/>
              <w:spacing w:before="34"/>
              <w:ind w:left="319"/>
              <w:rPr>
                <w:rFonts w:ascii="Times New Roman"/>
                <w:sz w:val="21"/>
              </w:rPr>
            </w:pPr>
            <w:r>
              <w:rPr>
                <w:rFonts w:ascii="Times New Roman"/>
                <w:sz w:val="21"/>
              </w:rPr>
              <w:t>26.55</w:t>
            </w:r>
          </w:p>
        </w:tc>
        <w:tc>
          <w:tcPr>
            <w:tcW w:w="1691" w:type="dxa"/>
            <w:tcBorders>
              <w:bottom w:val="single" w:sz="12" w:space="0" w:color="000000"/>
            </w:tcBorders>
          </w:tcPr>
          <w:p w:rsidR="00BB05D8" w:rsidRDefault="0013721C">
            <w:pPr>
              <w:pStyle w:val="TableParagraph"/>
              <w:spacing w:before="34"/>
              <w:ind w:left="275"/>
              <w:rPr>
                <w:rFonts w:ascii="Times New Roman"/>
                <w:sz w:val="21"/>
              </w:rPr>
            </w:pPr>
            <w:r>
              <w:rPr>
                <w:rFonts w:ascii="Times New Roman"/>
                <w:sz w:val="21"/>
              </w:rPr>
              <w:t>13.14</w:t>
            </w:r>
          </w:p>
        </w:tc>
        <w:tc>
          <w:tcPr>
            <w:tcW w:w="2061" w:type="dxa"/>
            <w:tcBorders>
              <w:bottom w:val="single" w:sz="12" w:space="0" w:color="000000"/>
            </w:tcBorders>
          </w:tcPr>
          <w:p w:rsidR="00BB05D8" w:rsidRDefault="0013721C">
            <w:pPr>
              <w:pStyle w:val="TableParagraph"/>
              <w:spacing w:before="34"/>
              <w:ind w:left="361"/>
              <w:rPr>
                <w:rFonts w:ascii="Times New Roman"/>
                <w:sz w:val="21"/>
              </w:rPr>
            </w:pPr>
            <w:r>
              <w:rPr>
                <w:rFonts w:ascii="Times New Roman"/>
                <w:sz w:val="21"/>
              </w:rPr>
              <w:t>19.33</w:t>
            </w:r>
          </w:p>
        </w:tc>
      </w:tr>
    </w:tbl>
    <w:p w:rsidR="00BB05D8" w:rsidRDefault="00BB05D8">
      <w:pPr>
        <w:rPr>
          <w:rFonts w:ascii="Times New Roman"/>
          <w:sz w:val="21"/>
        </w:rPr>
        <w:sectPr w:rsidR="00BB05D8">
          <w:pgSz w:w="11910" w:h="16840"/>
          <w:pgMar w:top="1380" w:right="300" w:bottom="1440" w:left="860" w:header="0" w:footer="1175" w:gutter="0"/>
          <w:cols w:space="720"/>
        </w:sectPr>
      </w:pPr>
    </w:p>
    <w:p w:rsidR="00BB05D8" w:rsidRDefault="0013721C">
      <w:pPr>
        <w:pStyle w:val="a3"/>
        <w:spacing w:before="49" w:line="280" w:lineRule="auto"/>
        <w:ind w:left="273" w:right="711" w:firstLine="480"/>
      </w:pPr>
      <w:r>
        <w:rPr>
          <w:spacing w:val="-5"/>
        </w:rPr>
        <w:t>由上表可知，回答「完全認同」的有</w:t>
      </w:r>
      <w:r>
        <w:rPr>
          <w:spacing w:val="-5"/>
        </w:rPr>
        <w:t xml:space="preserve"> </w:t>
      </w:r>
      <w:r>
        <w:rPr>
          <w:rFonts w:ascii="Times New Roman" w:eastAsia="Times New Roman"/>
        </w:rPr>
        <w:t>75</w:t>
      </w:r>
      <w:r>
        <w:rPr>
          <w:rFonts w:ascii="Times New Roman" w:eastAsia="Times New Roman"/>
          <w:spacing w:val="4"/>
        </w:rPr>
        <w:t xml:space="preserve"> </w:t>
      </w:r>
      <w:r>
        <w:rPr>
          <w:spacing w:val="-10"/>
        </w:rPr>
        <w:t>人，占比重</w:t>
      </w:r>
      <w:r>
        <w:rPr>
          <w:spacing w:val="-10"/>
        </w:rPr>
        <w:t xml:space="preserve"> </w:t>
      </w:r>
      <w:r>
        <w:rPr>
          <w:rFonts w:ascii="Times New Roman" w:eastAsia="Times New Roman"/>
        </w:rPr>
        <w:t>19.33%</w:t>
      </w:r>
      <w:r>
        <w:t>；回答「部分認同」的有</w:t>
      </w:r>
      <w:r>
        <w:t xml:space="preserve"> </w:t>
      </w:r>
      <w:r>
        <w:rPr>
          <w:rFonts w:ascii="Times New Roman" w:eastAsia="Times New Roman"/>
        </w:rPr>
        <w:t>84</w:t>
      </w:r>
      <w:r>
        <w:rPr>
          <w:rFonts w:ascii="Times New Roman" w:eastAsia="Times New Roman"/>
          <w:spacing w:val="1"/>
        </w:rPr>
        <w:t xml:space="preserve"> </w:t>
      </w:r>
      <w:r>
        <w:rPr>
          <w:spacing w:val="-7"/>
        </w:rPr>
        <w:t>人，占比重</w:t>
      </w:r>
      <w:r>
        <w:rPr>
          <w:spacing w:val="-7"/>
        </w:rPr>
        <w:t xml:space="preserve"> </w:t>
      </w:r>
      <w:r>
        <w:rPr>
          <w:rFonts w:ascii="Times New Roman" w:eastAsia="Times New Roman"/>
          <w:spacing w:val="-1"/>
        </w:rPr>
        <w:t>21.65%</w:t>
      </w:r>
      <w:r>
        <w:rPr>
          <w:spacing w:val="-4"/>
        </w:rPr>
        <w:t>；回答「部分不認同」的有</w:t>
      </w:r>
      <w:r>
        <w:rPr>
          <w:spacing w:val="-4"/>
        </w:rPr>
        <w:t xml:space="preserve"> </w:t>
      </w:r>
      <w:r>
        <w:rPr>
          <w:rFonts w:ascii="Times New Roman" w:eastAsia="Times New Roman"/>
        </w:rPr>
        <w:t>51</w:t>
      </w:r>
      <w:r>
        <w:rPr>
          <w:rFonts w:ascii="Times New Roman" w:eastAsia="Times New Roman"/>
          <w:spacing w:val="29"/>
        </w:rPr>
        <w:t xml:space="preserve"> </w:t>
      </w:r>
      <w:r>
        <w:rPr>
          <w:spacing w:val="-6"/>
        </w:rPr>
        <w:t>人，占比重</w:t>
      </w:r>
      <w:r>
        <w:rPr>
          <w:spacing w:val="-6"/>
        </w:rPr>
        <w:t xml:space="preserve"> </w:t>
      </w:r>
      <w:r>
        <w:rPr>
          <w:rFonts w:ascii="Times New Roman" w:eastAsia="Times New Roman"/>
        </w:rPr>
        <w:t>13.14%</w:t>
      </w:r>
      <w:r>
        <w:t>；回答「完全不認同」</w:t>
      </w:r>
      <w:r>
        <w:rPr>
          <w:spacing w:val="-20"/>
        </w:rPr>
        <w:t>的有</w:t>
      </w:r>
      <w:r>
        <w:rPr>
          <w:spacing w:val="-20"/>
        </w:rPr>
        <w:t xml:space="preserve"> </w:t>
      </w:r>
      <w:r>
        <w:rPr>
          <w:rFonts w:ascii="Times New Roman" w:eastAsia="Times New Roman"/>
        </w:rPr>
        <w:t xml:space="preserve">75 </w:t>
      </w:r>
      <w:r>
        <w:rPr>
          <w:spacing w:val="-18"/>
        </w:rPr>
        <w:t>人，占比重</w:t>
      </w:r>
      <w:r>
        <w:rPr>
          <w:spacing w:val="-18"/>
        </w:rPr>
        <w:t xml:space="preserve"> </w:t>
      </w:r>
      <w:r>
        <w:rPr>
          <w:rFonts w:ascii="Times New Roman" w:eastAsia="Times New Roman"/>
          <w:spacing w:val="-6"/>
        </w:rPr>
        <w:t>19.33%</w:t>
      </w:r>
      <w:r>
        <w:rPr>
          <w:spacing w:val="-15"/>
        </w:rPr>
        <w:t>；回答「不確定」的有</w:t>
      </w:r>
      <w:r>
        <w:rPr>
          <w:spacing w:val="-15"/>
        </w:rPr>
        <w:t xml:space="preserve"> </w:t>
      </w:r>
      <w:r>
        <w:rPr>
          <w:rFonts w:ascii="Times New Roman" w:eastAsia="Times New Roman"/>
        </w:rPr>
        <w:t>103</w:t>
      </w:r>
      <w:r>
        <w:rPr>
          <w:rFonts w:ascii="Times New Roman" w:eastAsia="Times New Roman"/>
          <w:spacing w:val="1"/>
        </w:rPr>
        <w:t xml:space="preserve"> </w:t>
      </w:r>
      <w:r>
        <w:rPr>
          <w:spacing w:val="-14"/>
        </w:rPr>
        <w:t>人，此回答人數最多，占比重</w:t>
      </w:r>
      <w:r>
        <w:rPr>
          <w:spacing w:val="-14"/>
        </w:rPr>
        <w:t xml:space="preserve"> </w:t>
      </w:r>
      <w:r>
        <w:rPr>
          <w:rFonts w:ascii="Times New Roman" w:eastAsia="Times New Roman"/>
          <w:spacing w:val="-3"/>
        </w:rPr>
        <w:t>16.55%</w:t>
      </w:r>
      <w:r>
        <w:t>。</w:t>
      </w:r>
      <w:r>
        <w:rPr>
          <w:spacing w:val="-6"/>
        </w:rPr>
        <w:t>由以上結果得知，視覺障礙者使用盲道的情況並不樂觀，與侯文澤等人</w:t>
      </w:r>
      <w:r>
        <w:t>（</w:t>
      </w:r>
      <w:r>
        <w:rPr>
          <w:rFonts w:ascii="Times New Roman" w:eastAsia="Times New Roman"/>
        </w:rPr>
        <w:t>20</w:t>
      </w:r>
      <w:r>
        <w:rPr>
          <w:rFonts w:ascii="Times New Roman" w:eastAsia="Times New Roman"/>
          <w:spacing w:val="-10"/>
        </w:rPr>
        <w:t>1</w:t>
      </w:r>
      <w:r>
        <w:rPr>
          <w:rFonts w:ascii="Times New Roman" w:eastAsia="Times New Roman"/>
        </w:rPr>
        <w:t>1</w:t>
      </w:r>
      <w:r>
        <w:rPr>
          <w:spacing w:val="-130"/>
        </w:rPr>
        <w:t>）</w:t>
      </w:r>
      <w:r>
        <w:rPr>
          <w:spacing w:val="-2"/>
        </w:rPr>
        <w:t>、賀樂菲等人</w:t>
      </w:r>
    </w:p>
    <w:p w:rsidR="00BB05D8" w:rsidRDefault="0013721C">
      <w:pPr>
        <w:pStyle w:val="a3"/>
        <w:spacing w:line="304" w:lineRule="exact"/>
        <w:ind w:left="273"/>
      </w:pPr>
      <w:r>
        <w:t>（</w:t>
      </w:r>
      <w:r>
        <w:rPr>
          <w:rFonts w:ascii="Times New Roman" w:eastAsia="Times New Roman"/>
        </w:rPr>
        <w:t>2017</w:t>
      </w:r>
      <w:r>
        <w:t>）所調查的結果一致，盲道的使用率較低，盲道未能充分發揮其真正的用處。</w:t>
      </w:r>
    </w:p>
    <w:p w:rsidR="00BB05D8" w:rsidRDefault="00BB05D8">
      <w:pPr>
        <w:pStyle w:val="a3"/>
        <w:spacing w:before="11"/>
        <w:rPr>
          <w:sz w:val="28"/>
        </w:rPr>
      </w:pPr>
    </w:p>
    <w:p w:rsidR="00BB05D8" w:rsidRDefault="0013721C" w:rsidP="0013721C">
      <w:pPr>
        <w:pStyle w:val="a4"/>
        <w:numPr>
          <w:ilvl w:val="0"/>
          <w:numId w:val="82"/>
        </w:numPr>
        <w:tabs>
          <w:tab w:val="left" w:pos="493"/>
        </w:tabs>
        <w:ind w:hanging="182"/>
        <w:rPr>
          <w:sz w:val="24"/>
        </w:rPr>
      </w:pPr>
      <w:r>
        <w:rPr>
          <w:sz w:val="24"/>
        </w:rPr>
        <w:t>盲道被佔用情況</w:t>
      </w:r>
    </w:p>
    <w:p w:rsidR="00BB05D8" w:rsidRDefault="0013721C">
      <w:pPr>
        <w:pStyle w:val="a3"/>
        <w:spacing w:before="52" w:after="55"/>
        <w:ind w:left="273"/>
      </w:pPr>
      <w:r>
        <w:rPr>
          <w:spacing w:val="-30"/>
        </w:rPr>
        <w:t>表</w:t>
      </w:r>
      <w:r>
        <w:rPr>
          <w:spacing w:val="-30"/>
        </w:rPr>
        <w:t xml:space="preserve"> </w:t>
      </w:r>
      <w:r>
        <w:rPr>
          <w:rFonts w:ascii="Times New Roman" w:eastAsia="Times New Roman"/>
          <w:spacing w:val="-1"/>
        </w:rPr>
        <w:t>4-4</w:t>
      </w:r>
      <w:r>
        <w:rPr>
          <w:rFonts w:ascii="Times New Roman" w:eastAsia="Times New Roman"/>
          <w:spacing w:val="2"/>
        </w:rPr>
        <w:t xml:space="preserve"> </w:t>
      </w:r>
      <w:r>
        <w:t>盲道被佔用情況</w:t>
      </w:r>
    </w:p>
    <w:tbl>
      <w:tblPr>
        <w:tblStyle w:val="TableNormal"/>
        <w:tblW w:w="0" w:type="auto"/>
        <w:tblInd w:w="266" w:type="dxa"/>
        <w:tblLayout w:type="fixed"/>
        <w:tblLook w:val="01E0" w:firstRow="1" w:lastRow="1" w:firstColumn="1" w:lastColumn="1" w:noHBand="0" w:noVBand="0"/>
      </w:tblPr>
      <w:tblGrid>
        <w:gridCol w:w="1696"/>
        <w:gridCol w:w="1508"/>
        <w:gridCol w:w="1481"/>
        <w:gridCol w:w="1230"/>
        <w:gridCol w:w="1691"/>
        <w:gridCol w:w="2044"/>
      </w:tblGrid>
      <w:tr w:rsidR="00BB05D8">
        <w:trPr>
          <w:trHeight w:val="315"/>
        </w:trPr>
        <w:tc>
          <w:tcPr>
            <w:tcW w:w="1696" w:type="dxa"/>
            <w:tcBorders>
              <w:top w:val="single" w:sz="12" w:space="0" w:color="000000"/>
              <w:bottom w:val="single" w:sz="4" w:space="0" w:color="000000"/>
            </w:tcBorders>
          </w:tcPr>
          <w:p w:rsidR="00BB05D8" w:rsidRDefault="0013721C">
            <w:pPr>
              <w:pStyle w:val="TableParagraph"/>
              <w:spacing w:line="267" w:lineRule="exact"/>
              <w:ind w:left="122"/>
              <w:rPr>
                <w:sz w:val="21"/>
              </w:rPr>
            </w:pPr>
            <w:r>
              <w:rPr>
                <w:sz w:val="21"/>
              </w:rPr>
              <w:t>題項</w:t>
            </w:r>
          </w:p>
        </w:tc>
        <w:tc>
          <w:tcPr>
            <w:tcW w:w="4219" w:type="dxa"/>
            <w:gridSpan w:val="3"/>
            <w:tcBorders>
              <w:top w:val="single" w:sz="12" w:space="0" w:color="000000"/>
              <w:bottom w:val="single" w:sz="4" w:space="0" w:color="000000"/>
            </w:tcBorders>
          </w:tcPr>
          <w:p w:rsidR="00BB05D8" w:rsidRDefault="0013721C">
            <w:pPr>
              <w:pStyle w:val="TableParagraph"/>
              <w:spacing w:line="267" w:lineRule="exact"/>
              <w:ind w:left="346"/>
              <w:rPr>
                <w:sz w:val="21"/>
              </w:rPr>
            </w:pPr>
            <w:r>
              <w:rPr>
                <w:sz w:val="21"/>
              </w:rPr>
              <w:t>我經常見過盲道被佔用的現象</w:t>
            </w:r>
          </w:p>
        </w:tc>
        <w:tc>
          <w:tcPr>
            <w:tcW w:w="1691" w:type="dxa"/>
            <w:tcBorders>
              <w:top w:val="single" w:sz="12" w:space="0" w:color="000000"/>
              <w:bottom w:val="single" w:sz="4" w:space="0" w:color="000000"/>
            </w:tcBorders>
          </w:tcPr>
          <w:p w:rsidR="00BB05D8" w:rsidRDefault="00BB05D8">
            <w:pPr>
              <w:pStyle w:val="TableParagraph"/>
              <w:rPr>
                <w:rFonts w:ascii="Times New Roman"/>
              </w:rPr>
            </w:pPr>
          </w:p>
        </w:tc>
        <w:tc>
          <w:tcPr>
            <w:tcW w:w="2044" w:type="dxa"/>
            <w:tcBorders>
              <w:top w:val="single" w:sz="12" w:space="0" w:color="000000"/>
              <w:bottom w:val="single" w:sz="4" w:space="0" w:color="000000"/>
            </w:tcBorders>
          </w:tcPr>
          <w:p w:rsidR="00BB05D8" w:rsidRDefault="00BB05D8">
            <w:pPr>
              <w:pStyle w:val="TableParagraph"/>
              <w:rPr>
                <w:rFonts w:ascii="Times New Roman"/>
              </w:rPr>
            </w:pPr>
          </w:p>
        </w:tc>
      </w:tr>
      <w:tr w:rsidR="00BB05D8">
        <w:trPr>
          <w:trHeight w:val="290"/>
        </w:trPr>
        <w:tc>
          <w:tcPr>
            <w:tcW w:w="1696" w:type="dxa"/>
            <w:tcBorders>
              <w:top w:val="single" w:sz="4" w:space="0" w:color="000000"/>
            </w:tcBorders>
          </w:tcPr>
          <w:p w:rsidR="00BB05D8" w:rsidRDefault="0013721C">
            <w:pPr>
              <w:pStyle w:val="TableParagraph"/>
              <w:spacing w:line="265" w:lineRule="exact"/>
              <w:ind w:left="122"/>
              <w:rPr>
                <w:sz w:val="21"/>
              </w:rPr>
            </w:pPr>
            <w:r>
              <w:rPr>
                <w:sz w:val="21"/>
              </w:rPr>
              <w:t>回答</w:t>
            </w:r>
          </w:p>
        </w:tc>
        <w:tc>
          <w:tcPr>
            <w:tcW w:w="1508" w:type="dxa"/>
            <w:tcBorders>
              <w:top w:val="single" w:sz="4" w:space="0" w:color="000000"/>
            </w:tcBorders>
          </w:tcPr>
          <w:p w:rsidR="00BB05D8" w:rsidRDefault="0013721C">
            <w:pPr>
              <w:pStyle w:val="TableParagraph"/>
              <w:spacing w:line="265" w:lineRule="exact"/>
              <w:ind w:left="346"/>
              <w:rPr>
                <w:sz w:val="21"/>
              </w:rPr>
            </w:pPr>
            <w:r>
              <w:rPr>
                <w:sz w:val="21"/>
              </w:rPr>
              <w:t>完全認同</w:t>
            </w:r>
          </w:p>
        </w:tc>
        <w:tc>
          <w:tcPr>
            <w:tcW w:w="1481" w:type="dxa"/>
            <w:tcBorders>
              <w:top w:val="single" w:sz="4" w:space="0" w:color="000000"/>
            </w:tcBorders>
          </w:tcPr>
          <w:p w:rsidR="00BB05D8" w:rsidRDefault="0013721C">
            <w:pPr>
              <w:pStyle w:val="TableParagraph"/>
              <w:spacing w:line="265" w:lineRule="exact"/>
              <w:ind w:left="317"/>
              <w:rPr>
                <w:sz w:val="21"/>
              </w:rPr>
            </w:pPr>
            <w:r>
              <w:rPr>
                <w:sz w:val="21"/>
              </w:rPr>
              <w:t>部分認同</w:t>
            </w:r>
          </w:p>
        </w:tc>
        <w:tc>
          <w:tcPr>
            <w:tcW w:w="1230" w:type="dxa"/>
            <w:tcBorders>
              <w:top w:val="single" w:sz="4" w:space="0" w:color="000000"/>
            </w:tcBorders>
          </w:tcPr>
          <w:p w:rsidR="00BB05D8" w:rsidRDefault="0013721C">
            <w:pPr>
              <w:pStyle w:val="TableParagraph"/>
              <w:spacing w:line="265" w:lineRule="exact"/>
              <w:ind w:left="319"/>
              <w:rPr>
                <w:sz w:val="21"/>
              </w:rPr>
            </w:pPr>
            <w:r>
              <w:rPr>
                <w:sz w:val="21"/>
              </w:rPr>
              <w:t>不確定</w:t>
            </w:r>
          </w:p>
        </w:tc>
        <w:tc>
          <w:tcPr>
            <w:tcW w:w="1691" w:type="dxa"/>
            <w:tcBorders>
              <w:top w:val="single" w:sz="4" w:space="0" w:color="000000"/>
            </w:tcBorders>
          </w:tcPr>
          <w:p w:rsidR="00BB05D8" w:rsidRDefault="0013721C">
            <w:pPr>
              <w:pStyle w:val="TableParagraph"/>
              <w:spacing w:line="265" w:lineRule="exact"/>
              <w:ind w:left="275"/>
              <w:rPr>
                <w:sz w:val="21"/>
              </w:rPr>
            </w:pPr>
            <w:r>
              <w:rPr>
                <w:sz w:val="21"/>
              </w:rPr>
              <w:t>部分不認同</w:t>
            </w:r>
          </w:p>
        </w:tc>
        <w:tc>
          <w:tcPr>
            <w:tcW w:w="2044" w:type="dxa"/>
            <w:tcBorders>
              <w:top w:val="single" w:sz="4" w:space="0" w:color="000000"/>
            </w:tcBorders>
          </w:tcPr>
          <w:p w:rsidR="00BB05D8" w:rsidRDefault="0013721C">
            <w:pPr>
              <w:pStyle w:val="TableParagraph"/>
              <w:spacing w:line="265" w:lineRule="exact"/>
              <w:ind w:left="361"/>
              <w:rPr>
                <w:sz w:val="21"/>
              </w:rPr>
            </w:pPr>
            <w:r>
              <w:rPr>
                <w:sz w:val="21"/>
              </w:rPr>
              <w:t>完全不認同</w:t>
            </w:r>
          </w:p>
        </w:tc>
      </w:tr>
      <w:tr w:rsidR="00BB05D8">
        <w:trPr>
          <w:trHeight w:val="320"/>
        </w:trPr>
        <w:tc>
          <w:tcPr>
            <w:tcW w:w="1696" w:type="dxa"/>
          </w:tcPr>
          <w:p w:rsidR="00BB05D8" w:rsidRDefault="0013721C">
            <w:pPr>
              <w:pStyle w:val="TableParagraph"/>
              <w:spacing w:before="20"/>
              <w:ind w:left="122"/>
              <w:rPr>
                <w:sz w:val="21"/>
              </w:rPr>
            </w:pPr>
            <w:r>
              <w:rPr>
                <w:sz w:val="21"/>
              </w:rPr>
              <w:t>人數</w:t>
            </w:r>
          </w:p>
        </w:tc>
        <w:tc>
          <w:tcPr>
            <w:tcW w:w="1508" w:type="dxa"/>
          </w:tcPr>
          <w:p w:rsidR="00BB05D8" w:rsidRDefault="0013721C">
            <w:pPr>
              <w:pStyle w:val="TableParagraph"/>
              <w:spacing w:before="48"/>
              <w:ind w:left="346"/>
              <w:rPr>
                <w:rFonts w:ascii="Times New Roman"/>
                <w:sz w:val="21"/>
              </w:rPr>
            </w:pPr>
            <w:r>
              <w:rPr>
                <w:rFonts w:ascii="Times New Roman"/>
                <w:sz w:val="21"/>
              </w:rPr>
              <w:t>198</w:t>
            </w:r>
          </w:p>
        </w:tc>
        <w:tc>
          <w:tcPr>
            <w:tcW w:w="1481" w:type="dxa"/>
          </w:tcPr>
          <w:p w:rsidR="00BB05D8" w:rsidRDefault="0013721C">
            <w:pPr>
              <w:pStyle w:val="TableParagraph"/>
              <w:spacing w:before="48"/>
              <w:ind w:left="317"/>
              <w:rPr>
                <w:rFonts w:ascii="Times New Roman"/>
                <w:sz w:val="21"/>
              </w:rPr>
            </w:pPr>
            <w:r>
              <w:rPr>
                <w:rFonts w:ascii="Times New Roman"/>
                <w:sz w:val="21"/>
              </w:rPr>
              <w:t>102</w:t>
            </w:r>
          </w:p>
        </w:tc>
        <w:tc>
          <w:tcPr>
            <w:tcW w:w="1230" w:type="dxa"/>
          </w:tcPr>
          <w:p w:rsidR="00BB05D8" w:rsidRDefault="0013721C">
            <w:pPr>
              <w:pStyle w:val="TableParagraph"/>
              <w:spacing w:before="48"/>
              <w:ind w:left="319"/>
              <w:rPr>
                <w:rFonts w:ascii="Times New Roman"/>
                <w:sz w:val="21"/>
              </w:rPr>
            </w:pPr>
            <w:r>
              <w:rPr>
                <w:rFonts w:ascii="Times New Roman"/>
                <w:sz w:val="21"/>
              </w:rPr>
              <w:t>103</w:t>
            </w:r>
          </w:p>
        </w:tc>
        <w:tc>
          <w:tcPr>
            <w:tcW w:w="1691" w:type="dxa"/>
          </w:tcPr>
          <w:p w:rsidR="00BB05D8" w:rsidRDefault="0013721C">
            <w:pPr>
              <w:pStyle w:val="TableParagraph"/>
              <w:spacing w:before="48"/>
              <w:ind w:left="275"/>
              <w:rPr>
                <w:rFonts w:ascii="Times New Roman"/>
                <w:sz w:val="21"/>
              </w:rPr>
            </w:pPr>
            <w:r>
              <w:rPr>
                <w:rFonts w:ascii="Times New Roman"/>
                <w:sz w:val="21"/>
              </w:rPr>
              <w:t>51</w:t>
            </w:r>
          </w:p>
        </w:tc>
        <w:tc>
          <w:tcPr>
            <w:tcW w:w="2044" w:type="dxa"/>
          </w:tcPr>
          <w:p w:rsidR="00BB05D8" w:rsidRDefault="0013721C">
            <w:pPr>
              <w:pStyle w:val="TableParagraph"/>
              <w:spacing w:before="48"/>
              <w:ind w:left="361"/>
              <w:rPr>
                <w:rFonts w:ascii="Times New Roman"/>
                <w:sz w:val="21"/>
              </w:rPr>
            </w:pPr>
            <w:r>
              <w:rPr>
                <w:rFonts w:ascii="Times New Roman"/>
                <w:sz w:val="21"/>
              </w:rPr>
              <w:t>75</w:t>
            </w:r>
          </w:p>
        </w:tc>
      </w:tr>
      <w:tr w:rsidR="00BB05D8">
        <w:trPr>
          <w:trHeight w:val="332"/>
        </w:trPr>
        <w:tc>
          <w:tcPr>
            <w:tcW w:w="1696" w:type="dxa"/>
            <w:tcBorders>
              <w:bottom w:val="single" w:sz="12" w:space="0" w:color="000000"/>
            </w:tcBorders>
          </w:tcPr>
          <w:p w:rsidR="00BB05D8" w:rsidRDefault="0013721C">
            <w:pPr>
              <w:pStyle w:val="TableParagraph"/>
              <w:spacing w:before="12"/>
              <w:ind w:left="122"/>
              <w:rPr>
                <w:sz w:val="21"/>
              </w:rPr>
            </w:pPr>
            <w:r>
              <w:rPr>
                <w:spacing w:val="-1"/>
                <w:position w:val="1"/>
                <w:sz w:val="21"/>
              </w:rPr>
              <w:t>百分比</w:t>
            </w:r>
            <w:r>
              <w:rPr>
                <w:position w:val="1"/>
                <w:sz w:val="21"/>
              </w:rPr>
              <w:t>（</w:t>
            </w:r>
            <w:r>
              <w:rPr>
                <w:rFonts w:ascii="Times New Roman" w:eastAsia="Times New Roman"/>
                <w:sz w:val="21"/>
              </w:rPr>
              <w:t>%</w:t>
            </w:r>
            <w:r>
              <w:rPr>
                <w:position w:val="1"/>
                <w:sz w:val="21"/>
              </w:rPr>
              <w:t>）</w:t>
            </w:r>
          </w:p>
        </w:tc>
        <w:tc>
          <w:tcPr>
            <w:tcW w:w="1508" w:type="dxa"/>
            <w:tcBorders>
              <w:bottom w:val="single" w:sz="12" w:space="0" w:color="000000"/>
            </w:tcBorders>
          </w:tcPr>
          <w:p w:rsidR="00BB05D8" w:rsidRDefault="0013721C">
            <w:pPr>
              <w:pStyle w:val="TableParagraph"/>
              <w:spacing w:before="43"/>
              <w:ind w:left="346"/>
              <w:rPr>
                <w:rFonts w:ascii="Times New Roman"/>
                <w:sz w:val="21"/>
              </w:rPr>
            </w:pPr>
            <w:r>
              <w:rPr>
                <w:rFonts w:ascii="Times New Roman"/>
                <w:sz w:val="21"/>
              </w:rPr>
              <w:t>51.03</w:t>
            </w:r>
          </w:p>
        </w:tc>
        <w:tc>
          <w:tcPr>
            <w:tcW w:w="1481" w:type="dxa"/>
            <w:tcBorders>
              <w:bottom w:val="single" w:sz="12" w:space="0" w:color="000000"/>
            </w:tcBorders>
          </w:tcPr>
          <w:p w:rsidR="00BB05D8" w:rsidRDefault="0013721C">
            <w:pPr>
              <w:pStyle w:val="TableParagraph"/>
              <w:spacing w:before="43"/>
              <w:ind w:left="317"/>
              <w:rPr>
                <w:rFonts w:ascii="Times New Roman"/>
                <w:sz w:val="21"/>
              </w:rPr>
            </w:pPr>
            <w:r>
              <w:rPr>
                <w:rFonts w:ascii="Times New Roman"/>
                <w:sz w:val="21"/>
              </w:rPr>
              <w:t>26.29</w:t>
            </w:r>
          </w:p>
        </w:tc>
        <w:tc>
          <w:tcPr>
            <w:tcW w:w="1230" w:type="dxa"/>
            <w:tcBorders>
              <w:bottom w:val="single" w:sz="12" w:space="0" w:color="000000"/>
            </w:tcBorders>
          </w:tcPr>
          <w:p w:rsidR="00BB05D8" w:rsidRDefault="0013721C">
            <w:pPr>
              <w:pStyle w:val="TableParagraph"/>
              <w:spacing w:before="43"/>
              <w:ind w:left="319"/>
              <w:rPr>
                <w:rFonts w:ascii="Times New Roman"/>
                <w:sz w:val="21"/>
              </w:rPr>
            </w:pPr>
            <w:r>
              <w:rPr>
                <w:rFonts w:ascii="Times New Roman"/>
                <w:sz w:val="21"/>
              </w:rPr>
              <w:t>10.82</w:t>
            </w:r>
          </w:p>
        </w:tc>
        <w:tc>
          <w:tcPr>
            <w:tcW w:w="1691" w:type="dxa"/>
            <w:tcBorders>
              <w:bottom w:val="single" w:sz="12" w:space="0" w:color="000000"/>
            </w:tcBorders>
          </w:tcPr>
          <w:p w:rsidR="00BB05D8" w:rsidRDefault="0013721C">
            <w:pPr>
              <w:pStyle w:val="TableParagraph"/>
              <w:spacing w:before="43"/>
              <w:ind w:left="275"/>
              <w:rPr>
                <w:rFonts w:ascii="Times New Roman"/>
                <w:sz w:val="21"/>
              </w:rPr>
            </w:pPr>
            <w:r>
              <w:rPr>
                <w:rFonts w:ascii="Times New Roman"/>
                <w:sz w:val="21"/>
              </w:rPr>
              <w:t>6.7</w:t>
            </w:r>
          </w:p>
        </w:tc>
        <w:tc>
          <w:tcPr>
            <w:tcW w:w="2044" w:type="dxa"/>
            <w:tcBorders>
              <w:bottom w:val="single" w:sz="12" w:space="0" w:color="000000"/>
            </w:tcBorders>
          </w:tcPr>
          <w:p w:rsidR="00BB05D8" w:rsidRDefault="0013721C">
            <w:pPr>
              <w:pStyle w:val="TableParagraph"/>
              <w:spacing w:before="43"/>
              <w:ind w:left="361"/>
              <w:rPr>
                <w:rFonts w:ascii="Times New Roman"/>
                <w:sz w:val="21"/>
              </w:rPr>
            </w:pPr>
            <w:r>
              <w:rPr>
                <w:rFonts w:ascii="Times New Roman"/>
                <w:sz w:val="21"/>
              </w:rPr>
              <w:t>5.51</w:t>
            </w:r>
          </w:p>
        </w:tc>
      </w:tr>
    </w:tbl>
    <w:p w:rsidR="00BB05D8" w:rsidRDefault="0013721C">
      <w:pPr>
        <w:pStyle w:val="a3"/>
        <w:spacing w:line="280" w:lineRule="auto"/>
        <w:ind w:left="273" w:right="831" w:firstLine="480"/>
        <w:jc w:val="both"/>
      </w:pPr>
      <w:r>
        <w:rPr>
          <w:spacing w:val="-10"/>
        </w:rPr>
        <w:t>由表</w:t>
      </w:r>
      <w:r>
        <w:rPr>
          <w:spacing w:val="-10"/>
        </w:rPr>
        <w:t xml:space="preserve"> </w:t>
      </w:r>
      <w:r>
        <w:rPr>
          <w:rFonts w:ascii="Times New Roman" w:eastAsia="Times New Roman"/>
        </w:rPr>
        <w:t>4-4</w:t>
      </w:r>
      <w:r>
        <w:rPr>
          <w:rFonts w:ascii="Times New Roman" w:eastAsia="Times New Roman"/>
          <w:spacing w:val="32"/>
        </w:rPr>
        <w:t xml:space="preserve"> </w:t>
      </w:r>
      <w:r>
        <w:t>的結果可以看出，在所調查的嶺南師範學院大學生中，超過一半以上的大學生</w:t>
      </w:r>
      <w:r>
        <w:rPr>
          <w:spacing w:val="-5"/>
        </w:rPr>
        <w:t>都曾經常見到盲道被佔用的現象，回答「完全認同」的有</w:t>
      </w:r>
      <w:r>
        <w:rPr>
          <w:spacing w:val="-5"/>
        </w:rPr>
        <w:t xml:space="preserve"> </w:t>
      </w:r>
      <w:r>
        <w:rPr>
          <w:rFonts w:ascii="Times New Roman" w:eastAsia="Times New Roman"/>
          <w:spacing w:val="-1"/>
        </w:rPr>
        <w:t>198</w:t>
      </w:r>
      <w:r>
        <w:rPr>
          <w:rFonts w:ascii="Times New Roman" w:eastAsia="Times New Roman"/>
        </w:rPr>
        <w:t xml:space="preserve"> </w:t>
      </w:r>
      <w:r>
        <w:rPr>
          <w:spacing w:val="-9"/>
        </w:rPr>
        <w:t>人，占總體比重</w:t>
      </w:r>
      <w:r>
        <w:rPr>
          <w:spacing w:val="-9"/>
        </w:rPr>
        <w:t xml:space="preserve"> </w:t>
      </w:r>
      <w:r>
        <w:rPr>
          <w:rFonts w:ascii="Times New Roman" w:eastAsia="Times New Roman"/>
          <w:spacing w:val="-1"/>
        </w:rPr>
        <w:t>51.03%</w:t>
      </w:r>
      <w:r>
        <w:rPr>
          <w:spacing w:val="-1"/>
        </w:rPr>
        <w:t>，回答</w:t>
      </w:r>
    </w:p>
    <w:p w:rsidR="00BB05D8" w:rsidRDefault="0013721C">
      <w:pPr>
        <w:pStyle w:val="a3"/>
        <w:spacing w:line="280" w:lineRule="auto"/>
        <w:ind w:left="273" w:right="830"/>
        <w:jc w:val="both"/>
      </w:pPr>
      <w:r>
        <w:rPr>
          <w:spacing w:val="-10"/>
        </w:rPr>
        <w:t>「部分認同」的有</w:t>
      </w:r>
      <w:r>
        <w:rPr>
          <w:spacing w:val="-10"/>
        </w:rPr>
        <w:t xml:space="preserve"> </w:t>
      </w:r>
      <w:r>
        <w:rPr>
          <w:rFonts w:ascii="Times New Roman" w:eastAsia="Times New Roman"/>
          <w:spacing w:val="-2"/>
        </w:rPr>
        <w:t>102</w:t>
      </w:r>
      <w:r>
        <w:rPr>
          <w:rFonts w:ascii="Times New Roman" w:eastAsia="Times New Roman"/>
        </w:rPr>
        <w:t xml:space="preserve"> </w:t>
      </w:r>
      <w:r>
        <w:rPr>
          <w:spacing w:val="-10"/>
        </w:rPr>
        <w:t>人，占總體比重</w:t>
      </w:r>
      <w:r>
        <w:rPr>
          <w:spacing w:val="-10"/>
        </w:rPr>
        <w:t xml:space="preserve"> </w:t>
      </w:r>
      <w:r>
        <w:rPr>
          <w:rFonts w:ascii="Times New Roman" w:eastAsia="Times New Roman"/>
          <w:spacing w:val="-2"/>
        </w:rPr>
        <w:t>26.29</w:t>
      </w:r>
      <w:r>
        <w:rPr>
          <w:spacing w:val="-2"/>
        </w:rPr>
        <w:t>；沒有經常見過盲道被佔用的大學生人數較少，</w:t>
      </w:r>
      <w:r>
        <w:rPr>
          <w:spacing w:val="-118"/>
        </w:rPr>
        <w:t xml:space="preserve"> </w:t>
      </w:r>
      <w:r>
        <w:rPr>
          <w:spacing w:val="-7"/>
        </w:rPr>
        <w:t>回答「部分不認同」的有</w:t>
      </w:r>
      <w:r>
        <w:rPr>
          <w:spacing w:val="-7"/>
        </w:rPr>
        <w:t xml:space="preserve"> </w:t>
      </w:r>
      <w:r>
        <w:rPr>
          <w:rFonts w:ascii="Times New Roman" w:eastAsia="Times New Roman"/>
          <w:spacing w:val="-1"/>
        </w:rPr>
        <w:t>51</w:t>
      </w:r>
      <w:r>
        <w:rPr>
          <w:rFonts w:ascii="Times New Roman" w:eastAsia="Times New Roman"/>
        </w:rPr>
        <w:t xml:space="preserve"> </w:t>
      </w:r>
      <w:r>
        <w:rPr>
          <w:spacing w:val="-9"/>
        </w:rPr>
        <w:t>人，占總體比重</w:t>
      </w:r>
      <w:r>
        <w:rPr>
          <w:spacing w:val="-9"/>
        </w:rPr>
        <w:t xml:space="preserve"> </w:t>
      </w:r>
      <w:r>
        <w:rPr>
          <w:rFonts w:ascii="Times New Roman" w:eastAsia="Times New Roman"/>
          <w:spacing w:val="-1"/>
        </w:rPr>
        <w:t>6.7%</w:t>
      </w:r>
      <w:r>
        <w:rPr>
          <w:spacing w:val="-6"/>
        </w:rPr>
        <w:t>，回答「完全不認同」的有</w:t>
      </w:r>
      <w:r>
        <w:rPr>
          <w:spacing w:val="-6"/>
        </w:rPr>
        <w:t xml:space="preserve"> </w:t>
      </w:r>
      <w:r>
        <w:rPr>
          <w:rFonts w:ascii="Times New Roman" w:eastAsia="Times New Roman"/>
          <w:spacing w:val="-1"/>
        </w:rPr>
        <w:t>75</w:t>
      </w:r>
      <w:r>
        <w:rPr>
          <w:rFonts w:ascii="Times New Roman" w:eastAsia="Times New Roman"/>
        </w:rPr>
        <w:t xml:space="preserve"> </w:t>
      </w:r>
      <w:r>
        <w:rPr>
          <w:spacing w:val="-1"/>
        </w:rPr>
        <w:t>人，占總體</w:t>
      </w:r>
      <w:r>
        <w:rPr>
          <w:spacing w:val="-21"/>
        </w:rPr>
        <w:t>比重</w:t>
      </w:r>
      <w:r>
        <w:rPr>
          <w:spacing w:val="-21"/>
        </w:rPr>
        <w:t xml:space="preserve"> </w:t>
      </w:r>
      <w:r>
        <w:rPr>
          <w:rFonts w:ascii="Times New Roman" w:eastAsia="Times New Roman"/>
          <w:spacing w:val="-1"/>
        </w:rPr>
        <w:t>5.51%</w:t>
      </w:r>
      <w:r>
        <w:rPr>
          <w:spacing w:val="-6"/>
        </w:rPr>
        <w:t>；而回答「不確定」的有</w:t>
      </w:r>
      <w:r>
        <w:rPr>
          <w:spacing w:val="-6"/>
        </w:rPr>
        <w:t xml:space="preserve"> </w:t>
      </w:r>
      <w:r>
        <w:rPr>
          <w:rFonts w:ascii="Times New Roman" w:eastAsia="Times New Roman"/>
        </w:rPr>
        <w:t xml:space="preserve">103 </w:t>
      </w:r>
      <w:r>
        <w:rPr>
          <w:spacing w:val="-8"/>
        </w:rPr>
        <w:t>人，占總體比重</w:t>
      </w:r>
      <w:r>
        <w:rPr>
          <w:spacing w:val="-8"/>
        </w:rPr>
        <w:t xml:space="preserve"> </w:t>
      </w:r>
      <w:r>
        <w:rPr>
          <w:rFonts w:ascii="Times New Roman" w:eastAsia="Times New Roman"/>
        </w:rPr>
        <w:t>10.82%</w:t>
      </w:r>
      <w:r>
        <w:t>。從調查結果看來，盲道被佔用的現象十分常見，這與吳悅等人（</w:t>
      </w:r>
      <w:r>
        <w:rPr>
          <w:rFonts w:ascii="Times New Roman" w:eastAsia="Times New Roman"/>
        </w:rPr>
        <w:t>2020</w:t>
      </w:r>
      <w:r>
        <w:t>）的調查結果一</w:t>
      </w:r>
      <w:r>
        <w:t>致，而盲道被佔用對於視覺障礙者出行會產生很大的影響，要讓視覺障礙者安全出行並參與社會生活，解決盲道被佔用的問題刻不容緩。</w:t>
      </w:r>
    </w:p>
    <w:p w:rsidR="00BB05D8" w:rsidRDefault="00BB05D8">
      <w:pPr>
        <w:pStyle w:val="a3"/>
        <w:spacing w:before="12"/>
        <w:rPr>
          <w:sz w:val="23"/>
        </w:rPr>
      </w:pPr>
    </w:p>
    <w:p w:rsidR="00BB05D8" w:rsidRDefault="0013721C" w:rsidP="0013721C">
      <w:pPr>
        <w:pStyle w:val="a4"/>
        <w:numPr>
          <w:ilvl w:val="0"/>
          <w:numId w:val="82"/>
        </w:numPr>
        <w:tabs>
          <w:tab w:val="left" w:pos="452"/>
        </w:tabs>
        <w:ind w:left="451" w:hanging="182"/>
        <w:rPr>
          <w:sz w:val="24"/>
        </w:rPr>
      </w:pPr>
      <w:r>
        <w:rPr>
          <w:sz w:val="24"/>
        </w:rPr>
        <w:t>被調查者佔用盲道情況</w:t>
      </w:r>
    </w:p>
    <w:p w:rsidR="00BB05D8" w:rsidRDefault="0013721C">
      <w:pPr>
        <w:pStyle w:val="a3"/>
        <w:spacing w:before="53" w:after="55"/>
        <w:ind w:left="273"/>
      </w:pPr>
      <w:r>
        <w:rPr>
          <w:spacing w:val="-30"/>
        </w:rPr>
        <w:t>表</w:t>
      </w:r>
      <w:r>
        <w:rPr>
          <w:spacing w:val="-30"/>
        </w:rPr>
        <w:t xml:space="preserve"> </w:t>
      </w:r>
      <w:r>
        <w:rPr>
          <w:rFonts w:ascii="Times New Roman" w:eastAsia="Times New Roman"/>
          <w:spacing w:val="-1"/>
        </w:rPr>
        <w:t>4-5</w:t>
      </w:r>
      <w:r>
        <w:rPr>
          <w:rFonts w:ascii="Times New Roman" w:eastAsia="Times New Roman"/>
          <w:spacing w:val="2"/>
        </w:rPr>
        <w:t xml:space="preserve"> </w:t>
      </w:r>
      <w:r>
        <w:t>被調查者佔用盲道情況</w:t>
      </w:r>
    </w:p>
    <w:tbl>
      <w:tblPr>
        <w:tblStyle w:val="TableNormal"/>
        <w:tblW w:w="0" w:type="auto"/>
        <w:tblInd w:w="266" w:type="dxa"/>
        <w:tblLayout w:type="fixed"/>
        <w:tblLook w:val="01E0" w:firstRow="1" w:lastRow="1" w:firstColumn="1" w:lastColumn="1" w:noHBand="0" w:noVBand="0"/>
      </w:tblPr>
      <w:tblGrid>
        <w:gridCol w:w="1696"/>
        <w:gridCol w:w="1298"/>
        <w:gridCol w:w="1587"/>
        <w:gridCol w:w="1335"/>
        <w:gridCol w:w="1402"/>
        <w:gridCol w:w="2334"/>
      </w:tblGrid>
      <w:tr w:rsidR="00BB05D8">
        <w:trPr>
          <w:trHeight w:val="315"/>
        </w:trPr>
        <w:tc>
          <w:tcPr>
            <w:tcW w:w="1696" w:type="dxa"/>
            <w:tcBorders>
              <w:top w:val="single" w:sz="12" w:space="0" w:color="000000"/>
              <w:bottom w:val="single" w:sz="4" w:space="0" w:color="000000"/>
            </w:tcBorders>
          </w:tcPr>
          <w:p w:rsidR="00BB05D8" w:rsidRDefault="0013721C">
            <w:pPr>
              <w:pStyle w:val="TableParagraph"/>
              <w:spacing w:line="267" w:lineRule="exact"/>
              <w:ind w:left="122"/>
              <w:rPr>
                <w:sz w:val="21"/>
              </w:rPr>
            </w:pPr>
            <w:r>
              <w:rPr>
                <w:sz w:val="21"/>
              </w:rPr>
              <w:t>題項</w:t>
            </w:r>
          </w:p>
        </w:tc>
        <w:tc>
          <w:tcPr>
            <w:tcW w:w="4220" w:type="dxa"/>
            <w:gridSpan w:val="3"/>
            <w:tcBorders>
              <w:top w:val="single" w:sz="12" w:space="0" w:color="000000"/>
              <w:bottom w:val="single" w:sz="4" w:space="0" w:color="000000"/>
            </w:tcBorders>
          </w:tcPr>
          <w:p w:rsidR="00BB05D8" w:rsidRDefault="0013721C">
            <w:pPr>
              <w:pStyle w:val="TableParagraph"/>
              <w:spacing w:line="267" w:lineRule="exact"/>
              <w:ind w:left="346"/>
              <w:rPr>
                <w:sz w:val="21"/>
              </w:rPr>
            </w:pPr>
            <w:r>
              <w:rPr>
                <w:sz w:val="21"/>
              </w:rPr>
              <w:t>我曾佔用過盲道（例如停放車輛）</w:t>
            </w:r>
          </w:p>
        </w:tc>
        <w:tc>
          <w:tcPr>
            <w:tcW w:w="1402" w:type="dxa"/>
            <w:tcBorders>
              <w:top w:val="single" w:sz="12" w:space="0" w:color="000000"/>
              <w:bottom w:val="single" w:sz="4" w:space="0" w:color="000000"/>
            </w:tcBorders>
          </w:tcPr>
          <w:p w:rsidR="00BB05D8" w:rsidRDefault="00BB05D8">
            <w:pPr>
              <w:pStyle w:val="TableParagraph"/>
              <w:rPr>
                <w:rFonts w:ascii="Times New Roman"/>
              </w:rPr>
            </w:pPr>
          </w:p>
        </w:tc>
        <w:tc>
          <w:tcPr>
            <w:tcW w:w="2334" w:type="dxa"/>
            <w:tcBorders>
              <w:top w:val="single" w:sz="12" w:space="0" w:color="000000"/>
              <w:bottom w:val="single" w:sz="4" w:space="0" w:color="000000"/>
            </w:tcBorders>
          </w:tcPr>
          <w:p w:rsidR="00BB05D8" w:rsidRDefault="00BB05D8">
            <w:pPr>
              <w:pStyle w:val="TableParagraph"/>
              <w:rPr>
                <w:rFonts w:ascii="Times New Roman"/>
              </w:rPr>
            </w:pPr>
          </w:p>
        </w:tc>
      </w:tr>
      <w:tr w:rsidR="00BB05D8">
        <w:trPr>
          <w:trHeight w:val="290"/>
        </w:trPr>
        <w:tc>
          <w:tcPr>
            <w:tcW w:w="1696" w:type="dxa"/>
            <w:tcBorders>
              <w:top w:val="single" w:sz="4" w:space="0" w:color="000000"/>
            </w:tcBorders>
          </w:tcPr>
          <w:p w:rsidR="00BB05D8" w:rsidRDefault="0013721C">
            <w:pPr>
              <w:pStyle w:val="TableParagraph"/>
              <w:spacing w:line="265" w:lineRule="exact"/>
              <w:ind w:left="122"/>
              <w:rPr>
                <w:sz w:val="21"/>
              </w:rPr>
            </w:pPr>
            <w:r>
              <w:rPr>
                <w:sz w:val="21"/>
              </w:rPr>
              <w:t>回答</w:t>
            </w:r>
          </w:p>
        </w:tc>
        <w:tc>
          <w:tcPr>
            <w:tcW w:w="1298" w:type="dxa"/>
            <w:tcBorders>
              <w:top w:val="single" w:sz="4" w:space="0" w:color="000000"/>
            </w:tcBorders>
          </w:tcPr>
          <w:p w:rsidR="00BB05D8" w:rsidRDefault="0013721C">
            <w:pPr>
              <w:pStyle w:val="TableParagraph"/>
              <w:spacing w:line="265" w:lineRule="exact"/>
              <w:ind w:left="346"/>
              <w:rPr>
                <w:sz w:val="21"/>
              </w:rPr>
            </w:pPr>
            <w:r>
              <w:rPr>
                <w:sz w:val="21"/>
              </w:rPr>
              <w:t>經常</w:t>
            </w:r>
          </w:p>
        </w:tc>
        <w:tc>
          <w:tcPr>
            <w:tcW w:w="1587" w:type="dxa"/>
            <w:tcBorders>
              <w:top w:val="single" w:sz="4" w:space="0" w:color="000000"/>
            </w:tcBorders>
          </w:tcPr>
          <w:p w:rsidR="00BB05D8" w:rsidRDefault="0013721C">
            <w:pPr>
              <w:pStyle w:val="TableParagraph"/>
              <w:spacing w:line="265" w:lineRule="exact"/>
              <w:ind w:left="527"/>
              <w:rPr>
                <w:sz w:val="21"/>
              </w:rPr>
            </w:pPr>
            <w:r>
              <w:rPr>
                <w:sz w:val="21"/>
              </w:rPr>
              <w:t>有時候</w:t>
            </w:r>
          </w:p>
        </w:tc>
        <w:tc>
          <w:tcPr>
            <w:tcW w:w="1335" w:type="dxa"/>
            <w:tcBorders>
              <w:top w:val="single" w:sz="4" w:space="0" w:color="000000"/>
            </w:tcBorders>
          </w:tcPr>
          <w:p w:rsidR="00BB05D8" w:rsidRDefault="0013721C">
            <w:pPr>
              <w:pStyle w:val="TableParagraph"/>
              <w:spacing w:line="265" w:lineRule="exact"/>
              <w:ind w:left="423"/>
              <w:rPr>
                <w:sz w:val="21"/>
              </w:rPr>
            </w:pPr>
            <w:r>
              <w:rPr>
                <w:sz w:val="21"/>
              </w:rPr>
              <w:t>不確定</w:t>
            </w:r>
          </w:p>
        </w:tc>
        <w:tc>
          <w:tcPr>
            <w:tcW w:w="1402" w:type="dxa"/>
            <w:tcBorders>
              <w:top w:val="single" w:sz="4" w:space="0" w:color="000000"/>
            </w:tcBorders>
          </w:tcPr>
          <w:p w:rsidR="00BB05D8" w:rsidRDefault="0013721C">
            <w:pPr>
              <w:pStyle w:val="TableParagraph"/>
              <w:spacing w:line="265" w:lineRule="exact"/>
              <w:ind w:left="274"/>
              <w:rPr>
                <w:sz w:val="21"/>
              </w:rPr>
            </w:pPr>
            <w:r>
              <w:rPr>
                <w:sz w:val="21"/>
              </w:rPr>
              <w:t>很少</w:t>
            </w:r>
          </w:p>
        </w:tc>
        <w:tc>
          <w:tcPr>
            <w:tcW w:w="2334" w:type="dxa"/>
            <w:tcBorders>
              <w:top w:val="single" w:sz="4" w:space="0" w:color="000000"/>
            </w:tcBorders>
          </w:tcPr>
          <w:p w:rsidR="00BB05D8" w:rsidRDefault="0013721C">
            <w:pPr>
              <w:pStyle w:val="TableParagraph"/>
              <w:spacing w:line="265" w:lineRule="exact"/>
              <w:ind w:left="649"/>
              <w:rPr>
                <w:sz w:val="21"/>
              </w:rPr>
            </w:pPr>
            <w:r>
              <w:rPr>
                <w:sz w:val="21"/>
              </w:rPr>
              <w:t>從不</w:t>
            </w:r>
          </w:p>
        </w:tc>
      </w:tr>
      <w:tr w:rsidR="00BB05D8">
        <w:trPr>
          <w:trHeight w:val="319"/>
        </w:trPr>
        <w:tc>
          <w:tcPr>
            <w:tcW w:w="1696" w:type="dxa"/>
          </w:tcPr>
          <w:p w:rsidR="00BB05D8" w:rsidRDefault="0013721C">
            <w:pPr>
              <w:pStyle w:val="TableParagraph"/>
              <w:spacing w:before="20"/>
              <w:ind w:left="122"/>
              <w:rPr>
                <w:sz w:val="21"/>
              </w:rPr>
            </w:pPr>
            <w:r>
              <w:rPr>
                <w:sz w:val="21"/>
              </w:rPr>
              <w:t>人數</w:t>
            </w:r>
          </w:p>
        </w:tc>
        <w:tc>
          <w:tcPr>
            <w:tcW w:w="1298" w:type="dxa"/>
          </w:tcPr>
          <w:p w:rsidR="00BB05D8" w:rsidRDefault="0013721C">
            <w:pPr>
              <w:pStyle w:val="TableParagraph"/>
              <w:spacing w:before="48"/>
              <w:ind w:left="346"/>
              <w:rPr>
                <w:rFonts w:ascii="Times New Roman"/>
                <w:sz w:val="21"/>
              </w:rPr>
            </w:pPr>
            <w:r>
              <w:rPr>
                <w:rFonts w:ascii="Times New Roman"/>
                <w:sz w:val="21"/>
              </w:rPr>
              <w:t>17</w:t>
            </w:r>
          </w:p>
        </w:tc>
        <w:tc>
          <w:tcPr>
            <w:tcW w:w="1587" w:type="dxa"/>
          </w:tcPr>
          <w:p w:rsidR="00BB05D8" w:rsidRDefault="0013721C">
            <w:pPr>
              <w:pStyle w:val="TableParagraph"/>
              <w:spacing w:before="48"/>
              <w:ind w:left="527"/>
              <w:rPr>
                <w:rFonts w:ascii="Times New Roman"/>
                <w:sz w:val="21"/>
              </w:rPr>
            </w:pPr>
            <w:r>
              <w:rPr>
                <w:rFonts w:ascii="Times New Roman"/>
                <w:sz w:val="21"/>
              </w:rPr>
              <w:t>30</w:t>
            </w:r>
          </w:p>
        </w:tc>
        <w:tc>
          <w:tcPr>
            <w:tcW w:w="1335" w:type="dxa"/>
          </w:tcPr>
          <w:p w:rsidR="00BB05D8" w:rsidRDefault="0013721C">
            <w:pPr>
              <w:pStyle w:val="TableParagraph"/>
              <w:spacing w:before="48"/>
              <w:ind w:left="423"/>
              <w:rPr>
                <w:rFonts w:ascii="Times New Roman"/>
                <w:sz w:val="21"/>
              </w:rPr>
            </w:pPr>
            <w:r>
              <w:rPr>
                <w:rFonts w:ascii="Times New Roman"/>
                <w:sz w:val="21"/>
              </w:rPr>
              <w:t>47</w:t>
            </w:r>
          </w:p>
        </w:tc>
        <w:tc>
          <w:tcPr>
            <w:tcW w:w="1402" w:type="dxa"/>
          </w:tcPr>
          <w:p w:rsidR="00BB05D8" w:rsidRDefault="0013721C">
            <w:pPr>
              <w:pStyle w:val="TableParagraph"/>
              <w:spacing w:before="48"/>
              <w:ind w:left="274"/>
              <w:rPr>
                <w:rFonts w:ascii="Times New Roman"/>
                <w:sz w:val="21"/>
              </w:rPr>
            </w:pPr>
            <w:r>
              <w:rPr>
                <w:rFonts w:ascii="Times New Roman"/>
                <w:sz w:val="21"/>
              </w:rPr>
              <w:t>62</w:t>
            </w:r>
          </w:p>
        </w:tc>
        <w:tc>
          <w:tcPr>
            <w:tcW w:w="2334" w:type="dxa"/>
          </w:tcPr>
          <w:p w:rsidR="00BB05D8" w:rsidRDefault="0013721C">
            <w:pPr>
              <w:pStyle w:val="TableParagraph"/>
              <w:spacing w:before="48"/>
              <w:ind w:left="649"/>
              <w:rPr>
                <w:rFonts w:ascii="Times New Roman"/>
                <w:sz w:val="21"/>
              </w:rPr>
            </w:pPr>
            <w:r>
              <w:rPr>
                <w:rFonts w:ascii="Times New Roman"/>
                <w:sz w:val="21"/>
              </w:rPr>
              <w:t>232</w:t>
            </w:r>
          </w:p>
        </w:tc>
      </w:tr>
      <w:tr w:rsidR="00BB05D8">
        <w:trPr>
          <w:trHeight w:val="332"/>
        </w:trPr>
        <w:tc>
          <w:tcPr>
            <w:tcW w:w="1696" w:type="dxa"/>
            <w:tcBorders>
              <w:bottom w:val="single" w:sz="12" w:space="0" w:color="000000"/>
            </w:tcBorders>
          </w:tcPr>
          <w:p w:rsidR="00BB05D8" w:rsidRDefault="0013721C">
            <w:pPr>
              <w:pStyle w:val="TableParagraph"/>
              <w:spacing w:before="12"/>
              <w:ind w:left="122"/>
              <w:rPr>
                <w:sz w:val="21"/>
              </w:rPr>
            </w:pPr>
            <w:r>
              <w:rPr>
                <w:spacing w:val="-1"/>
                <w:position w:val="1"/>
                <w:sz w:val="21"/>
              </w:rPr>
              <w:t>百分比</w:t>
            </w:r>
            <w:r>
              <w:rPr>
                <w:position w:val="1"/>
                <w:sz w:val="21"/>
              </w:rPr>
              <w:t>（</w:t>
            </w:r>
            <w:r>
              <w:rPr>
                <w:rFonts w:ascii="Times New Roman" w:eastAsia="Times New Roman"/>
                <w:sz w:val="21"/>
              </w:rPr>
              <w:t>%</w:t>
            </w:r>
            <w:r>
              <w:rPr>
                <w:position w:val="1"/>
                <w:sz w:val="21"/>
              </w:rPr>
              <w:t>）</w:t>
            </w:r>
          </w:p>
        </w:tc>
        <w:tc>
          <w:tcPr>
            <w:tcW w:w="1298" w:type="dxa"/>
            <w:tcBorders>
              <w:bottom w:val="single" w:sz="12" w:space="0" w:color="000000"/>
            </w:tcBorders>
          </w:tcPr>
          <w:p w:rsidR="00BB05D8" w:rsidRDefault="0013721C">
            <w:pPr>
              <w:pStyle w:val="TableParagraph"/>
              <w:spacing w:before="43"/>
              <w:ind w:left="346"/>
              <w:rPr>
                <w:rFonts w:ascii="Times New Roman"/>
                <w:sz w:val="21"/>
              </w:rPr>
            </w:pPr>
            <w:r>
              <w:rPr>
                <w:rFonts w:ascii="Times New Roman"/>
                <w:sz w:val="21"/>
              </w:rPr>
              <w:t>4.38</w:t>
            </w:r>
          </w:p>
        </w:tc>
        <w:tc>
          <w:tcPr>
            <w:tcW w:w="1587" w:type="dxa"/>
            <w:tcBorders>
              <w:bottom w:val="single" w:sz="12" w:space="0" w:color="000000"/>
            </w:tcBorders>
          </w:tcPr>
          <w:p w:rsidR="00BB05D8" w:rsidRDefault="0013721C">
            <w:pPr>
              <w:pStyle w:val="TableParagraph"/>
              <w:spacing w:before="43"/>
              <w:ind w:left="527"/>
              <w:rPr>
                <w:rFonts w:ascii="Times New Roman"/>
                <w:sz w:val="21"/>
              </w:rPr>
            </w:pPr>
            <w:r>
              <w:rPr>
                <w:rFonts w:ascii="Times New Roman"/>
                <w:sz w:val="21"/>
              </w:rPr>
              <w:t>7.73</w:t>
            </w:r>
          </w:p>
        </w:tc>
        <w:tc>
          <w:tcPr>
            <w:tcW w:w="1335" w:type="dxa"/>
            <w:tcBorders>
              <w:bottom w:val="single" w:sz="12" w:space="0" w:color="000000"/>
            </w:tcBorders>
          </w:tcPr>
          <w:p w:rsidR="00BB05D8" w:rsidRDefault="0013721C">
            <w:pPr>
              <w:pStyle w:val="TableParagraph"/>
              <w:spacing w:before="43"/>
              <w:ind w:left="423"/>
              <w:rPr>
                <w:rFonts w:ascii="Times New Roman"/>
                <w:sz w:val="21"/>
              </w:rPr>
            </w:pPr>
            <w:r>
              <w:rPr>
                <w:rFonts w:ascii="Times New Roman"/>
                <w:sz w:val="21"/>
              </w:rPr>
              <w:t>12.11</w:t>
            </w:r>
          </w:p>
        </w:tc>
        <w:tc>
          <w:tcPr>
            <w:tcW w:w="1402" w:type="dxa"/>
            <w:tcBorders>
              <w:bottom w:val="single" w:sz="12" w:space="0" w:color="000000"/>
            </w:tcBorders>
          </w:tcPr>
          <w:p w:rsidR="00BB05D8" w:rsidRDefault="0013721C">
            <w:pPr>
              <w:pStyle w:val="TableParagraph"/>
              <w:spacing w:before="43"/>
              <w:ind w:left="274"/>
              <w:rPr>
                <w:rFonts w:ascii="Times New Roman"/>
                <w:sz w:val="21"/>
              </w:rPr>
            </w:pPr>
            <w:r>
              <w:rPr>
                <w:rFonts w:ascii="Times New Roman"/>
                <w:sz w:val="21"/>
              </w:rPr>
              <w:t>15.98</w:t>
            </w:r>
          </w:p>
        </w:tc>
        <w:tc>
          <w:tcPr>
            <w:tcW w:w="2334" w:type="dxa"/>
            <w:tcBorders>
              <w:bottom w:val="single" w:sz="12" w:space="0" w:color="000000"/>
            </w:tcBorders>
          </w:tcPr>
          <w:p w:rsidR="00BB05D8" w:rsidRDefault="0013721C">
            <w:pPr>
              <w:pStyle w:val="TableParagraph"/>
              <w:spacing w:before="43"/>
              <w:ind w:left="649"/>
              <w:rPr>
                <w:rFonts w:ascii="Times New Roman"/>
                <w:sz w:val="21"/>
              </w:rPr>
            </w:pPr>
            <w:r>
              <w:rPr>
                <w:rFonts w:ascii="Times New Roman"/>
                <w:sz w:val="21"/>
              </w:rPr>
              <w:t>59.79</w:t>
            </w:r>
          </w:p>
        </w:tc>
      </w:tr>
    </w:tbl>
    <w:p w:rsidR="00BB05D8" w:rsidRDefault="0013721C">
      <w:pPr>
        <w:pStyle w:val="a3"/>
        <w:spacing w:line="280" w:lineRule="auto"/>
        <w:ind w:left="273" w:right="830" w:firstLine="480"/>
        <w:jc w:val="both"/>
      </w:pPr>
      <w:r>
        <w:rPr>
          <w:spacing w:val="-15"/>
        </w:rPr>
        <w:t>由表</w:t>
      </w:r>
      <w:r>
        <w:rPr>
          <w:spacing w:val="-15"/>
        </w:rPr>
        <w:t xml:space="preserve"> </w:t>
      </w:r>
      <w:r>
        <w:rPr>
          <w:rFonts w:ascii="Times New Roman" w:eastAsia="Times New Roman"/>
          <w:spacing w:val="-1"/>
        </w:rPr>
        <w:t>4-5</w:t>
      </w:r>
      <w:r>
        <w:rPr>
          <w:rFonts w:ascii="Times New Roman" w:eastAsia="Times New Roman"/>
          <w:spacing w:val="19"/>
        </w:rPr>
        <w:t xml:space="preserve"> </w:t>
      </w:r>
      <w:r>
        <w:rPr>
          <w:spacing w:val="-3"/>
        </w:rPr>
        <w:t>可知，嶺南師範學院大學生佔用盲道的調查結果存在明顯差異，有</w:t>
      </w:r>
      <w:r>
        <w:rPr>
          <w:spacing w:val="-3"/>
        </w:rPr>
        <w:t xml:space="preserve"> </w:t>
      </w:r>
      <w:r>
        <w:rPr>
          <w:rFonts w:ascii="Times New Roman" w:eastAsia="Times New Roman"/>
        </w:rPr>
        <w:t>232</w:t>
      </w:r>
      <w:r>
        <w:rPr>
          <w:rFonts w:ascii="Times New Roman" w:eastAsia="Times New Roman"/>
          <w:spacing w:val="19"/>
        </w:rPr>
        <w:t xml:space="preserve"> </w:t>
      </w:r>
      <w:r>
        <w:t>人表示</w:t>
      </w:r>
      <w:r>
        <w:rPr>
          <w:spacing w:val="-6"/>
        </w:rPr>
        <w:t>從不佔用盲道，占總體比重</w:t>
      </w:r>
      <w:r>
        <w:rPr>
          <w:spacing w:val="-6"/>
        </w:rPr>
        <w:t xml:space="preserve"> </w:t>
      </w:r>
      <w:r>
        <w:rPr>
          <w:rFonts w:ascii="Times New Roman" w:eastAsia="Times New Roman"/>
          <w:spacing w:val="-1"/>
        </w:rPr>
        <w:t>59.79%</w:t>
      </w:r>
      <w:r>
        <w:rPr>
          <w:spacing w:val="-21"/>
        </w:rPr>
        <w:t>，有</w:t>
      </w:r>
      <w:r>
        <w:rPr>
          <w:spacing w:val="-21"/>
        </w:rPr>
        <w:t xml:space="preserve"> </w:t>
      </w:r>
      <w:r>
        <w:rPr>
          <w:rFonts w:ascii="Times New Roman" w:eastAsia="Times New Roman"/>
        </w:rPr>
        <w:t xml:space="preserve">62 </w:t>
      </w:r>
      <w:r>
        <w:rPr>
          <w:spacing w:val="-4"/>
        </w:rPr>
        <w:t>人表示很少會佔用盲道，占總體比重</w:t>
      </w:r>
      <w:r>
        <w:rPr>
          <w:spacing w:val="-4"/>
        </w:rPr>
        <w:t xml:space="preserve"> </w:t>
      </w:r>
      <w:r>
        <w:rPr>
          <w:rFonts w:ascii="Times New Roman" w:eastAsia="Times New Roman"/>
        </w:rPr>
        <w:t>15.98%</w:t>
      </w:r>
      <w:r>
        <w:t>，有</w:t>
      </w:r>
      <w:r>
        <w:rPr>
          <w:rFonts w:ascii="Times New Roman" w:eastAsia="Times New Roman"/>
          <w:spacing w:val="-1"/>
        </w:rPr>
        <w:t>30</w:t>
      </w:r>
      <w:r>
        <w:rPr>
          <w:rFonts w:ascii="Times New Roman" w:eastAsia="Times New Roman"/>
          <w:spacing w:val="2"/>
        </w:rPr>
        <w:t xml:space="preserve"> </w:t>
      </w:r>
      <w:r>
        <w:rPr>
          <w:spacing w:val="-5"/>
        </w:rPr>
        <w:t>人表示有時候會佔用盲道，占總體比重</w:t>
      </w:r>
      <w:r>
        <w:rPr>
          <w:spacing w:val="-5"/>
        </w:rPr>
        <w:t xml:space="preserve"> </w:t>
      </w:r>
      <w:r>
        <w:rPr>
          <w:rFonts w:ascii="Times New Roman" w:eastAsia="Times New Roman"/>
        </w:rPr>
        <w:t>7.73%</w:t>
      </w:r>
      <w:r>
        <w:rPr>
          <w:spacing w:val="-20"/>
        </w:rPr>
        <w:t>，有</w:t>
      </w:r>
      <w:r>
        <w:rPr>
          <w:spacing w:val="-20"/>
        </w:rPr>
        <w:t xml:space="preserve"> </w:t>
      </w:r>
      <w:r>
        <w:rPr>
          <w:rFonts w:ascii="Times New Roman" w:eastAsia="Times New Roman"/>
        </w:rPr>
        <w:t>17</w:t>
      </w:r>
      <w:r>
        <w:rPr>
          <w:rFonts w:ascii="Times New Roman" w:eastAsia="Times New Roman"/>
          <w:spacing w:val="2"/>
        </w:rPr>
        <w:t xml:space="preserve"> </w:t>
      </w:r>
      <w:r>
        <w:rPr>
          <w:spacing w:val="-5"/>
        </w:rPr>
        <w:t>人表示會經常佔用盲道，有</w:t>
      </w:r>
      <w:r>
        <w:rPr>
          <w:spacing w:val="-5"/>
        </w:rPr>
        <w:t xml:space="preserve"> </w:t>
      </w:r>
      <w:r>
        <w:rPr>
          <w:rFonts w:ascii="Times New Roman" w:eastAsia="Times New Roman"/>
        </w:rPr>
        <w:t>47</w:t>
      </w:r>
      <w:r>
        <w:rPr>
          <w:rFonts w:ascii="Times New Roman" w:eastAsia="Times New Roman"/>
          <w:spacing w:val="4"/>
        </w:rPr>
        <w:t xml:space="preserve"> </w:t>
      </w:r>
      <w:r>
        <w:t>人表</w:t>
      </w:r>
      <w:r>
        <w:rPr>
          <w:spacing w:val="-8"/>
        </w:rPr>
        <w:t>示不確定，占總體比重</w:t>
      </w:r>
      <w:r>
        <w:rPr>
          <w:spacing w:val="-8"/>
        </w:rPr>
        <w:t xml:space="preserve"> </w:t>
      </w:r>
      <w:r>
        <w:rPr>
          <w:rFonts w:ascii="Times New Roman" w:eastAsia="Times New Roman"/>
          <w:spacing w:val="-2"/>
        </w:rPr>
        <w:t>12.11%</w:t>
      </w:r>
      <w:r>
        <w:rPr>
          <w:spacing w:val="-1"/>
        </w:rPr>
        <w:t>。由此可見，嶺南師範學院大學生佔用盲道的情況較少，側面</w:t>
      </w:r>
      <w:r>
        <w:t>反映出嶺南師範學院大部分學生對盲道的正確使用有著良好的認識，並且能自覺遵守盲道使用的相關規定，不惡意佔用盲道。</w:t>
      </w:r>
    </w:p>
    <w:p w:rsidR="00BB05D8" w:rsidRDefault="00BB05D8">
      <w:pPr>
        <w:spacing w:line="280" w:lineRule="auto"/>
        <w:jc w:val="both"/>
        <w:sectPr w:rsidR="00BB05D8">
          <w:pgSz w:w="11910" w:h="16840"/>
          <w:pgMar w:top="1360" w:right="300" w:bottom="1440" w:left="860" w:header="0" w:footer="1175" w:gutter="0"/>
          <w:cols w:space="720"/>
        </w:sectPr>
      </w:pPr>
    </w:p>
    <w:p w:rsidR="00BB05D8" w:rsidRDefault="0013721C" w:rsidP="0013721C">
      <w:pPr>
        <w:pStyle w:val="a4"/>
        <w:numPr>
          <w:ilvl w:val="0"/>
          <w:numId w:val="82"/>
        </w:numPr>
        <w:tabs>
          <w:tab w:val="left" w:pos="452"/>
        </w:tabs>
        <w:spacing w:before="49" w:after="11" w:line="280" w:lineRule="auto"/>
        <w:ind w:left="273" w:right="8111" w:hanging="3"/>
        <w:rPr>
          <w:sz w:val="24"/>
        </w:rPr>
      </w:pPr>
      <w:r>
        <w:rPr>
          <w:sz w:val="24"/>
        </w:rPr>
        <w:t>盲道被損壞的現象</w:t>
      </w:r>
      <w:r>
        <w:rPr>
          <w:spacing w:val="1"/>
          <w:sz w:val="24"/>
        </w:rPr>
        <w:t xml:space="preserve"> </w:t>
      </w:r>
      <w:r>
        <w:rPr>
          <w:spacing w:val="-31"/>
          <w:sz w:val="24"/>
        </w:rPr>
        <w:t>表</w:t>
      </w:r>
      <w:r>
        <w:rPr>
          <w:spacing w:val="-31"/>
          <w:sz w:val="24"/>
        </w:rPr>
        <w:t xml:space="preserve"> </w:t>
      </w:r>
      <w:r>
        <w:rPr>
          <w:rFonts w:ascii="Times New Roman" w:eastAsia="Times New Roman"/>
          <w:spacing w:val="-2"/>
          <w:sz w:val="24"/>
        </w:rPr>
        <w:t>4-6</w:t>
      </w:r>
      <w:r>
        <w:rPr>
          <w:rFonts w:ascii="Times New Roman" w:eastAsia="Times New Roman"/>
          <w:sz w:val="24"/>
        </w:rPr>
        <w:t xml:space="preserve"> </w:t>
      </w:r>
      <w:r>
        <w:rPr>
          <w:spacing w:val="-2"/>
          <w:sz w:val="24"/>
        </w:rPr>
        <w:t>盲道被損壞情況</w:t>
      </w:r>
    </w:p>
    <w:tbl>
      <w:tblPr>
        <w:tblStyle w:val="TableNormal"/>
        <w:tblW w:w="0" w:type="auto"/>
        <w:tblInd w:w="266" w:type="dxa"/>
        <w:tblLayout w:type="fixed"/>
        <w:tblLook w:val="01E0" w:firstRow="1" w:lastRow="1" w:firstColumn="1" w:lastColumn="1" w:noHBand="0" w:noVBand="0"/>
      </w:tblPr>
      <w:tblGrid>
        <w:gridCol w:w="1696"/>
        <w:gridCol w:w="1508"/>
        <w:gridCol w:w="1481"/>
        <w:gridCol w:w="1230"/>
        <w:gridCol w:w="1691"/>
        <w:gridCol w:w="2044"/>
      </w:tblGrid>
      <w:tr w:rsidR="00BB05D8">
        <w:trPr>
          <w:trHeight w:val="316"/>
        </w:trPr>
        <w:tc>
          <w:tcPr>
            <w:tcW w:w="1696" w:type="dxa"/>
            <w:tcBorders>
              <w:top w:val="single" w:sz="12" w:space="0" w:color="000000"/>
              <w:bottom w:val="single" w:sz="4" w:space="0" w:color="000000"/>
            </w:tcBorders>
          </w:tcPr>
          <w:p w:rsidR="00BB05D8" w:rsidRDefault="0013721C">
            <w:pPr>
              <w:pStyle w:val="TableParagraph"/>
              <w:spacing w:line="260" w:lineRule="exact"/>
              <w:ind w:left="122"/>
              <w:rPr>
                <w:sz w:val="21"/>
              </w:rPr>
            </w:pPr>
            <w:r>
              <w:rPr>
                <w:sz w:val="21"/>
              </w:rPr>
              <w:t>題項</w:t>
            </w:r>
          </w:p>
        </w:tc>
        <w:tc>
          <w:tcPr>
            <w:tcW w:w="4219" w:type="dxa"/>
            <w:gridSpan w:val="3"/>
            <w:tcBorders>
              <w:top w:val="single" w:sz="12" w:space="0" w:color="000000"/>
              <w:bottom w:val="single" w:sz="4" w:space="0" w:color="000000"/>
            </w:tcBorders>
          </w:tcPr>
          <w:p w:rsidR="00BB05D8" w:rsidRDefault="0013721C">
            <w:pPr>
              <w:pStyle w:val="TableParagraph"/>
              <w:spacing w:line="260" w:lineRule="exact"/>
              <w:ind w:left="346"/>
              <w:rPr>
                <w:sz w:val="21"/>
              </w:rPr>
            </w:pPr>
            <w:r>
              <w:rPr>
                <w:sz w:val="21"/>
              </w:rPr>
              <w:t>我經常看見盲道被損壞的現象</w:t>
            </w:r>
          </w:p>
        </w:tc>
        <w:tc>
          <w:tcPr>
            <w:tcW w:w="1691" w:type="dxa"/>
            <w:tcBorders>
              <w:top w:val="single" w:sz="12" w:space="0" w:color="000000"/>
              <w:bottom w:val="single" w:sz="4" w:space="0" w:color="000000"/>
            </w:tcBorders>
          </w:tcPr>
          <w:p w:rsidR="00BB05D8" w:rsidRDefault="00BB05D8">
            <w:pPr>
              <w:pStyle w:val="TableParagraph"/>
              <w:rPr>
                <w:rFonts w:ascii="Times New Roman"/>
              </w:rPr>
            </w:pPr>
          </w:p>
        </w:tc>
        <w:tc>
          <w:tcPr>
            <w:tcW w:w="2044" w:type="dxa"/>
            <w:tcBorders>
              <w:top w:val="single" w:sz="12" w:space="0" w:color="000000"/>
              <w:bottom w:val="single" w:sz="4" w:space="0" w:color="000000"/>
            </w:tcBorders>
          </w:tcPr>
          <w:p w:rsidR="00BB05D8" w:rsidRDefault="00BB05D8">
            <w:pPr>
              <w:pStyle w:val="TableParagraph"/>
              <w:rPr>
                <w:rFonts w:ascii="Times New Roman"/>
              </w:rPr>
            </w:pPr>
          </w:p>
        </w:tc>
      </w:tr>
      <w:tr w:rsidR="00BB05D8">
        <w:trPr>
          <w:trHeight w:val="290"/>
        </w:trPr>
        <w:tc>
          <w:tcPr>
            <w:tcW w:w="1696" w:type="dxa"/>
            <w:tcBorders>
              <w:top w:val="single" w:sz="4" w:space="0" w:color="000000"/>
            </w:tcBorders>
          </w:tcPr>
          <w:p w:rsidR="00BB05D8" w:rsidRDefault="0013721C">
            <w:pPr>
              <w:pStyle w:val="TableParagraph"/>
              <w:spacing w:line="258" w:lineRule="exact"/>
              <w:ind w:left="122"/>
              <w:rPr>
                <w:sz w:val="21"/>
              </w:rPr>
            </w:pPr>
            <w:r>
              <w:rPr>
                <w:sz w:val="21"/>
              </w:rPr>
              <w:t>回答</w:t>
            </w:r>
          </w:p>
        </w:tc>
        <w:tc>
          <w:tcPr>
            <w:tcW w:w="1508" w:type="dxa"/>
            <w:tcBorders>
              <w:top w:val="single" w:sz="4" w:space="0" w:color="000000"/>
            </w:tcBorders>
          </w:tcPr>
          <w:p w:rsidR="00BB05D8" w:rsidRDefault="0013721C">
            <w:pPr>
              <w:pStyle w:val="TableParagraph"/>
              <w:spacing w:line="258" w:lineRule="exact"/>
              <w:ind w:left="346"/>
              <w:rPr>
                <w:sz w:val="21"/>
              </w:rPr>
            </w:pPr>
            <w:r>
              <w:rPr>
                <w:sz w:val="21"/>
              </w:rPr>
              <w:t>完全認同</w:t>
            </w:r>
          </w:p>
        </w:tc>
        <w:tc>
          <w:tcPr>
            <w:tcW w:w="1481" w:type="dxa"/>
            <w:tcBorders>
              <w:top w:val="single" w:sz="4" w:space="0" w:color="000000"/>
            </w:tcBorders>
          </w:tcPr>
          <w:p w:rsidR="00BB05D8" w:rsidRDefault="0013721C">
            <w:pPr>
              <w:pStyle w:val="TableParagraph"/>
              <w:spacing w:line="258" w:lineRule="exact"/>
              <w:ind w:left="317"/>
              <w:rPr>
                <w:sz w:val="21"/>
              </w:rPr>
            </w:pPr>
            <w:r>
              <w:rPr>
                <w:sz w:val="21"/>
              </w:rPr>
              <w:t>部分認同</w:t>
            </w:r>
          </w:p>
        </w:tc>
        <w:tc>
          <w:tcPr>
            <w:tcW w:w="1230" w:type="dxa"/>
            <w:tcBorders>
              <w:top w:val="single" w:sz="4" w:space="0" w:color="000000"/>
            </w:tcBorders>
          </w:tcPr>
          <w:p w:rsidR="00BB05D8" w:rsidRDefault="0013721C">
            <w:pPr>
              <w:pStyle w:val="TableParagraph"/>
              <w:spacing w:line="258" w:lineRule="exact"/>
              <w:ind w:left="319"/>
              <w:rPr>
                <w:sz w:val="21"/>
              </w:rPr>
            </w:pPr>
            <w:r>
              <w:rPr>
                <w:sz w:val="21"/>
              </w:rPr>
              <w:t>不確定</w:t>
            </w:r>
          </w:p>
        </w:tc>
        <w:tc>
          <w:tcPr>
            <w:tcW w:w="1691" w:type="dxa"/>
            <w:tcBorders>
              <w:top w:val="single" w:sz="4" w:space="0" w:color="000000"/>
            </w:tcBorders>
          </w:tcPr>
          <w:p w:rsidR="00BB05D8" w:rsidRDefault="0013721C">
            <w:pPr>
              <w:pStyle w:val="TableParagraph"/>
              <w:spacing w:line="258" w:lineRule="exact"/>
              <w:ind w:left="275"/>
              <w:rPr>
                <w:sz w:val="21"/>
              </w:rPr>
            </w:pPr>
            <w:r>
              <w:rPr>
                <w:sz w:val="21"/>
              </w:rPr>
              <w:t>部分不認同</w:t>
            </w:r>
          </w:p>
        </w:tc>
        <w:tc>
          <w:tcPr>
            <w:tcW w:w="2044" w:type="dxa"/>
            <w:tcBorders>
              <w:top w:val="single" w:sz="4" w:space="0" w:color="000000"/>
            </w:tcBorders>
          </w:tcPr>
          <w:p w:rsidR="00BB05D8" w:rsidRDefault="0013721C">
            <w:pPr>
              <w:pStyle w:val="TableParagraph"/>
              <w:spacing w:line="258" w:lineRule="exact"/>
              <w:ind w:left="361"/>
              <w:rPr>
                <w:sz w:val="21"/>
              </w:rPr>
            </w:pPr>
            <w:r>
              <w:rPr>
                <w:sz w:val="21"/>
              </w:rPr>
              <w:t>完全不認同</w:t>
            </w:r>
          </w:p>
        </w:tc>
      </w:tr>
      <w:tr w:rsidR="00BB05D8">
        <w:trPr>
          <w:trHeight w:val="319"/>
        </w:trPr>
        <w:tc>
          <w:tcPr>
            <w:tcW w:w="1696" w:type="dxa"/>
          </w:tcPr>
          <w:p w:rsidR="00BB05D8" w:rsidRDefault="0013721C">
            <w:pPr>
              <w:pStyle w:val="TableParagraph"/>
              <w:spacing w:before="13"/>
              <w:ind w:left="122"/>
              <w:rPr>
                <w:sz w:val="21"/>
              </w:rPr>
            </w:pPr>
            <w:r>
              <w:rPr>
                <w:sz w:val="21"/>
              </w:rPr>
              <w:t>人數</w:t>
            </w:r>
          </w:p>
        </w:tc>
        <w:tc>
          <w:tcPr>
            <w:tcW w:w="1508" w:type="dxa"/>
          </w:tcPr>
          <w:p w:rsidR="00BB05D8" w:rsidRDefault="0013721C">
            <w:pPr>
              <w:pStyle w:val="TableParagraph"/>
              <w:spacing w:before="41"/>
              <w:ind w:left="346"/>
              <w:rPr>
                <w:rFonts w:ascii="Times New Roman"/>
                <w:sz w:val="21"/>
              </w:rPr>
            </w:pPr>
            <w:r>
              <w:rPr>
                <w:rFonts w:ascii="Times New Roman"/>
                <w:sz w:val="21"/>
              </w:rPr>
              <w:t>102</w:t>
            </w:r>
          </w:p>
        </w:tc>
        <w:tc>
          <w:tcPr>
            <w:tcW w:w="1481" w:type="dxa"/>
          </w:tcPr>
          <w:p w:rsidR="00BB05D8" w:rsidRDefault="0013721C">
            <w:pPr>
              <w:pStyle w:val="TableParagraph"/>
              <w:spacing w:before="41"/>
              <w:ind w:left="317"/>
              <w:rPr>
                <w:rFonts w:ascii="Times New Roman"/>
                <w:sz w:val="21"/>
              </w:rPr>
            </w:pPr>
            <w:r>
              <w:rPr>
                <w:rFonts w:ascii="Times New Roman"/>
                <w:sz w:val="21"/>
              </w:rPr>
              <w:t>162</w:t>
            </w:r>
          </w:p>
        </w:tc>
        <w:tc>
          <w:tcPr>
            <w:tcW w:w="1230" w:type="dxa"/>
          </w:tcPr>
          <w:p w:rsidR="00BB05D8" w:rsidRDefault="0013721C">
            <w:pPr>
              <w:pStyle w:val="TableParagraph"/>
              <w:spacing w:before="41"/>
              <w:ind w:left="319"/>
              <w:rPr>
                <w:rFonts w:ascii="Times New Roman"/>
                <w:sz w:val="21"/>
              </w:rPr>
            </w:pPr>
            <w:r>
              <w:rPr>
                <w:rFonts w:ascii="Times New Roman"/>
                <w:sz w:val="21"/>
              </w:rPr>
              <w:t>76</w:t>
            </w:r>
          </w:p>
        </w:tc>
        <w:tc>
          <w:tcPr>
            <w:tcW w:w="1691" w:type="dxa"/>
          </w:tcPr>
          <w:p w:rsidR="00BB05D8" w:rsidRDefault="0013721C">
            <w:pPr>
              <w:pStyle w:val="TableParagraph"/>
              <w:spacing w:before="41"/>
              <w:ind w:left="275"/>
              <w:rPr>
                <w:rFonts w:ascii="Times New Roman"/>
                <w:sz w:val="21"/>
              </w:rPr>
            </w:pPr>
            <w:r>
              <w:rPr>
                <w:rFonts w:ascii="Times New Roman"/>
                <w:sz w:val="21"/>
              </w:rPr>
              <w:t>34</w:t>
            </w:r>
          </w:p>
        </w:tc>
        <w:tc>
          <w:tcPr>
            <w:tcW w:w="2044" w:type="dxa"/>
          </w:tcPr>
          <w:p w:rsidR="00BB05D8" w:rsidRDefault="0013721C">
            <w:pPr>
              <w:pStyle w:val="TableParagraph"/>
              <w:spacing w:before="41"/>
              <w:ind w:left="361"/>
              <w:rPr>
                <w:rFonts w:ascii="Times New Roman"/>
                <w:sz w:val="21"/>
              </w:rPr>
            </w:pPr>
            <w:r>
              <w:rPr>
                <w:rFonts w:ascii="Times New Roman"/>
                <w:sz w:val="21"/>
              </w:rPr>
              <w:t>14</w:t>
            </w:r>
          </w:p>
        </w:tc>
      </w:tr>
      <w:tr w:rsidR="00BB05D8">
        <w:trPr>
          <w:trHeight w:val="332"/>
        </w:trPr>
        <w:tc>
          <w:tcPr>
            <w:tcW w:w="1696" w:type="dxa"/>
            <w:tcBorders>
              <w:bottom w:val="single" w:sz="12" w:space="0" w:color="000000"/>
            </w:tcBorders>
          </w:tcPr>
          <w:p w:rsidR="00BB05D8" w:rsidRDefault="0013721C">
            <w:pPr>
              <w:pStyle w:val="TableParagraph"/>
              <w:spacing w:before="5"/>
              <w:ind w:left="122"/>
              <w:rPr>
                <w:sz w:val="21"/>
              </w:rPr>
            </w:pPr>
            <w:r>
              <w:rPr>
                <w:spacing w:val="-1"/>
                <w:position w:val="1"/>
                <w:sz w:val="21"/>
              </w:rPr>
              <w:t>百分比</w:t>
            </w:r>
            <w:r>
              <w:rPr>
                <w:position w:val="1"/>
                <w:sz w:val="21"/>
              </w:rPr>
              <w:t>（</w:t>
            </w:r>
            <w:r>
              <w:rPr>
                <w:rFonts w:ascii="Times New Roman" w:eastAsia="Times New Roman"/>
                <w:sz w:val="21"/>
              </w:rPr>
              <w:t>%</w:t>
            </w:r>
            <w:r>
              <w:rPr>
                <w:position w:val="1"/>
                <w:sz w:val="21"/>
              </w:rPr>
              <w:t>）</w:t>
            </w:r>
          </w:p>
        </w:tc>
        <w:tc>
          <w:tcPr>
            <w:tcW w:w="1508" w:type="dxa"/>
            <w:tcBorders>
              <w:bottom w:val="single" w:sz="12" w:space="0" w:color="000000"/>
            </w:tcBorders>
          </w:tcPr>
          <w:p w:rsidR="00BB05D8" w:rsidRDefault="0013721C">
            <w:pPr>
              <w:pStyle w:val="TableParagraph"/>
              <w:spacing w:before="36"/>
              <w:ind w:left="346"/>
              <w:rPr>
                <w:rFonts w:ascii="Times New Roman"/>
                <w:sz w:val="21"/>
              </w:rPr>
            </w:pPr>
            <w:r>
              <w:rPr>
                <w:rFonts w:ascii="Times New Roman"/>
                <w:sz w:val="21"/>
              </w:rPr>
              <w:t>26.29</w:t>
            </w:r>
          </w:p>
        </w:tc>
        <w:tc>
          <w:tcPr>
            <w:tcW w:w="1481" w:type="dxa"/>
            <w:tcBorders>
              <w:bottom w:val="single" w:sz="12" w:space="0" w:color="000000"/>
            </w:tcBorders>
          </w:tcPr>
          <w:p w:rsidR="00BB05D8" w:rsidRDefault="0013721C">
            <w:pPr>
              <w:pStyle w:val="TableParagraph"/>
              <w:spacing w:before="36"/>
              <w:ind w:left="317"/>
              <w:rPr>
                <w:rFonts w:ascii="Times New Roman"/>
                <w:sz w:val="21"/>
              </w:rPr>
            </w:pPr>
            <w:r>
              <w:rPr>
                <w:rFonts w:ascii="Times New Roman"/>
                <w:sz w:val="21"/>
              </w:rPr>
              <w:t>41.75</w:t>
            </w:r>
          </w:p>
        </w:tc>
        <w:tc>
          <w:tcPr>
            <w:tcW w:w="1230" w:type="dxa"/>
            <w:tcBorders>
              <w:bottom w:val="single" w:sz="12" w:space="0" w:color="000000"/>
            </w:tcBorders>
          </w:tcPr>
          <w:p w:rsidR="00BB05D8" w:rsidRDefault="0013721C">
            <w:pPr>
              <w:pStyle w:val="TableParagraph"/>
              <w:spacing w:before="36"/>
              <w:ind w:left="319"/>
              <w:rPr>
                <w:rFonts w:ascii="Times New Roman"/>
                <w:sz w:val="21"/>
              </w:rPr>
            </w:pPr>
            <w:r>
              <w:rPr>
                <w:rFonts w:ascii="Times New Roman"/>
                <w:sz w:val="21"/>
              </w:rPr>
              <w:t>19.59</w:t>
            </w:r>
          </w:p>
        </w:tc>
        <w:tc>
          <w:tcPr>
            <w:tcW w:w="1691" w:type="dxa"/>
            <w:tcBorders>
              <w:bottom w:val="single" w:sz="12" w:space="0" w:color="000000"/>
            </w:tcBorders>
          </w:tcPr>
          <w:p w:rsidR="00BB05D8" w:rsidRDefault="0013721C">
            <w:pPr>
              <w:pStyle w:val="TableParagraph"/>
              <w:spacing w:before="36"/>
              <w:ind w:left="275"/>
              <w:rPr>
                <w:rFonts w:ascii="Times New Roman"/>
                <w:sz w:val="21"/>
              </w:rPr>
            </w:pPr>
            <w:r>
              <w:rPr>
                <w:rFonts w:ascii="Times New Roman"/>
                <w:sz w:val="21"/>
              </w:rPr>
              <w:t>8.76</w:t>
            </w:r>
          </w:p>
        </w:tc>
        <w:tc>
          <w:tcPr>
            <w:tcW w:w="2044" w:type="dxa"/>
            <w:tcBorders>
              <w:bottom w:val="single" w:sz="12" w:space="0" w:color="000000"/>
            </w:tcBorders>
          </w:tcPr>
          <w:p w:rsidR="00BB05D8" w:rsidRDefault="0013721C">
            <w:pPr>
              <w:pStyle w:val="TableParagraph"/>
              <w:spacing w:before="36"/>
              <w:ind w:left="361"/>
              <w:rPr>
                <w:rFonts w:ascii="Times New Roman"/>
                <w:sz w:val="21"/>
              </w:rPr>
            </w:pPr>
            <w:r>
              <w:rPr>
                <w:rFonts w:ascii="Times New Roman"/>
                <w:sz w:val="21"/>
              </w:rPr>
              <w:t>3.61</w:t>
            </w:r>
          </w:p>
        </w:tc>
      </w:tr>
    </w:tbl>
    <w:p w:rsidR="00BB05D8" w:rsidRDefault="0013721C">
      <w:pPr>
        <w:pStyle w:val="a3"/>
        <w:ind w:right="830"/>
        <w:jc w:val="right"/>
      </w:pPr>
      <w:r>
        <w:rPr>
          <w:spacing w:val="-21"/>
        </w:rPr>
        <w:t>由表</w:t>
      </w:r>
      <w:r>
        <w:rPr>
          <w:spacing w:val="-21"/>
        </w:rPr>
        <w:t xml:space="preserve"> </w:t>
      </w:r>
      <w:r>
        <w:rPr>
          <w:rFonts w:ascii="Times New Roman" w:eastAsia="Times New Roman"/>
          <w:spacing w:val="-1"/>
        </w:rPr>
        <w:t>4-6</w:t>
      </w:r>
      <w:r>
        <w:rPr>
          <w:rFonts w:ascii="Times New Roman" w:eastAsia="Times New Roman"/>
          <w:spacing w:val="2"/>
        </w:rPr>
        <w:t xml:space="preserve"> </w:t>
      </w:r>
      <w:r>
        <w:rPr>
          <w:spacing w:val="-12"/>
        </w:rPr>
        <w:t>可知，是否經常看見盲道被損壞的調查結果也存在明顯差異，回答「部分認同」</w:t>
      </w:r>
    </w:p>
    <w:p w:rsidR="00BB05D8" w:rsidRDefault="0013721C">
      <w:pPr>
        <w:pStyle w:val="a3"/>
        <w:spacing w:before="40"/>
        <w:ind w:right="830"/>
        <w:jc w:val="right"/>
      </w:pPr>
      <w:r>
        <w:rPr>
          <w:spacing w:val="-5"/>
        </w:rPr>
        <w:t>的人數有</w:t>
      </w:r>
      <w:r>
        <w:rPr>
          <w:spacing w:val="-5"/>
        </w:rPr>
        <w:t xml:space="preserve"> </w:t>
      </w:r>
      <w:r>
        <w:rPr>
          <w:rFonts w:ascii="Times New Roman" w:eastAsia="Times New Roman"/>
        </w:rPr>
        <w:t>162</w:t>
      </w:r>
      <w:r>
        <w:rPr>
          <w:rFonts w:ascii="Times New Roman" w:eastAsia="Times New Roman"/>
          <w:spacing w:val="39"/>
        </w:rPr>
        <w:t xml:space="preserve"> </w:t>
      </w:r>
      <w:r>
        <w:rPr>
          <w:spacing w:val="-2"/>
        </w:rPr>
        <w:t>人，所占比例最高，占比重</w:t>
      </w:r>
      <w:r>
        <w:rPr>
          <w:spacing w:val="-2"/>
        </w:rPr>
        <w:t xml:space="preserve"> </w:t>
      </w:r>
      <w:r>
        <w:rPr>
          <w:rFonts w:ascii="Times New Roman" w:eastAsia="Times New Roman"/>
        </w:rPr>
        <w:t>41.75%</w:t>
      </w:r>
      <w:r>
        <w:rPr>
          <w:spacing w:val="-2"/>
        </w:rPr>
        <w:t>；回答「完全認同」的有</w:t>
      </w:r>
      <w:r>
        <w:rPr>
          <w:spacing w:val="-2"/>
        </w:rPr>
        <w:t xml:space="preserve"> </w:t>
      </w:r>
      <w:r>
        <w:rPr>
          <w:rFonts w:ascii="Times New Roman" w:eastAsia="Times New Roman"/>
        </w:rPr>
        <w:t>102</w:t>
      </w:r>
      <w:r>
        <w:rPr>
          <w:rFonts w:ascii="Times New Roman" w:eastAsia="Times New Roman"/>
          <w:spacing w:val="40"/>
        </w:rPr>
        <w:t xml:space="preserve"> </w:t>
      </w:r>
      <w:r>
        <w:t>人，占比重</w:t>
      </w:r>
    </w:p>
    <w:p w:rsidR="00BB05D8" w:rsidRDefault="0013721C">
      <w:pPr>
        <w:pStyle w:val="a3"/>
        <w:spacing w:before="50" w:line="280" w:lineRule="auto"/>
        <w:ind w:left="273" w:right="828"/>
        <w:jc w:val="both"/>
      </w:pPr>
      <w:r>
        <w:rPr>
          <w:rFonts w:ascii="Times New Roman" w:eastAsia="Times New Roman"/>
          <w:spacing w:val="-2"/>
        </w:rPr>
        <w:t>26.29%</w:t>
      </w:r>
      <w:r>
        <w:rPr>
          <w:spacing w:val="-8"/>
        </w:rPr>
        <w:t>；回答「不確定」的有</w:t>
      </w:r>
      <w:r>
        <w:rPr>
          <w:spacing w:val="-8"/>
        </w:rPr>
        <w:t xml:space="preserve"> </w:t>
      </w:r>
      <w:r>
        <w:rPr>
          <w:rFonts w:ascii="Times New Roman" w:eastAsia="Times New Roman"/>
          <w:spacing w:val="-2"/>
        </w:rPr>
        <w:t>76</w:t>
      </w:r>
      <w:r>
        <w:rPr>
          <w:rFonts w:ascii="Times New Roman" w:eastAsia="Times New Roman"/>
        </w:rPr>
        <w:t xml:space="preserve"> </w:t>
      </w:r>
      <w:r>
        <w:rPr>
          <w:spacing w:val="-12"/>
        </w:rPr>
        <w:t>人，占比重</w:t>
      </w:r>
      <w:r>
        <w:rPr>
          <w:spacing w:val="-12"/>
        </w:rPr>
        <w:t xml:space="preserve"> </w:t>
      </w:r>
      <w:r>
        <w:rPr>
          <w:rFonts w:ascii="Times New Roman" w:eastAsia="Times New Roman"/>
          <w:spacing w:val="-1"/>
        </w:rPr>
        <w:t>19.59%</w:t>
      </w:r>
      <w:r>
        <w:rPr>
          <w:spacing w:val="-6"/>
        </w:rPr>
        <w:t>；回答「部分不認同」的有</w:t>
      </w:r>
      <w:r>
        <w:rPr>
          <w:spacing w:val="-6"/>
        </w:rPr>
        <w:t xml:space="preserve"> </w:t>
      </w:r>
      <w:r>
        <w:rPr>
          <w:rFonts w:ascii="Times New Roman" w:eastAsia="Times New Roman"/>
          <w:spacing w:val="-1"/>
        </w:rPr>
        <w:t>34</w:t>
      </w:r>
      <w:r>
        <w:rPr>
          <w:rFonts w:ascii="Times New Roman" w:eastAsia="Times New Roman"/>
        </w:rPr>
        <w:t xml:space="preserve"> </w:t>
      </w:r>
      <w:r>
        <w:rPr>
          <w:spacing w:val="-1"/>
        </w:rPr>
        <w:t>人，占比</w:t>
      </w:r>
      <w:r>
        <w:rPr>
          <w:spacing w:val="-31"/>
        </w:rPr>
        <w:t>重</w:t>
      </w:r>
      <w:r>
        <w:rPr>
          <w:spacing w:val="-31"/>
        </w:rPr>
        <w:t xml:space="preserve"> </w:t>
      </w:r>
      <w:r>
        <w:rPr>
          <w:rFonts w:ascii="Times New Roman" w:eastAsia="Times New Roman"/>
          <w:spacing w:val="-1"/>
        </w:rPr>
        <w:t>8.76%</w:t>
      </w:r>
      <w:r>
        <w:rPr>
          <w:spacing w:val="-6"/>
        </w:rPr>
        <w:t>；回答「完全不認同」的有</w:t>
      </w:r>
      <w:r>
        <w:rPr>
          <w:spacing w:val="-6"/>
        </w:rPr>
        <w:t xml:space="preserve"> </w:t>
      </w:r>
      <w:r>
        <w:rPr>
          <w:rFonts w:ascii="Times New Roman" w:eastAsia="Times New Roman"/>
        </w:rPr>
        <w:t xml:space="preserve">14 </w:t>
      </w:r>
      <w:r>
        <w:rPr>
          <w:spacing w:val="-5"/>
        </w:rPr>
        <w:t>人，所占比例最低，占比重</w:t>
      </w:r>
      <w:r>
        <w:rPr>
          <w:spacing w:val="-5"/>
        </w:rPr>
        <w:t xml:space="preserve"> </w:t>
      </w:r>
      <w:r>
        <w:rPr>
          <w:rFonts w:ascii="Times New Roman" w:eastAsia="Times New Roman"/>
        </w:rPr>
        <w:t>3.61%</w:t>
      </w:r>
      <w:r>
        <w:t>。所調查的大部分嶺南師範學院學生都曾看見過盲道被損壞的現象，由此可見，盲道被損壞的情況較為常見，</w:t>
      </w:r>
      <w:r>
        <w:rPr>
          <w:spacing w:val="-118"/>
        </w:rPr>
        <w:t xml:space="preserve"> </w:t>
      </w:r>
      <w:r>
        <w:t>這與吳悅等人（</w:t>
      </w:r>
      <w:r>
        <w:rPr>
          <w:rFonts w:ascii="Times New Roman" w:eastAsia="Times New Roman"/>
        </w:rPr>
        <w:t>2017</w:t>
      </w:r>
      <w:r>
        <w:t>）的調查結果一致，盲道損壞是盲道正常使用的最主要阻礙因素，盲道被損壞不僅可能會讓視覺障礙者無法正常使用，還有可能會令使用者受傷。</w:t>
      </w:r>
    </w:p>
    <w:p w:rsidR="00BB05D8" w:rsidRDefault="00BB05D8">
      <w:pPr>
        <w:pStyle w:val="a3"/>
        <w:spacing w:before="6"/>
      </w:pPr>
    </w:p>
    <w:p w:rsidR="00BB05D8" w:rsidRDefault="0013721C" w:rsidP="0013721C">
      <w:pPr>
        <w:pStyle w:val="a4"/>
        <w:numPr>
          <w:ilvl w:val="0"/>
          <w:numId w:val="82"/>
        </w:numPr>
        <w:tabs>
          <w:tab w:val="left" w:pos="452"/>
        </w:tabs>
        <w:spacing w:before="1" w:after="10" w:line="280" w:lineRule="auto"/>
        <w:ind w:left="273" w:right="4991" w:hanging="3"/>
        <w:rPr>
          <w:sz w:val="24"/>
        </w:rPr>
      </w:pPr>
      <w:r>
        <w:rPr>
          <w:sz w:val="24"/>
        </w:rPr>
        <w:t>對原居住地的視覺障礙者使用盲道的情況滿意程度</w:t>
      </w:r>
      <w:r>
        <w:rPr>
          <w:spacing w:val="-31"/>
          <w:sz w:val="24"/>
        </w:rPr>
        <w:t>表</w:t>
      </w:r>
      <w:r>
        <w:rPr>
          <w:spacing w:val="-31"/>
          <w:sz w:val="24"/>
        </w:rPr>
        <w:t xml:space="preserve"> </w:t>
      </w:r>
      <w:r>
        <w:rPr>
          <w:rFonts w:ascii="Times New Roman" w:eastAsia="Times New Roman"/>
          <w:spacing w:val="-1"/>
          <w:sz w:val="24"/>
        </w:rPr>
        <w:t>4-7</w:t>
      </w:r>
      <w:r>
        <w:rPr>
          <w:rFonts w:ascii="Times New Roman" w:eastAsia="Times New Roman"/>
          <w:sz w:val="24"/>
        </w:rPr>
        <w:t xml:space="preserve"> </w:t>
      </w:r>
      <w:r>
        <w:rPr>
          <w:spacing w:val="-1"/>
          <w:sz w:val="24"/>
        </w:rPr>
        <w:t>對原居住地視覺障礙者使用盲道的情況滿意度</w:t>
      </w:r>
    </w:p>
    <w:tbl>
      <w:tblPr>
        <w:tblStyle w:val="TableNormal"/>
        <w:tblW w:w="0" w:type="auto"/>
        <w:tblInd w:w="266" w:type="dxa"/>
        <w:tblLayout w:type="fixed"/>
        <w:tblLook w:val="01E0" w:firstRow="1" w:lastRow="1" w:firstColumn="1" w:lastColumn="1" w:noHBand="0" w:noVBand="0"/>
      </w:tblPr>
      <w:tblGrid>
        <w:gridCol w:w="1696"/>
        <w:gridCol w:w="1508"/>
        <w:gridCol w:w="1481"/>
        <w:gridCol w:w="1230"/>
        <w:gridCol w:w="1691"/>
        <w:gridCol w:w="2044"/>
      </w:tblGrid>
      <w:tr w:rsidR="00BB05D8">
        <w:trPr>
          <w:trHeight w:val="316"/>
        </w:trPr>
        <w:tc>
          <w:tcPr>
            <w:tcW w:w="1696" w:type="dxa"/>
            <w:tcBorders>
              <w:top w:val="single" w:sz="12" w:space="0" w:color="000000"/>
              <w:bottom w:val="single" w:sz="4" w:space="0" w:color="000000"/>
            </w:tcBorders>
          </w:tcPr>
          <w:p w:rsidR="00BB05D8" w:rsidRDefault="0013721C">
            <w:pPr>
              <w:pStyle w:val="TableParagraph"/>
              <w:spacing w:line="260" w:lineRule="exact"/>
              <w:ind w:left="122"/>
              <w:rPr>
                <w:sz w:val="21"/>
              </w:rPr>
            </w:pPr>
            <w:r>
              <w:rPr>
                <w:sz w:val="21"/>
              </w:rPr>
              <w:t>題項</w:t>
            </w:r>
          </w:p>
        </w:tc>
        <w:tc>
          <w:tcPr>
            <w:tcW w:w="5910" w:type="dxa"/>
            <w:gridSpan w:val="4"/>
            <w:tcBorders>
              <w:top w:val="single" w:sz="12" w:space="0" w:color="000000"/>
              <w:bottom w:val="single" w:sz="4" w:space="0" w:color="000000"/>
            </w:tcBorders>
          </w:tcPr>
          <w:p w:rsidR="00BB05D8" w:rsidRDefault="0013721C">
            <w:pPr>
              <w:pStyle w:val="TableParagraph"/>
              <w:spacing w:line="260" w:lineRule="exact"/>
              <w:ind w:left="346"/>
              <w:rPr>
                <w:sz w:val="21"/>
              </w:rPr>
            </w:pPr>
            <w:r>
              <w:rPr>
                <w:spacing w:val="-1"/>
                <w:sz w:val="21"/>
              </w:rPr>
              <w:t>我對自己原居住地的視覺障礙者使用盲道的情況很滿意</w:t>
            </w:r>
          </w:p>
        </w:tc>
        <w:tc>
          <w:tcPr>
            <w:tcW w:w="2044" w:type="dxa"/>
            <w:tcBorders>
              <w:top w:val="single" w:sz="12" w:space="0" w:color="000000"/>
              <w:bottom w:val="single" w:sz="4" w:space="0" w:color="000000"/>
            </w:tcBorders>
          </w:tcPr>
          <w:p w:rsidR="00BB05D8" w:rsidRDefault="00BB05D8">
            <w:pPr>
              <w:pStyle w:val="TableParagraph"/>
              <w:rPr>
                <w:rFonts w:ascii="Times New Roman"/>
              </w:rPr>
            </w:pPr>
          </w:p>
        </w:tc>
      </w:tr>
      <w:tr w:rsidR="00BB05D8">
        <w:trPr>
          <w:trHeight w:val="290"/>
        </w:trPr>
        <w:tc>
          <w:tcPr>
            <w:tcW w:w="1696" w:type="dxa"/>
            <w:tcBorders>
              <w:top w:val="single" w:sz="4" w:space="0" w:color="000000"/>
            </w:tcBorders>
          </w:tcPr>
          <w:p w:rsidR="00BB05D8" w:rsidRDefault="0013721C">
            <w:pPr>
              <w:pStyle w:val="TableParagraph"/>
              <w:spacing w:line="258" w:lineRule="exact"/>
              <w:ind w:left="122"/>
              <w:rPr>
                <w:sz w:val="21"/>
              </w:rPr>
            </w:pPr>
            <w:r>
              <w:rPr>
                <w:sz w:val="21"/>
              </w:rPr>
              <w:t>回答</w:t>
            </w:r>
          </w:p>
        </w:tc>
        <w:tc>
          <w:tcPr>
            <w:tcW w:w="1508" w:type="dxa"/>
            <w:tcBorders>
              <w:top w:val="single" w:sz="4" w:space="0" w:color="000000"/>
            </w:tcBorders>
          </w:tcPr>
          <w:p w:rsidR="00BB05D8" w:rsidRDefault="0013721C">
            <w:pPr>
              <w:pStyle w:val="TableParagraph"/>
              <w:spacing w:line="258" w:lineRule="exact"/>
              <w:ind w:left="346"/>
              <w:rPr>
                <w:sz w:val="21"/>
              </w:rPr>
            </w:pPr>
            <w:r>
              <w:rPr>
                <w:sz w:val="21"/>
              </w:rPr>
              <w:t>完全認同</w:t>
            </w:r>
          </w:p>
        </w:tc>
        <w:tc>
          <w:tcPr>
            <w:tcW w:w="1481" w:type="dxa"/>
            <w:tcBorders>
              <w:top w:val="single" w:sz="4" w:space="0" w:color="000000"/>
            </w:tcBorders>
          </w:tcPr>
          <w:p w:rsidR="00BB05D8" w:rsidRDefault="0013721C">
            <w:pPr>
              <w:pStyle w:val="TableParagraph"/>
              <w:spacing w:line="258" w:lineRule="exact"/>
              <w:ind w:left="317"/>
              <w:rPr>
                <w:sz w:val="21"/>
              </w:rPr>
            </w:pPr>
            <w:r>
              <w:rPr>
                <w:sz w:val="21"/>
              </w:rPr>
              <w:t>部分認同</w:t>
            </w:r>
          </w:p>
        </w:tc>
        <w:tc>
          <w:tcPr>
            <w:tcW w:w="1230" w:type="dxa"/>
            <w:tcBorders>
              <w:top w:val="single" w:sz="4" w:space="0" w:color="000000"/>
            </w:tcBorders>
          </w:tcPr>
          <w:p w:rsidR="00BB05D8" w:rsidRDefault="0013721C">
            <w:pPr>
              <w:pStyle w:val="TableParagraph"/>
              <w:spacing w:line="258" w:lineRule="exact"/>
              <w:ind w:left="319"/>
              <w:rPr>
                <w:sz w:val="21"/>
              </w:rPr>
            </w:pPr>
            <w:r>
              <w:rPr>
                <w:sz w:val="21"/>
              </w:rPr>
              <w:t>不確定</w:t>
            </w:r>
          </w:p>
        </w:tc>
        <w:tc>
          <w:tcPr>
            <w:tcW w:w="1691" w:type="dxa"/>
            <w:tcBorders>
              <w:top w:val="single" w:sz="4" w:space="0" w:color="000000"/>
            </w:tcBorders>
          </w:tcPr>
          <w:p w:rsidR="00BB05D8" w:rsidRDefault="0013721C">
            <w:pPr>
              <w:pStyle w:val="TableParagraph"/>
              <w:spacing w:line="258" w:lineRule="exact"/>
              <w:ind w:left="275"/>
              <w:rPr>
                <w:sz w:val="21"/>
              </w:rPr>
            </w:pPr>
            <w:r>
              <w:rPr>
                <w:sz w:val="21"/>
              </w:rPr>
              <w:t>部分不認同</w:t>
            </w:r>
          </w:p>
        </w:tc>
        <w:tc>
          <w:tcPr>
            <w:tcW w:w="2044" w:type="dxa"/>
            <w:tcBorders>
              <w:top w:val="single" w:sz="4" w:space="0" w:color="000000"/>
            </w:tcBorders>
          </w:tcPr>
          <w:p w:rsidR="00BB05D8" w:rsidRDefault="0013721C">
            <w:pPr>
              <w:pStyle w:val="TableParagraph"/>
              <w:spacing w:line="258" w:lineRule="exact"/>
              <w:ind w:left="361"/>
              <w:rPr>
                <w:sz w:val="21"/>
              </w:rPr>
            </w:pPr>
            <w:r>
              <w:rPr>
                <w:sz w:val="21"/>
              </w:rPr>
              <w:t>完全不認同</w:t>
            </w:r>
          </w:p>
        </w:tc>
      </w:tr>
      <w:tr w:rsidR="00BB05D8">
        <w:trPr>
          <w:trHeight w:val="319"/>
        </w:trPr>
        <w:tc>
          <w:tcPr>
            <w:tcW w:w="1696" w:type="dxa"/>
          </w:tcPr>
          <w:p w:rsidR="00BB05D8" w:rsidRDefault="0013721C">
            <w:pPr>
              <w:pStyle w:val="TableParagraph"/>
              <w:spacing w:before="13"/>
              <w:ind w:left="122"/>
              <w:rPr>
                <w:sz w:val="21"/>
              </w:rPr>
            </w:pPr>
            <w:r>
              <w:rPr>
                <w:sz w:val="21"/>
              </w:rPr>
              <w:t>人數</w:t>
            </w:r>
          </w:p>
        </w:tc>
        <w:tc>
          <w:tcPr>
            <w:tcW w:w="1508" w:type="dxa"/>
          </w:tcPr>
          <w:p w:rsidR="00BB05D8" w:rsidRDefault="0013721C">
            <w:pPr>
              <w:pStyle w:val="TableParagraph"/>
              <w:spacing w:before="41"/>
              <w:ind w:left="346"/>
              <w:rPr>
                <w:rFonts w:ascii="Times New Roman"/>
                <w:sz w:val="21"/>
              </w:rPr>
            </w:pPr>
            <w:r>
              <w:rPr>
                <w:rFonts w:ascii="Times New Roman"/>
                <w:sz w:val="21"/>
              </w:rPr>
              <w:t>18</w:t>
            </w:r>
          </w:p>
        </w:tc>
        <w:tc>
          <w:tcPr>
            <w:tcW w:w="1481" w:type="dxa"/>
          </w:tcPr>
          <w:p w:rsidR="00BB05D8" w:rsidRDefault="0013721C">
            <w:pPr>
              <w:pStyle w:val="TableParagraph"/>
              <w:spacing w:before="41"/>
              <w:ind w:left="317"/>
              <w:rPr>
                <w:rFonts w:ascii="Times New Roman"/>
                <w:sz w:val="21"/>
              </w:rPr>
            </w:pPr>
            <w:r>
              <w:rPr>
                <w:rFonts w:ascii="Times New Roman"/>
                <w:sz w:val="21"/>
              </w:rPr>
              <w:t>54</w:t>
            </w:r>
          </w:p>
        </w:tc>
        <w:tc>
          <w:tcPr>
            <w:tcW w:w="1230" w:type="dxa"/>
          </w:tcPr>
          <w:p w:rsidR="00BB05D8" w:rsidRDefault="0013721C">
            <w:pPr>
              <w:pStyle w:val="TableParagraph"/>
              <w:spacing w:before="41"/>
              <w:ind w:left="319"/>
              <w:rPr>
                <w:rFonts w:ascii="Times New Roman"/>
                <w:sz w:val="21"/>
              </w:rPr>
            </w:pPr>
            <w:r>
              <w:rPr>
                <w:rFonts w:ascii="Times New Roman"/>
                <w:sz w:val="21"/>
              </w:rPr>
              <w:t>112</w:t>
            </w:r>
          </w:p>
        </w:tc>
        <w:tc>
          <w:tcPr>
            <w:tcW w:w="1691" w:type="dxa"/>
          </w:tcPr>
          <w:p w:rsidR="00BB05D8" w:rsidRDefault="0013721C">
            <w:pPr>
              <w:pStyle w:val="TableParagraph"/>
              <w:spacing w:before="41"/>
              <w:ind w:left="275"/>
              <w:rPr>
                <w:rFonts w:ascii="Times New Roman"/>
                <w:sz w:val="21"/>
              </w:rPr>
            </w:pPr>
            <w:r>
              <w:rPr>
                <w:rFonts w:ascii="Times New Roman"/>
                <w:sz w:val="21"/>
              </w:rPr>
              <w:t>121</w:t>
            </w:r>
          </w:p>
        </w:tc>
        <w:tc>
          <w:tcPr>
            <w:tcW w:w="2044" w:type="dxa"/>
          </w:tcPr>
          <w:p w:rsidR="00BB05D8" w:rsidRDefault="0013721C">
            <w:pPr>
              <w:pStyle w:val="TableParagraph"/>
              <w:spacing w:before="41"/>
              <w:ind w:left="361"/>
              <w:rPr>
                <w:rFonts w:ascii="Times New Roman"/>
                <w:sz w:val="21"/>
              </w:rPr>
            </w:pPr>
            <w:r>
              <w:rPr>
                <w:rFonts w:ascii="Times New Roman"/>
                <w:sz w:val="21"/>
              </w:rPr>
              <w:t>83</w:t>
            </w:r>
          </w:p>
        </w:tc>
      </w:tr>
      <w:tr w:rsidR="00BB05D8">
        <w:trPr>
          <w:trHeight w:val="332"/>
        </w:trPr>
        <w:tc>
          <w:tcPr>
            <w:tcW w:w="1696" w:type="dxa"/>
            <w:tcBorders>
              <w:bottom w:val="single" w:sz="12" w:space="0" w:color="000000"/>
            </w:tcBorders>
          </w:tcPr>
          <w:p w:rsidR="00BB05D8" w:rsidRDefault="0013721C">
            <w:pPr>
              <w:pStyle w:val="TableParagraph"/>
              <w:spacing w:before="5"/>
              <w:ind w:left="122"/>
              <w:rPr>
                <w:sz w:val="21"/>
              </w:rPr>
            </w:pPr>
            <w:r>
              <w:rPr>
                <w:spacing w:val="-1"/>
                <w:position w:val="1"/>
                <w:sz w:val="21"/>
              </w:rPr>
              <w:t>百分比</w:t>
            </w:r>
            <w:r>
              <w:rPr>
                <w:position w:val="1"/>
                <w:sz w:val="21"/>
              </w:rPr>
              <w:t>（</w:t>
            </w:r>
            <w:r>
              <w:rPr>
                <w:rFonts w:ascii="Times New Roman" w:eastAsia="Times New Roman"/>
                <w:sz w:val="21"/>
              </w:rPr>
              <w:t>%</w:t>
            </w:r>
            <w:r>
              <w:rPr>
                <w:position w:val="1"/>
                <w:sz w:val="21"/>
              </w:rPr>
              <w:t>）</w:t>
            </w:r>
          </w:p>
        </w:tc>
        <w:tc>
          <w:tcPr>
            <w:tcW w:w="1508" w:type="dxa"/>
            <w:tcBorders>
              <w:bottom w:val="single" w:sz="12" w:space="0" w:color="000000"/>
            </w:tcBorders>
          </w:tcPr>
          <w:p w:rsidR="00BB05D8" w:rsidRDefault="0013721C">
            <w:pPr>
              <w:pStyle w:val="TableParagraph"/>
              <w:spacing w:before="36"/>
              <w:ind w:left="346"/>
              <w:rPr>
                <w:rFonts w:ascii="Times New Roman"/>
                <w:sz w:val="21"/>
              </w:rPr>
            </w:pPr>
            <w:r>
              <w:rPr>
                <w:rFonts w:ascii="Times New Roman"/>
                <w:sz w:val="21"/>
              </w:rPr>
              <w:t>4.64</w:t>
            </w:r>
          </w:p>
        </w:tc>
        <w:tc>
          <w:tcPr>
            <w:tcW w:w="1481" w:type="dxa"/>
            <w:tcBorders>
              <w:bottom w:val="single" w:sz="12" w:space="0" w:color="000000"/>
            </w:tcBorders>
          </w:tcPr>
          <w:p w:rsidR="00BB05D8" w:rsidRDefault="0013721C">
            <w:pPr>
              <w:pStyle w:val="TableParagraph"/>
              <w:spacing w:before="36"/>
              <w:ind w:left="317"/>
              <w:rPr>
                <w:rFonts w:ascii="Times New Roman"/>
                <w:sz w:val="21"/>
              </w:rPr>
            </w:pPr>
            <w:r>
              <w:rPr>
                <w:rFonts w:ascii="Times New Roman"/>
                <w:sz w:val="21"/>
              </w:rPr>
              <w:t>13.92</w:t>
            </w:r>
          </w:p>
        </w:tc>
        <w:tc>
          <w:tcPr>
            <w:tcW w:w="1230" w:type="dxa"/>
            <w:tcBorders>
              <w:bottom w:val="single" w:sz="12" w:space="0" w:color="000000"/>
            </w:tcBorders>
          </w:tcPr>
          <w:p w:rsidR="00BB05D8" w:rsidRDefault="0013721C">
            <w:pPr>
              <w:pStyle w:val="TableParagraph"/>
              <w:spacing w:before="36"/>
              <w:ind w:left="319"/>
              <w:rPr>
                <w:rFonts w:ascii="Times New Roman"/>
                <w:sz w:val="21"/>
              </w:rPr>
            </w:pPr>
            <w:r>
              <w:rPr>
                <w:rFonts w:ascii="Times New Roman"/>
                <w:sz w:val="21"/>
              </w:rPr>
              <w:t>28.87</w:t>
            </w:r>
          </w:p>
        </w:tc>
        <w:tc>
          <w:tcPr>
            <w:tcW w:w="1691" w:type="dxa"/>
            <w:tcBorders>
              <w:bottom w:val="single" w:sz="12" w:space="0" w:color="000000"/>
            </w:tcBorders>
          </w:tcPr>
          <w:p w:rsidR="00BB05D8" w:rsidRDefault="0013721C">
            <w:pPr>
              <w:pStyle w:val="TableParagraph"/>
              <w:spacing w:before="36"/>
              <w:ind w:left="275"/>
              <w:rPr>
                <w:rFonts w:ascii="Times New Roman"/>
                <w:sz w:val="21"/>
              </w:rPr>
            </w:pPr>
            <w:r>
              <w:rPr>
                <w:rFonts w:ascii="Times New Roman"/>
                <w:sz w:val="21"/>
              </w:rPr>
              <w:t>31.39</w:t>
            </w:r>
          </w:p>
        </w:tc>
        <w:tc>
          <w:tcPr>
            <w:tcW w:w="2044" w:type="dxa"/>
            <w:tcBorders>
              <w:bottom w:val="single" w:sz="12" w:space="0" w:color="000000"/>
            </w:tcBorders>
          </w:tcPr>
          <w:p w:rsidR="00BB05D8" w:rsidRDefault="0013721C">
            <w:pPr>
              <w:pStyle w:val="TableParagraph"/>
              <w:spacing w:before="36"/>
              <w:ind w:left="361"/>
              <w:rPr>
                <w:rFonts w:ascii="Times New Roman"/>
                <w:sz w:val="21"/>
              </w:rPr>
            </w:pPr>
            <w:r>
              <w:rPr>
                <w:rFonts w:ascii="Times New Roman"/>
                <w:sz w:val="21"/>
              </w:rPr>
              <w:t>21.39</w:t>
            </w:r>
          </w:p>
        </w:tc>
      </w:tr>
    </w:tbl>
    <w:p w:rsidR="00BB05D8" w:rsidRDefault="00BB05D8">
      <w:pPr>
        <w:pStyle w:val="a3"/>
        <w:spacing w:before="10"/>
        <w:rPr>
          <w:sz w:val="23"/>
        </w:rPr>
      </w:pPr>
    </w:p>
    <w:p w:rsidR="00BB05D8" w:rsidRDefault="0013721C">
      <w:pPr>
        <w:pStyle w:val="a3"/>
        <w:spacing w:line="280" w:lineRule="auto"/>
        <w:ind w:left="273" w:right="830" w:firstLine="480"/>
        <w:jc w:val="both"/>
      </w:pPr>
      <w:r>
        <w:rPr>
          <w:spacing w:val="-21"/>
        </w:rPr>
        <w:t>由表</w:t>
      </w:r>
      <w:r>
        <w:rPr>
          <w:spacing w:val="-21"/>
        </w:rPr>
        <w:t xml:space="preserve"> </w:t>
      </w:r>
      <w:r>
        <w:rPr>
          <w:rFonts w:ascii="Times New Roman" w:eastAsia="Times New Roman"/>
          <w:spacing w:val="-1"/>
        </w:rPr>
        <w:t>4-7</w:t>
      </w:r>
      <w:r>
        <w:rPr>
          <w:rFonts w:ascii="Times New Roman" w:eastAsia="Times New Roman"/>
        </w:rPr>
        <w:t xml:space="preserve"> </w:t>
      </w:r>
      <w:r>
        <w:rPr>
          <w:spacing w:val="-6"/>
        </w:rPr>
        <w:t>可知，回答「完全認同」的有</w:t>
      </w:r>
      <w:r>
        <w:rPr>
          <w:spacing w:val="-6"/>
        </w:rPr>
        <w:t xml:space="preserve"> </w:t>
      </w:r>
      <w:r>
        <w:rPr>
          <w:rFonts w:ascii="Times New Roman" w:eastAsia="Times New Roman"/>
        </w:rPr>
        <w:t xml:space="preserve">18 </w:t>
      </w:r>
      <w:r>
        <w:rPr>
          <w:spacing w:val="-8"/>
        </w:rPr>
        <w:t>人，占總體比重</w:t>
      </w:r>
      <w:r>
        <w:rPr>
          <w:spacing w:val="-8"/>
        </w:rPr>
        <w:t xml:space="preserve"> </w:t>
      </w:r>
      <w:r>
        <w:rPr>
          <w:rFonts w:ascii="Times New Roman" w:eastAsia="Times New Roman"/>
        </w:rPr>
        <w:t>4.64%</w:t>
      </w:r>
      <w:r>
        <w:t>，回答「部分認同」的</w:t>
      </w:r>
      <w:r>
        <w:rPr>
          <w:spacing w:val="-31"/>
        </w:rPr>
        <w:t>有</w:t>
      </w:r>
      <w:r>
        <w:rPr>
          <w:spacing w:val="-31"/>
        </w:rPr>
        <w:t xml:space="preserve"> </w:t>
      </w:r>
      <w:r>
        <w:rPr>
          <w:rFonts w:ascii="Times New Roman" w:eastAsia="Times New Roman"/>
          <w:spacing w:val="-1"/>
        </w:rPr>
        <w:t>54</w:t>
      </w:r>
      <w:r>
        <w:rPr>
          <w:rFonts w:ascii="Times New Roman" w:eastAsia="Times New Roman"/>
        </w:rPr>
        <w:t xml:space="preserve"> </w:t>
      </w:r>
      <w:r>
        <w:rPr>
          <w:spacing w:val="-8"/>
        </w:rPr>
        <w:t>人，占總體比重</w:t>
      </w:r>
      <w:r>
        <w:rPr>
          <w:spacing w:val="-8"/>
        </w:rPr>
        <w:t xml:space="preserve"> </w:t>
      </w:r>
      <w:r>
        <w:rPr>
          <w:rFonts w:ascii="Times New Roman" w:eastAsia="Times New Roman"/>
          <w:spacing w:val="-1"/>
        </w:rPr>
        <w:t>13.92%</w:t>
      </w:r>
      <w:r>
        <w:rPr>
          <w:spacing w:val="-7"/>
        </w:rPr>
        <w:t>，回答「不確定」的有</w:t>
      </w:r>
      <w:r>
        <w:rPr>
          <w:spacing w:val="-7"/>
        </w:rPr>
        <w:t xml:space="preserve"> </w:t>
      </w:r>
      <w:r>
        <w:rPr>
          <w:rFonts w:ascii="Times New Roman" w:eastAsia="Times New Roman"/>
        </w:rPr>
        <w:t xml:space="preserve">112 </w:t>
      </w:r>
      <w:r>
        <w:rPr>
          <w:spacing w:val="-8"/>
        </w:rPr>
        <w:t>人，占總體比重</w:t>
      </w:r>
      <w:r>
        <w:rPr>
          <w:spacing w:val="-8"/>
        </w:rPr>
        <w:t xml:space="preserve"> </w:t>
      </w:r>
      <w:r>
        <w:rPr>
          <w:rFonts w:ascii="Times New Roman" w:eastAsia="Times New Roman"/>
        </w:rPr>
        <w:t>28.87%</w:t>
      </w:r>
      <w:r>
        <w:t>，回答「部</w:t>
      </w:r>
      <w:r>
        <w:rPr>
          <w:spacing w:val="-12"/>
        </w:rPr>
        <w:t>分不認同」的有</w:t>
      </w:r>
      <w:r>
        <w:rPr>
          <w:spacing w:val="-12"/>
        </w:rPr>
        <w:t xml:space="preserve"> </w:t>
      </w:r>
      <w:r>
        <w:rPr>
          <w:rFonts w:ascii="Times New Roman" w:eastAsia="Times New Roman"/>
        </w:rPr>
        <w:t>121</w:t>
      </w:r>
      <w:r>
        <w:rPr>
          <w:rFonts w:ascii="Times New Roman" w:eastAsia="Times New Roman"/>
          <w:spacing w:val="1"/>
        </w:rPr>
        <w:t xml:space="preserve"> </w:t>
      </w:r>
      <w:r>
        <w:rPr>
          <w:spacing w:val="-11"/>
        </w:rPr>
        <w:t>人，占比例最高，占總體比重</w:t>
      </w:r>
      <w:r>
        <w:rPr>
          <w:spacing w:val="-11"/>
        </w:rPr>
        <w:t xml:space="preserve"> </w:t>
      </w:r>
      <w:r>
        <w:rPr>
          <w:rFonts w:ascii="Times New Roman" w:eastAsia="Times New Roman"/>
          <w:spacing w:val="-4"/>
        </w:rPr>
        <w:t>31.39%</w:t>
      </w:r>
      <w:r>
        <w:rPr>
          <w:spacing w:val="-12"/>
        </w:rPr>
        <w:t>，回答「完全不認同」的有</w:t>
      </w:r>
      <w:r>
        <w:rPr>
          <w:spacing w:val="-12"/>
        </w:rPr>
        <w:t xml:space="preserve"> </w:t>
      </w:r>
      <w:r>
        <w:rPr>
          <w:rFonts w:ascii="Times New Roman" w:eastAsia="Times New Roman"/>
        </w:rPr>
        <w:t xml:space="preserve">83 </w:t>
      </w:r>
      <w:r>
        <w:rPr>
          <w:spacing w:val="-12"/>
        </w:rPr>
        <w:t>人，</w:t>
      </w:r>
      <w:r>
        <w:rPr>
          <w:spacing w:val="-117"/>
        </w:rPr>
        <w:t xml:space="preserve"> </w:t>
      </w:r>
      <w:r>
        <w:rPr>
          <w:spacing w:val="-12"/>
        </w:rPr>
        <w:t>占總體比重</w:t>
      </w:r>
      <w:r>
        <w:rPr>
          <w:spacing w:val="-12"/>
        </w:rPr>
        <w:t xml:space="preserve"> </w:t>
      </w:r>
      <w:r>
        <w:rPr>
          <w:rFonts w:ascii="Times New Roman" w:eastAsia="Times New Roman"/>
          <w:spacing w:val="-2"/>
        </w:rPr>
        <w:t>21.39%</w:t>
      </w:r>
      <w:r>
        <w:rPr>
          <w:spacing w:val="-2"/>
        </w:rPr>
        <w:t>。結果顯示，嶺南師範學院大學生對於自己原居住地的視覺障礙者使用盲</w:t>
      </w:r>
      <w:r>
        <w:t>道的情況的滿意度並不高，而在陳瑾林婧、程斌、楊雨婷、邱曉雷（</w:t>
      </w:r>
      <w:r>
        <w:rPr>
          <w:rFonts w:ascii="Times New Roman" w:eastAsia="Times New Roman"/>
        </w:rPr>
        <w:t>2020</w:t>
      </w:r>
      <w:r>
        <w:t>）的調查結果中顯示，視覺障礙者對盲道的滿意度也並不高。</w:t>
      </w:r>
    </w:p>
    <w:p w:rsidR="00BB05D8" w:rsidRDefault="00BB05D8">
      <w:pPr>
        <w:spacing w:line="280" w:lineRule="auto"/>
        <w:jc w:val="both"/>
        <w:sectPr w:rsidR="00BB05D8">
          <w:pgSz w:w="11910" w:h="16840"/>
          <w:pgMar w:top="1360" w:right="300" w:bottom="1440" w:left="860" w:header="0" w:footer="1175" w:gutter="0"/>
          <w:cols w:space="720"/>
        </w:sectPr>
      </w:pPr>
    </w:p>
    <w:p w:rsidR="00BB05D8" w:rsidRDefault="0013721C">
      <w:pPr>
        <w:pStyle w:val="a3"/>
        <w:spacing w:before="29"/>
        <w:ind w:left="273"/>
      </w:pPr>
      <w:r>
        <w:t>（四）不同背景下嶺南師範學院大學生對盲道的認知差異</w:t>
      </w:r>
    </w:p>
    <w:p w:rsidR="00BB05D8" w:rsidRDefault="0013721C" w:rsidP="0013721C">
      <w:pPr>
        <w:pStyle w:val="a4"/>
        <w:numPr>
          <w:ilvl w:val="0"/>
          <w:numId w:val="81"/>
        </w:numPr>
        <w:tabs>
          <w:tab w:val="left" w:pos="452"/>
        </w:tabs>
        <w:spacing w:before="53"/>
        <w:ind w:hanging="182"/>
        <w:rPr>
          <w:sz w:val="24"/>
        </w:rPr>
      </w:pPr>
      <w:r>
        <w:rPr>
          <w:sz w:val="24"/>
        </w:rPr>
        <w:t>不同性別大學生對盲道的認知差異</w:t>
      </w:r>
    </w:p>
    <w:p w:rsidR="00BB05D8" w:rsidRDefault="0013721C">
      <w:pPr>
        <w:pStyle w:val="a3"/>
        <w:spacing w:before="50"/>
        <w:ind w:left="273"/>
      </w:pPr>
      <w:r>
        <w:rPr>
          <w:spacing w:val="-30"/>
        </w:rPr>
        <w:t>表</w:t>
      </w:r>
      <w:r>
        <w:rPr>
          <w:spacing w:val="-30"/>
        </w:rPr>
        <w:t xml:space="preserve"> </w:t>
      </w:r>
      <w:r>
        <w:rPr>
          <w:rFonts w:ascii="Times New Roman" w:eastAsia="Times New Roman"/>
          <w:spacing w:val="-1"/>
        </w:rPr>
        <w:t>4-8</w:t>
      </w:r>
      <w:r>
        <w:rPr>
          <w:rFonts w:ascii="Times New Roman" w:eastAsia="Times New Roman"/>
          <w:spacing w:val="2"/>
        </w:rPr>
        <w:t xml:space="preserve"> </w:t>
      </w:r>
      <w:r>
        <w:t>不同性別大學生對盲道的認知差異</w:t>
      </w:r>
    </w:p>
    <w:p w:rsidR="00BB05D8" w:rsidRDefault="00BB05D8">
      <w:pPr>
        <w:pStyle w:val="a3"/>
        <w:spacing w:before="1"/>
        <w:rPr>
          <w:sz w:val="5"/>
        </w:rPr>
      </w:pPr>
    </w:p>
    <w:tbl>
      <w:tblPr>
        <w:tblStyle w:val="TableNormal"/>
        <w:tblW w:w="0" w:type="auto"/>
        <w:tblInd w:w="280" w:type="dxa"/>
        <w:tblLayout w:type="fixed"/>
        <w:tblLook w:val="01E0" w:firstRow="1" w:lastRow="1" w:firstColumn="1" w:lastColumn="1" w:noHBand="0" w:noVBand="0"/>
      </w:tblPr>
      <w:tblGrid>
        <w:gridCol w:w="1627"/>
        <w:gridCol w:w="937"/>
        <w:gridCol w:w="664"/>
        <w:gridCol w:w="974"/>
        <w:gridCol w:w="1041"/>
        <w:gridCol w:w="994"/>
        <w:gridCol w:w="929"/>
        <w:gridCol w:w="1004"/>
        <w:gridCol w:w="1650"/>
      </w:tblGrid>
      <w:tr w:rsidR="00BB05D8">
        <w:trPr>
          <w:trHeight w:val="360"/>
        </w:trPr>
        <w:tc>
          <w:tcPr>
            <w:tcW w:w="1627" w:type="dxa"/>
            <w:tcBorders>
              <w:top w:val="single" w:sz="12" w:space="0" w:color="000000"/>
            </w:tcBorders>
          </w:tcPr>
          <w:p w:rsidR="00BB05D8" w:rsidRDefault="0013721C">
            <w:pPr>
              <w:pStyle w:val="TableParagraph"/>
              <w:spacing w:before="149" w:line="191" w:lineRule="exact"/>
              <w:ind w:left="16"/>
              <w:rPr>
                <w:sz w:val="21"/>
              </w:rPr>
            </w:pPr>
            <w:r>
              <w:rPr>
                <w:sz w:val="21"/>
              </w:rPr>
              <w:t>維度</w:t>
            </w:r>
          </w:p>
        </w:tc>
        <w:tc>
          <w:tcPr>
            <w:tcW w:w="937" w:type="dxa"/>
            <w:tcBorders>
              <w:top w:val="single" w:sz="12" w:space="0" w:color="000000"/>
            </w:tcBorders>
          </w:tcPr>
          <w:p w:rsidR="00BB05D8" w:rsidRDefault="0013721C">
            <w:pPr>
              <w:pStyle w:val="TableParagraph"/>
              <w:spacing w:before="149" w:line="191" w:lineRule="exact"/>
              <w:ind w:left="348"/>
              <w:rPr>
                <w:sz w:val="21"/>
              </w:rPr>
            </w:pPr>
            <w:r>
              <w:rPr>
                <w:sz w:val="21"/>
              </w:rPr>
              <w:t>性別</w:t>
            </w:r>
          </w:p>
        </w:tc>
        <w:tc>
          <w:tcPr>
            <w:tcW w:w="664" w:type="dxa"/>
            <w:vMerge w:val="restart"/>
            <w:tcBorders>
              <w:top w:val="single" w:sz="12" w:space="0" w:color="000000"/>
              <w:bottom w:val="single" w:sz="4" w:space="0" w:color="000000"/>
            </w:tcBorders>
          </w:tcPr>
          <w:p w:rsidR="00BB05D8" w:rsidRDefault="0013721C">
            <w:pPr>
              <w:pStyle w:val="TableParagraph"/>
              <w:spacing w:before="180"/>
              <w:ind w:left="167"/>
              <w:rPr>
                <w:rFonts w:ascii="Times New Roman"/>
                <w:sz w:val="21"/>
              </w:rPr>
            </w:pPr>
            <w:r>
              <w:rPr>
                <w:rFonts w:ascii="Times New Roman"/>
                <w:sz w:val="21"/>
              </w:rPr>
              <w:t>N</w:t>
            </w:r>
          </w:p>
        </w:tc>
        <w:tc>
          <w:tcPr>
            <w:tcW w:w="974" w:type="dxa"/>
            <w:tcBorders>
              <w:top w:val="single" w:sz="12" w:space="0" w:color="000000"/>
            </w:tcBorders>
          </w:tcPr>
          <w:p w:rsidR="00BB05D8" w:rsidRDefault="0013721C">
            <w:pPr>
              <w:pStyle w:val="TableParagraph"/>
              <w:spacing w:before="149" w:line="191" w:lineRule="exact"/>
              <w:ind w:left="180"/>
              <w:rPr>
                <w:sz w:val="21"/>
              </w:rPr>
            </w:pPr>
            <w:r>
              <w:rPr>
                <w:sz w:val="21"/>
              </w:rPr>
              <w:t>均值</w:t>
            </w:r>
          </w:p>
        </w:tc>
        <w:tc>
          <w:tcPr>
            <w:tcW w:w="2035" w:type="dxa"/>
            <w:gridSpan w:val="2"/>
            <w:tcBorders>
              <w:top w:val="single" w:sz="12" w:space="0" w:color="000000"/>
            </w:tcBorders>
          </w:tcPr>
          <w:p w:rsidR="00BB05D8" w:rsidRDefault="0013721C">
            <w:pPr>
              <w:pStyle w:val="TableParagraph"/>
              <w:spacing w:before="2"/>
              <w:ind w:left="318"/>
              <w:rPr>
                <w:sz w:val="21"/>
              </w:rPr>
            </w:pPr>
            <w:r>
              <w:rPr>
                <w:rFonts w:ascii="Times New Roman" w:eastAsia="Times New Roman"/>
                <w:sz w:val="21"/>
              </w:rPr>
              <w:t>Levene</w:t>
            </w:r>
            <w:r>
              <w:rPr>
                <w:rFonts w:ascii="Times New Roman" w:eastAsia="Times New Roman"/>
                <w:spacing w:val="52"/>
                <w:sz w:val="21"/>
              </w:rPr>
              <w:t xml:space="preserve"> </w:t>
            </w:r>
            <w:r>
              <w:rPr>
                <w:position w:val="1"/>
                <w:sz w:val="21"/>
              </w:rPr>
              <w:t>檢驗</w:t>
            </w:r>
          </w:p>
        </w:tc>
        <w:tc>
          <w:tcPr>
            <w:tcW w:w="3583" w:type="dxa"/>
            <w:gridSpan w:val="3"/>
            <w:tcBorders>
              <w:top w:val="single" w:sz="12" w:space="0" w:color="000000"/>
            </w:tcBorders>
          </w:tcPr>
          <w:p w:rsidR="00BB05D8" w:rsidRDefault="0013721C">
            <w:pPr>
              <w:pStyle w:val="TableParagraph"/>
              <w:spacing w:before="2"/>
              <w:ind w:left="270"/>
              <w:rPr>
                <w:sz w:val="21"/>
              </w:rPr>
            </w:pPr>
            <w:r>
              <w:rPr>
                <w:spacing w:val="-1"/>
                <w:position w:val="1"/>
                <w:sz w:val="21"/>
              </w:rPr>
              <w:t>均值方程的</w:t>
            </w:r>
            <w:r>
              <w:rPr>
                <w:spacing w:val="-1"/>
                <w:position w:val="1"/>
                <w:sz w:val="21"/>
              </w:rPr>
              <w:t xml:space="preserve"> </w:t>
            </w:r>
            <w:r>
              <w:rPr>
                <w:rFonts w:ascii="Times New Roman" w:eastAsia="Times New Roman"/>
                <w:sz w:val="21"/>
              </w:rPr>
              <w:t>t</w:t>
            </w:r>
            <w:r>
              <w:rPr>
                <w:rFonts w:ascii="Times New Roman" w:eastAsia="Times New Roman"/>
                <w:spacing w:val="52"/>
                <w:sz w:val="21"/>
              </w:rPr>
              <w:t xml:space="preserve"> </w:t>
            </w:r>
            <w:r>
              <w:rPr>
                <w:position w:val="1"/>
                <w:sz w:val="21"/>
              </w:rPr>
              <w:t>檢驗</w:t>
            </w:r>
          </w:p>
        </w:tc>
      </w:tr>
      <w:tr w:rsidR="00BB05D8">
        <w:trPr>
          <w:trHeight w:val="250"/>
        </w:trPr>
        <w:tc>
          <w:tcPr>
            <w:tcW w:w="1627" w:type="dxa"/>
            <w:tcBorders>
              <w:bottom w:val="single" w:sz="4" w:space="0" w:color="000000"/>
            </w:tcBorders>
          </w:tcPr>
          <w:p w:rsidR="00BB05D8" w:rsidRDefault="00BB05D8">
            <w:pPr>
              <w:pStyle w:val="TableParagraph"/>
              <w:rPr>
                <w:rFonts w:ascii="Times New Roman"/>
                <w:sz w:val="18"/>
              </w:rPr>
            </w:pPr>
          </w:p>
        </w:tc>
        <w:tc>
          <w:tcPr>
            <w:tcW w:w="937" w:type="dxa"/>
            <w:tcBorders>
              <w:bottom w:val="single" w:sz="4" w:space="0" w:color="000000"/>
            </w:tcBorders>
          </w:tcPr>
          <w:p w:rsidR="00BB05D8" w:rsidRDefault="00BB05D8">
            <w:pPr>
              <w:pStyle w:val="TableParagraph"/>
              <w:rPr>
                <w:rFonts w:ascii="Times New Roman"/>
                <w:sz w:val="18"/>
              </w:rPr>
            </w:pPr>
          </w:p>
        </w:tc>
        <w:tc>
          <w:tcPr>
            <w:tcW w:w="664" w:type="dxa"/>
            <w:vMerge/>
            <w:tcBorders>
              <w:top w:val="nil"/>
              <w:bottom w:val="single" w:sz="4" w:space="0" w:color="000000"/>
            </w:tcBorders>
          </w:tcPr>
          <w:p w:rsidR="00BB05D8" w:rsidRDefault="00BB05D8">
            <w:pPr>
              <w:rPr>
                <w:sz w:val="2"/>
                <w:szCs w:val="2"/>
              </w:rPr>
            </w:pPr>
          </w:p>
        </w:tc>
        <w:tc>
          <w:tcPr>
            <w:tcW w:w="974" w:type="dxa"/>
            <w:tcBorders>
              <w:bottom w:val="single" w:sz="4" w:space="0" w:color="000000"/>
            </w:tcBorders>
          </w:tcPr>
          <w:p w:rsidR="00BB05D8" w:rsidRDefault="00BB05D8">
            <w:pPr>
              <w:pStyle w:val="TableParagraph"/>
              <w:rPr>
                <w:rFonts w:ascii="Times New Roman"/>
                <w:sz w:val="18"/>
              </w:rPr>
            </w:pPr>
          </w:p>
        </w:tc>
        <w:tc>
          <w:tcPr>
            <w:tcW w:w="1041" w:type="dxa"/>
            <w:tcBorders>
              <w:bottom w:val="single" w:sz="4" w:space="0" w:color="000000"/>
            </w:tcBorders>
          </w:tcPr>
          <w:p w:rsidR="00BB05D8" w:rsidRDefault="0013721C">
            <w:pPr>
              <w:pStyle w:val="TableParagraph"/>
              <w:spacing w:line="217" w:lineRule="exact"/>
              <w:ind w:left="318"/>
              <w:rPr>
                <w:rFonts w:ascii="Times New Roman"/>
                <w:sz w:val="21"/>
              </w:rPr>
            </w:pPr>
            <w:r>
              <w:rPr>
                <w:rFonts w:ascii="Times New Roman"/>
                <w:sz w:val="21"/>
              </w:rPr>
              <w:t>F</w:t>
            </w:r>
          </w:p>
        </w:tc>
        <w:tc>
          <w:tcPr>
            <w:tcW w:w="994" w:type="dxa"/>
            <w:tcBorders>
              <w:bottom w:val="single" w:sz="4" w:space="0" w:color="000000"/>
            </w:tcBorders>
          </w:tcPr>
          <w:p w:rsidR="00BB05D8" w:rsidRDefault="0013721C">
            <w:pPr>
              <w:pStyle w:val="TableParagraph"/>
              <w:spacing w:line="217" w:lineRule="exact"/>
              <w:ind w:left="246"/>
              <w:rPr>
                <w:rFonts w:ascii="Times New Roman"/>
                <w:sz w:val="21"/>
              </w:rPr>
            </w:pPr>
            <w:r>
              <w:rPr>
                <w:rFonts w:ascii="Times New Roman"/>
                <w:sz w:val="21"/>
              </w:rPr>
              <w:t>P</w:t>
            </w:r>
          </w:p>
        </w:tc>
        <w:tc>
          <w:tcPr>
            <w:tcW w:w="929" w:type="dxa"/>
            <w:tcBorders>
              <w:bottom w:val="single" w:sz="4" w:space="0" w:color="000000"/>
            </w:tcBorders>
          </w:tcPr>
          <w:p w:rsidR="00BB05D8" w:rsidRDefault="0013721C">
            <w:pPr>
              <w:pStyle w:val="TableParagraph"/>
              <w:spacing w:line="217" w:lineRule="exact"/>
              <w:ind w:left="270"/>
              <w:rPr>
                <w:rFonts w:ascii="Times New Roman"/>
                <w:sz w:val="21"/>
              </w:rPr>
            </w:pPr>
            <w:r>
              <w:rPr>
                <w:rFonts w:ascii="Times New Roman"/>
                <w:sz w:val="21"/>
              </w:rPr>
              <w:t>t</w:t>
            </w:r>
          </w:p>
        </w:tc>
        <w:tc>
          <w:tcPr>
            <w:tcW w:w="1004" w:type="dxa"/>
            <w:tcBorders>
              <w:bottom w:val="single" w:sz="4" w:space="0" w:color="000000"/>
            </w:tcBorders>
          </w:tcPr>
          <w:p w:rsidR="00BB05D8" w:rsidRDefault="0013721C">
            <w:pPr>
              <w:pStyle w:val="TableParagraph"/>
              <w:spacing w:line="217" w:lineRule="exact"/>
              <w:ind w:left="220"/>
              <w:rPr>
                <w:rFonts w:ascii="Times New Roman"/>
                <w:sz w:val="21"/>
              </w:rPr>
            </w:pPr>
            <w:r>
              <w:rPr>
                <w:rFonts w:ascii="Times New Roman"/>
                <w:sz w:val="21"/>
              </w:rPr>
              <w:t>df</w:t>
            </w:r>
          </w:p>
        </w:tc>
        <w:tc>
          <w:tcPr>
            <w:tcW w:w="1650" w:type="dxa"/>
            <w:tcBorders>
              <w:bottom w:val="single" w:sz="4" w:space="0" w:color="000000"/>
            </w:tcBorders>
          </w:tcPr>
          <w:p w:rsidR="00BB05D8" w:rsidRDefault="0013721C">
            <w:pPr>
              <w:pStyle w:val="TableParagraph"/>
              <w:spacing w:line="217" w:lineRule="exact"/>
              <w:ind w:left="202"/>
              <w:rPr>
                <w:rFonts w:ascii="Times New Roman"/>
                <w:sz w:val="21"/>
              </w:rPr>
            </w:pPr>
            <w:r>
              <w:rPr>
                <w:rFonts w:ascii="Times New Roman"/>
                <w:sz w:val="21"/>
              </w:rPr>
              <w:t>P</w:t>
            </w:r>
          </w:p>
        </w:tc>
      </w:tr>
      <w:tr w:rsidR="00BB05D8">
        <w:trPr>
          <w:trHeight w:val="324"/>
        </w:trPr>
        <w:tc>
          <w:tcPr>
            <w:tcW w:w="1627" w:type="dxa"/>
            <w:tcBorders>
              <w:top w:val="single" w:sz="4" w:space="0" w:color="000000"/>
            </w:tcBorders>
          </w:tcPr>
          <w:p w:rsidR="00BB05D8" w:rsidRDefault="0013721C">
            <w:pPr>
              <w:pStyle w:val="TableParagraph"/>
              <w:spacing w:before="6"/>
              <w:ind w:left="16"/>
              <w:rPr>
                <w:sz w:val="21"/>
              </w:rPr>
            </w:pPr>
            <w:r>
              <w:rPr>
                <w:sz w:val="21"/>
              </w:rPr>
              <w:t>概念認知</w:t>
            </w:r>
          </w:p>
        </w:tc>
        <w:tc>
          <w:tcPr>
            <w:tcW w:w="937" w:type="dxa"/>
            <w:tcBorders>
              <w:top w:val="single" w:sz="4" w:space="0" w:color="000000"/>
            </w:tcBorders>
          </w:tcPr>
          <w:p w:rsidR="00BB05D8" w:rsidRDefault="0013721C">
            <w:pPr>
              <w:pStyle w:val="TableParagraph"/>
              <w:spacing w:before="6"/>
              <w:ind w:left="348"/>
              <w:rPr>
                <w:sz w:val="21"/>
              </w:rPr>
            </w:pPr>
            <w:r>
              <w:rPr>
                <w:sz w:val="21"/>
              </w:rPr>
              <w:t>男</w:t>
            </w:r>
          </w:p>
        </w:tc>
        <w:tc>
          <w:tcPr>
            <w:tcW w:w="664" w:type="dxa"/>
            <w:tcBorders>
              <w:top w:val="single" w:sz="4" w:space="0" w:color="000000"/>
            </w:tcBorders>
          </w:tcPr>
          <w:p w:rsidR="00BB05D8" w:rsidRDefault="0013721C">
            <w:pPr>
              <w:pStyle w:val="TableParagraph"/>
              <w:spacing w:before="34"/>
              <w:ind w:left="167"/>
              <w:rPr>
                <w:rFonts w:ascii="Times New Roman"/>
                <w:sz w:val="21"/>
              </w:rPr>
            </w:pPr>
            <w:r>
              <w:rPr>
                <w:rFonts w:ascii="Times New Roman"/>
                <w:sz w:val="21"/>
              </w:rPr>
              <w:t>103</w:t>
            </w:r>
          </w:p>
        </w:tc>
        <w:tc>
          <w:tcPr>
            <w:tcW w:w="974" w:type="dxa"/>
            <w:tcBorders>
              <w:top w:val="single" w:sz="4" w:space="0" w:color="000000"/>
            </w:tcBorders>
          </w:tcPr>
          <w:p w:rsidR="00BB05D8" w:rsidRDefault="0013721C">
            <w:pPr>
              <w:pStyle w:val="TableParagraph"/>
              <w:spacing w:before="34"/>
              <w:ind w:left="180"/>
              <w:rPr>
                <w:rFonts w:ascii="Times New Roman"/>
                <w:sz w:val="21"/>
              </w:rPr>
            </w:pPr>
            <w:r>
              <w:rPr>
                <w:rFonts w:ascii="Times New Roman"/>
                <w:sz w:val="21"/>
              </w:rPr>
              <w:t>21.21</w:t>
            </w:r>
          </w:p>
        </w:tc>
        <w:tc>
          <w:tcPr>
            <w:tcW w:w="1041" w:type="dxa"/>
            <w:vMerge w:val="restart"/>
            <w:tcBorders>
              <w:top w:val="single" w:sz="4" w:space="0" w:color="000000"/>
            </w:tcBorders>
          </w:tcPr>
          <w:p w:rsidR="00BB05D8" w:rsidRDefault="00BB05D8">
            <w:pPr>
              <w:pStyle w:val="TableParagraph"/>
              <w:spacing w:before="7"/>
              <w:rPr>
                <w:sz w:val="15"/>
              </w:rPr>
            </w:pPr>
          </w:p>
          <w:p w:rsidR="00BB05D8" w:rsidRDefault="0013721C">
            <w:pPr>
              <w:pStyle w:val="TableParagraph"/>
              <w:ind w:left="318"/>
              <w:rPr>
                <w:rFonts w:ascii="Times New Roman"/>
                <w:sz w:val="21"/>
              </w:rPr>
            </w:pPr>
            <w:r>
              <w:rPr>
                <w:rFonts w:ascii="Times New Roman"/>
                <w:sz w:val="21"/>
              </w:rPr>
              <w:t>0.18</w:t>
            </w:r>
          </w:p>
        </w:tc>
        <w:tc>
          <w:tcPr>
            <w:tcW w:w="994" w:type="dxa"/>
            <w:vMerge w:val="restart"/>
            <w:tcBorders>
              <w:top w:val="single" w:sz="4" w:space="0" w:color="000000"/>
            </w:tcBorders>
          </w:tcPr>
          <w:p w:rsidR="00BB05D8" w:rsidRDefault="00BB05D8">
            <w:pPr>
              <w:pStyle w:val="TableParagraph"/>
              <w:spacing w:before="7"/>
              <w:rPr>
                <w:sz w:val="15"/>
              </w:rPr>
            </w:pPr>
          </w:p>
          <w:p w:rsidR="00BB05D8" w:rsidRDefault="0013721C">
            <w:pPr>
              <w:pStyle w:val="TableParagraph"/>
              <w:ind w:left="246"/>
              <w:rPr>
                <w:rFonts w:ascii="Times New Roman"/>
                <w:sz w:val="21"/>
              </w:rPr>
            </w:pPr>
            <w:r>
              <w:rPr>
                <w:rFonts w:ascii="Times New Roman"/>
                <w:sz w:val="21"/>
              </w:rPr>
              <w:t>0.68</w:t>
            </w:r>
          </w:p>
        </w:tc>
        <w:tc>
          <w:tcPr>
            <w:tcW w:w="929" w:type="dxa"/>
            <w:vMerge w:val="restart"/>
            <w:tcBorders>
              <w:top w:val="single" w:sz="4" w:space="0" w:color="000000"/>
            </w:tcBorders>
          </w:tcPr>
          <w:p w:rsidR="00BB05D8" w:rsidRDefault="00BB05D8">
            <w:pPr>
              <w:pStyle w:val="TableParagraph"/>
              <w:spacing w:before="7"/>
              <w:rPr>
                <w:sz w:val="15"/>
              </w:rPr>
            </w:pPr>
          </w:p>
          <w:p w:rsidR="00BB05D8" w:rsidRDefault="0013721C">
            <w:pPr>
              <w:pStyle w:val="TableParagraph"/>
              <w:ind w:left="270"/>
              <w:rPr>
                <w:rFonts w:ascii="Times New Roman"/>
                <w:sz w:val="21"/>
              </w:rPr>
            </w:pPr>
            <w:r>
              <w:rPr>
                <w:rFonts w:ascii="Times New Roman"/>
                <w:sz w:val="21"/>
              </w:rPr>
              <w:t>-0.77</w:t>
            </w:r>
          </w:p>
        </w:tc>
        <w:tc>
          <w:tcPr>
            <w:tcW w:w="1004" w:type="dxa"/>
            <w:vMerge w:val="restart"/>
            <w:tcBorders>
              <w:top w:val="single" w:sz="4" w:space="0" w:color="000000"/>
            </w:tcBorders>
          </w:tcPr>
          <w:p w:rsidR="00BB05D8" w:rsidRDefault="00BB05D8">
            <w:pPr>
              <w:pStyle w:val="TableParagraph"/>
              <w:spacing w:before="7"/>
              <w:rPr>
                <w:sz w:val="15"/>
              </w:rPr>
            </w:pPr>
          </w:p>
          <w:p w:rsidR="00BB05D8" w:rsidRDefault="0013721C">
            <w:pPr>
              <w:pStyle w:val="TableParagraph"/>
              <w:ind w:left="220"/>
              <w:rPr>
                <w:rFonts w:ascii="Times New Roman"/>
                <w:sz w:val="21"/>
              </w:rPr>
            </w:pPr>
            <w:r>
              <w:rPr>
                <w:rFonts w:ascii="Times New Roman"/>
                <w:sz w:val="21"/>
              </w:rPr>
              <w:t>386</w:t>
            </w:r>
          </w:p>
        </w:tc>
        <w:tc>
          <w:tcPr>
            <w:tcW w:w="1650" w:type="dxa"/>
            <w:vMerge w:val="restart"/>
            <w:tcBorders>
              <w:top w:val="single" w:sz="4" w:space="0" w:color="000000"/>
            </w:tcBorders>
          </w:tcPr>
          <w:p w:rsidR="00BB05D8" w:rsidRDefault="00BB05D8">
            <w:pPr>
              <w:pStyle w:val="TableParagraph"/>
              <w:spacing w:before="7"/>
              <w:rPr>
                <w:sz w:val="15"/>
              </w:rPr>
            </w:pPr>
          </w:p>
          <w:p w:rsidR="00BB05D8" w:rsidRDefault="0013721C">
            <w:pPr>
              <w:pStyle w:val="TableParagraph"/>
              <w:ind w:left="202"/>
              <w:rPr>
                <w:rFonts w:ascii="Times New Roman"/>
                <w:sz w:val="21"/>
              </w:rPr>
            </w:pPr>
            <w:r>
              <w:rPr>
                <w:rFonts w:ascii="Times New Roman"/>
                <w:sz w:val="21"/>
              </w:rPr>
              <w:t>0.44</w:t>
            </w:r>
          </w:p>
        </w:tc>
      </w:tr>
      <w:tr w:rsidR="00BB05D8">
        <w:trPr>
          <w:trHeight w:val="330"/>
        </w:trPr>
        <w:tc>
          <w:tcPr>
            <w:tcW w:w="1627" w:type="dxa"/>
          </w:tcPr>
          <w:p w:rsidR="00BB05D8" w:rsidRDefault="00BB05D8">
            <w:pPr>
              <w:pStyle w:val="TableParagraph"/>
              <w:rPr>
                <w:rFonts w:ascii="Times New Roman"/>
              </w:rPr>
            </w:pPr>
          </w:p>
        </w:tc>
        <w:tc>
          <w:tcPr>
            <w:tcW w:w="937" w:type="dxa"/>
          </w:tcPr>
          <w:p w:rsidR="00BB05D8" w:rsidRDefault="0013721C">
            <w:pPr>
              <w:pStyle w:val="TableParagraph"/>
              <w:spacing w:before="10"/>
              <w:ind w:left="348"/>
              <w:rPr>
                <w:sz w:val="21"/>
              </w:rPr>
            </w:pPr>
            <w:r>
              <w:rPr>
                <w:sz w:val="21"/>
              </w:rPr>
              <w:t>女</w:t>
            </w:r>
          </w:p>
        </w:tc>
        <w:tc>
          <w:tcPr>
            <w:tcW w:w="664" w:type="dxa"/>
          </w:tcPr>
          <w:p w:rsidR="00BB05D8" w:rsidRDefault="0013721C">
            <w:pPr>
              <w:pStyle w:val="TableParagraph"/>
              <w:spacing w:before="41"/>
              <w:ind w:left="167"/>
              <w:rPr>
                <w:rFonts w:ascii="Times New Roman"/>
                <w:sz w:val="21"/>
              </w:rPr>
            </w:pPr>
            <w:r>
              <w:rPr>
                <w:rFonts w:ascii="Times New Roman"/>
                <w:sz w:val="21"/>
              </w:rPr>
              <w:t>285</w:t>
            </w:r>
          </w:p>
        </w:tc>
        <w:tc>
          <w:tcPr>
            <w:tcW w:w="974" w:type="dxa"/>
          </w:tcPr>
          <w:p w:rsidR="00BB05D8" w:rsidRDefault="0013721C">
            <w:pPr>
              <w:pStyle w:val="TableParagraph"/>
              <w:spacing w:before="41"/>
              <w:ind w:left="180"/>
              <w:rPr>
                <w:rFonts w:ascii="Times New Roman"/>
                <w:sz w:val="21"/>
              </w:rPr>
            </w:pPr>
            <w:r>
              <w:rPr>
                <w:rFonts w:ascii="Times New Roman"/>
                <w:sz w:val="21"/>
              </w:rPr>
              <w:t>21.52</w:t>
            </w:r>
          </w:p>
        </w:tc>
        <w:tc>
          <w:tcPr>
            <w:tcW w:w="1041" w:type="dxa"/>
            <w:vMerge/>
            <w:tcBorders>
              <w:top w:val="nil"/>
            </w:tcBorders>
          </w:tcPr>
          <w:p w:rsidR="00BB05D8" w:rsidRDefault="00BB05D8">
            <w:pPr>
              <w:rPr>
                <w:sz w:val="2"/>
                <w:szCs w:val="2"/>
              </w:rPr>
            </w:pPr>
          </w:p>
        </w:tc>
        <w:tc>
          <w:tcPr>
            <w:tcW w:w="994" w:type="dxa"/>
            <w:vMerge/>
            <w:tcBorders>
              <w:top w:val="nil"/>
            </w:tcBorders>
          </w:tcPr>
          <w:p w:rsidR="00BB05D8" w:rsidRDefault="00BB05D8">
            <w:pPr>
              <w:rPr>
                <w:sz w:val="2"/>
                <w:szCs w:val="2"/>
              </w:rPr>
            </w:pPr>
          </w:p>
        </w:tc>
        <w:tc>
          <w:tcPr>
            <w:tcW w:w="929" w:type="dxa"/>
            <w:vMerge/>
            <w:tcBorders>
              <w:top w:val="nil"/>
            </w:tcBorders>
          </w:tcPr>
          <w:p w:rsidR="00BB05D8" w:rsidRDefault="00BB05D8">
            <w:pPr>
              <w:rPr>
                <w:sz w:val="2"/>
                <w:szCs w:val="2"/>
              </w:rPr>
            </w:pPr>
          </w:p>
        </w:tc>
        <w:tc>
          <w:tcPr>
            <w:tcW w:w="1004" w:type="dxa"/>
            <w:vMerge/>
            <w:tcBorders>
              <w:top w:val="nil"/>
            </w:tcBorders>
          </w:tcPr>
          <w:p w:rsidR="00BB05D8" w:rsidRDefault="00BB05D8">
            <w:pPr>
              <w:rPr>
                <w:sz w:val="2"/>
                <w:szCs w:val="2"/>
              </w:rPr>
            </w:pPr>
          </w:p>
        </w:tc>
        <w:tc>
          <w:tcPr>
            <w:tcW w:w="1650" w:type="dxa"/>
            <w:vMerge/>
            <w:tcBorders>
              <w:top w:val="nil"/>
            </w:tcBorders>
          </w:tcPr>
          <w:p w:rsidR="00BB05D8" w:rsidRDefault="00BB05D8">
            <w:pPr>
              <w:rPr>
                <w:sz w:val="2"/>
                <w:szCs w:val="2"/>
              </w:rPr>
            </w:pPr>
          </w:p>
        </w:tc>
      </w:tr>
      <w:tr w:rsidR="00BB05D8">
        <w:trPr>
          <w:trHeight w:val="328"/>
        </w:trPr>
        <w:tc>
          <w:tcPr>
            <w:tcW w:w="1627" w:type="dxa"/>
          </w:tcPr>
          <w:p w:rsidR="00BB05D8" w:rsidRDefault="0013721C">
            <w:pPr>
              <w:pStyle w:val="TableParagraph"/>
              <w:spacing w:before="9"/>
              <w:ind w:left="16"/>
              <w:rPr>
                <w:sz w:val="21"/>
              </w:rPr>
            </w:pPr>
            <w:r>
              <w:rPr>
                <w:sz w:val="21"/>
              </w:rPr>
              <w:t>設計認知</w:t>
            </w:r>
          </w:p>
        </w:tc>
        <w:tc>
          <w:tcPr>
            <w:tcW w:w="937" w:type="dxa"/>
          </w:tcPr>
          <w:p w:rsidR="00BB05D8" w:rsidRDefault="0013721C">
            <w:pPr>
              <w:pStyle w:val="TableParagraph"/>
              <w:spacing w:before="9"/>
              <w:ind w:left="348"/>
              <w:rPr>
                <w:sz w:val="21"/>
              </w:rPr>
            </w:pPr>
            <w:r>
              <w:rPr>
                <w:sz w:val="21"/>
              </w:rPr>
              <w:t>男</w:t>
            </w:r>
          </w:p>
        </w:tc>
        <w:tc>
          <w:tcPr>
            <w:tcW w:w="664" w:type="dxa"/>
          </w:tcPr>
          <w:p w:rsidR="00BB05D8" w:rsidRDefault="0013721C">
            <w:pPr>
              <w:pStyle w:val="TableParagraph"/>
              <w:spacing w:before="39"/>
              <w:ind w:left="167"/>
              <w:rPr>
                <w:rFonts w:ascii="Times New Roman"/>
                <w:sz w:val="21"/>
              </w:rPr>
            </w:pPr>
            <w:r>
              <w:rPr>
                <w:rFonts w:ascii="Times New Roman"/>
                <w:sz w:val="21"/>
              </w:rPr>
              <w:t>103</w:t>
            </w:r>
          </w:p>
        </w:tc>
        <w:tc>
          <w:tcPr>
            <w:tcW w:w="974" w:type="dxa"/>
          </w:tcPr>
          <w:p w:rsidR="00BB05D8" w:rsidRDefault="0013721C">
            <w:pPr>
              <w:pStyle w:val="TableParagraph"/>
              <w:spacing w:before="39"/>
              <w:ind w:left="180"/>
              <w:rPr>
                <w:rFonts w:ascii="Times New Roman"/>
                <w:sz w:val="21"/>
              </w:rPr>
            </w:pPr>
            <w:r>
              <w:rPr>
                <w:rFonts w:ascii="Times New Roman"/>
                <w:sz w:val="21"/>
              </w:rPr>
              <w:t>20.87</w:t>
            </w:r>
          </w:p>
        </w:tc>
        <w:tc>
          <w:tcPr>
            <w:tcW w:w="1041" w:type="dxa"/>
            <w:vMerge w:val="restart"/>
          </w:tcPr>
          <w:p w:rsidR="00BB05D8" w:rsidRDefault="00BB05D8">
            <w:pPr>
              <w:pStyle w:val="TableParagraph"/>
              <w:spacing w:before="10"/>
              <w:rPr>
                <w:sz w:val="15"/>
              </w:rPr>
            </w:pPr>
          </w:p>
          <w:p w:rsidR="00BB05D8" w:rsidRDefault="0013721C">
            <w:pPr>
              <w:pStyle w:val="TableParagraph"/>
              <w:ind w:left="318"/>
              <w:rPr>
                <w:rFonts w:ascii="Times New Roman"/>
                <w:sz w:val="21"/>
              </w:rPr>
            </w:pPr>
            <w:r>
              <w:rPr>
                <w:rFonts w:ascii="Times New Roman"/>
                <w:sz w:val="21"/>
              </w:rPr>
              <w:t>16.52</w:t>
            </w:r>
          </w:p>
        </w:tc>
        <w:tc>
          <w:tcPr>
            <w:tcW w:w="994" w:type="dxa"/>
            <w:vMerge w:val="restart"/>
          </w:tcPr>
          <w:p w:rsidR="00BB05D8" w:rsidRDefault="00BB05D8">
            <w:pPr>
              <w:pStyle w:val="TableParagraph"/>
              <w:spacing w:before="10"/>
              <w:rPr>
                <w:sz w:val="15"/>
              </w:rPr>
            </w:pPr>
          </w:p>
          <w:p w:rsidR="00BB05D8" w:rsidRDefault="0013721C">
            <w:pPr>
              <w:pStyle w:val="TableParagraph"/>
              <w:ind w:left="246"/>
              <w:rPr>
                <w:rFonts w:ascii="Times New Roman"/>
                <w:sz w:val="21"/>
              </w:rPr>
            </w:pPr>
            <w:r>
              <w:rPr>
                <w:rFonts w:ascii="Times New Roman"/>
                <w:sz w:val="21"/>
              </w:rPr>
              <w:t>0.000</w:t>
            </w:r>
          </w:p>
        </w:tc>
        <w:tc>
          <w:tcPr>
            <w:tcW w:w="929" w:type="dxa"/>
            <w:vMerge w:val="restart"/>
          </w:tcPr>
          <w:p w:rsidR="00BB05D8" w:rsidRDefault="00BB05D8">
            <w:pPr>
              <w:pStyle w:val="TableParagraph"/>
              <w:spacing w:before="10"/>
              <w:rPr>
                <w:sz w:val="15"/>
              </w:rPr>
            </w:pPr>
          </w:p>
          <w:p w:rsidR="00BB05D8" w:rsidRDefault="0013721C">
            <w:pPr>
              <w:pStyle w:val="TableParagraph"/>
              <w:ind w:left="270"/>
              <w:rPr>
                <w:rFonts w:ascii="Times New Roman"/>
                <w:sz w:val="21"/>
              </w:rPr>
            </w:pPr>
            <w:r>
              <w:rPr>
                <w:rFonts w:ascii="Times New Roman"/>
                <w:sz w:val="21"/>
              </w:rPr>
              <w:t>-2.37</w:t>
            </w:r>
          </w:p>
        </w:tc>
        <w:tc>
          <w:tcPr>
            <w:tcW w:w="1004" w:type="dxa"/>
            <w:vMerge w:val="restart"/>
          </w:tcPr>
          <w:p w:rsidR="00BB05D8" w:rsidRDefault="00BB05D8">
            <w:pPr>
              <w:pStyle w:val="TableParagraph"/>
              <w:spacing w:before="10"/>
              <w:rPr>
                <w:sz w:val="15"/>
              </w:rPr>
            </w:pPr>
          </w:p>
          <w:p w:rsidR="00BB05D8" w:rsidRDefault="0013721C">
            <w:pPr>
              <w:pStyle w:val="TableParagraph"/>
              <w:ind w:left="220"/>
              <w:rPr>
                <w:rFonts w:ascii="Times New Roman"/>
                <w:sz w:val="21"/>
              </w:rPr>
            </w:pPr>
            <w:r>
              <w:rPr>
                <w:rFonts w:ascii="Times New Roman"/>
                <w:sz w:val="21"/>
              </w:rPr>
              <w:t>144.15</w:t>
            </w:r>
          </w:p>
        </w:tc>
        <w:tc>
          <w:tcPr>
            <w:tcW w:w="1650" w:type="dxa"/>
            <w:vMerge w:val="restart"/>
          </w:tcPr>
          <w:p w:rsidR="00BB05D8" w:rsidRDefault="00BB05D8">
            <w:pPr>
              <w:pStyle w:val="TableParagraph"/>
              <w:spacing w:before="10"/>
              <w:rPr>
                <w:sz w:val="15"/>
              </w:rPr>
            </w:pPr>
          </w:p>
          <w:p w:rsidR="00BB05D8" w:rsidRDefault="0013721C">
            <w:pPr>
              <w:pStyle w:val="TableParagraph"/>
              <w:ind w:left="202"/>
              <w:rPr>
                <w:rFonts w:ascii="Times New Roman"/>
                <w:sz w:val="20"/>
              </w:rPr>
            </w:pPr>
            <w:r>
              <w:rPr>
                <w:rFonts w:ascii="Times New Roman"/>
                <w:sz w:val="21"/>
              </w:rPr>
              <w:t>0.02</w:t>
            </w:r>
            <w:r>
              <w:rPr>
                <w:rFonts w:ascii="Times New Roman"/>
                <w:sz w:val="20"/>
              </w:rPr>
              <w:t>**</w:t>
            </w:r>
          </w:p>
        </w:tc>
      </w:tr>
      <w:tr w:rsidR="00BB05D8">
        <w:trPr>
          <w:trHeight w:val="328"/>
        </w:trPr>
        <w:tc>
          <w:tcPr>
            <w:tcW w:w="1627" w:type="dxa"/>
          </w:tcPr>
          <w:p w:rsidR="00BB05D8" w:rsidRDefault="00BB05D8">
            <w:pPr>
              <w:pStyle w:val="TableParagraph"/>
              <w:rPr>
                <w:rFonts w:ascii="Times New Roman"/>
              </w:rPr>
            </w:pPr>
          </w:p>
        </w:tc>
        <w:tc>
          <w:tcPr>
            <w:tcW w:w="937" w:type="dxa"/>
          </w:tcPr>
          <w:p w:rsidR="00BB05D8" w:rsidRDefault="0013721C">
            <w:pPr>
              <w:pStyle w:val="TableParagraph"/>
              <w:spacing w:before="9"/>
              <w:ind w:left="348"/>
              <w:rPr>
                <w:sz w:val="21"/>
              </w:rPr>
            </w:pPr>
            <w:r>
              <w:rPr>
                <w:sz w:val="21"/>
              </w:rPr>
              <w:t>女</w:t>
            </w:r>
          </w:p>
        </w:tc>
        <w:tc>
          <w:tcPr>
            <w:tcW w:w="664" w:type="dxa"/>
          </w:tcPr>
          <w:p w:rsidR="00BB05D8" w:rsidRDefault="0013721C">
            <w:pPr>
              <w:pStyle w:val="TableParagraph"/>
              <w:spacing w:before="39"/>
              <w:ind w:left="167"/>
              <w:rPr>
                <w:rFonts w:ascii="Times New Roman"/>
                <w:sz w:val="21"/>
              </w:rPr>
            </w:pPr>
            <w:r>
              <w:rPr>
                <w:rFonts w:ascii="Times New Roman"/>
                <w:sz w:val="21"/>
              </w:rPr>
              <w:t>285</w:t>
            </w:r>
          </w:p>
        </w:tc>
        <w:tc>
          <w:tcPr>
            <w:tcW w:w="974" w:type="dxa"/>
          </w:tcPr>
          <w:p w:rsidR="00BB05D8" w:rsidRDefault="0013721C">
            <w:pPr>
              <w:pStyle w:val="TableParagraph"/>
              <w:spacing w:before="39"/>
              <w:ind w:left="180"/>
              <w:rPr>
                <w:rFonts w:ascii="Times New Roman"/>
                <w:sz w:val="21"/>
              </w:rPr>
            </w:pPr>
            <w:r>
              <w:rPr>
                <w:rFonts w:ascii="Times New Roman"/>
                <w:sz w:val="21"/>
              </w:rPr>
              <w:t>21.84</w:t>
            </w:r>
          </w:p>
        </w:tc>
        <w:tc>
          <w:tcPr>
            <w:tcW w:w="1041" w:type="dxa"/>
            <w:vMerge/>
            <w:tcBorders>
              <w:top w:val="nil"/>
            </w:tcBorders>
          </w:tcPr>
          <w:p w:rsidR="00BB05D8" w:rsidRDefault="00BB05D8">
            <w:pPr>
              <w:rPr>
                <w:sz w:val="2"/>
                <w:szCs w:val="2"/>
              </w:rPr>
            </w:pPr>
          </w:p>
        </w:tc>
        <w:tc>
          <w:tcPr>
            <w:tcW w:w="994" w:type="dxa"/>
            <w:vMerge/>
            <w:tcBorders>
              <w:top w:val="nil"/>
            </w:tcBorders>
          </w:tcPr>
          <w:p w:rsidR="00BB05D8" w:rsidRDefault="00BB05D8">
            <w:pPr>
              <w:rPr>
                <w:sz w:val="2"/>
                <w:szCs w:val="2"/>
              </w:rPr>
            </w:pPr>
          </w:p>
        </w:tc>
        <w:tc>
          <w:tcPr>
            <w:tcW w:w="929" w:type="dxa"/>
            <w:vMerge/>
            <w:tcBorders>
              <w:top w:val="nil"/>
            </w:tcBorders>
          </w:tcPr>
          <w:p w:rsidR="00BB05D8" w:rsidRDefault="00BB05D8">
            <w:pPr>
              <w:rPr>
                <w:sz w:val="2"/>
                <w:szCs w:val="2"/>
              </w:rPr>
            </w:pPr>
          </w:p>
        </w:tc>
        <w:tc>
          <w:tcPr>
            <w:tcW w:w="1004" w:type="dxa"/>
            <w:vMerge/>
            <w:tcBorders>
              <w:top w:val="nil"/>
            </w:tcBorders>
          </w:tcPr>
          <w:p w:rsidR="00BB05D8" w:rsidRDefault="00BB05D8">
            <w:pPr>
              <w:rPr>
                <w:sz w:val="2"/>
                <w:szCs w:val="2"/>
              </w:rPr>
            </w:pPr>
          </w:p>
        </w:tc>
        <w:tc>
          <w:tcPr>
            <w:tcW w:w="1650" w:type="dxa"/>
            <w:vMerge/>
            <w:tcBorders>
              <w:top w:val="nil"/>
            </w:tcBorders>
          </w:tcPr>
          <w:p w:rsidR="00BB05D8" w:rsidRDefault="00BB05D8">
            <w:pPr>
              <w:rPr>
                <w:sz w:val="2"/>
                <w:szCs w:val="2"/>
              </w:rPr>
            </w:pPr>
          </w:p>
        </w:tc>
      </w:tr>
      <w:tr w:rsidR="00BB05D8">
        <w:trPr>
          <w:trHeight w:val="259"/>
        </w:trPr>
        <w:tc>
          <w:tcPr>
            <w:tcW w:w="1627" w:type="dxa"/>
          </w:tcPr>
          <w:p w:rsidR="00BB05D8" w:rsidRDefault="0013721C">
            <w:pPr>
              <w:pStyle w:val="TableParagraph"/>
              <w:spacing w:before="9" w:line="230" w:lineRule="exact"/>
              <w:ind w:left="16"/>
              <w:rPr>
                <w:sz w:val="21"/>
              </w:rPr>
            </w:pPr>
            <w:r>
              <w:rPr>
                <w:sz w:val="21"/>
              </w:rPr>
              <w:t>維護意願認知</w:t>
            </w:r>
          </w:p>
        </w:tc>
        <w:tc>
          <w:tcPr>
            <w:tcW w:w="937" w:type="dxa"/>
          </w:tcPr>
          <w:p w:rsidR="00BB05D8" w:rsidRDefault="0013721C">
            <w:pPr>
              <w:pStyle w:val="TableParagraph"/>
              <w:spacing w:before="9" w:line="230" w:lineRule="exact"/>
              <w:ind w:left="348"/>
              <w:rPr>
                <w:sz w:val="21"/>
              </w:rPr>
            </w:pPr>
            <w:r>
              <w:rPr>
                <w:sz w:val="21"/>
              </w:rPr>
              <w:t>男</w:t>
            </w:r>
          </w:p>
        </w:tc>
        <w:tc>
          <w:tcPr>
            <w:tcW w:w="664" w:type="dxa"/>
          </w:tcPr>
          <w:p w:rsidR="00BB05D8" w:rsidRDefault="0013721C">
            <w:pPr>
              <w:pStyle w:val="TableParagraph"/>
              <w:spacing w:before="39" w:line="200" w:lineRule="exact"/>
              <w:ind w:left="167"/>
              <w:rPr>
                <w:rFonts w:ascii="Times New Roman"/>
                <w:sz w:val="21"/>
              </w:rPr>
            </w:pPr>
            <w:r>
              <w:rPr>
                <w:rFonts w:ascii="Times New Roman"/>
                <w:sz w:val="21"/>
              </w:rPr>
              <w:t>103</w:t>
            </w:r>
          </w:p>
        </w:tc>
        <w:tc>
          <w:tcPr>
            <w:tcW w:w="974" w:type="dxa"/>
          </w:tcPr>
          <w:p w:rsidR="00BB05D8" w:rsidRDefault="0013721C">
            <w:pPr>
              <w:pStyle w:val="TableParagraph"/>
              <w:spacing w:before="39" w:line="200" w:lineRule="exact"/>
              <w:ind w:left="180"/>
              <w:rPr>
                <w:rFonts w:ascii="Times New Roman"/>
                <w:sz w:val="21"/>
              </w:rPr>
            </w:pPr>
            <w:r>
              <w:rPr>
                <w:rFonts w:ascii="Times New Roman"/>
                <w:sz w:val="21"/>
              </w:rPr>
              <w:t>27.44</w:t>
            </w:r>
          </w:p>
        </w:tc>
        <w:tc>
          <w:tcPr>
            <w:tcW w:w="1041" w:type="dxa"/>
          </w:tcPr>
          <w:p w:rsidR="00BB05D8" w:rsidRDefault="00BB05D8">
            <w:pPr>
              <w:pStyle w:val="TableParagraph"/>
              <w:rPr>
                <w:rFonts w:ascii="Times New Roman"/>
                <w:sz w:val="18"/>
              </w:rPr>
            </w:pPr>
          </w:p>
        </w:tc>
        <w:tc>
          <w:tcPr>
            <w:tcW w:w="994" w:type="dxa"/>
          </w:tcPr>
          <w:p w:rsidR="00BB05D8" w:rsidRDefault="00BB05D8">
            <w:pPr>
              <w:pStyle w:val="TableParagraph"/>
              <w:rPr>
                <w:rFonts w:ascii="Times New Roman"/>
                <w:sz w:val="18"/>
              </w:rPr>
            </w:pPr>
          </w:p>
        </w:tc>
        <w:tc>
          <w:tcPr>
            <w:tcW w:w="929" w:type="dxa"/>
          </w:tcPr>
          <w:p w:rsidR="00BB05D8" w:rsidRDefault="00BB05D8">
            <w:pPr>
              <w:pStyle w:val="TableParagraph"/>
              <w:rPr>
                <w:rFonts w:ascii="Times New Roman"/>
                <w:sz w:val="18"/>
              </w:rPr>
            </w:pPr>
          </w:p>
        </w:tc>
        <w:tc>
          <w:tcPr>
            <w:tcW w:w="1004" w:type="dxa"/>
          </w:tcPr>
          <w:p w:rsidR="00BB05D8" w:rsidRDefault="00BB05D8">
            <w:pPr>
              <w:pStyle w:val="TableParagraph"/>
              <w:rPr>
                <w:rFonts w:ascii="Times New Roman"/>
                <w:sz w:val="18"/>
              </w:rPr>
            </w:pPr>
          </w:p>
        </w:tc>
        <w:tc>
          <w:tcPr>
            <w:tcW w:w="1650" w:type="dxa"/>
          </w:tcPr>
          <w:p w:rsidR="00BB05D8" w:rsidRDefault="00BB05D8">
            <w:pPr>
              <w:pStyle w:val="TableParagraph"/>
              <w:rPr>
                <w:rFonts w:ascii="Times New Roman"/>
                <w:sz w:val="18"/>
              </w:rPr>
            </w:pPr>
          </w:p>
        </w:tc>
      </w:tr>
      <w:tr w:rsidR="00BB05D8">
        <w:trPr>
          <w:trHeight w:val="398"/>
        </w:trPr>
        <w:tc>
          <w:tcPr>
            <w:tcW w:w="1627" w:type="dxa"/>
          </w:tcPr>
          <w:p w:rsidR="00BB05D8" w:rsidRDefault="00BB05D8">
            <w:pPr>
              <w:pStyle w:val="TableParagraph"/>
              <w:rPr>
                <w:rFonts w:ascii="Times New Roman"/>
              </w:rPr>
            </w:pPr>
          </w:p>
        </w:tc>
        <w:tc>
          <w:tcPr>
            <w:tcW w:w="937" w:type="dxa"/>
          </w:tcPr>
          <w:p w:rsidR="00BB05D8" w:rsidRDefault="0013721C">
            <w:pPr>
              <w:pStyle w:val="TableParagraph"/>
              <w:spacing w:before="78"/>
              <w:ind w:left="348"/>
              <w:rPr>
                <w:sz w:val="21"/>
              </w:rPr>
            </w:pPr>
            <w:r>
              <w:rPr>
                <w:sz w:val="21"/>
              </w:rPr>
              <w:t>女</w:t>
            </w:r>
          </w:p>
        </w:tc>
        <w:tc>
          <w:tcPr>
            <w:tcW w:w="664" w:type="dxa"/>
          </w:tcPr>
          <w:p w:rsidR="00BB05D8" w:rsidRDefault="0013721C">
            <w:pPr>
              <w:pStyle w:val="TableParagraph"/>
              <w:spacing w:before="109"/>
              <w:ind w:left="167"/>
              <w:rPr>
                <w:rFonts w:ascii="Times New Roman"/>
                <w:sz w:val="21"/>
              </w:rPr>
            </w:pPr>
            <w:r>
              <w:rPr>
                <w:rFonts w:ascii="Times New Roman"/>
                <w:sz w:val="21"/>
              </w:rPr>
              <w:t>285</w:t>
            </w:r>
          </w:p>
        </w:tc>
        <w:tc>
          <w:tcPr>
            <w:tcW w:w="974" w:type="dxa"/>
          </w:tcPr>
          <w:p w:rsidR="00BB05D8" w:rsidRDefault="0013721C">
            <w:pPr>
              <w:pStyle w:val="TableParagraph"/>
              <w:spacing w:before="109"/>
              <w:ind w:left="180"/>
              <w:rPr>
                <w:rFonts w:ascii="Times New Roman"/>
                <w:sz w:val="21"/>
              </w:rPr>
            </w:pPr>
            <w:r>
              <w:rPr>
                <w:rFonts w:ascii="Times New Roman"/>
                <w:sz w:val="21"/>
              </w:rPr>
              <w:t>28.49</w:t>
            </w:r>
          </w:p>
        </w:tc>
        <w:tc>
          <w:tcPr>
            <w:tcW w:w="1041" w:type="dxa"/>
          </w:tcPr>
          <w:p w:rsidR="00BB05D8" w:rsidRDefault="0013721C">
            <w:pPr>
              <w:pStyle w:val="TableParagraph"/>
              <w:spacing w:line="188" w:lineRule="exact"/>
              <w:ind w:left="318"/>
              <w:rPr>
                <w:rFonts w:ascii="Times New Roman"/>
                <w:sz w:val="21"/>
              </w:rPr>
            </w:pPr>
            <w:r>
              <w:rPr>
                <w:rFonts w:ascii="Times New Roman"/>
                <w:sz w:val="21"/>
              </w:rPr>
              <w:t>7.32</w:t>
            </w:r>
          </w:p>
        </w:tc>
        <w:tc>
          <w:tcPr>
            <w:tcW w:w="994" w:type="dxa"/>
          </w:tcPr>
          <w:p w:rsidR="00BB05D8" w:rsidRDefault="0013721C">
            <w:pPr>
              <w:pStyle w:val="TableParagraph"/>
              <w:spacing w:line="188" w:lineRule="exact"/>
              <w:ind w:left="246"/>
              <w:rPr>
                <w:rFonts w:ascii="Times New Roman"/>
                <w:sz w:val="21"/>
              </w:rPr>
            </w:pPr>
            <w:r>
              <w:rPr>
                <w:rFonts w:ascii="Times New Roman"/>
                <w:sz w:val="21"/>
              </w:rPr>
              <w:t>0.007</w:t>
            </w:r>
          </w:p>
        </w:tc>
        <w:tc>
          <w:tcPr>
            <w:tcW w:w="929" w:type="dxa"/>
          </w:tcPr>
          <w:p w:rsidR="00BB05D8" w:rsidRDefault="0013721C">
            <w:pPr>
              <w:pStyle w:val="TableParagraph"/>
              <w:spacing w:line="188" w:lineRule="exact"/>
              <w:ind w:left="270"/>
              <w:rPr>
                <w:rFonts w:ascii="Times New Roman"/>
                <w:sz w:val="21"/>
              </w:rPr>
            </w:pPr>
            <w:r>
              <w:rPr>
                <w:rFonts w:ascii="Times New Roman"/>
                <w:sz w:val="21"/>
              </w:rPr>
              <w:t>-1.73</w:t>
            </w:r>
          </w:p>
        </w:tc>
        <w:tc>
          <w:tcPr>
            <w:tcW w:w="1004" w:type="dxa"/>
          </w:tcPr>
          <w:p w:rsidR="00BB05D8" w:rsidRDefault="0013721C">
            <w:pPr>
              <w:pStyle w:val="TableParagraph"/>
              <w:spacing w:line="188" w:lineRule="exact"/>
              <w:ind w:left="220"/>
              <w:rPr>
                <w:rFonts w:ascii="Times New Roman"/>
                <w:sz w:val="21"/>
              </w:rPr>
            </w:pPr>
            <w:r>
              <w:rPr>
                <w:rFonts w:ascii="Times New Roman"/>
                <w:sz w:val="21"/>
              </w:rPr>
              <w:t>154.91</w:t>
            </w:r>
          </w:p>
        </w:tc>
        <w:tc>
          <w:tcPr>
            <w:tcW w:w="1650" w:type="dxa"/>
          </w:tcPr>
          <w:p w:rsidR="00BB05D8" w:rsidRDefault="0013721C">
            <w:pPr>
              <w:pStyle w:val="TableParagraph"/>
              <w:spacing w:line="188" w:lineRule="exact"/>
              <w:ind w:left="202"/>
              <w:rPr>
                <w:rFonts w:ascii="Times New Roman"/>
                <w:sz w:val="21"/>
              </w:rPr>
            </w:pPr>
            <w:r>
              <w:rPr>
                <w:rFonts w:ascii="Times New Roman"/>
                <w:sz w:val="21"/>
              </w:rPr>
              <w:t>0.09</w:t>
            </w:r>
          </w:p>
        </w:tc>
      </w:tr>
      <w:tr w:rsidR="00BB05D8">
        <w:trPr>
          <w:trHeight w:val="329"/>
        </w:trPr>
        <w:tc>
          <w:tcPr>
            <w:tcW w:w="1627" w:type="dxa"/>
          </w:tcPr>
          <w:p w:rsidR="00BB05D8" w:rsidRDefault="0013721C">
            <w:pPr>
              <w:pStyle w:val="TableParagraph"/>
              <w:spacing w:before="11"/>
              <w:ind w:left="16"/>
              <w:rPr>
                <w:sz w:val="21"/>
              </w:rPr>
            </w:pPr>
            <w:r>
              <w:rPr>
                <w:sz w:val="21"/>
              </w:rPr>
              <w:t>改進建議</w:t>
            </w:r>
          </w:p>
        </w:tc>
        <w:tc>
          <w:tcPr>
            <w:tcW w:w="937" w:type="dxa"/>
          </w:tcPr>
          <w:p w:rsidR="00BB05D8" w:rsidRDefault="0013721C">
            <w:pPr>
              <w:pStyle w:val="TableParagraph"/>
              <w:spacing w:before="11"/>
              <w:ind w:left="348"/>
              <w:rPr>
                <w:sz w:val="21"/>
              </w:rPr>
            </w:pPr>
            <w:r>
              <w:rPr>
                <w:sz w:val="21"/>
              </w:rPr>
              <w:t>男</w:t>
            </w:r>
          </w:p>
        </w:tc>
        <w:tc>
          <w:tcPr>
            <w:tcW w:w="664" w:type="dxa"/>
          </w:tcPr>
          <w:p w:rsidR="00BB05D8" w:rsidRDefault="0013721C">
            <w:pPr>
              <w:pStyle w:val="TableParagraph"/>
              <w:spacing w:before="40"/>
              <w:ind w:left="167"/>
              <w:rPr>
                <w:rFonts w:ascii="Times New Roman"/>
                <w:sz w:val="21"/>
              </w:rPr>
            </w:pPr>
            <w:r>
              <w:rPr>
                <w:rFonts w:ascii="Times New Roman"/>
                <w:sz w:val="21"/>
              </w:rPr>
              <w:t>103</w:t>
            </w:r>
          </w:p>
        </w:tc>
        <w:tc>
          <w:tcPr>
            <w:tcW w:w="974" w:type="dxa"/>
          </w:tcPr>
          <w:p w:rsidR="00BB05D8" w:rsidRDefault="0013721C">
            <w:pPr>
              <w:pStyle w:val="TableParagraph"/>
              <w:spacing w:before="40"/>
              <w:ind w:left="180"/>
              <w:rPr>
                <w:rFonts w:ascii="Times New Roman"/>
                <w:sz w:val="21"/>
              </w:rPr>
            </w:pPr>
            <w:r>
              <w:rPr>
                <w:rFonts w:ascii="Times New Roman"/>
                <w:sz w:val="21"/>
              </w:rPr>
              <w:t>25.95</w:t>
            </w:r>
          </w:p>
        </w:tc>
        <w:tc>
          <w:tcPr>
            <w:tcW w:w="1041" w:type="dxa"/>
            <w:vMerge w:val="restart"/>
          </w:tcPr>
          <w:p w:rsidR="00BB05D8" w:rsidRDefault="00BB05D8">
            <w:pPr>
              <w:pStyle w:val="TableParagraph"/>
              <w:rPr>
                <w:sz w:val="16"/>
              </w:rPr>
            </w:pPr>
          </w:p>
          <w:p w:rsidR="00BB05D8" w:rsidRDefault="0013721C">
            <w:pPr>
              <w:pStyle w:val="TableParagraph"/>
              <w:ind w:left="318"/>
              <w:rPr>
                <w:rFonts w:ascii="Times New Roman"/>
                <w:sz w:val="21"/>
              </w:rPr>
            </w:pPr>
            <w:r>
              <w:rPr>
                <w:rFonts w:ascii="Times New Roman"/>
                <w:sz w:val="21"/>
              </w:rPr>
              <w:t>7.96</w:t>
            </w:r>
          </w:p>
        </w:tc>
        <w:tc>
          <w:tcPr>
            <w:tcW w:w="994" w:type="dxa"/>
            <w:vMerge w:val="restart"/>
          </w:tcPr>
          <w:p w:rsidR="00BB05D8" w:rsidRDefault="00BB05D8">
            <w:pPr>
              <w:pStyle w:val="TableParagraph"/>
              <w:rPr>
                <w:sz w:val="16"/>
              </w:rPr>
            </w:pPr>
          </w:p>
          <w:p w:rsidR="00BB05D8" w:rsidRDefault="0013721C">
            <w:pPr>
              <w:pStyle w:val="TableParagraph"/>
              <w:ind w:left="246"/>
              <w:rPr>
                <w:rFonts w:ascii="Times New Roman"/>
                <w:sz w:val="21"/>
              </w:rPr>
            </w:pPr>
            <w:r>
              <w:rPr>
                <w:rFonts w:ascii="Times New Roman"/>
                <w:sz w:val="21"/>
              </w:rPr>
              <w:t>0.005</w:t>
            </w:r>
          </w:p>
        </w:tc>
        <w:tc>
          <w:tcPr>
            <w:tcW w:w="929" w:type="dxa"/>
            <w:vMerge w:val="restart"/>
          </w:tcPr>
          <w:p w:rsidR="00BB05D8" w:rsidRDefault="00BB05D8">
            <w:pPr>
              <w:pStyle w:val="TableParagraph"/>
              <w:rPr>
                <w:sz w:val="16"/>
              </w:rPr>
            </w:pPr>
          </w:p>
          <w:p w:rsidR="00BB05D8" w:rsidRDefault="0013721C">
            <w:pPr>
              <w:pStyle w:val="TableParagraph"/>
              <w:ind w:left="270"/>
              <w:rPr>
                <w:rFonts w:ascii="Times New Roman"/>
                <w:sz w:val="21"/>
              </w:rPr>
            </w:pPr>
            <w:r>
              <w:rPr>
                <w:rFonts w:ascii="Times New Roman"/>
                <w:sz w:val="21"/>
              </w:rPr>
              <w:t>-2.3</w:t>
            </w:r>
          </w:p>
        </w:tc>
        <w:tc>
          <w:tcPr>
            <w:tcW w:w="1004" w:type="dxa"/>
            <w:vMerge w:val="restart"/>
          </w:tcPr>
          <w:p w:rsidR="00BB05D8" w:rsidRDefault="00BB05D8">
            <w:pPr>
              <w:pStyle w:val="TableParagraph"/>
              <w:rPr>
                <w:sz w:val="16"/>
              </w:rPr>
            </w:pPr>
          </w:p>
          <w:p w:rsidR="00BB05D8" w:rsidRDefault="0013721C">
            <w:pPr>
              <w:pStyle w:val="TableParagraph"/>
              <w:ind w:left="220"/>
              <w:rPr>
                <w:rFonts w:ascii="Times New Roman"/>
                <w:sz w:val="21"/>
              </w:rPr>
            </w:pPr>
            <w:r>
              <w:rPr>
                <w:rFonts w:ascii="Times New Roman"/>
                <w:sz w:val="21"/>
              </w:rPr>
              <w:t>161.97</w:t>
            </w:r>
          </w:p>
        </w:tc>
        <w:tc>
          <w:tcPr>
            <w:tcW w:w="1650" w:type="dxa"/>
            <w:vMerge w:val="restart"/>
          </w:tcPr>
          <w:p w:rsidR="00BB05D8" w:rsidRDefault="00BB05D8">
            <w:pPr>
              <w:pStyle w:val="TableParagraph"/>
              <w:rPr>
                <w:sz w:val="16"/>
              </w:rPr>
            </w:pPr>
          </w:p>
          <w:p w:rsidR="00BB05D8" w:rsidRDefault="0013721C">
            <w:pPr>
              <w:pStyle w:val="TableParagraph"/>
              <w:ind w:left="202"/>
              <w:rPr>
                <w:rFonts w:ascii="Times New Roman"/>
                <w:sz w:val="20"/>
              </w:rPr>
            </w:pPr>
            <w:r>
              <w:rPr>
                <w:rFonts w:ascii="Times New Roman"/>
                <w:sz w:val="21"/>
              </w:rPr>
              <w:t>0.02</w:t>
            </w:r>
            <w:r>
              <w:rPr>
                <w:rFonts w:ascii="Times New Roman"/>
                <w:sz w:val="20"/>
              </w:rPr>
              <w:t>**</w:t>
            </w:r>
          </w:p>
        </w:tc>
      </w:tr>
      <w:tr w:rsidR="00BB05D8">
        <w:trPr>
          <w:trHeight w:val="330"/>
        </w:trPr>
        <w:tc>
          <w:tcPr>
            <w:tcW w:w="1627" w:type="dxa"/>
          </w:tcPr>
          <w:p w:rsidR="00BB05D8" w:rsidRDefault="00BB05D8">
            <w:pPr>
              <w:pStyle w:val="TableParagraph"/>
              <w:rPr>
                <w:rFonts w:ascii="Times New Roman"/>
              </w:rPr>
            </w:pPr>
          </w:p>
        </w:tc>
        <w:tc>
          <w:tcPr>
            <w:tcW w:w="937" w:type="dxa"/>
          </w:tcPr>
          <w:p w:rsidR="00BB05D8" w:rsidRDefault="0013721C">
            <w:pPr>
              <w:pStyle w:val="TableParagraph"/>
              <w:spacing w:before="11"/>
              <w:ind w:left="348"/>
              <w:rPr>
                <w:sz w:val="21"/>
              </w:rPr>
            </w:pPr>
            <w:r>
              <w:rPr>
                <w:sz w:val="21"/>
              </w:rPr>
              <w:t>女</w:t>
            </w:r>
          </w:p>
        </w:tc>
        <w:tc>
          <w:tcPr>
            <w:tcW w:w="664" w:type="dxa"/>
          </w:tcPr>
          <w:p w:rsidR="00BB05D8" w:rsidRDefault="0013721C">
            <w:pPr>
              <w:pStyle w:val="TableParagraph"/>
              <w:spacing w:before="39"/>
              <w:ind w:left="167"/>
              <w:rPr>
                <w:rFonts w:ascii="Times New Roman"/>
                <w:sz w:val="21"/>
              </w:rPr>
            </w:pPr>
            <w:r>
              <w:rPr>
                <w:rFonts w:ascii="Times New Roman"/>
                <w:sz w:val="21"/>
              </w:rPr>
              <w:t>285</w:t>
            </w:r>
          </w:p>
        </w:tc>
        <w:tc>
          <w:tcPr>
            <w:tcW w:w="974" w:type="dxa"/>
          </w:tcPr>
          <w:p w:rsidR="00BB05D8" w:rsidRDefault="0013721C">
            <w:pPr>
              <w:pStyle w:val="TableParagraph"/>
              <w:spacing w:before="39"/>
              <w:ind w:left="180"/>
              <w:rPr>
                <w:rFonts w:ascii="Times New Roman"/>
                <w:sz w:val="21"/>
              </w:rPr>
            </w:pPr>
            <w:r>
              <w:rPr>
                <w:rFonts w:ascii="Times New Roman"/>
                <w:sz w:val="21"/>
              </w:rPr>
              <w:t>26.96</w:t>
            </w:r>
          </w:p>
        </w:tc>
        <w:tc>
          <w:tcPr>
            <w:tcW w:w="1041" w:type="dxa"/>
            <w:vMerge/>
            <w:tcBorders>
              <w:top w:val="nil"/>
            </w:tcBorders>
          </w:tcPr>
          <w:p w:rsidR="00BB05D8" w:rsidRDefault="00BB05D8">
            <w:pPr>
              <w:rPr>
                <w:sz w:val="2"/>
                <w:szCs w:val="2"/>
              </w:rPr>
            </w:pPr>
          </w:p>
        </w:tc>
        <w:tc>
          <w:tcPr>
            <w:tcW w:w="994" w:type="dxa"/>
            <w:vMerge/>
            <w:tcBorders>
              <w:top w:val="nil"/>
            </w:tcBorders>
          </w:tcPr>
          <w:p w:rsidR="00BB05D8" w:rsidRDefault="00BB05D8">
            <w:pPr>
              <w:rPr>
                <w:sz w:val="2"/>
                <w:szCs w:val="2"/>
              </w:rPr>
            </w:pPr>
          </w:p>
        </w:tc>
        <w:tc>
          <w:tcPr>
            <w:tcW w:w="929" w:type="dxa"/>
            <w:vMerge/>
            <w:tcBorders>
              <w:top w:val="nil"/>
            </w:tcBorders>
          </w:tcPr>
          <w:p w:rsidR="00BB05D8" w:rsidRDefault="00BB05D8">
            <w:pPr>
              <w:rPr>
                <w:sz w:val="2"/>
                <w:szCs w:val="2"/>
              </w:rPr>
            </w:pPr>
          </w:p>
        </w:tc>
        <w:tc>
          <w:tcPr>
            <w:tcW w:w="1004" w:type="dxa"/>
            <w:vMerge/>
            <w:tcBorders>
              <w:top w:val="nil"/>
            </w:tcBorders>
          </w:tcPr>
          <w:p w:rsidR="00BB05D8" w:rsidRDefault="00BB05D8">
            <w:pPr>
              <w:rPr>
                <w:sz w:val="2"/>
                <w:szCs w:val="2"/>
              </w:rPr>
            </w:pPr>
          </w:p>
        </w:tc>
        <w:tc>
          <w:tcPr>
            <w:tcW w:w="1650" w:type="dxa"/>
            <w:vMerge/>
            <w:tcBorders>
              <w:top w:val="nil"/>
            </w:tcBorders>
          </w:tcPr>
          <w:p w:rsidR="00BB05D8" w:rsidRDefault="00BB05D8">
            <w:pPr>
              <w:rPr>
                <w:sz w:val="2"/>
                <w:szCs w:val="2"/>
              </w:rPr>
            </w:pPr>
          </w:p>
        </w:tc>
      </w:tr>
      <w:tr w:rsidR="00BB05D8">
        <w:trPr>
          <w:trHeight w:val="305"/>
        </w:trPr>
        <w:tc>
          <w:tcPr>
            <w:tcW w:w="1627" w:type="dxa"/>
          </w:tcPr>
          <w:p w:rsidR="00BB05D8" w:rsidRDefault="0013721C">
            <w:pPr>
              <w:pStyle w:val="TableParagraph"/>
              <w:spacing w:before="10"/>
              <w:ind w:left="16"/>
              <w:rPr>
                <w:sz w:val="21"/>
              </w:rPr>
            </w:pPr>
            <w:r>
              <w:rPr>
                <w:sz w:val="21"/>
              </w:rPr>
              <w:t>總分</w:t>
            </w:r>
          </w:p>
        </w:tc>
        <w:tc>
          <w:tcPr>
            <w:tcW w:w="937" w:type="dxa"/>
          </w:tcPr>
          <w:p w:rsidR="00BB05D8" w:rsidRDefault="0013721C">
            <w:pPr>
              <w:pStyle w:val="TableParagraph"/>
              <w:spacing w:before="10"/>
              <w:ind w:left="348"/>
              <w:rPr>
                <w:sz w:val="21"/>
              </w:rPr>
            </w:pPr>
            <w:r>
              <w:rPr>
                <w:sz w:val="21"/>
              </w:rPr>
              <w:t>男</w:t>
            </w:r>
          </w:p>
        </w:tc>
        <w:tc>
          <w:tcPr>
            <w:tcW w:w="664" w:type="dxa"/>
          </w:tcPr>
          <w:p w:rsidR="00BB05D8" w:rsidRDefault="0013721C">
            <w:pPr>
              <w:pStyle w:val="TableParagraph"/>
              <w:spacing w:before="41"/>
              <w:ind w:left="167"/>
              <w:rPr>
                <w:rFonts w:ascii="Times New Roman"/>
                <w:sz w:val="21"/>
              </w:rPr>
            </w:pPr>
            <w:r>
              <w:rPr>
                <w:rFonts w:ascii="Times New Roman"/>
                <w:sz w:val="21"/>
              </w:rPr>
              <w:t>103</w:t>
            </w:r>
          </w:p>
        </w:tc>
        <w:tc>
          <w:tcPr>
            <w:tcW w:w="974" w:type="dxa"/>
          </w:tcPr>
          <w:p w:rsidR="00BB05D8" w:rsidRDefault="0013721C">
            <w:pPr>
              <w:pStyle w:val="TableParagraph"/>
              <w:spacing w:before="41"/>
              <w:ind w:left="180"/>
              <w:rPr>
                <w:rFonts w:ascii="Times New Roman"/>
                <w:sz w:val="21"/>
              </w:rPr>
            </w:pPr>
            <w:r>
              <w:rPr>
                <w:rFonts w:ascii="Times New Roman"/>
                <w:sz w:val="21"/>
              </w:rPr>
              <w:t>95.48</w:t>
            </w:r>
          </w:p>
        </w:tc>
        <w:tc>
          <w:tcPr>
            <w:tcW w:w="1041" w:type="dxa"/>
            <w:vMerge w:val="restart"/>
            <w:tcBorders>
              <w:bottom w:val="single" w:sz="12" w:space="0" w:color="000000"/>
            </w:tcBorders>
          </w:tcPr>
          <w:p w:rsidR="00BB05D8" w:rsidRDefault="00BB05D8">
            <w:pPr>
              <w:pStyle w:val="TableParagraph"/>
              <w:spacing w:before="11"/>
              <w:rPr>
                <w:sz w:val="15"/>
              </w:rPr>
            </w:pPr>
          </w:p>
          <w:p w:rsidR="00BB05D8" w:rsidRDefault="0013721C">
            <w:pPr>
              <w:pStyle w:val="TableParagraph"/>
              <w:spacing w:before="1"/>
              <w:ind w:left="318"/>
              <w:rPr>
                <w:rFonts w:ascii="Times New Roman"/>
                <w:sz w:val="21"/>
              </w:rPr>
            </w:pPr>
            <w:r>
              <w:rPr>
                <w:rFonts w:ascii="Times New Roman"/>
                <w:sz w:val="21"/>
              </w:rPr>
              <w:t>11.62</w:t>
            </w:r>
          </w:p>
        </w:tc>
        <w:tc>
          <w:tcPr>
            <w:tcW w:w="994" w:type="dxa"/>
            <w:vMerge w:val="restart"/>
            <w:tcBorders>
              <w:bottom w:val="single" w:sz="12" w:space="0" w:color="000000"/>
            </w:tcBorders>
          </w:tcPr>
          <w:p w:rsidR="00BB05D8" w:rsidRDefault="00BB05D8">
            <w:pPr>
              <w:pStyle w:val="TableParagraph"/>
              <w:spacing w:before="11"/>
              <w:rPr>
                <w:sz w:val="15"/>
              </w:rPr>
            </w:pPr>
          </w:p>
          <w:p w:rsidR="00BB05D8" w:rsidRDefault="0013721C">
            <w:pPr>
              <w:pStyle w:val="TableParagraph"/>
              <w:spacing w:before="1"/>
              <w:ind w:left="246"/>
              <w:rPr>
                <w:rFonts w:ascii="Times New Roman"/>
                <w:sz w:val="21"/>
              </w:rPr>
            </w:pPr>
            <w:r>
              <w:rPr>
                <w:rFonts w:ascii="Times New Roman"/>
                <w:sz w:val="21"/>
              </w:rPr>
              <w:t>0.001</w:t>
            </w:r>
          </w:p>
        </w:tc>
        <w:tc>
          <w:tcPr>
            <w:tcW w:w="929" w:type="dxa"/>
            <w:vMerge w:val="restart"/>
            <w:tcBorders>
              <w:bottom w:val="single" w:sz="12" w:space="0" w:color="000000"/>
            </w:tcBorders>
          </w:tcPr>
          <w:p w:rsidR="00BB05D8" w:rsidRDefault="00BB05D8">
            <w:pPr>
              <w:pStyle w:val="TableParagraph"/>
              <w:spacing w:before="11"/>
              <w:rPr>
                <w:sz w:val="15"/>
              </w:rPr>
            </w:pPr>
          </w:p>
          <w:p w:rsidR="00BB05D8" w:rsidRDefault="0013721C">
            <w:pPr>
              <w:pStyle w:val="TableParagraph"/>
              <w:spacing w:before="1"/>
              <w:ind w:left="270"/>
              <w:rPr>
                <w:rFonts w:ascii="Times New Roman"/>
                <w:sz w:val="21"/>
              </w:rPr>
            </w:pPr>
            <w:r>
              <w:rPr>
                <w:rFonts w:ascii="Times New Roman"/>
                <w:sz w:val="21"/>
              </w:rPr>
              <w:t>-2.25</w:t>
            </w:r>
          </w:p>
        </w:tc>
        <w:tc>
          <w:tcPr>
            <w:tcW w:w="1004" w:type="dxa"/>
            <w:vMerge w:val="restart"/>
            <w:tcBorders>
              <w:bottom w:val="single" w:sz="12" w:space="0" w:color="000000"/>
            </w:tcBorders>
          </w:tcPr>
          <w:p w:rsidR="00BB05D8" w:rsidRDefault="00BB05D8">
            <w:pPr>
              <w:pStyle w:val="TableParagraph"/>
              <w:spacing w:before="11"/>
              <w:rPr>
                <w:sz w:val="15"/>
              </w:rPr>
            </w:pPr>
          </w:p>
          <w:p w:rsidR="00BB05D8" w:rsidRDefault="0013721C">
            <w:pPr>
              <w:pStyle w:val="TableParagraph"/>
              <w:spacing w:before="1"/>
              <w:ind w:left="220"/>
              <w:rPr>
                <w:rFonts w:ascii="Times New Roman"/>
                <w:sz w:val="21"/>
              </w:rPr>
            </w:pPr>
            <w:r>
              <w:rPr>
                <w:rFonts w:ascii="Times New Roman"/>
                <w:sz w:val="21"/>
              </w:rPr>
              <w:t>154.17</w:t>
            </w:r>
          </w:p>
        </w:tc>
        <w:tc>
          <w:tcPr>
            <w:tcW w:w="1650" w:type="dxa"/>
            <w:vMerge w:val="restart"/>
            <w:tcBorders>
              <w:bottom w:val="single" w:sz="12" w:space="0" w:color="000000"/>
            </w:tcBorders>
          </w:tcPr>
          <w:p w:rsidR="00BB05D8" w:rsidRDefault="00BB05D8">
            <w:pPr>
              <w:pStyle w:val="TableParagraph"/>
              <w:spacing w:before="11"/>
              <w:rPr>
                <w:sz w:val="15"/>
              </w:rPr>
            </w:pPr>
          </w:p>
          <w:p w:rsidR="00BB05D8" w:rsidRDefault="0013721C">
            <w:pPr>
              <w:pStyle w:val="TableParagraph"/>
              <w:spacing w:before="1"/>
              <w:ind w:left="202"/>
              <w:rPr>
                <w:rFonts w:ascii="Times New Roman"/>
                <w:sz w:val="20"/>
              </w:rPr>
            </w:pPr>
            <w:r>
              <w:rPr>
                <w:rFonts w:ascii="Times New Roman"/>
                <w:sz w:val="21"/>
              </w:rPr>
              <w:t>0.03</w:t>
            </w:r>
            <w:r>
              <w:rPr>
                <w:rFonts w:ascii="Times New Roman"/>
                <w:sz w:val="20"/>
              </w:rPr>
              <w:t>**</w:t>
            </w:r>
          </w:p>
        </w:tc>
      </w:tr>
      <w:tr w:rsidR="00BB05D8">
        <w:trPr>
          <w:trHeight w:val="328"/>
        </w:trPr>
        <w:tc>
          <w:tcPr>
            <w:tcW w:w="1627" w:type="dxa"/>
            <w:tcBorders>
              <w:bottom w:val="single" w:sz="12" w:space="0" w:color="000000"/>
            </w:tcBorders>
          </w:tcPr>
          <w:p w:rsidR="00BB05D8" w:rsidRDefault="00BB05D8">
            <w:pPr>
              <w:pStyle w:val="TableParagraph"/>
              <w:rPr>
                <w:rFonts w:ascii="Times New Roman"/>
              </w:rPr>
            </w:pPr>
          </w:p>
        </w:tc>
        <w:tc>
          <w:tcPr>
            <w:tcW w:w="937" w:type="dxa"/>
            <w:tcBorders>
              <w:bottom w:val="single" w:sz="12" w:space="0" w:color="000000"/>
            </w:tcBorders>
          </w:tcPr>
          <w:p w:rsidR="00BB05D8" w:rsidRDefault="0013721C">
            <w:pPr>
              <w:pStyle w:val="TableParagraph"/>
              <w:spacing w:before="3"/>
              <w:ind w:left="348"/>
              <w:rPr>
                <w:sz w:val="21"/>
              </w:rPr>
            </w:pPr>
            <w:r>
              <w:rPr>
                <w:sz w:val="21"/>
              </w:rPr>
              <w:t>女</w:t>
            </w:r>
          </w:p>
        </w:tc>
        <w:tc>
          <w:tcPr>
            <w:tcW w:w="664" w:type="dxa"/>
            <w:tcBorders>
              <w:bottom w:val="single" w:sz="12" w:space="0" w:color="000000"/>
            </w:tcBorders>
          </w:tcPr>
          <w:p w:rsidR="00BB05D8" w:rsidRDefault="0013721C">
            <w:pPr>
              <w:pStyle w:val="TableParagraph"/>
              <w:spacing w:before="15"/>
              <w:ind w:left="167"/>
              <w:rPr>
                <w:rFonts w:ascii="Times New Roman"/>
                <w:sz w:val="21"/>
              </w:rPr>
            </w:pPr>
            <w:r>
              <w:rPr>
                <w:rFonts w:ascii="Times New Roman"/>
                <w:sz w:val="21"/>
              </w:rPr>
              <w:t>285</w:t>
            </w:r>
          </w:p>
        </w:tc>
        <w:tc>
          <w:tcPr>
            <w:tcW w:w="974" w:type="dxa"/>
            <w:tcBorders>
              <w:bottom w:val="single" w:sz="12" w:space="0" w:color="000000"/>
            </w:tcBorders>
          </w:tcPr>
          <w:p w:rsidR="00BB05D8" w:rsidRDefault="0013721C">
            <w:pPr>
              <w:pStyle w:val="TableParagraph"/>
              <w:spacing w:before="15"/>
              <w:ind w:left="180"/>
              <w:rPr>
                <w:rFonts w:ascii="Times New Roman"/>
                <w:sz w:val="21"/>
              </w:rPr>
            </w:pPr>
            <w:r>
              <w:rPr>
                <w:rFonts w:ascii="Times New Roman"/>
                <w:sz w:val="21"/>
              </w:rPr>
              <w:t>98.80</w:t>
            </w:r>
          </w:p>
        </w:tc>
        <w:tc>
          <w:tcPr>
            <w:tcW w:w="1041" w:type="dxa"/>
            <w:vMerge/>
            <w:tcBorders>
              <w:top w:val="nil"/>
              <w:bottom w:val="single" w:sz="12" w:space="0" w:color="000000"/>
            </w:tcBorders>
          </w:tcPr>
          <w:p w:rsidR="00BB05D8" w:rsidRDefault="00BB05D8">
            <w:pPr>
              <w:rPr>
                <w:sz w:val="2"/>
                <w:szCs w:val="2"/>
              </w:rPr>
            </w:pPr>
          </w:p>
        </w:tc>
        <w:tc>
          <w:tcPr>
            <w:tcW w:w="994" w:type="dxa"/>
            <w:vMerge/>
            <w:tcBorders>
              <w:top w:val="nil"/>
              <w:bottom w:val="single" w:sz="12" w:space="0" w:color="000000"/>
            </w:tcBorders>
          </w:tcPr>
          <w:p w:rsidR="00BB05D8" w:rsidRDefault="00BB05D8">
            <w:pPr>
              <w:rPr>
                <w:sz w:val="2"/>
                <w:szCs w:val="2"/>
              </w:rPr>
            </w:pPr>
          </w:p>
        </w:tc>
        <w:tc>
          <w:tcPr>
            <w:tcW w:w="929" w:type="dxa"/>
            <w:vMerge/>
            <w:tcBorders>
              <w:top w:val="nil"/>
              <w:bottom w:val="single" w:sz="12" w:space="0" w:color="000000"/>
            </w:tcBorders>
          </w:tcPr>
          <w:p w:rsidR="00BB05D8" w:rsidRDefault="00BB05D8">
            <w:pPr>
              <w:rPr>
                <w:sz w:val="2"/>
                <w:szCs w:val="2"/>
              </w:rPr>
            </w:pPr>
          </w:p>
        </w:tc>
        <w:tc>
          <w:tcPr>
            <w:tcW w:w="1004" w:type="dxa"/>
            <w:vMerge/>
            <w:tcBorders>
              <w:top w:val="nil"/>
              <w:bottom w:val="single" w:sz="12" w:space="0" w:color="000000"/>
            </w:tcBorders>
          </w:tcPr>
          <w:p w:rsidR="00BB05D8" w:rsidRDefault="00BB05D8">
            <w:pPr>
              <w:rPr>
                <w:sz w:val="2"/>
                <w:szCs w:val="2"/>
              </w:rPr>
            </w:pPr>
          </w:p>
        </w:tc>
        <w:tc>
          <w:tcPr>
            <w:tcW w:w="1650" w:type="dxa"/>
            <w:vMerge/>
            <w:tcBorders>
              <w:top w:val="nil"/>
              <w:bottom w:val="single" w:sz="12" w:space="0" w:color="000000"/>
            </w:tcBorders>
          </w:tcPr>
          <w:p w:rsidR="00BB05D8" w:rsidRDefault="00BB05D8">
            <w:pPr>
              <w:rPr>
                <w:sz w:val="2"/>
                <w:szCs w:val="2"/>
              </w:rPr>
            </w:pPr>
          </w:p>
        </w:tc>
      </w:tr>
    </w:tbl>
    <w:p w:rsidR="00BB05D8" w:rsidRDefault="0013721C">
      <w:pPr>
        <w:ind w:left="513"/>
        <w:rPr>
          <w:rFonts w:ascii="Times New Roman" w:eastAsia="Times New Roman"/>
          <w:sz w:val="21"/>
        </w:rPr>
      </w:pPr>
      <w:r>
        <w:rPr>
          <w:spacing w:val="-1"/>
          <w:sz w:val="21"/>
        </w:rPr>
        <w:t>注：</w:t>
      </w:r>
      <w:r>
        <w:rPr>
          <w:rFonts w:ascii="Times New Roman" w:eastAsia="Times New Roman"/>
          <w:spacing w:val="-1"/>
          <w:sz w:val="21"/>
        </w:rPr>
        <w:t>**p&lt;.01</w:t>
      </w:r>
    </w:p>
    <w:p w:rsidR="00BB05D8" w:rsidRDefault="0013721C">
      <w:pPr>
        <w:pStyle w:val="a3"/>
        <w:spacing w:before="33" w:line="280" w:lineRule="auto"/>
        <w:ind w:left="273" w:right="833" w:firstLine="480"/>
        <w:jc w:val="both"/>
      </w:pPr>
      <w:r>
        <w:rPr>
          <w:spacing w:val="-10"/>
        </w:rPr>
        <w:t>從表</w:t>
      </w:r>
      <w:r>
        <w:rPr>
          <w:spacing w:val="-10"/>
        </w:rPr>
        <w:t xml:space="preserve"> </w:t>
      </w:r>
      <w:r>
        <w:rPr>
          <w:rFonts w:ascii="Times New Roman" w:eastAsia="Times New Roman"/>
        </w:rPr>
        <w:t>4-8</w:t>
      </w:r>
      <w:r>
        <w:rPr>
          <w:rFonts w:ascii="Times New Roman" w:eastAsia="Times New Roman"/>
          <w:spacing w:val="31"/>
        </w:rPr>
        <w:t xml:space="preserve"> </w:t>
      </w:r>
      <w:r>
        <w:t>的結果可以得知，在概念認知維度以及維護意願維度上，不同性別的嶺南師範學院學生並無顯著性差異；在設計認知維度與改進建議維度上，不同性別的嶺南師範學院學生有顯著性差異。依總體結果而言，不同性別大學生對盲道的認知有顯著性差異，這與王立穎（</w:t>
      </w:r>
      <w:r>
        <w:rPr>
          <w:rFonts w:ascii="Times New Roman" w:eastAsia="Times New Roman"/>
        </w:rPr>
        <w:t>2019</w:t>
      </w:r>
      <w:r>
        <w:t>）的研究結果相似。</w:t>
      </w:r>
    </w:p>
    <w:p w:rsidR="00BB05D8" w:rsidRDefault="0013721C">
      <w:pPr>
        <w:pStyle w:val="a3"/>
        <w:spacing w:line="280" w:lineRule="auto"/>
        <w:ind w:left="273" w:right="834" w:firstLine="480"/>
        <w:jc w:val="both"/>
      </w:pPr>
      <w:r>
        <w:t>在所調查的嶺南師範學院學生中，女性群體的均值皆比男性群體的均值高，可知女性群體相較於男性群體而言，對盲道認知度更高，與郭婧等人（</w:t>
      </w:r>
      <w:r>
        <w:rPr>
          <w:rFonts w:ascii="Times New Roman" w:eastAsia="Times New Roman"/>
        </w:rPr>
        <w:t>2021</w:t>
      </w:r>
      <w:r>
        <w:t>）的調查結果一致，女性群體對無障礙環境的關注度相對更高。</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13721C" w:rsidP="0013721C">
      <w:pPr>
        <w:pStyle w:val="a4"/>
        <w:numPr>
          <w:ilvl w:val="0"/>
          <w:numId w:val="81"/>
        </w:numPr>
        <w:tabs>
          <w:tab w:val="left" w:pos="455"/>
        </w:tabs>
        <w:spacing w:before="49"/>
        <w:ind w:left="454" w:hanging="182"/>
        <w:rPr>
          <w:sz w:val="24"/>
        </w:rPr>
      </w:pPr>
      <w:r>
        <w:rPr>
          <w:sz w:val="24"/>
        </w:rPr>
        <w:t>不同年級大學生對盲道的認知差異</w:t>
      </w:r>
    </w:p>
    <w:p w:rsidR="00BB05D8" w:rsidRDefault="0013721C">
      <w:pPr>
        <w:pStyle w:val="a3"/>
        <w:spacing w:before="53" w:after="55"/>
        <w:ind w:left="273"/>
      </w:pPr>
      <w:r>
        <w:rPr>
          <w:spacing w:val="-30"/>
        </w:rPr>
        <w:t>表</w:t>
      </w:r>
      <w:r>
        <w:rPr>
          <w:spacing w:val="-30"/>
        </w:rPr>
        <w:t xml:space="preserve"> </w:t>
      </w:r>
      <w:r>
        <w:rPr>
          <w:rFonts w:ascii="Times New Roman" w:eastAsia="Times New Roman"/>
          <w:spacing w:val="-1"/>
        </w:rPr>
        <w:t>4-9</w:t>
      </w:r>
      <w:r>
        <w:rPr>
          <w:rFonts w:ascii="Times New Roman" w:eastAsia="Times New Roman"/>
          <w:spacing w:val="2"/>
        </w:rPr>
        <w:t xml:space="preserve"> </w:t>
      </w:r>
      <w:r>
        <w:t>不同年級大學生對盲道的認知差異</w:t>
      </w:r>
    </w:p>
    <w:tbl>
      <w:tblPr>
        <w:tblStyle w:val="TableNormal"/>
        <w:tblW w:w="0" w:type="auto"/>
        <w:tblInd w:w="280" w:type="dxa"/>
        <w:tblLayout w:type="fixed"/>
        <w:tblLook w:val="01E0" w:firstRow="1" w:lastRow="1" w:firstColumn="1" w:lastColumn="1" w:noHBand="0" w:noVBand="0"/>
      </w:tblPr>
      <w:tblGrid>
        <w:gridCol w:w="1113"/>
        <w:gridCol w:w="927"/>
        <w:gridCol w:w="718"/>
        <w:gridCol w:w="887"/>
        <w:gridCol w:w="1127"/>
        <w:gridCol w:w="1755"/>
        <w:gridCol w:w="891"/>
        <w:gridCol w:w="893"/>
        <w:gridCol w:w="1510"/>
      </w:tblGrid>
      <w:tr w:rsidR="00BB05D8">
        <w:trPr>
          <w:trHeight w:val="374"/>
        </w:trPr>
        <w:tc>
          <w:tcPr>
            <w:tcW w:w="1113" w:type="dxa"/>
            <w:tcBorders>
              <w:top w:val="single" w:sz="12" w:space="0" w:color="000000"/>
            </w:tcBorders>
          </w:tcPr>
          <w:p w:rsidR="00BB05D8" w:rsidRDefault="0013721C">
            <w:pPr>
              <w:pStyle w:val="TableParagraph"/>
              <w:spacing w:before="176" w:line="179" w:lineRule="exact"/>
              <w:ind w:left="16"/>
              <w:rPr>
                <w:sz w:val="21"/>
              </w:rPr>
            </w:pPr>
            <w:r>
              <w:rPr>
                <w:sz w:val="21"/>
              </w:rPr>
              <w:t>維度</w:t>
            </w:r>
          </w:p>
        </w:tc>
        <w:tc>
          <w:tcPr>
            <w:tcW w:w="927" w:type="dxa"/>
            <w:tcBorders>
              <w:top w:val="single" w:sz="12" w:space="0" w:color="000000"/>
            </w:tcBorders>
          </w:tcPr>
          <w:p w:rsidR="00BB05D8" w:rsidRDefault="0013721C">
            <w:pPr>
              <w:pStyle w:val="TableParagraph"/>
              <w:spacing w:before="176" w:line="179" w:lineRule="exact"/>
              <w:ind w:left="14"/>
              <w:rPr>
                <w:sz w:val="21"/>
              </w:rPr>
            </w:pPr>
            <w:r>
              <w:rPr>
                <w:sz w:val="21"/>
              </w:rPr>
              <w:t>年級</w:t>
            </w:r>
          </w:p>
        </w:tc>
        <w:tc>
          <w:tcPr>
            <w:tcW w:w="718" w:type="dxa"/>
            <w:vMerge w:val="restart"/>
            <w:tcBorders>
              <w:top w:val="single" w:sz="12" w:space="0" w:color="000000"/>
              <w:bottom w:val="single" w:sz="4" w:space="0" w:color="000000"/>
            </w:tcBorders>
          </w:tcPr>
          <w:p w:rsidR="00BB05D8" w:rsidRDefault="00BB05D8">
            <w:pPr>
              <w:pStyle w:val="TableParagraph"/>
              <w:spacing w:before="1"/>
              <w:rPr>
                <w:sz w:val="16"/>
              </w:rPr>
            </w:pPr>
          </w:p>
          <w:p w:rsidR="00BB05D8" w:rsidRDefault="0013721C">
            <w:pPr>
              <w:pStyle w:val="TableParagraph"/>
              <w:ind w:left="228"/>
              <w:rPr>
                <w:rFonts w:ascii="Times New Roman"/>
                <w:sz w:val="21"/>
              </w:rPr>
            </w:pPr>
            <w:r>
              <w:rPr>
                <w:rFonts w:ascii="Times New Roman"/>
                <w:sz w:val="21"/>
              </w:rPr>
              <w:t>N</w:t>
            </w:r>
          </w:p>
        </w:tc>
        <w:tc>
          <w:tcPr>
            <w:tcW w:w="887" w:type="dxa"/>
            <w:tcBorders>
              <w:top w:val="single" w:sz="12" w:space="0" w:color="000000"/>
            </w:tcBorders>
          </w:tcPr>
          <w:p w:rsidR="00BB05D8" w:rsidRDefault="0013721C">
            <w:pPr>
              <w:pStyle w:val="TableParagraph"/>
              <w:spacing w:before="176" w:line="179" w:lineRule="exact"/>
              <w:ind w:left="172"/>
              <w:rPr>
                <w:sz w:val="21"/>
              </w:rPr>
            </w:pPr>
            <w:r>
              <w:rPr>
                <w:sz w:val="21"/>
              </w:rPr>
              <w:t>均值</w:t>
            </w:r>
          </w:p>
        </w:tc>
        <w:tc>
          <w:tcPr>
            <w:tcW w:w="1127" w:type="dxa"/>
            <w:tcBorders>
              <w:top w:val="single" w:sz="12" w:space="0" w:color="000000"/>
            </w:tcBorders>
          </w:tcPr>
          <w:p w:rsidR="00BB05D8" w:rsidRDefault="0013721C">
            <w:pPr>
              <w:pStyle w:val="TableParagraph"/>
              <w:spacing w:before="176" w:line="179" w:lineRule="exact"/>
              <w:ind w:left="238"/>
              <w:rPr>
                <w:sz w:val="21"/>
              </w:rPr>
            </w:pPr>
            <w:r>
              <w:rPr>
                <w:sz w:val="21"/>
              </w:rPr>
              <w:t>標準差</w:t>
            </w:r>
          </w:p>
        </w:tc>
        <w:tc>
          <w:tcPr>
            <w:tcW w:w="1755" w:type="dxa"/>
            <w:tcBorders>
              <w:top w:val="single" w:sz="12" w:space="0" w:color="000000"/>
            </w:tcBorders>
          </w:tcPr>
          <w:p w:rsidR="00BB05D8" w:rsidRDefault="0013721C">
            <w:pPr>
              <w:pStyle w:val="TableParagraph"/>
              <w:spacing w:before="10"/>
              <w:ind w:left="254"/>
              <w:rPr>
                <w:sz w:val="21"/>
              </w:rPr>
            </w:pPr>
            <w:r>
              <w:rPr>
                <w:rFonts w:ascii="Times New Roman" w:eastAsia="Times New Roman"/>
                <w:sz w:val="21"/>
              </w:rPr>
              <w:t>Levene</w:t>
            </w:r>
            <w:r>
              <w:rPr>
                <w:rFonts w:ascii="Times New Roman" w:eastAsia="Times New Roman"/>
                <w:spacing w:val="52"/>
                <w:sz w:val="21"/>
              </w:rPr>
              <w:t xml:space="preserve"> </w:t>
            </w:r>
            <w:r>
              <w:rPr>
                <w:position w:val="1"/>
                <w:sz w:val="21"/>
              </w:rPr>
              <w:t>檢驗</w:t>
            </w:r>
          </w:p>
        </w:tc>
        <w:tc>
          <w:tcPr>
            <w:tcW w:w="891" w:type="dxa"/>
            <w:tcBorders>
              <w:top w:val="single" w:sz="12" w:space="0" w:color="000000"/>
            </w:tcBorders>
          </w:tcPr>
          <w:p w:rsidR="00BB05D8" w:rsidRDefault="00BB05D8">
            <w:pPr>
              <w:pStyle w:val="TableParagraph"/>
              <w:rPr>
                <w:rFonts w:ascii="Times New Roman"/>
                <w:sz w:val="20"/>
              </w:rPr>
            </w:pPr>
          </w:p>
        </w:tc>
        <w:tc>
          <w:tcPr>
            <w:tcW w:w="893" w:type="dxa"/>
            <w:vMerge w:val="restart"/>
            <w:tcBorders>
              <w:top w:val="single" w:sz="12" w:space="0" w:color="000000"/>
              <w:bottom w:val="single" w:sz="4" w:space="0" w:color="000000"/>
            </w:tcBorders>
          </w:tcPr>
          <w:p w:rsidR="00BB05D8" w:rsidRDefault="00BB05D8">
            <w:pPr>
              <w:pStyle w:val="TableParagraph"/>
              <w:spacing w:before="1"/>
              <w:rPr>
                <w:sz w:val="16"/>
              </w:rPr>
            </w:pPr>
          </w:p>
          <w:p w:rsidR="00BB05D8" w:rsidRDefault="0013721C">
            <w:pPr>
              <w:pStyle w:val="TableParagraph"/>
              <w:ind w:right="126"/>
              <w:jc w:val="center"/>
              <w:rPr>
                <w:rFonts w:ascii="Times New Roman"/>
                <w:sz w:val="21"/>
              </w:rPr>
            </w:pPr>
            <w:r>
              <w:rPr>
                <w:rFonts w:ascii="Times New Roman"/>
                <w:sz w:val="21"/>
              </w:rPr>
              <w:t>F</w:t>
            </w:r>
          </w:p>
        </w:tc>
        <w:tc>
          <w:tcPr>
            <w:tcW w:w="1510" w:type="dxa"/>
            <w:vMerge w:val="restart"/>
            <w:tcBorders>
              <w:top w:val="single" w:sz="12" w:space="0" w:color="000000"/>
              <w:bottom w:val="single" w:sz="4" w:space="0" w:color="000000"/>
            </w:tcBorders>
          </w:tcPr>
          <w:p w:rsidR="00BB05D8" w:rsidRDefault="00BB05D8">
            <w:pPr>
              <w:pStyle w:val="TableParagraph"/>
              <w:spacing w:before="1"/>
              <w:rPr>
                <w:sz w:val="16"/>
              </w:rPr>
            </w:pPr>
          </w:p>
          <w:p w:rsidR="00BB05D8" w:rsidRDefault="0013721C">
            <w:pPr>
              <w:pStyle w:val="TableParagraph"/>
              <w:ind w:left="198"/>
              <w:rPr>
                <w:rFonts w:ascii="Times New Roman"/>
                <w:sz w:val="21"/>
              </w:rPr>
            </w:pPr>
            <w:r>
              <w:rPr>
                <w:rFonts w:ascii="Times New Roman"/>
                <w:sz w:val="21"/>
              </w:rPr>
              <w:t>P</w:t>
            </w:r>
          </w:p>
        </w:tc>
      </w:tr>
      <w:tr w:rsidR="00BB05D8">
        <w:trPr>
          <w:trHeight w:val="274"/>
        </w:trPr>
        <w:tc>
          <w:tcPr>
            <w:tcW w:w="1113" w:type="dxa"/>
            <w:tcBorders>
              <w:bottom w:val="single" w:sz="4" w:space="0" w:color="000000"/>
            </w:tcBorders>
          </w:tcPr>
          <w:p w:rsidR="00BB05D8" w:rsidRDefault="00BB05D8">
            <w:pPr>
              <w:pStyle w:val="TableParagraph"/>
              <w:rPr>
                <w:rFonts w:ascii="Times New Roman"/>
                <w:sz w:val="20"/>
              </w:rPr>
            </w:pPr>
          </w:p>
        </w:tc>
        <w:tc>
          <w:tcPr>
            <w:tcW w:w="927" w:type="dxa"/>
            <w:tcBorders>
              <w:bottom w:val="single" w:sz="4" w:space="0" w:color="000000"/>
            </w:tcBorders>
          </w:tcPr>
          <w:p w:rsidR="00BB05D8" w:rsidRDefault="00BB05D8">
            <w:pPr>
              <w:pStyle w:val="TableParagraph"/>
              <w:rPr>
                <w:rFonts w:ascii="Times New Roman"/>
                <w:sz w:val="20"/>
              </w:rPr>
            </w:pPr>
          </w:p>
        </w:tc>
        <w:tc>
          <w:tcPr>
            <w:tcW w:w="718" w:type="dxa"/>
            <w:vMerge/>
            <w:tcBorders>
              <w:top w:val="nil"/>
              <w:bottom w:val="single" w:sz="4" w:space="0" w:color="000000"/>
            </w:tcBorders>
          </w:tcPr>
          <w:p w:rsidR="00BB05D8" w:rsidRDefault="00BB05D8">
            <w:pPr>
              <w:rPr>
                <w:sz w:val="2"/>
                <w:szCs w:val="2"/>
              </w:rPr>
            </w:pPr>
          </w:p>
        </w:tc>
        <w:tc>
          <w:tcPr>
            <w:tcW w:w="887" w:type="dxa"/>
            <w:tcBorders>
              <w:bottom w:val="single" w:sz="4" w:space="0" w:color="000000"/>
            </w:tcBorders>
          </w:tcPr>
          <w:p w:rsidR="00BB05D8" w:rsidRDefault="00BB05D8">
            <w:pPr>
              <w:pStyle w:val="TableParagraph"/>
              <w:rPr>
                <w:rFonts w:ascii="Times New Roman"/>
                <w:sz w:val="20"/>
              </w:rPr>
            </w:pPr>
          </w:p>
        </w:tc>
        <w:tc>
          <w:tcPr>
            <w:tcW w:w="1127" w:type="dxa"/>
            <w:tcBorders>
              <w:bottom w:val="single" w:sz="4" w:space="0" w:color="000000"/>
            </w:tcBorders>
          </w:tcPr>
          <w:p w:rsidR="00BB05D8" w:rsidRDefault="00BB05D8">
            <w:pPr>
              <w:pStyle w:val="TableParagraph"/>
              <w:rPr>
                <w:rFonts w:ascii="Times New Roman"/>
                <w:sz w:val="20"/>
              </w:rPr>
            </w:pPr>
          </w:p>
        </w:tc>
        <w:tc>
          <w:tcPr>
            <w:tcW w:w="1755" w:type="dxa"/>
            <w:tcBorders>
              <w:bottom w:val="single" w:sz="4" w:space="0" w:color="000000"/>
            </w:tcBorders>
          </w:tcPr>
          <w:p w:rsidR="00BB05D8" w:rsidRDefault="0013721C">
            <w:pPr>
              <w:pStyle w:val="TableParagraph"/>
              <w:spacing w:line="223" w:lineRule="exact"/>
              <w:ind w:left="254"/>
              <w:rPr>
                <w:sz w:val="21"/>
              </w:rPr>
            </w:pPr>
            <w:r>
              <w:rPr>
                <w:rFonts w:ascii="Times New Roman" w:eastAsia="Times New Roman"/>
                <w:sz w:val="21"/>
              </w:rPr>
              <w:t>Levene</w:t>
            </w:r>
            <w:r>
              <w:rPr>
                <w:rFonts w:ascii="Times New Roman" w:eastAsia="Times New Roman"/>
                <w:spacing w:val="-1"/>
                <w:sz w:val="21"/>
              </w:rPr>
              <w:t xml:space="preserve"> </w:t>
            </w:r>
            <w:r>
              <w:rPr>
                <w:position w:val="1"/>
                <w:sz w:val="21"/>
              </w:rPr>
              <w:t>統計量</w:t>
            </w:r>
          </w:p>
        </w:tc>
        <w:tc>
          <w:tcPr>
            <w:tcW w:w="891" w:type="dxa"/>
            <w:tcBorders>
              <w:bottom w:val="single" w:sz="4" w:space="0" w:color="000000"/>
            </w:tcBorders>
          </w:tcPr>
          <w:p w:rsidR="00BB05D8" w:rsidRDefault="0013721C">
            <w:pPr>
              <w:pStyle w:val="TableParagraph"/>
              <w:spacing w:line="229" w:lineRule="exact"/>
              <w:ind w:left="196"/>
              <w:rPr>
                <w:rFonts w:ascii="Times New Roman"/>
                <w:sz w:val="21"/>
              </w:rPr>
            </w:pPr>
            <w:r>
              <w:rPr>
                <w:rFonts w:ascii="Times New Roman"/>
                <w:sz w:val="21"/>
              </w:rPr>
              <w:t>P</w:t>
            </w:r>
          </w:p>
        </w:tc>
        <w:tc>
          <w:tcPr>
            <w:tcW w:w="893" w:type="dxa"/>
            <w:vMerge/>
            <w:tcBorders>
              <w:top w:val="nil"/>
              <w:bottom w:val="single" w:sz="4" w:space="0" w:color="000000"/>
            </w:tcBorders>
          </w:tcPr>
          <w:p w:rsidR="00BB05D8" w:rsidRDefault="00BB05D8">
            <w:pPr>
              <w:rPr>
                <w:sz w:val="2"/>
                <w:szCs w:val="2"/>
              </w:rPr>
            </w:pPr>
          </w:p>
        </w:tc>
        <w:tc>
          <w:tcPr>
            <w:tcW w:w="1510" w:type="dxa"/>
            <w:vMerge/>
            <w:tcBorders>
              <w:top w:val="nil"/>
              <w:bottom w:val="single" w:sz="4" w:space="0" w:color="000000"/>
            </w:tcBorders>
          </w:tcPr>
          <w:p w:rsidR="00BB05D8" w:rsidRDefault="00BB05D8">
            <w:pPr>
              <w:rPr>
                <w:sz w:val="2"/>
                <w:szCs w:val="2"/>
              </w:rPr>
            </w:pPr>
          </w:p>
        </w:tc>
      </w:tr>
      <w:tr w:rsidR="00BB05D8">
        <w:trPr>
          <w:trHeight w:val="314"/>
        </w:trPr>
        <w:tc>
          <w:tcPr>
            <w:tcW w:w="1113" w:type="dxa"/>
            <w:tcBorders>
              <w:top w:val="single" w:sz="4" w:space="0" w:color="000000"/>
            </w:tcBorders>
          </w:tcPr>
          <w:p w:rsidR="00BB05D8" w:rsidRDefault="0013721C">
            <w:pPr>
              <w:pStyle w:val="TableParagraph"/>
              <w:spacing w:before="10"/>
              <w:ind w:left="16"/>
              <w:rPr>
                <w:sz w:val="21"/>
              </w:rPr>
            </w:pPr>
            <w:r>
              <w:rPr>
                <w:sz w:val="21"/>
              </w:rPr>
              <w:t>概念認知</w:t>
            </w:r>
          </w:p>
        </w:tc>
        <w:tc>
          <w:tcPr>
            <w:tcW w:w="927" w:type="dxa"/>
            <w:tcBorders>
              <w:top w:val="single" w:sz="4" w:space="0" w:color="000000"/>
            </w:tcBorders>
          </w:tcPr>
          <w:p w:rsidR="00BB05D8" w:rsidRDefault="0013721C">
            <w:pPr>
              <w:pStyle w:val="TableParagraph"/>
              <w:spacing w:before="8"/>
              <w:ind w:left="14"/>
              <w:rPr>
                <w:sz w:val="21"/>
              </w:rPr>
            </w:pPr>
            <w:r>
              <w:rPr>
                <w:rFonts w:ascii="Times New Roman" w:eastAsia="Times New Roman"/>
                <w:sz w:val="21"/>
              </w:rPr>
              <w:t>2018</w:t>
            </w:r>
            <w:r>
              <w:rPr>
                <w:rFonts w:ascii="Times New Roman" w:eastAsia="Times New Roman"/>
                <w:spacing w:val="-2"/>
                <w:sz w:val="21"/>
              </w:rPr>
              <w:t xml:space="preserve"> </w:t>
            </w:r>
            <w:r>
              <w:rPr>
                <w:position w:val="1"/>
                <w:sz w:val="21"/>
              </w:rPr>
              <w:t>級</w:t>
            </w:r>
          </w:p>
        </w:tc>
        <w:tc>
          <w:tcPr>
            <w:tcW w:w="718" w:type="dxa"/>
            <w:tcBorders>
              <w:top w:val="single" w:sz="4" w:space="0" w:color="000000"/>
            </w:tcBorders>
          </w:tcPr>
          <w:p w:rsidR="00BB05D8" w:rsidRDefault="0013721C">
            <w:pPr>
              <w:pStyle w:val="TableParagraph"/>
              <w:spacing w:before="41"/>
              <w:ind w:left="228"/>
              <w:rPr>
                <w:rFonts w:ascii="Times New Roman"/>
                <w:sz w:val="21"/>
              </w:rPr>
            </w:pPr>
            <w:r>
              <w:rPr>
                <w:rFonts w:ascii="Times New Roman"/>
                <w:sz w:val="21"/>
              </w:rPr>
              <w:t>107</w:t>
            </w:r>
          </w:p>
        </w:tc>
        <w:tc>
          <w:tcPr>
            <w:tcW w:w="887" w:type="dxa"/>
            <w:tcBorders>
              <w:top w:val="single" w:sz="4" w:space="0" w:color="000000"/>
            </w:tcBorders>
          </w:tcPr>
          <w:p w:rsidR="00BB05D8" w:rsidRDefault="0013721C">
            <w:pPr>
              <w:pStyle w:val="TableParagraph"/>
              <w:spacing w:before="41"/>
              <w:ind w:left="172"/>
              <w:rPr>
                <w:rFonts w:ascii="Times New Roman"/>
                <w:sz w:val="21"/>
              </w:rPr>
            </w:pPr>
            <w:r>
              <w:rPr>
                <w:rFonts w:ascii="Times New Roman"/>
                <w:sz w:val="21"/>
              </w:rPr>
              <w:t>21.56</w:t>
            </w:r>
          </w:p>
        </w:tc>
        <w:tc>
          <w:tcPr>
            <w:tcW w:w="1127" w:type="dxa"/>
            <w:tcBorders>
              <w:top w:val="single" w:sz="4" w:space="0" w:color="000000"/>
            </w:tcBorders>
          </w:tcPr>
          <w:p w:rsidR="00BB05D8" w:rsidRDefault="0013721C">
            <w:pPr>
              <w:pStyle w:val="TableParagraph"/>
              <w:spacing w:before="22"/>
              <w:ind w:left="238"/>
              <w:rPr>
                <w:rFonts w:ascii="Times New Roman"/>
                <w:sz w:val="21"/>
              </w:rPr>
            </w:pPr>
            <w:r>
              <w:rPr>
                <w:rFonts w:ascii="Times New Roman"/>
                <w:sz w:val="21"/>
              </w:rPr>
              <w:t>4.11</w:t>
            </w:r>
          </w:p>
        </w:tc>
        <w:tc>
          <w:tcPr>
            <w:tcW w:w="1755" w:type="dxa"/>
            <w:tcBorders>
              <w:top w:val="single" w:sz="4" w:space="0" w:color="000000"/>
            </w:tcBorders>
          </w:tcPr>
          <w:p w:rsidR="00BB05D8" w:rsidRDefault="0013721C">
            <w:pPr>
              <w:pStyle w:val="TableParagraph"/>
              <w:spacing w:before="22"/>
              <w:ind w:left="254"/>
              <w:rPr>
                <w:rFonts w:ascii="Times New Roman"/>
                <w:sz w:val="21"/>
              </w:rPr>
            </w:pPr>
            <w:r>
              <w:rPr>
                <w:rFonts w:ascii="Times New Roman"/>
                <w:sz w:val="21"/>
              </w:rPr>
              <w:t>3.57</w:t>
            </w:r>
          </w:p>
        </w:tc>
        <w:tc>
          <w:tcPr>
            <w:tcW w:w="891" w:type="dxa"/>
            <w:tcBorders>
              <w:top w:val="single" w:sz="4" w:space="0" w:color="000000"/>
            </w:tcBorders>
          </w:tcPr>
          <w:p w:rsidR="00BB05D8" w:rsidRDefault="0013721C">
            <w:pPr>
              <w:pStyle w:val="TableParagraph"/>
              <w:spacing w:before="22"/>
              <w:ind w:left="196"/>
              <w:rPr>
                <w:rFonts w:ascii="Times New Roman"/>
                <w:sz w:val="21"/>
              </w:rPr>
            </w:pPr>
            <w:r>
              <w:rPr>
                <w:rFonts w:ascii="Times New Roman"/>
                <w:sz w:val="21"/>
              </w:rPr>
              <w:t>0.01</w:t>
            </w:r>
          </w:p>
        </w:tc>
        <w:tc>
          <w:tcPr>
            <w:tcW w:w="893" w:type="dxa"/>
            <w:tcBorders>
              <w:top w:val="single" w:sz="4" w:space="0" w:color="000000"/>
            </w:tcBorders>
          </w:tcPr>
          <w:p w:rsidR="00BB05D8" w:rsidRDefault="0013721C">
            <w:pPr>
              <w:pStyle w:val="TableParagraph"/>
              <w:spacing w:before="22"/>
              <w:ind w:right="197"/>
              <w:jc w:val="right"/>
              <w:rPr>
                <w:rFonts w:ascii="Times New Roman"/>
                <w:sz w:val="21"/>
              </w:rPr>
            </w:pPr>
            <w:r>
              <w:rPr>
                <w:rFonts w:ascii="Times New Roman"/>
                <w:sz w:val="21"/>
              </w:rPr>
              <w:t>1.62</w:t>
            </w:r>
          </w:p>
        </w:tc>
        <w:tc>
          <w:tcPr>
            <w:tcW w:w="1510" w:type="dxa"/>
            <w:tcBorders>
              <w:top w:val="single" w:sz="4" w:space="0" w:color="000000"/>
            </w:tcBorders>
          </w:tcPr>
          <w:p w:rsidR="00BB05D8" w:rsidRDefault="0013721C">
            <w:pPr>
              <w:pStyle w:val="TableParagraph"/>
              <w:spacing w:before="22"/>
              <w:ind w:left="198"/>
              <w:rPr>
                <w:rFonts w:ascii="Times New Roman"/>
                <w:sz w:val="21"/>
              </w:rPr>
            </w:pPr>
            <w:r>
              <w:rPr>
                <w:rFonts w:ascii="Times New Roman"/>
                <w:sz w:val="21"/>
              </w:rPr>
              <w:t>0.19</w:t>
            </w:r>
          </w:p>
        </w:tc>
      </w:tr>
      <w:tr w:rsidR="00BB05D8">
        <w:trPr>
          <w:trHeight w:val="328"/>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2019</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104</w:t>
            </w:r>
          </w:p>
        </w:tc>
        <w:tc>
          <w:tcPr>
            <w:tcW w:w="887" w:type="dxa"/>
          </w:tcPr>
          <w:p w:rsidR="00BB05D8" w:rsidRDefault="0013721C">
            <w:pPr>
              <w:pStyle w:val="TableParagraph"/>
              <w:spacing w:before="55"/>
              <w:ind w:left="172"/>
              <w:rPr>
                <w:rFonts w:ascii="Times New Roman"/>
                <w:sz w:val="21"/>
              </w:rPr>
            </w:pPr>
            <w:r>
              <w:rPr>
                <w:rFonts w:ascii="Times New Roman"/>
                <w:sz w:val="21"/>
              </w:rPr>
              <w:t>21.97</w:t>
            </w:r>
          </w:p>
        </w:tc>
        <w:tc>
          <w:tcPr>
            <w:tcW w:w="1127" w:type="dxa"/>
          </w:tcPr>
          <w:p w:rsidR="00BB05D8" w:rsidRDefault="0013721C">
            <w:pPr>
              <w:pStyle w:val="TableParagraph"/>
              <w:spacing w:before="38"/>
              <w:ind w:left="238"/>
              <w:rPr>
                <w:rFonts w:ascii="Times New Roman"/>
                <w:sz w:val="21"/>
              </w:rPr>
            </w:pPr>
            <w:r>
              <w:rPr>
                <w:rFonts w:ascii="Times New Roman"/>
                <w:sz w:val="21"/>
              </w:rPr>
              <w:t>2.74</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8"/>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2020</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107</w:t>
            </w:r>
          </w:p>
        </w:tc>
        <w:tc>
          <w:tcPr>
            <w:tcW w:w="887" w:type="dxa"/>
          </w:tcPr>
          <w:p w:rsidR="00BB05D8" w:rsidRDefault="0013721C">
            <w:pPr>
              <w:pStyle w:val="TableParagraph"/>
              <w:spacing w:before="55"/>
              <w:ind w:left="172"/>
              <w:rPr>
                <w:rFonts w:ascii="Times New Roman"/>
                <w:sz w:val="21"/>
              </w:rPr>
            </w:pPr>
            <w:r>
              <w:rPr>
                <w:rFonts w:ascii="Times New Roman"/>
                <w:sz w:val="21"/>
              </w:rPr>
              <w:t>21.08</w:t>
            </w:r>
          </w:p>
        </w:tc>
        <w:tc>
          <w:tcPr>
            <w:tcW w:w="1127" w:type="dxa"/>
          </w:tcPr>
          <w:p w:rsidR="00BB05D8" w:rsidRDefault="0013721C">
            <w:pPr>
              <w:pStyle w:val="TableParagraph"/>
              <w:spacing w:before="38"/>
              <w:ind w:left="238"/>
              <w:rPr>
                <w:rFonts w:ascii="Times New Roman"/>
                <w:sz w:val="21"/>
              </w:rPr>
            </w:pPr>
            <w:r>
              <w:rPr>
                <w:rFonts w:ascii="Times New Roman"/>
                <w:sz w:val="21"/>
              </w:rPr>
              <w:t>3.66</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8"/>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2021</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70</w:t>
            </w:r>
          </w:p>
        </w:tc>
        <w:tc>
          <w:tcPr>
            <w:tcW w:w="887" w:type="dxa"/>
          </w:tcPr>
          <w:p w:rsidR="00BB05D8" w:rsidRDefault="0013721C">
            <w:pPr>
              <w:pStyle w:val="TableParagraph"/>
              <w:spacing w:before="55"/>
              <w:ind w:left="172"/>
              <w:rPr>
                <w:rFonts w:ascii="Times New Roman"/>
                <w:sz w:val="21"/>
              </w:rPr>
            </w:pPr>
            <w:r>
              <w:rPr>
                <w:rFonts w:ascii="Times New Roman"/>
                <w:sz w:val="21"/>
              </w:rPr>
              <w:t>21.00</w:t>
            </w:r>
          </w:p>
        </w:tc>
        <w:tc>
          <w:tcPr>
            <w:tcW w:w="1127" w:type="dxa"/>
          </w:tcPr>
          <w:p w:rsidR="00BB05D8" w:rsidRDefault="0013721C">
            <w:pPr>
              <w:pStyle w:val="TableParagraph"/>
              <w:spacing w:before="38"/>
              <w:ind w:left="238"/>
              <w:rPr>
                <w:rFonts w:ascii="Times New Roman"/>
                <w:sz w:val="21"/>
              </w:rPr>
            </w:pPr>
            <w:r>
              <w:rPr>
                <w:rFonts w:ascii="Times New Roman"/>
                <w:sz w:val="21"/>
              </w:rPr>
              <w:t>2.95</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30"/>
        </w:trPr>
        <w:tc>
          <w:tcPr>
            <w:tcW w:w="1113" w:type="dxa"/>
          </w:tcPr>
          <w:p w:rsidR="00BB05D8" w:rsidRDefault="0013721C">
            <w:pPr>
              <w:pStyle w:val="TableParagraph"/>
              <w:spacing w:before="27"/>
              <w:ind w:left="16"/>
              <w:rPr>
                <w:sz w:val="21"/>
              </w:rPr>
            </w:pPr>
            <w:r>
              <w:rPr>
                <w:sz w:val="21"/>
              </w:rPr>
              <w:t>設計認知</w:t>
            </w:r>
          </w:p>
        </w:tc>
        <w:tc>
          <w:tcPr>
            <w:tcW w:w="927" w:type="dxa"/>
          </w:tcPr>
          <w:p w:rsidR="00BB05D8" w:rsidRDefault="0013721C">
            <w:pPr>
              <w:pStyle w:val="TableParagraph"/>
              <w:spacing w:before="24"/>
              <w:ind w:left="14"/>
              <w:rPr>
                <w:sz w:val="21"/>
              </w:rPr>
            </w:pPr>
            <w:r>
              <w:rPr>
                <w:rFonts w:ascii="Times New Roman" w:eastAsia="Times New Roman"/>
                <w:sz w:val="21"/>
              </w:rPr>
              <w:t>2018</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7"/>
              <w:ind w:left="228"/>
              <w:rPr>
                <w:rFonts w:ascii="Times New Roman"/>
                <w:sz w:val="21"/>
              </w:rPr>
            </w:pPr>
            <w:r>
              <w:rPr>
                <w:rFonts w:ascii="Times New Roman"/>
                <w:sz w:val="21"/>
              </w:rPr>
              <w:t>107</w:t>
            </w:r>
          </w:p>
        </w:tc>
        <w:tc>
          <w:tcPr>
            <w:tcW w:w="887" w:type="dxa"/>
          </w:tcPr>
          <w:p w:rsidR="00BB05D8" w:rsidRDefault="0013721C">
            <w:pPr>
              <w:pStyle w:val="TableParagraph"/>
              <w:spacing w:before="57"/>
              <w:ind w:left="172"/>
              <w:rPr>
                <w:rFonts w:ascii="Times New Roman"/>
                <w:sz w:val="21"/>
              </w:rPr>
            </w:pPr>
            <w:r>
              <w:rPr>
                <w:rFonts w:ascii="Times New Roman"/>
                <w:sz w:val="21"/>
              </w:rPr>
              <w:t>21.71</w:t>
            </w:r>
          </w:p>
        </w:tc>
        <w:tc>
          <w:tcPr>
            <w:tcW w:w="1127" w:type="dxa"/>
          </w:tcPr>
          <w:p w:rsidR="00BB05D8" w:rsidRDefault="0013721C">
            <w:pPr>
              <w:pStyle w:val="TableParagraph"/>
              <w:spacing w:before="38"/>
              <w:ind w:left="238"/>
              <w:rPr>
                <w:rFonts w:ascii="Times New Roman"/>
                <w:sz w:val="21"/>
              </w:rPr>
            </w:pPr>
            <w:r>
              <w:rPr>
                <w:rFonts w:ascii="Times New Roman"/>
                <w:sz w:val="21"/>
              </w:rPr>
              <w:t>3.50</w:t>
            </w:r>
          </w:p>
        </w:tc>
        <w:tc>
          <w:tcPr>
            <w:tcW w:w="1755" w:type="dxa"/>
          </w:tcPr>
          <w:p w:rsidR="00BB05D8" w:rsidRDefault="0013721C">
            <w:pPr>
              <w:pStyle w:val="TableParagraph"/>
              <w:spacing w:before="38"/>
              <w:ind w:left="254"/>
              <w:rPr>
                <w:rFonts w:ascii="Times New Roman"/>
                <w:sz w:val="21"/>
              </w:rPr>
            </w:pPr>
            <w:r>
              <w:rPr>
                <w:rFonts w:ascii="Times New Roman"/>
                <w:sz w:val="21"/>
              </w:rPr>
              <w:t>0.55</w:t>
            </w:r>
          </w:p>
        </w:tc>
        <w:tc>
          <w:tcPr>
            <w:tcW w:w="891" w:type="dxa"/>
          </w:tcPr>
          <w:p w:rsidR="00BB05D8" w:rsidRDefault="0013721C">
            <w:pPr>
              <w:pStyle w:val="TableParagraph"/>
              <w:spacing w:before="38"/>
              <w:ind w:left="196"/>
              <w:rPr>
                <w:rFonts w:ascii="Times New Roman"/>
                <w:sz w:val="21"/>
              </w:rPr>
            </w:pPr>
            <w:r>
              <w:rPr>
                <w:rFonts w:ascii="Times New Roman"/>
                <w:sz w:val="21"/>
              </w:rPr>
              <w:t>0.65</w:t>
            </w:r>
          </w:p>
        </w:tc>
        <w:tc>
          <w:tcPr>
            <w:tcW w:w="893" w:type="dxa"/>
          </w:tcPr>
          <w:p w:rsidR="00BB05D8" w:rsidRDefault="0013721C">
            <w:pPr>
              <w:pStyle w:val="TableParagraph"/>
              <w:spacing w:before="38"/>
              <w:ind w:right="197"/>
              <w:jc w:val="right"/>
              <w:rPr>
                <w:rFonts w:ascii="Times New Roman"/>
                <w:sz w:val="21"/>
              </w:rPr>
            </w:pPr>
            <w:r>
              <w:rPr>
                <w:rFonts w:ascii="Times New Roman"/>
                <w:sz w:val="21"/>
              </w:rPr>
              <w:t>0.33</w:t>
            </w:r>
          </w:p>
        </w:tc>
        <w:tc>
          <w:tcPr>
            <w:tcW w:w="1510" w:type="dxa"/>
          </w:tcPr>
          <w:p w:rsidR="00BB05D8" w:rsidRDefault="0013721C">
            <w:pPr>
              <w:pStyle w:val="TableParagraph"/>
              <w:spacing w:before="38"/>
              <w:ind w:left="198"/>
              <w:rPr>
                <w:rFonts w:ascii="Times New Roman"/>
                <w:sz w:val="21"/>
              </w:rPr>
            </w:pPr>
            <w:r>
              <w:rPr>
                <w:rFonts w:ascii="Times New Roman"/>
                <w:sz w:val="21"/>
              </w:rPr>
              <w:t>0.81</w:t>
            </w:r>
          </w:p>
        </w:tc>
      </w:tr>
      <w:tr w:rsidR="00BB05D8">
        <w:trPr>
          <w:trHeight w:val="328"/>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3"/>
              <w:ind w:left="14"/>
              <w:rPr>
                <w:sz w:val="21"/>
              </w:rPr>
            </w:pPr>
            <w:r>
              <w:rPr>
                <w:rFonts w:ascii="Times New Roman" w:eastAsia="Times New Roman"/>
                <w:sz w:val="21"/>
              </w:rPr>
              <w:t>2019</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6"/>
              <w:ind w:left="228"/>
              <w:rPr>
                <w:rFonts w:ascii="Times New Roman"/>
                <w:sz w:val="21"/>
              </w:rPr>
            </w:pPr>
            <w:r>
              <w:rPr>
                <w:rFonts w:ascii="Times New Roman"/>
                <w:sz w:val="21"/>
              </w:rPr>
              <w:t>104</w:t>
            </w:r>
          </w:p>
        </w:tc>
        <w:tc>
          <w:tcPr>
            <w:tcW w:w="887" w:type="dxa"/>
          </w:tcPr>
          <w:p w:rsidR="00BB05D8" w:rsidRDefault="0013721C">
            <w:pPr>
              <w:pStyle w:val="TableParagraph"/>
              <w:spacing w:before="56"/>
              <w:ind w:left="172"/>
              <w:rPr>
                <w:rFonts w:ascii="Times New Roman"/>
                <w:sz w:val="21"/>
              </w:rPr>
            </w:pPr>
            <w:r>
              <w:rPr>
                <w:rFonts w:ascii="Times New Roman"/>
                <w:sz w:val="21"/>
              </w:rPr>
              <w:t>21.51</w:t>
            </w:r>
          </w:p>
        </w:tc>
        <w:tc>
          <w:tcPr>
            <w:tcW w:w="1127" w:type="dxa"/>
          </w:tcPr>
          <w:p w:rsidR="00BB05D8" w:rsidRDefault="0013721C">
            <w:pPr>
              <w:pStyle w:val="TableParagraph"/>
              <w:spacing w:before="37"/>
              <w:ind w:left="238"/>
              <w:rPr>
                <w:rFonts w:ascii="Times New Roman"/>
                <w:sz w:val="21"/>
              </w:rPr>
            </w:pPr>
            <w:r>
              <w:rPr>
                <w:rFonts w:ascii="Times New Roman"/>
                <w:sz w:val="21"/>
              </w:rPr>
              <w:t>2.80</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9"/>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3"/>
              <w:ind w:left="14"/>
              <w:rPr>
                <w:sz w:val="21"/>
              </w:rPr>
            </w:pPr>
            <w:r>
              <w:rPr>
                <w:rFonts w:ascii="Times New Roman" w:eastAsia="Times New Roman"/>
                <w:sz w:val="21"/>
              </w:rPr>
              <w:t>2020</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6"/>
              <w:ind w:left="228"/>
              <w:rPr>
                <w:rFonts w:ascii="Times New Roman"/>
                <w:sz w:val="21"/>
              </w:rPr>
            </w:pPr>
            <w:r>
              <w:rPr>
                <w:rFonts w:ascii="Times New Roman"/>
                <w:sz w:val="21"/>
              </w:rPr>
              <w:t>107</w:t>
            </w:r>
          </w:p>
        </w:tc>
        <w:tc>
          <w:tcPr>
            <w:tcW w:w="887" w:type="dxa"/>
          </w:tcPr>
          <w:p w:rsidR="00BB05D8" w:rsidRDefault="0013721C">
            <w:pPr>
              <w:pStyle w:val="TableParagraph"/>
              <w:spacing w:before="56"/>
              <w:ind w:left="172"/>
              <w:rPr>
                <w:rFonts w:ascii="Times New Roman"/>
                <w:sz w:val="21"/>
              </w:rPr>
            </w:pPr>
            <w:r>
              <w:rPr>
                <w:rFonts w:ascii="Times New Roman"/>
                <w:sz w:val="21"/>
              </w:rPr>
              <w:t>21.38</w:t>
            </w:r>
          </w:p>
        </w:tc>
        <w:tc>
          <w:tcPr>
            <w:tcW w:w="1127" w:type="dxa"/>
          </w:tcPr>
          <w:p w:rsidR="00BB05D8" w:rsidRDefault="0013721C">
            <w:pPr>
              <w:pStyle w:val="TableParagraph"/>
              <w:spacing w:before="37"/>
              <w:ind w:left="238"/>
              <w:rPr>
                <w:rFonts w:ascii="Times New Roman"/>
                <w:sz w:val="21"/>
              </w:rPr>
            </w:pPr>
            <w:r>
              <w:rPr>
                <w:rFonts w:ascii="Times New Roman"/>
                <w:sz w:val="21"/>
              </w:rPr>
              <w:t>3.01</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30"/>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3"/>
              <w:ind w:left="14"/>
              <w:rPr>
                <w:sz w:val="21"/>
              </w:rPr>
            </w:pPr>
            <w:r>
              <w:rPr>
                <w:rFonts w:ascii="Times New Roman" w:eastAsia="Times New Roman"/>
                <w:sz w:val="21"/>
              </w:rPr>
              <w:t>2021</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7"/>
              <w:ind w:left="228"/>
              <w:rPr>
                <w:rFonts w:ascii="Times New Roman"/>
                <w:sz w:val="21"/>
              </w:rPr>
            </w:pPr>
            <w:r>
              <w:rPr>
                <w:rFonts w:ascii="Times New Roman"/>
                <w:sz w:val="21"/>
              </w:rPr>
              <w:t>70</w:t>
            </w:r>
          </w:p>
        </w:tc>
        <w:tc>
          <w:tcPr>
            <w:tcW w:w="887" w:type="dxa"/>
          </w:tcPr>
          <w:p w:rsidR="00BB05D8" w:rsidRDefault="0013721C">
            <w:pPr>
              <w:pStyle w:val="TableParagraph"/>
              <w:spacing w:before="57"/>
              <w:ind w:left="172"/>
              <w:rPr>
                <w:rFonts w:ascii="Times New Roman"/>
                <w:sz w:val="21"/>
              </w:rPr>
            </w:pPr>
            <w:r>
              <w:rPr>
                <w:rFonts w:ascii="Times New Roman"/>
                <w:sz w:val="21"/>
              </w:rPr>
              <w:t>21.79</w:t>
            </w:r>
          </w:p>
        </w:tc>
        <w:tc>
          <w:tcPr>
            <w:tcW w:w="1127" w:type="dxa"/>
          </w:tcPr>
          <w:p w:rsidR="00BB05D8" w:rsidRDefault="0013721C">
            <w:pPr>
              <w:pStyle w:val="TableParagraph"/>
              <w:spacing w:before="37"/>
              <w:ind w:left="238"/>
              <w:rPr>
                <w:rFonts w:ascii="Times New Roman"/>
                <w:sz w:val="21"/>
              </w:rPr>
            </w:pPr>
            <w:r>
              <w:rPr>
                <w:rFonts w:ascii="Times New Roman"/>
                <w:sz w:val="21"/>
              </w:rPr>
              <w:t>3.05</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8"/>
        </w:trPr>
        <w:tc>
          <w:tcPr>
            <w:tcW w:w="1113" w:type="dxa"/>
            <w:vMerge w:val="restart"/>
          </w:tcPr>
          <w:p w:rsidR="00BB05D8" w:rsidRDefault="0013721C">
            <w:pPr>
              <w:pStyle w:val="TableParagraph"/>
              <w:spacing w:before="27"/>
              <w:ind w:left="16"/>
              <w:rPr>
                <w:sz w:val="21"/>
              </w:rPr>
            </w:pPr>
            <w:r>
              <w:rPr>
                <w:sz w:val="21"/>
              </w:rPr>
              <w:t>維護意願認</w:t>
            </w:r>
          </w:p>
          <w:p w:rsidR="00BB05D8" w:rsidRDefault="0013721C">
            <w:pPr>
              <w:pStyle w:val="TableParagraph"/>
              <w:spacing w:before="43"/>
              <w:ind w:left="16"/>
              <w:rPr>
                <w:sz w:val="21"/>
              </w:rPr>
            </w:pPr>
            <w:r>
              <w:rPr>
                <w:sz w:val="21"/>
              </w:rPr>
              <w:t>知</w:t>
            </w:r>
          </w:p>
        </w:tc>
        <w:tc>
          <w:tcPr>
            <w:tcW w:w="927" w:type="dxa"/>
          </w:tcPr>
          <w:p w:rsidR="00BB05D8" w:rsidRDefault="0013721C">
            <w:pPr>
              <w:pStyle w:val="TableParagraph"/>
              <w:spacing w:before="24"/>
              <w:ind w:left="14"/>
              <w:rPr>
                <w:sz w:val="21"/>
              </w:rPr>
            </w:pPr>
            <w:r>
              <w:rPr>
                <w:rFonts w:ascii="Times New Roman" w:eastAsia="Times New Roman"/>
                <w:sz w:val="21"/>
              </w:rPr>
              <w:t>2018</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107</w:t>
            </w:r>
          </w:p>
        </w:tc>
        <w:tc>
          <w:tcPr>
            <w:tcW w:w="887" w:type="dxa"/>
          </w:tcPr>
          <w:p w:rsidR="00BB05D8" w:rsidRDefault="0013721C">
            <w:pPr>
              <w:pStyle w:val="TableParagraph"/>
              <w:spacing w:before="55"/>
              <w:ind w:left="172"/>
              <w:rPr>
                <w:rFonts w:ascii="Times New Roman"/>
                <w:sz w:val="21"/>
              </w:rPr>
            </w:pPr>
            <w:r>
              <w:rPr>
                <w:rFonts w:ascii="Times New Roman"/>
                <w:sz w:val="21"/>
              </w:rPr>
              <w:t>27.94</w:t>
            </w:r>
          </w:p>
        </w:tc>
        <w:tc>
          <w:tcPr>
            <w:tcW w:w="1127" w:type="dxa"/>
          </w:tcPr>
          <w:p w:rsidR="00BB05D8" w:rsidRDefault="0013721C">
            <w:pPr>
              <w:pStyle w:val="TableParagraph"/>
              <w:spacing w:before="38"/>
              <w:ind w:left="238"/>
              <w:rPr>
                <w:rFonts w:ascii="Times New Roman"/>
                <w:sz w:val="21"/>
              </w:rPr>
            </w:pPr>
            <w:r>
              <w:rPr>
                <w:rFonts w:ascii="Times New Roman"/>
                <w:sz w:val="21"/>
              </w:rPr>
              <w:t>5.08</w:t>
            </w:r>
          </w:p>
        </w:tc>
        <w:tc>
          <w:tcPr>
            <w:tcW w:w="1755" w:type="dxa"/>
          </w:tcPr>
          <w:p w:rsidR="00BB05D8" w:rsidRDefault="0013721C">
            <w:pPr>
              <w:pStyle w:val="TableParagraph"/>
              <w:spacing w:before="38"/>
              <w:ind w:left="254"/>
              <w:rPr>
                <w:rFonts w:ascii="Times New Roman"/>
                <w:sz w:val="21"/>
              </w:rPr>
            </w:pPr>
            <w:r>
              <w:rPr>
                <w:rFonts w:ascii="Times New Roman"/>
                <w:sz w:val="21"/>
              </w:rPr>
              <w:t>0.46</w:t>
            </w:r>
          </w:p>
        </w:tc>
        <w:tc>
          <w:tcPr>
            <w:tcW w:w="891" w:type="dxa"/>
          </w:tcPr>
          <w:p w:rsidR="00BB05D8" w:rsidRDefault="0013721C">
            <w:pPr>
              <w:pStyle w:val="TableParagraph"/>
              <w:spacing w:before="38"/>
              <w:ind w:left="196"/>
              <w:rPr>
                <w:rFonts w:ascii="Times New Roman"/>
                <w:sz w:val="21"/>
              </w:rPr>
            </w:pPr>
            <w:r>
              <w:rPr>
                <w:rFonts w:ascii="Times New Roman"/>
                <w:sz w:val="21"/>
              </w:rPr>
              <w:t>0.71</w:t>
            </w:r>
          </w:p>
        </w:tc>
        <w:tc>
          <w:tcPr>
            <w:tcW w:w="893" w:type="dxa"/>
          </w:tcPr>
          <w:p w:rsidR="00BB05D8" w:rsidRDefault="0013721C">
            <w:pPr>
              <w:pStyle w:val="TableParagraph"/>
              <w:spacing w:before="38"/>
              <w:ind w:right="197"/>
              <w:jc w:val="right"/>
              <w:rPr>
                <w:rFonts w:ascii="Times New Roman"/>
                <w:sz w:val="21"/>
              </w:rPr>
            </w:pPr>
            <w:r>
              <w:rPr>
                <w:rFonts w:ascii="Times New Roman"/>
                <w:sz w:val="21"/>
              </w:rPr>
              <w:t>0.37</w:t>
            </w:r>
          </w:p>
        </w:tc>
        <w:tc>
          <w:tcPr>
            <w:tcW w:w="1510" w:type="dxa"/>
          </w:tcPr>
          <w:p w:rsidR="00BB05D8" w:rsidRDefault="0013721C">
            <w:pPr>
              <w:pStyle w:val="TableParagraph"/>
              <w:spacing w:before="38"/>
              <w:ind w:left="198"/>
              <w:rPr>
                <w:rFonts w:ascii="Times New Roman"/>
                <w:sz w:val="21"/>
              </w:rPr>
            </w:pPr>
            <w:r>
              <w:rPr>
                <w:rFonts w:ascii="Times New Roman"/>
                <w:sz w:val="21"/>
              </w:rPr>
              <w:t>0.77</w:t>
            </w:r>
          </w:p>
        </w:tc>
      </w:tr>
      <w:tr w:rsidR="00BB05D8">
        <w:trPr>
          <w:trHeight w:val="328"/>
        </w:trPr>
        <w:tc>
          <w:tcPr>
            <w:tcW w:w="1113" w:type="dxa"/>
            <w:vMerge/>
            <w:tcBorders>
              <w:top w:val="nil"/>
            </w:tcBorders>
          </w:tcPr>
          <w:p w:rsidR="00BB05D8" w:rsidRDefault="00BB05D8">
            <w:pPr>
              <w:rPr>
                <w:sz w:val="2"/>
                <w:szCs w:val="2"/>
              </w:rPr>
            </w:pPr>
          </w:p>
        </w:tc>
        <w:tc>
          <w:tcPr>
            <w:tcW w:w="927" w:type="dxa"/>
          </w:tcPr>
          <w:p w:rsidR="00BB05D8" w:rsidRDefault="0013721C">
            <w:pPr>
              <w:pStyle w:val="TableParagraph"/>
              <w:spacing w:before="24"/>
              <w:ind w:left="14"/>
              <w:rPr>
                <w:sz w:val="21"/>
              </w:rPr>
            </w:pPr>
            <w:r>
              <w:rPr>
                <w:rFonts w:ascii="Times New Roman" w:eastAsia="Times New Roman"/>
                <w:sz w:val="21"/>
              </w:rPr>
              <w:t>2019</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104</w:t>
            </w:r>
          </w:p>
        </w:tc>
        <w:tc>
          <w:tcPr>
            <w:tcW w:w="887" w:type="dxa"/>
          </w:tcPr>
          <w:p w:rsidR="00BB05D8" w:rsidRDefault="0013721C">
            <w:pPr>
              <w:pStyle w:val="TableParagraph"/>
              <w:spacing w:before="55"/>
              <w:ind w:left="172"/>
              <w:rPr>
                <w:rFonts w:ascii="Times New Roman"/>
                <w:sz w:val="21"/>
              </w:rPr>
            </w:pPr>
            <w:r>
              <w:rPr>
                <w:rFonts w:ascii="Times New Roman"/>
                <w:sz w:val="21"/>
              </w:rPr>
              <w:t>28.25</w:t>
            </w:r>
          </w:p>
        </w:tc>
        <w:tc>
          <w:tcPr>
            <w:tcW w:w="1127" w:type="dxa"/>
          </w:tcPr>
          <w:p w:rsidR="00BB05D8" w:rsidRDefault="0013721C">
            <w:pPr>
              <w:pStyle w:val="TableParagraph"/>
              <w:spacing w:before="38"/>
              <w:ind w:left="238"/>
              <w:rPr>
                <w:rFonts w:ascii="Times New Roman"/>
                <w:sz w:val="21"/>
              </w:rPr>
            </w:pPr>
            <w:r>
              <w:rPr>
                <w:rFonts w:ascii="Times New Roman"/>
                <w:sz w:val="21"/>
              </w:rPr>
              <w:t>4.77</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8"/>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2020</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107</w:t>
            </w:r>
          </w:p>
        </w:tc>
        <w:tc>
          <w:tcPr>
            <w:tcW w:w="887" w:type="dxa"/>
          </w:tcPr>
          <w:p w:rsidR="00BB05D8" w:rsidRDefault="0013721C">
            <w:pPr>
              <w:pStyle w:val="TableParagraph"/>
              <w:spacing w:before="55"/>
              <w:ind w:left="172"/>
              <w:rPr>
                <w:rFonts w:ascii="Times New Roman"/>
                <w:sz w:val="21"/>
              </w:rPr>
            </w:pPr>
            <w:r>
              <w:rPr>
                <w:rFonts w:ascii="Times New Roman"/>
                <w:sz w:val="21"/>
              </w:rPr>
              <w:t>28.11</w:t>
            </w:r>
          </w:p>
        </w:tc>
        <w:tc>
          <w:tcPr>
            <w:tcW w:w="1127" w:type="dxa"/>
          </w:tcPr>
          <w:p w:rsidR="00BB05D8" w:rsidRDefault="0013721C">
            <w:pPr>
              <w:pStyle w:val="TableParagraph"/>
              <w:spacing w:before="38"/>
              <w:ind w:left="238"/>
              <w:rPr>
                <w:rFonts w:ascii="Times New Roman"/>
                <w:sz w:val="21"/>
              </w:rPr>
            </w:pPr>
            <w:r>
              <w:rPr>
                <w:rFonts w:ascii="Times New Roman"/>
                <w:sz w:val="21"/>
              </w:rPr>
              <w:t>4.69</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30"/>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2021</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7"/>
              <w:ind w:left="228"/>
              <w:rPr>
                <w:rFonts w:ascii="Times New Roman"/>
                <w:sz w:val="21"/>
              </w:rPr>
            </w:pPr>
            <w:r>
              <w:rPr>
                <w:rFonts w:ascii="Times New Roman"/>
                <w:sz w:val="21"/>
              </w:rPr>
              <w:t>70</w:t>
            </w:r>
          </w:p>
        </w:tc>
        <w:tc>
          <w:tcPr>
            <w:tcW w:w="887" w:type="dxa"/>
          </w:tcPr>
          <w:p w:rsidR="00BB05D8" w:rsidRDefault="0013721C">
            <w:pPr>
              <w:pStyle w:val="TableParagraph"/>
              <w:spacing w:before="57"/>
              <w:ind w:left="172"/>
              <w:rPr>
                <w:rFonts w:ascii="Times New Roman"/>
                <w:sz w:val="21"/>
              </w:rPr>
            </w:pPr>
            <w:r>
              <w:rPr>
                <w:rFonts w:ascii="Times New Roman"/>
                <w:sz w:val="21"/>
              </w:rPr>
              <w:t>28.71</w:t>
            </w:r>
          </w:p>
        </w:tc>
        <w:tc>
          <w:tcPr>
            <w:tcW w:w="1127" w:type="dxa"/>
          </w:tcPr>
          <w:p w:rsidR="00BB05D8" w:rsidRDefault="0013721C">
            <w:pPr>
              <w:pStyle w:val="TableParagraph"/>
              <w:spacing w:before="38"/>
              <w:ind w:left="238"/>
              <w:rPr>
                <w:rFonts w:ascii="Times New Roman"/>
                <w:sz w:val="21"/>
              </w:rPr>
            </w:pPr>
            <w:r>
              <w:rPr>
                <w:rFonts w:ascii="Times New Roman"/>
                <w:sz w:val="21"/>
              </w:rPr>
              <w:t>4.93</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8"/>
        </w:trPr>
        <w:tc>
          <w:tcPr>
            <w:tcW w:w="1113" w:type="dxa"/>
          </w:tcPr>
          <w:p w:rsidR="00BB05D8" w:rsidRDefault="0013721C">
            <w:pPr>
              <w:pStyle w:val="TableParagraph"/>
              <w:spacing w:before="25"/>
              <w:ind w:left="16"/>
              <w:rPr>
                <w:sz w:val="21"/>
              </w:rPr>
            </w:pPr>
            <w:r>
              <w:rPr>
                <w:sz w:val="21"/>
              </w:rPr>
              <w:t>改進建議</w:t>
            </w:r>
          </w:p>
        </w:tc>
        <w:tc>
          <w:tcPr>
            <w:tcW w:w="927" w:type="dxa"/>
          </w:tcPr>
          <w:p w:rsidR="00BB05D8" w:rsidRDefault="0013721C">
            <w:pPr>
              <w:pStyle w:val="TableParagraph"/>
              <w:spacing w:before="23"/>
              <w:ind w:left="14"/>
              <w:rPr>
                <w:sz w:val="21"/>
              </w:rPr>
            </w:pPr>
            <w:r>
              <w:rPr>
                <w:rFonts w:ascii="Times New Roman" w:eastAsia="Times New Roman"/>
                <w:sz w:val="21"/>
              </w:rPr>
              <w:t>2018</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6"/>
              <w:ind w:left="228"/>
              <w:rPr>
                <w:rFonts w:ascii="Times New Roman"/>
                <w:sz w:val="21"/>
              </w:rPr>
            </w:pPr>
            <w:r>
              <w:rPr>
                <w:rFonts w:ascii="Times New Roman"/>
                <w:sz w:val="21"/>
              </w:rPr>
              <w:t>107</w:t>
            </w:r>
          </w:p>
        </w:tc>
        <w:tc>
          <w:tcPr>
            <w:tcW w:w="887" w:type="dxa"/>
          </w:tcPr>
          <w:p w:rsidR="00BB05D8" w:rsidRDefault="0013721C">
            <w:pPr>
              <w:pStyle w:val="TableParagraph"/>
              <w:spacing w:before="56"/>
              <w:ind w:left="172"/>
              <w:rPr>
                <w:rFonts w:ascii="Times New Roman"/>
                <w:sz w:val="21"/>
              </w:rPr>
            </w:pPr>
            <w:r>
              <w:rPr>
                <w:rFonts w:ascii="Times New Roman"/>
                <w:sz w:val="21"/>
              </w:rPr>
              <w:t>26.87</w:t>
            </w:r>
          </w:p>
        </w:tc>
        <w:tc>
          <w:tcPr>
            <w:tcW w:w="1127" w:type="dxa"/>
          </w:tcPr>
          <w:p w:rsidR="00BB05D8" w:rsidRDefault="0013721C">
            <w:pPr>
              <w:pStyle w:val="TableParagraph"/>
              <w:spacing w:before="37"/>
              <w:ind w:left="238"/>
              <w:rPr>
                <w:rFonts w:ascii="Times New Roman"/>
                <w:sz w:val="21"/>
              </w:rPr>
            </w:pPr>
            <w:r>
              <w:rPr>
                <w:rFonts w:ascii="Times New Roman"/>
                <w:sz w:val="21"/>
              </w:rPr>
              <w:t>3.58</w:t>
            </w:r>
          </w:p>
        </w:tc>
        <w:tc>
          <w:tcPr>
            <w:tcW w:w="1755" w:type="dxa"/>
          </w:tcPr>
          <w:p w:rsidR="00BB05D8" w:rsidRDefault="0013721C">
            <w:pPr>
              <w:pStyle w:val="TableParagraph"/>
              <w:spacing w:before="37"/>
              <w:ind w:left="254"/>
              <w:rPr>
                <w:rFonts w:ascii="Times New Roman"/>
                <w:sz w:val="21"/>
              </w:rPr>
            </w:pPr>
            <w:r>
              <w:rPr>
                <w:rFonts w:ascii="Times New Roman"/>
                <w:sz w:val="21"/>
              </w:rPr>
              <w:t>2.76</w:t>
            </w:r>
          </w:p>
        </w:tc>
        <w:tc>
          <w:tcPr>
            <w:tcW w:w="891" w:type="dxa"/>
          </w:tcPr>
          <w:p w:rsidR="00BB05D8" w:rsidRDefault="0013721C">
            <w:pPr>
              <w:pStyle w:val="TableParagraph"/>
              <w:spacing w:before="37"/>
              <w:ind w:left="196"/>
              <w:rPr>
                <w:rFonts w:ascii="Times New Roman"/>
                <w:sz w:val="21"/>
              </w:rPr>
            </w:pPr>
            <w:r>
              <w:rPr>
                <w:rFonts w:ascii="Times New Roman"/>
                <w:sz w:val="21"/>
              </w:rPr>
              <w:t>0.04</w:t>
            </w:r>
          </w:p>
        </w:tc>
        <w:tc>
          <w:tcPr>
            <w:tcW w:w="893" w:type="dxa"/>
          </w:tcPr>
          <w:p w:rsidR="00BB05D8" w:rsidRDefault="0013721C">
            <w:pPr>
              <w:pStyle w:val="TableParagraph"/>
              <w:spacing w:before="37"/>
              <w:ind w:right="197"/>
              <w:jc w:val="right"/>
              <w:rPr>
                <w:rFonts w:ascii="Times New Roman"/>
                <w:sz w:val="21"/>
              </w:rPr>
            </w:pPr>
            <w:r>
              <w:rPr>
                <w:rFonts w:ascii="Times New Roman"/>
                <w:sz w:val="21"/>
              </w:rPr>
              <w:t>0.12</w:t>
            </w:r>
          </w:p>
        </w:tc>
        <w:tc>
          <w:tcPr>
            <w:tcW w:w="1510" w:type="dxa"/>
          </w:tcPr>
          <w:p w:rsidR="00BB05D8" w:rsidRDefault="0013721C">
            <w:pPr>
              <w:pStyle w:val="TableParagraph"/>
              <w:spacing w:before="37"/>
              <w:ind w:left="198"/>
              <w:rPr>
                <w:rFonts w:ascii="Times New Roman"/>
                <w:sz w:val="21"/>
              </w:rPr>
            </w:pPr>
            <w:r>
              <w:rPr>
                <w:rFonts w:ascii="Times New Roman"/>
                <w:sz w:val="21"/>
              </w:rPr>
              <w:t>0.95</w:t>
            </w:r>
          </w:p>
        </w:tc>
      </w:tr>
      <w:tr w:rsidR="00BB05D8">
        <w:trPr>
          <w:trHeight w:val="328"/>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3"/>
              <w:ind w:left="14"/>
              <w:rPr>
                <w:sz w:val="21"/>
              </w:rPr>
            </w:pPr>
            <w:r>
              <w:rPr>
                <w:rFonts w:ascii="Times New Roman" w:eastAsia="Times New Roman"/>
                <w:sz w:val="21"/>
              </w:rPr>
              <w:t>2019</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6"/>
              <w:ind w:left="228"/>
              <w:rPr>
                <w:rFonts w:ascii="Times New Roman"/>
                <w:sz w:val="21"/>
              </w:rPr>
            </w:pPr>
            <w:r>
              <w:rPr>
                <w:rFonts w:ascii="Times New Roman"/>
                <w:sz w:val="21"/>
              </w:rPr>
              <w:t>104</w:t>
            </w:r>
          </w:p>
        </w:tc>
        <w:tc>
          <w:tcPr>
            <w:tcW w:w="887" w:type="dxa"/>
          </w:tcPr>
          <w:p w:rsidR="00BB05D8" w:rsidRDefault="0013721C">
            <w:pPr>
              <w:pStyle w:val="TableParagraph"/>
              <w:spacing w:before="56"/>
              <w:ind w:left="172"/>
              <w:rPr>
                <w:rFonts w:ascii="Times New Roman"/>
                <w:sz w:val="21"/>
              </w:rPr>
            </w:pPr>
            <w:r>
              <w:rPr>
                <w:rFonts w:ascii="Times New Roman"/>
                <w:sz w:val="21"/>
              </w:rPr>
              <w:t>26.62</w:t>
            </w:r>
          </w:p>
        </w:tc>
        <w:tc>
          <w:tcPr>
            <w:tcW w:w="1127" w:type="dxa"/>
          </w:tcPr>
          <w:p w:rsidR="00BB05D8" w:rsidRDefault="0013721C">
            <w:pPr>
              <w:pStyle w:val="TableParagraph"/>
              <w:spacing w:before="37"/>
              <w:ind w:left="238"/>
              <w:rPr>
                <w:rFonts w:ascii="Times New Roman"/>
                <w:sz w:val="21"/>
              </w:rPr>
            </w:pPr>
            <w:r>
              <w:rPr>
                <w:rFonts w:ascii="Times New Roman"/>
                <w:sz w:val="21"/>
              </w:rPr>
              <w:t>3.04</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30"/>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3"/>
              <w:ind w:left="14"/>
              <w:rPr>
                <w:sz w:val="21"/>
              </w:rPr>
            </w:pPr>
            <w:r>
              <w:rPr>
                <w:rFonts w:ascii="Times New Roman" w:eastAsia="Times New Roman"/>
                <w:sz w:val="21"/>
              </w:rPr>
              <w:t>2020</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6"/>
              <w:ind w:left="228"/>
              <w:rPr>
                <w:rFonts w:ascii="Times New Roman"/>
                <w:sz w:val="21"/>
              </w:rPr>
            </w:pPr>
            <w:r>
              <w:rPr>
                <w:rFonts w:ascii="Times New Roman"/>
                <w:sz w:val="21"/>
              </w:rPr>
              <w:t>107</w:t>
            </w:r>
          </w:p>
        </w:tc>
        <w:tc>
          <w:tcPr>
            <w:tcW w:w="887" w:type="dxa"/>
          </w:tcPr>
          <w:p w:rsidR="00BB05D8" w:rsidRDefault="0013721C">
            <w:pPr>
              <w:pStyle w:val="TableParagraph"/>
              <w:spacing w:before="56"/>
              <w:ind w:left="172"/>
              <w:rPr>
                <w:rFonts w:ascii="Times New Roman"/>
                <w:sz w:val="21"/>
              </w:rPr>
            </w:pPr>
            <w:r>
              <w:rPr>
                <w:rFonts w:ascii="Times New Roman"/>
                <w:sz w:val="21"/>
              </w:rPr>
              <w:t>26.64</w:t>
            </w:r>
          </w:p>
        </w:tc>
        <w:tc>
          <w:tcPr>
            <w:tcW w:w="1127" w:type="dxa"/>
          </w:tcPr>
          <w:p w:rsidR="00BB05D8" w:rsidRDefault="0013721C">
            <w:pPr>
              <w:pStyle w:val="TableParagraph"/>
              <w:spacing w:before="37"/>
              <w:ind w:left="238"/>
              <w:rPr>
                <w:rFonts w:ascii="Times New Roman"/>
                <w:sz w:val="21"/>
              </w:rPr>
            </w:pPr>
            <w:r>
              <w:rPr>
                <w:rFonts w:ascii="Times New Roman"/>
                <w:sz w:val="21"/>
              </w:rPr>
              <w:t>3.40</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8"/>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2021</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70</w:t>
            </w:r>
          </w:p>
        </w:tc>
        <w:tc>
          <w:tcPr>
            <w:tcW w:w="887" w:type="dxa"/>
          </w:tcPr>
          <w:p w:rsidR="00BB05D8" w:rsidRDefault="0013721C">
            <w:pPr>
              <w:pStyle w:val="TableParagraph"/>
              <w:spacing w:before="55"/>
              <w:ind w:left="172"/>
              <w:rPr>
                <w:rFonts w:ascii="Times New Roman"/>
                <w:sz w:val="21"/>
              </w:rPr>
            </w:pPr>
            <w:r>
              <w:rPr>
                <w:rFonts w:ascii="Times New Roman"/>
                <w:sz w:val="21"/>
              </w:rPr>
              <w:t>26.60</w:t>
            </w:r>
          </w:p>
        </w:tc>
        <w:tc>
          <w:tcPr>
            <w:tcW w:w="1127" w:type="dxa"/>
          </w:tcPr>
          <w:p w:rsidR="00BB05D8" w:rsidRDefault="0013721C">
            <w:pPr>
              <w:pStyle w:val="TableParagraph"/>
              <w:spacing w:before="38"/>
              <w:ind w:left="238"/>
              <w:rPr>
                <w:rFonts w:ascii="Times New Roman"/>
                <w:sz w:val="21"/>
              </w:rPr>
            </w:pPr>
            <w:r>
              <w:rPr>
                <w:rFonts w:ascii="Times New Roman"/>
                <w:sz w:val="21"/>
              </w:rPr>
              <w:t>4.62</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28"/>
        </w:trPr>
        <w:tc>
          <w:tcPr>
            <w:tcW w:w="1113" w:type="dxa"/>
          </w:tcPr>
          <w:p w:rsidR="00BB05D8" w:rsidRDefault="0013721C">
            <w:pPr>
              <w:pStyle w:val="TableParagraph"/>
              <w:spacing w:before="27"/>
              <w:ind w:left="16"/>
              <w:rPr>
                <w:sz w:val="21"/>
              </w:rPr>
            </w:pPr>
            <w:r>
              <w:rPr>
                <w:sz w:val="21"/>
              </w:rPr>
              <w:t>總分</w:t>
            </w:r>
          </w:p>
        </w:tc>
        <w:tc>
          <w:tcPr>
            <w:tcW w:w="927" w:type="dxa"/>
          </w:tcPr>
          <w:p w:rsidR="00BB05D8" w:rsidRDefault="0013721C">
            <w:pPr>
              <w:pStyle w:val="TableParagraph"/>
              <w:spacing w:before="24"/>
              <w:ind w:left="14"/>
              <w:rPr>
                <w:sz w:val="21"/>
              </w:rPr>
            </w:pPr>
            <w:r>
              <w:rPr>
                <w:rFonts w:ascii="Times New Roman" w:eastAsia="Times New Roman"/>
                <w:sz w:val="21"/>
              </w:rPr>
              <w:t>2018</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107</w:t>
            </w:r>
          </w:p>
        </w:tc>
        <w:tc>
          <w:tcPr>
            <w:tcW w:w="887" w:type="dxa"/>
          </w:tcPr>
          <w:p w:rsidR="00BB05D8" w:rsidRDefault="0013721C">
            <w:pPr>
              <w:pStyle w:val="TableParagraph"/>
              <w:spacing w:before="55"/>
              <w:ind w:left="172"/>
              <w:rPr>
                <w:rFonts w:ascii="Times New Roman"/>
                <w:sz w:val="21"/>
              </w:rPr>
            </w:pPr>
            <w:r>
              <w:rPr>
                <w:rFonts w:ascii="Times New Roman"/>
                <w:sz w:val="21"/>
              </w:rPr>
              <w:t>98.10</w:t>
            </w:r>
          </w:p>
        </w:tc>
        <w:tc>
          <w:tcPr>
            <w:tcW w:w="1127" w:type="dxa"/>
          </w:tcPr>
          <w:p w:rsidR="00BB05D8" w:rsidRDefault="0013721C">
            <w:pPr>
              <w:pStyle w:val="TableParagraph"/>
              <w:spacing w:before="38"/>
              <w:ind w:left="238"/>
              <w:rPr>
                <w:rFonts w:ascii="Times New Roman"/>
                <w:sz w:val="21"/>
              </w:rPr>
            </w:pPr>
            <w:r>
              <w:rPr>
                <w:rFonts w:ascii="Times New Roman"/>
                <w:sz w:val="21"/>
              </w:rPr>
              <w:t>12.58</w:t>
            </w:r>
          </w:p>
        </w:tc>
        <w:tc>
          <w:tcPr>
            <w:tcW w:w="1755" w:type="dxa"/>
          </w:tcPr>
          <w:p w:rsidR="00BB05D8" w:rsidRDefault="0013721C">
            <w:pPr>
              <w:pStyle w:val="TableParagraph"/>
              <w:spacing w:before="38"/>
              <w:ind w:left="254"/>
              <w:rPr>
                <w:rFonts w:ascii="Times New Roman"/>
                <w:sz w:val="21"/>
              </w:rPr>
            </w:pPr>
            <w:r>
              <w:rPr>
                <w:rFonts w:ascii="Times New Roman"/>
                <w:sz w:val="21"/>
              </w:rPr>
              <w:t>0.82</w:t>
            </w:r>
          </w:p>
        </w:tc>
        <w:tc>
          <w:tcPr>
            <w:tcW w:w="891" w:type="dxa"/>
          </w:tcPr>
          <w:p w:rsidR="00BB05D8" w:rsidRDefault="0013721C">
            <w:pPr>
              <w:pStyle w:val="TableParagraph"/>
              <w:spacing w:before="38"/>
              <w:ind w:left="196"/>
              <w:rPr>
                <w:rFonts w:ascii="Times New Roman"/>
                <w:sz w:val="21"/>
              </w:rPr>
            </w:pPr>
            <w:r>
              <w:rPr>
                <w:rFonts w:ascii="Times New Roman"/>
                <w:sz w:val="21"/>
              </w:rPr>
              <w:t>0.49</w:t>
            </w:r>
          </w:p>
        </w:tc>
        <w:tc>
          <w:tcPr>
            <w:tcW w:w="893" w:type="dxa"/>
          </w:tcPr>
          <w:p w:rsidR="00BB05D8" w:rsidRDefault="0013721C">
            <w:pPr>
              <w:pStyle w:val="TableParagraph"/>
              <w:spacing w:before="38"/>
              <w:ind w:right="197"/>
              <w:jc w:val="right"/>
              <w:rPr>
                <w:rFonts w:ascii="Times New Roman"/>
                <w:sz w:val="21"/>
              </w:rPr>
            </w:pPr>
            <w:r>
              <w:rPr>
                <w:rFonts w:ascii="Times New Roman"/>
                <w:sz w:val="21"/>
              </w:rPr>
              <w:t>0.18</w:t>
            </w:r>
          </w:p>
        </w:tc>
        <w:tc>
          <w:tcPr>
            <w:tcW w:w="1510" w:type="dxa"/>
          </w:tcPr>
          <w:p w:rsidR="00BB05D8" w:rsidRDefault="0013721C">
            <w:pPr>
              <w:pStyle w:val="TableParagraph"/>
              <w:spacing w:before="38"/>
              <w:ind w:left="198"/>
              <w:rPr>
                <w:rFonts w:ascii="Times New Roman"/>
                <w:sz w:val="21"/>
              </w:rPr>
            </w:pPr>
            <w:r>
              <w:rPr>
                <w:rFonts w:ascii="Times New Roman"/>
                <w:sz w:val="21"/>
              </w:rPr>
              <w:t>0.91</w:t>
            </w:r>
          </w:p>
        </w:tc>
      </w:tr>
      <w:tr w:rsidR="00BB05D8">
        <w:trPr>
          <w:trHeight w:val="329"/>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2019</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5"/>
              <w:ind w:left="228"/>
              <w:rPr>
                <w:rFonts w:ascii="Times New Roman"/>
                <w:sz w:val="21"/>
              </w:rPr>
            </w:pPr>
            <w:r>
              <w:rPr>
                <w:rFonts w:ascii="Times New Roman"/>
                <w:sz w:val="21"/>
              </w:rPr>
              <w:t>104</w:t>
            </w:r>
          </w:p>
        </w:tc>
        <w:tc>
          <w:tcPr>
            <w:tcW w:w="887" w:type="dxa"/>
          </w:tcPr>
          <w:p w:rsidR="00BB05D8" w:rsidRDefault="0013721C">
            <w:pPr>
              <w:pStyle w:val="TableParagraph"/>
              <w:spacing w:before="55"/>
              <w:ind w:left="172"/>
              <w:rPr>
                <w:rFonts w:ascii="Times New Roman"/>
                <w:sz w:val="21"/>
              </w:rPr>
            </w:pPr>
            <w:r>
              <w:rPr>
                <w:rFonts w:ascii="Times New Roman"/>
                <w:sz w:val="21"/>
              </w:rPr>
              <w:t>98.35</w:t>
            </w:r>
          </w:p>
        </w:tc>
        <w:tc>
          <w:tcPr>
            <w:tcW w:w="1127" w:type="dxa"/>
          </w:tcPr>
          <w:p w:rsidR="00BB05D8" w:rsidRDefault="0013721C">
            <w:pPr>
              <w:pStyle w:val="TableParagraph"/>
              <w:spacing w:before="38"/>
              <w:ind w:left="238"/>
              <w:rPr>
                <w:rFonts w:ascii="Times New Roman"/>
                <w:sz w:val="21"/>
              </w:rPr>
            </w:pPr>
            <w:r>
              <w:rPr>
                <w:rFonts w:ascii="Times New Roman"/>
                <w:sz w:val="21"/>
              </w:rPr>
              <w:t>10.88</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30"/>
        </w:trPr>
        <w:tc>
          <w:tcPr>
            <w:tcW w:w="1113" w:type="dxa"/>
          </w:tcPr>
          <w:p w:rsidR="00BB05D8" w:rsidRDefault="00BB05D8">
            <w:pPr>
              <w:pStyle w:val="TableParagraph"/>
              <w:rPr>
                <w:rFonts w:ascii="Times New Roman"/>
                <w:sz w:val="20"/>
              </w:rPr>
            </w:pPr>
          </w:p>
        </w:tc>
        <w:tc>
          <w:tcPr>
            <w:tcW w:w="927" w:type="dxa"/>
          </w:tcPr>
          <w:p w:rsidR="00BB05D8" w:rsidRDefault="0013721C">
            <w:pPr>
              <w:pStyle w:val="TableParagraph"/>
              <w:spacing w:before="24"/>
              <w:ind w:left="14"/>
              <w:rPr>
                <w:sz w:val="21"/>
              </w:rPr>
            </w:pPr>
            <w:r>
              <w:rPr>
                <w:rFonts w:ascii="Times New Roman" w:eastAsia="Times New Roman"/>
                <w:sz w:val="21"/>
              </w:rPr>
              <w:t>2020</w:t>
            </w:r>
            <w:r>
              <w:rPr>
                <w:rFonts w:ascii="Times New Roman" w:eastAsia="Times New Roman"/>
                <w:spacing w:val="-2"/>
                <w:sz w:val="21"/>
              </w:rPr>
              <w:t xml:space="preserve"> </w:t>
            </w:r>
            <w:r>
              <w:rPr>
                <w:position w:val="1"/>
                <w:sz w:val="21"/>
              </w:rPr>
              <w:t>級</w:t>
            </w:r>
          </w:p>
        </w:tc>
        <w:tc>
          <w:tcPr>
            <w:tcW w:w="718" w:type="dxa"/>
          </w:tcPr>
          <w:p w:rsidR="00BB05D8" w:rsidRDefault="0013721C">
            <w:pPr>
              <w:pStyle w:val="TableParagraph"/>
              <w:spacing w:before="58"/>
              <w:ind w:left="228"/>
              <w:rPr>
                <w:rFonts w:ascii="Times New Roman"/>
                <w:sz w:val="21"/>
              </w:rPr>
            </w:pPr>
            <w:r>
              <w:rPr>
                <w:rFonts w:ascii="Times New Roman"/>
                <w:sz w:val="21"/>
              </w:rPr>
              <w:t>107</w:t>
            </w:r>
          </w:p>
        </w:tc>
        <w:tc>
          <w:tcPr>
            <w:tcW w:w="887" w:type="dxa"/>
          </w:tcPr>
          <w:p w:rsidR="00BB05D8" w:rsidRDefault="0013721C">
            <w:pPr>
              <w:pStyle w:val="TableParagraph"/>
              <w:spacing w:before="58"/>
              <w:ind w:left="172"/>
              <w:rPr>
                <w:rFonts w:ascii="Times New Roman"/>
                <w:sz w:val="21"/>
              </w:rPr>
            </w:pPr>
            <w:r>
              <w:rPr>
                <w:rFonts w:ascii="Times New Roman"/>
                <w:sz w:val="21"/>
              </w:rPr>
              <w:t>98.10</w:t>
            </w:r>
          </w:p>
        </w:tc>
        <w:tc>
          <w:tcPr>
            <w:tcW w:w="1127" w:type="dxa"/>
          </w:tcPr>
          <w:p w:rsidR="00BB05D8" w:rsidRDefault="0013721C">
            <w:pPr>
              <w:pStyle w:val="TableParagraph"/>
              <w:spacing w:before="38"/>
              <w:ind w:left="238"/>
              <w:rPr>
                <w:rFonts w:ascii="Times New Roman"/>
                <w:sz w:val="21"/>
              </w:rPr>
            </w:pPr>
            <w:r>
              <w:rPr>
                <w:rFonts w:ascii="Times New Roman"/>
                <w:sz w:val="21"/>
              </w:rPr>
              <w:t>11.51</w:t>
            </w:r>
          </w:p>
        </w:tc>
        <w:tc>
          <w:tcPr>
            <w:tcW w:w="1755" w:type="dxa"/>
          </w:tcPr>
          <w:p w:rsidR="00BB05D8" w:rsidRDefault="00BB05D8">
            <w:pPr>
              <w:pStyle w:val="TableParagraph"/>
              <w:rPr>
                <w:rFonts w:ascii="Times New Roman"/>
                <w:sz w:val="20"/>
              </w:rPr>
            </w:pPr>
          </w:p>
        </w:tc>
        <w:tc>
          <w:tcPr>
            <w:tcW w:w="891" w:type="dxa"/>
          </w:tcPr>
          <w:p w:rsidR="00BB05D8" w:rsidRDefault="00BB05D8">
            <w:pPr>
              <w:pStyle w:val="TableParagraph"/>
              <w:rPr>
                <w:rFonts w:ascii="Times New Roman"/>
                <w:sz w:val="20"/>
              </w:rPr>
            </w:pPr>
          </w:p>
        </w:tc>
        <w:tc>
          <w:tcPr>
            <w:tcW w:w="893" w:type="dxa"/>
          </w:tcPr>
          <w:p w:rsidR="00BB05D8" w:rsidRDefault="00BB05D8">
            <w:pPr>
              <w:pStyle w:val="TableParagraph"/>
              <w:rPr>
                <w:rFonts w:ascii="Times New Roman"/>
                <w:sz w:val="20"/>
              </w:rPr>
            </w:pPr>
          </w:p>
        </w:tc>
        <w:tc>
          <w:tcPr>
            <w:tcW w:w="1510" w:type="dxa"/>
          </w:tcPr>
          <w:p w:rsidR="00BB05D8" w:rsidRDefault="00BB05D8">
            <w:pPr>
              <w:pStyle w:val="TableParagraph"/>
              <w:rPr>
                <w:rFonts w:ascii="Times New Roman"/>
                <w:sz w:val="20"/>
              </w:rPr>
            </w:pPr>
          </w:p>
        </w:tc>
      </w:tr>
      <w:tr w:rsidR="00BB05D8">
        <w:trPr>
          <w:trHeight w:val="343"/>
        </w:trPr>
        <w:tc>
          <w:tcPr>
            <w:tcW w:w="1113" w:type="dxa"/>
            <w:tcBorders>
              <w:bottom w:val="single" w:sz="12" w:space="0" w:color="000000"/>
            </w:tcBorders>
          </w:tcPr>
          <w:p w:rsidR="00BB05D8" w:rsidRDefault="00BB05D8">
            <w:pPr>
              <w:pStyle w:val="TableParagraph"/>
              <w:rPr>
                <w:rFonts w:ascii="Times New Roman"/>
                <w:sz w:val="20"/>
              </w:rPr>
            </w:pPr>
          </w:p>
        </w:tc>
        <w:tc>
          <w:tcPr>
            <w:tcW w:w="927" w:type="dxa"/>
            <w:tcBorders>
              <w:bottom w:val="single" w:sz="12" w:space="0" w:color="000000"/>
            </w:tcBorders>
          </w:tcPr>
          <w:p w:rsidR="00BB05D8" w:rsidRDefault="0013721C">
            <w:pPr>
              <w:pStyle w:val="TableParagraph"/>
              <w:spacing w:before="23"/>
              <w:ind w:left="14"/>
              <w:rPr>
                <w:sz w:val="21"/>
              </w:rPr>
            </w:pPr>
            <w:r>
              <w:rPr>
                <w:rFonts w:ascii="Times New Roman" w:eastAsia="Times New Roman"/>
                <w:sz w:val="21"/>
              </w:rPr>
              <w:t>2021</w:t>
            </w:r>
            <w:r>
              <w:rPr>
                <w:rFonts w:ascii="Times New Roman" w:eastAsia="Times New Roman"/>
                <w:spacing w:val="-2"/>
                <w:sz w:val="21"/>
              </w:rPr>
              <w:t xml:space="preserve"> </w:t>
            </w:r>
            <w:r>
              <w:rPr>
                <w:position w:val="1"/>
                <w:sz w:val="21"/>
              </w:rPr>
              <w:t>級</w:t>
            </w:r>
          </w:p>
        </w:tc>
        <w:tc>
          <w:tcPr>
            <w:tcW w:w="718" w:type="dxa"/>
            <w:tcBorders>
              <w:bottom w:val="single" w:sz="12" w:space="0" w:color="000000"/>
            </w:tcBorders>
          </w:tcPr>
          <w:p w:rsidR="00BB05D8" w:rsidRDefault="0013721C">
            <w:pPr>
              <w:pStyle w:val="TableParagraph"/>
              <w:spacing w:before="56"/>
              <w:ind w:left="228"/>
              <w:rPr>
                <w:rFonts w:ascii="Times New Roman"/>
                <w:sz w:val="21"/>
              </w:rPr>
            </w:pPr>
            <w:r>
              <w:rPr>
                <w:rFonts w:ascii="Times New Roman"/>
                <w:sz w:val="21"/>
              </w:rPr>
              <w:t>70</w:t>
            </w:r>
          </w:p>
        </w:tc>
        <w:tc>
          <w:tcPr>
            <w:tcW w:w="887" w:type="dxa"/>
            <w:tcBorders>
              <w:bottom w:val="single" w:sz="12" w:space="0" w:color="000000"/>
            </w:tcBorders>
          </w:tcPr>
          <w:p w:rsidR="00BB05D8" w:rsidRDefault="0013721C">
            <w:pPr>
              <w:pStyle w:val="TableParagraph"/>
              <w:spacing w:before="56"/>
              <w:ind w:left="172"/>
              <w:rPr>
                <w:rFonts w:ascii="Times New Roman"/>
                <w:sz w:val="21"/>
              </w:rPr>
            </w:pPr>
            <w:r>
              <w:rPr>
                <w:rFonts w:ascii="Times New Roman"/>
                <w:sz w:val="21"/>
              </w:rPr>
              <w:t>97.92</w:t>
            </w:r>
          </w:p>
        </w:tc>
        <w:tc>
          <w:tcPr>
            <w:tcW w:w="1127" w:type="dxa"/>
            <w:tcBorders>
              <w:bottom w:val="single" w:sz="12" w:space="0" w:color="000000"/>
            </w:tcBorders>
          </w:tcPr>
          <w:p w:rsidR="00BB05D8" w:rsidRDefault="0013721C">
            <w:pPr>
              <w:pStyle w:val="TableParagraph"/>
              <w:spacing w:before="37"/>
              <w:ind w:left="238"/>
              <w:rPr>
                <w:rFonts w:ascii="Times New Roman"/>
                <w:sz w:val="21"/>
              </w:rPr>
            </w:pPr>
            <w:r>
              <w:rPr>
                <w:rFonts w:ascii="Times New Roman"/>
                <w:sz w:val="21"/>
              </w:rPr>
              <w:t>12.60</w:t>
            </w:r>
          </w:p>
        </w:tc>
        <w:tc>
          <w:tcPr>
            <w:tcW w:w="1755" w:type="dxa"/>
            <w:tcBorders>
              <w:bottom w:val="single" w:sz="12" w:space="0" w:color="000000"/>
            </w:tcBorders>
          </w:tcPr>
          <w:p w:rsidR="00BB05D8" w:rsidRDefault="00BB05D8">
            <w:pPr>
              <w:pStyle w:val="TableParagraph"/>
              <w:rPr>
                <w:rFonts w:ascii="Times New Roman"/>
                <w:sz w:val="20"/>
              </w:rPr>
            </w:pPr>
          </w:p>
        </w:tc>
        <w:tc>
          <w:tcPr>
            <w:tcW w:w="891" w:type="dxa"/>
            <w:tcBorders>
              <w:bottom w:val="single" w:sz="12" w:space="0" w:color="000000"/>
            </w:tcBorders>
          </w:tcPr>
          <w:p w:rsidR="00BB05D8" w:rsidRDefault="00BB05D8">
            <w:pPr>
              <w:pStyle w:val="TableParagraph"/>
              <w:rPr>
                <w:rFonts w:ascii="Times New Roman"/>
                <w:sz w:val="20"/>
              </w:rPr>
            </w:pPr>
          </w:p>
        </w:tc>
        <w:tc>
          <w:tcPr>
            <w:tcW w:w="893" w:type="dxa"/>
            <w:tcBorders>
              <w:bottom w:val="single" w:sz="12" w:space="0" w:color="000000"/>
            </w:tcBorders>
          </w:tcPr>
          <w:p w:rsidR="00BB05D8" w:rsidRDefault="00BB05D8">
            <w:pPr>
              <w:pStyle w:val="TableParagraph"/>
              <w:rPr>
                <w:rFonts w:ascii="Times New Roman"/>
                <w:sz w:val="20"/>
              </w:rPr>
            </w:pPr>
          </w:p>
        </w:tc>
        <w:tc>
          <w:tcPr>
            <w:tcW w:w="1510" w:type="dxa"/>
            <w:tcBorders>
              <w:bottom w:val="single" w:sz="12" w:space="0" w:color="000000"/>
            </w:tcBorders>
          </w:tcPr>
          <w:p w:rsidR="00BB05D8" w:rsidRDefault="00BB05D8">
            <w:pPr>
              <w:pStyle w:val="TableParagraph"/>
              <w:rPr>
                <w:rFonts w:ascii="Times New Roman"/>
                <w:sz w:val="20"/>
              </w:rPr>
            </w:pPr>
          </w:p>
        </w:tc>
      </w:tr>
    </w:tbl>
    <w:p w:rsidR="00BB05D8" w:rsidRDefault="0013721C">
      <w:pPr>
        <w:pStyle w:val="a3"/>
        <w:spacing w:line="280" w:lineRule="auto"/>
        <w:ind w:left="273" w:right="828" w:firstLine="480"/>
        <w:jc w:val="both"/>
      </w:pPr>
      <w:r>
        <w:rPr>
          <w:spacing w:val="-14"/>
        </w:rPr>
        <w:t>表</w:t>
      </w:r>
      <w:r>
        <w:rPr>
          <w:spacing w:val="-14"/>
        </w:rPr>
        <w:t xml:space="preserve"> </w:t>
      </w:r>
      <w:r>
        <w:rPr>
          <w:rFonts w:ascii="Times New Roman" w:eastAsia="Times New Roman"/>
        </w:rPr>
        <w:t>4-9</w:t>
      </w:r>
      <w:r>
        <w:rPr>
          <w:rFonts w:ascii="Times New Roman" w:eastAsia="Times New Roman"/>
          <w:spacing w:val="33"/>
        </w:rPr>
        <w:t xml:space="preserve"> </w:t>
      </w:r>
      <w:r>
        <w:t>結果顯示，嶺南師範學院不同年級的學生對盲道的認知在各個維度上並無顯著性</w:t>
      </w:r>
      <w:r>
        <w:rPr>
          <w:spacing w:val="-2"/>
        </w:rPr>
        <w:t>差異。</w:t>
      </w:r>
      <w:r>
        <w:rPr>
          <w:rFonts w:ascii="Times New Roman" w:eastAsia="Times New Roman"/>
          <w:spacing w:val="-2"/>
        </w:rPr>
        <w:t>2018</w:t>
      </w:r>
      <w:r>
        <w:rPr>
          <w:rFonts w:ascii="Times New Roman" w:eastAsia="Times New Roman"/>
          <w:spacing w:val="-1"/>
        </w:rPr>
        <w:t xml:space="preserve"> </w:t>
      </w:r>
      <w:r>
        <w:rPr>
          <w:spacing w:val="-2"/>
        </w:rPr>
        <w:t>級、</w:t>
      </w:r>
      <w:r>
        <w:rPr>
          <w:rFonts w:ascii="Times New Roman" w:eastAsia="Times New Roman"/>
          <w:spacing w:val="-2"/>
        </w:rPr>
        <w:t>2019</w:t>
      </w:r>
      <w:r>
        <w:rPr>
          <w:rFonts w:ascii="Times New Roman" w:eastAsia="Times New Roman"/>
          <w:spacing w:val="-1"/>
        </w:rPr>
        <w:t xml:space="preserve"> </w:t>
      </w:r>
      <w:r>
        <w:rPr>
          <w:spacing w:val="-2"/>
        </w:rPr>
        <w:t>級、</w:t>
      </w:r>
      <w:r>
        <w:rPr>
          <w:rFonts w:ascii="Times New Roman" w:eastAsia="Times New Roman"/>
          <w:spacing w:val="-2"/>
        </w:rPr>
        <w:t>2020</w:t>
      </w:r>
      <w:r>
        <w:rPr>
          <w:rFonts w:ascii="Times New Roman" w:eastAsia="Times New Roman"/>
          <w:spacing w:val="1"/>
        </w:rPr>
        <w:t xml:space="preserve"> </w:t>
      </w:r>
      <w:r>
        <w:rPr>
          <w:spacing w:val="-17"/>
        </w:rPr>
        <w:t>級以及</w:t>
      </w:r>
      <w:r>
        <w:rPr>
          <w:spacing w:val="-17"/>
        </w:rPr>
        <w:t xml:space="preserve"> </w:t>
      </w:r>
      <w:r>
        <w:rPr>
          <w:rFonts w:ascii="Times New Roman" w:eastAsia="Times New Roman"/>
          <w:spacing w:val="-2"/>
        </w:rPr>
        <w:t>2021</w:t>
      </w:r>
      <w:r>
        <w:rPr>
          <w:rFonts w:ascii="Times New Roman" w:eastAsia="Times New Roman"/>
          <w:spacing w:val="1"/>
        </w:rPr>
        <w:t xml:space="preserve"> </w:t>
      </w:r>
      <w:r>
        <w:rPr>
          <w:spacing w:val="-2"/>
        </w:rPr>
        <w:t>級學生對盲道的認知情況都較為良好，</w:t>
      </w:r>
      <w:r>
        <w:rPr>
          <w:rFonts w:ascii="Times New Roman" w:eastAsia="Times New Roman"/>
          <w:spacing w:val="-2"/>
        </w:rPr>
        <w:t>2021</w:t>
      </w:r>
      <w:r>
        <w:rPr>
          <w:rFonts w:ascii="Times New Roman" w:eastAsia="Times New Roman"/>
          <w:spacing w:val="1"/>
        </w:rPr>
        <w:t xml:space="preserve"> </w:t>
      </w:r>
      <w:r>
        <w:rPr>
          <w:spacing w:val="-1"/>
        </w:rPr>
        <w:t>級學</w:t>
      </w:r>
      <w:r>
        <w:rPr>
          <w:spacing w:val="-6"/>
        </w:rPr>
        <w:t>生總體平均分比其他三個年級的總體平均分低，可能原因為</w:t>
      </w:r>
      <w:r>
        <w:rPr>
          <w:spacing w:val="-6"/>
        </w:rPr>
        <w:t xml:space="preserve"> </w:t>
      </w:r>
      <w:r>
        <w:rPr>
          <w:rFonts w:ascii="Times New Roman" w:eastAsia="Times New Roman"/>
          <w:spacing w:val="-2"/>
        </w:rPr>
        <w:t>2021</w:t>
      </w:r>
      <w:r>
        <w:rPr>
          <w:rFonts w:ascii="Times New Roman" w:eastAsia="Times New Roman"/>
        </w:rPr>
        <w:t xml:space="preserve"> </w:t>
      </w:r>
      <w:r>
        <w:rPr>
          <w:spacing w:val="-2"/>
        </w:rPr>
        <w:t>級剛上大學不久，對無障礙</w:t>
      </w:r>
      <w:r>
        <w:t>環境並不瞭解，因此對盲道的認知度較其他年級略低一些。</w:t>
      </w:r>
    </w:p>
    <w:p w:rsidR="00BB05D8" w:rsidRDefault="00BB05D8">
      <w:pPr>
        <w:spacing w:line="280" w:lineRule="auto"/>
        <w:jc w:val="both"/>
        <w:sectPr w:rsidR="00BB05D8">
          <w:pgSz w:w="11910" w:h="16840"/>
          <w:pgMar w:top="1360" w:right="300" w:bottom="1440" w:left="860" w:header="0" w:footer="1175" w:gutter="0"/>
          <w:cols w:space="720"/>
        </w:sectPr>
      </w:pPr>
    </w:p>
    <w:p w:rsidR="00BB05D8" w:rsidRDefault="0013721C" w:rsidP="0013721C">
      <w:pPr>
        <w:pStyle w:val="a4"/>
        <w:numPr>
          <w:ilvl w:val="0"/>
          <w:numId w:val="81"/>
        </w:numPr>
        <w:tabs>
          <w:tab w:val="left" w:pos="455"/>
        </w:tabs>
        <w:spacing w:before="49"/>
        <w:ind w:left="454" w:hanging="182"/>
        <w:rPr>
          <w:sz w:val="24"/>
        </w:rPr>
      </w:pPr>
      <w:r>
        <w:rPr>
          <w:sz w:val="24"/>
        </w:rPr>
        <w:t>不同原居住地大學生對盲道的認知差異</w:t>
      </w:r>
    </w:p>
    <w:p w:rsidR="00BB05D8" w:rsidRDefault="0013721C">
      <w:pPr>
        <w:pStyle w:val="a3"/>
        <w:spacing w:before="53" w:after="55"/>
        <w:ind w:left="273"/>
      </w:pPr>
      <w:r>
        <w:rPr>
          <w:spacing w:val="-31"/>
        </w:rPr>
        <w:t>表</w:t>
      </w:r>
      <w:r>
        <w:rPr>
          <w:spacing w:val="-31"/>
        </w:rPr>
        <w:t xml:space="preserve"> </w:t>
      </w:r>
      <w:r>
        <w:rPr>
          <w:rFonts w:ascii="Times New Roman" w:eastAsia="Times New Roman"/>
        </w:rPr>
        <w:t xml:space="preserve">4-10 </w:t>
      </w:r>
      <w:r>
        <w:t>不同原居住地大學生對盲道的認知差異</w:t>
      </w:r>
    </w:p>
    <w:tbl>
      <w:tblPr>
        <w:tblStyle w:val="TableNormal"/>
        <w:tblW w:w="0" w:type="auto"/>
        <w:tblInd w:w="280" w:type="dxa"/>
        <w:tblLayout w:type="fixed"/>
        <w:tblLook w:val="01E0" w:firstRow="1" w:lastRow="1" w:firstColumn="1" w:lastColumn="1" w:noHBand="0" w:noVBand="0"/>
      </w:tblPr>
      <w:tblGrid>
        <w:gridCol w:w="1294"/>
        <w:gridCol w:w="788"/>
        <w:gridCol w:w="731"/>
        <w:gridCol w:w="912"/>
        <w:gridCol w:w="941"/>
        <w:gridCol w:w="1517"/>
        <w:gridCol w:w="681"/>
        <w:gridCol w:w="735"/>
        <w:gridCol w:w="868"/>
      </w:tblGrid>
      <w:tr w:rsidR="00BB05D8">
        <w:trPr>
          <w:trHeight w:val="374"/>
        </w:trPr>
        <w:tc>
          <w:tcPr>
            <w:tcW w:w="1294" w:type="dxa"/>
            <w:tcBorders>
              <w:top w:val="single" w:sz="12" w:space="0" w:color="000000"/>
            </w:tcBorders>
          </w:tcPr>
          <w:p w:rsidR="00BB05D8" w:rsidRDefault="0013721C">
            <w:pPr>
              <w:pStyle w:val="TableParagraph"/>
              <w:spacing w:before="176" w:line="179" w:lineRule="exact"/>
              <w:ind w:left="16"/>
              <w:rPr>
                <w:sz w:val="21"/>
              </w:rPr>
            </w:pPr>
            <w:r>
              <w:rPr>
                <w:sz w:val="21"/>
              </w:rPr>
              <w:t>維度</w:t>
            </w:r>
          </w:p>
        </w:tc>
        <w:tc>
          <w:tcPr>
            <w:tcW w:w="788" w:type="dxa"/>
            <w:tcBorders>
              <w:top w:val="single" w:sz="12" w:space="0" w:color="000000"/>
            </w:tcBorders>
          </w:tcPr>
          <w:p w:rsidR="00BB05D8" w:rsidRDefault="0013721C">
            <w:pPr>
              <w:pStyle w:val="TableParagraph"/>
              <w:spacing w:before="176" w:line="179" w:lineRule="exact"/>
              <w:ind w:left="13"/>
              <w:rPr>
                <w:sz w:val="21"/>
              </w:rPr>
            </w:pPr>
            <w:r>
              <w:rPr>
                <w:sz w:val="21"/>
              </w:rPr>
              <w:t>地區</w:t>
            </w:r>
          </w:p>
        </w:tc>
        <w:tc>
          <w:tcPr>
            <w:tcW w:w="731" w:type="dxa"/>
            <w:vMerge w:val="restart"/>
            <w:tcBorders>
              <w:top w:val="single" w:sz="12" w:space="0" w:color="000000"/>
              <w:bottom w:val="single" w:sz="4" w:space="0" w:color="000000"/>
            </w:tcBorders>
          </w:tcPr>
          <w:p w:rsidR="00BB05D8" w:rsidRDefault="00BB05D8">
            <w:pPr>
              <w:pStyle w:val="TableParagraph"/>
              <w:spacing w:before="1"/>
              <w:rPr>
                <w:sz w:val="16"/>
              </w:rPr>
            </w:pPr>
          </w:p>
          <w:p w:rsidR="00BB05D8" w:rsidRDefault="0013721C">
            <w:pPr>
              <w:pStyle w:val="TableParagraph"/>
              <w:ind w:left="138"/>
              <w:rPr>
                <w:rFonts w:ascii="Times New Roman"/>
                <w:sz w:val="21"/>
              </w:rPr>
            </w:pPr>
            <w:r>
              <w:rPr>
                <w:rFonts w:ascii="Times New Roman"/>
                <w:sz w:val="21"/>
              </w:rPr>
              <w:t>N</w:t>
            </w:r>
          </w:p>
        </w:tc>
        <w:tc>
          <w:tcPr>
            <w:tcW w:w="912" w:type="dxa"/>
            <w:tcBorders>
              <w:top w:val="single" w:sz="12" w:space="0" w:color="000000"/>
            </w:tcBorders>
          </w:tcPr>
          <w:p w:rsidR="00BB05D8" w:rsidRDefault="0013721C">
            <w:pPr>
              <w:pStyle w:val="TableParagraph"/>
              <w:spacing w:before="176" w:line="179" w:lineRule="exact"/>
              <w:ind w:right="216"/>
              <w:jc w:val="right"/>
              <w:rPr>
                <w:sz w:val="21"/>
              </w:rPr>
            </w:pPr>
            <w:r>
              <w:rPr>
                <w:sz w:val="21"/>
              </w:rPr>
              <w:t>均值</w:t>
            </w:r>
          </w:p>
        </w:tc>
        <w:tc>
          <w:tcPr>
            <w:tcW w:w="941" w:type="dxa"/>
            <w:tcBorders>
              <w:top w:val="single" w:sz="12" w:space="0" w:color="000000"/>
            </w:tcBorders>
          </w:tcPr>
          <w:p w:rsidR="00BB05D8" w:rsidRDefault="0013721C">
            <w:pPr>
              <w:pStyle w:val="TableParagraph"/>
              <w:spacing w:before="176" w:line="179" w:lineRule="exact"/>
              <w:ind w:left="158"/>
              <w:rPr>
                <w:sz w:val="21"/>
              </w:rPr>
            </w:pPr>
            <w:r>
              <w:rPr>
                <w:sz w:val="21"/>
              </w:rPr>
              <w:t>標準差</w:t>
            </w:r>
          </w:p>
        </w:tc>
        <w:tc>
          <w:tcPr>
            <w:tcW w:w="2198" w:type="dxa"/>
            <w:gridSpan w:val="2"/>
            <w:tcBorders>
              <w:top w:val="single" w:sz="12" w:space="0" w:color="000000"/>
            </w:tcBorders>
          </w:tcPr>
          <w:p w:rsidR="00BB05D8" w:rsidRDefault="0013721C">
            <w:pPr>
              <w:pStyle w:val="TableParagraph"/>
              <w:spacing w:before="10"/>
              <w:ind w:left="559"/>
              <w:rPr>
                <w:sz w:val="21"/>
              </w:rPr>
            </w:pPr>
            <w:r>
              <w:rPr>
                <w:rFonts w:ascii="Times New Roman" w:eastAsia="Times New Roman"/>
                <w:sz w:val="21"/>
              </w:rPr>
              <w:t>Levene</w:t>
            </w:r>
            <w:r>
              <w:rPr>
                <w:rFonts w:ascii="Times New Roman" w:eastAsia="Times New Roman"/>
                <w:spacing w:val="52"/>
                <w:sz w:val="21"/>
              </w:rPr>
              <w:t xml:space="preserve"> </w:t>
            </w:r>
            <w:r>
              <w:rPr>
                <w:position w:val="1"/>
                <w:sz w:val="21"/>
              </w:rPr>
              <w:t>檢驗</w:t>
            </w:r>
          </w:p>
        </w:tc>
        <w:tc>
          <w:tcPr>
            <w:tcW w:w="735" w:type="dxa"/>
            <w:vMerge w:val="restart"/>
            <w:tcBorders>
              <w:top w:val="single" w:sz="12" w:space="0" w:color="000000"/>
              <w:bottom w:val="single" w:sz="4" w:space="0" w:color="000000"/>
            </w:tcBorders>
          </w:tcPr>
          <w:p w:rsidR="00BB05D8" w:rsidRDefault="00BB05D8">
            <w:pPr>
              <w:pStyle w:val="TableParagraph"/>
              <w:spacing w:before="1"/>
              <w:rPr>
                <w:sz w:val="16"/>
              </w:rPr>
            </w:pPr>
          </w:p>
          <w:p w:rsidR="00BB05D8" w:rsidRDefault="0013721C">
            <w:pPr>
              <w:pStyle w:val="TableParagraph"/>
              <w:ind w:left="234"/>
              <w:rPr>
                <w:rFonts w:ascii="Times New Roman"/>
                <w:sz w:val="21"/>
              </w:rPr>
            </w:pPr>
            <w:r>
              <w:rPr>
                <w:rFonts w:ascii="Times New Roman"/>
                <w:sz w:val="21"/>
              </w:rPr>
              <w:t>F</w:t>
            </w:r>
          </w:p>
        </w:tc>
        <w:tc>
          <w:tcPr>
            <w:tcW w:w="868" w:type="dxa"/>
            <w:vMerge w:val="restart"/>
            <w:tcBorders>
              <w:top w:val="single" w:sz="12" w:space="0" w:color="000000"/>
              <w:bottom w:val="single" w:sz="4" w:space="0" w:color="000000"/>
            </w:tcBorders>
          </w:tcPr>
          <w:p w:rsidR="00BB05D8" w:rsidRDefault="00BB05D8">
            <w:pPr>
              <w:pStyle w:val="TableParagraph"/>
              <w:spacing w:before="1"/>
              <w:rPr>
                <w:sz w:val="16"/>
              </w:rPr>
            </w:pPr>
          </w:p>
          <w:p w:rsidR="00BB05D8" w:rsidRDefault="0013721C">
            <w:pPr>
              <w:pStyle w:val="TableParagraph"/>
              <w:ind w:left="113"/>
              <w:rPr>
                <w:rFonts w:ascii="Times New Roman"/>
                <w:sz w:val="21"/>
              </w:rPr>
            </w:pPr>
            <w:r>
              <w:rPr>
                <w:rFonts w:ascii="Times New Roman"/>
                <w:sz w:val="21"/>
              </w:rPr>
              <w:t>P</w:t>
            </w:r>
          </w:p>
        </w:tc>
      </w:tr>
      <w:tr w:rsidR="00BB05D8">
        <w:trPr>
          <w:trHeight w:val="274"/>
        </w:trPr>
        <w:tc>
          <w:tcPr>
            <w:tcW w:w="1294" w:type="dxa"/>
            <w:tcBorders>
              <w:bottom w:val="single" w:sz="4" w:space="0" w:color="000000"/>
            </w:tcBorders>
          </w:tcPr>
          <w:p w:rsidR="00BB05D8" w:rsidRDefault="00BB05D8">
            <w:pPr>
              <w:pStyle w:val="TableParagraph"/>
              <w:rPr>
                <w:rFonts w:ascii="Times New Roman"/>
                <w:sz w:val="20"/>
              </w:rPr>
            </w:pPr>
          </w:p>
        </w:tc>
        <w:tc>
          <w:tcPr>
            <w:tcW w:w="788" w:type="dxa"/>
            <w:tcBorders>
              <w:bottom w:val="single" w:sz="4" w:space="0" w:color="000000"/>
            </w:tcBorders>
          </w:tcPr>
          <w:p w:rsidR="00BB05D8" w:rsidRDefault="00BB05D8">
            <w:pPr>
              <w:pStyle w:val="TableParagraph"/>
              <w:rPr>
                <w:rFonts w:ascii="Times New Roman"/>
                <w:sz w:val="20"/>
              </w:rPr>
            </w:pPr>
          </w:p>
        </w:tc>
        <w:tc>
          <w:tcPr>
            <w:tcW w:w="731" w:type="dxa"/>
            <w:vMerge/>
            <w:tcBorders>
              <w:top w:val="nil"/>
              <w:bottom w:val="single" w:sz="4" w:space="0" w:color="000000"/>
            </w:tcBorders>
          </w:tcPr>
          <w:p w:rsidR="00BB05D8" w:rsidRDefault="00BB05D8">
            <w:pPr>
              <w:rPr>
                <w:sz w:val="2"/>
                <w:szCs w:val="2"/>
              </w:rPr>
            </w:pPr>
          </w:p>
        </w:tc>
        <w:tc>
          <w:tcPr>
            <w:tcW w:w="912" w:type="dxa"/>
            <w:tcBorders>
              <w:bottom w:val="single" w:sz="4" w:space="0" w:color="000000"/>
            </w:tcBorders>
          </w:tcPr>
          <w:p w:rsidR="00BB05D8" w:rsidRDefault="00BB05D8">
            <w:pPr>
              <w:pStyle w:val="TableParagraph"/>
              <w:rPr>
                <w:rFonts w:ascii="Times New Roman"/>
                <w:sz w:val="20"/>
              </w:rPr>
            </w:pPr>
          </w:p>
        </w:tc>
        <w:tc>
          <w:tcPr>
            <w:tcW w:w="941" w:type="dxa"/>
            <w:tcBorders>
              <w:bottom w:val="single" w:sz="4" w:space="0" w:color="000000"/>
            </w:tcBorders>
          </w:tcPr>
          <w:p w:rsidR="00BB05D8" w:rsidRDefault="00BB05D8">
            <w:pPr>
              <w:pStyle w:val="TableParagraph"/>
              <w:rPr>
                <w:rFonts w:ascii="Times New Roman"/>
                <w:sz w:val="20"/>
              </w:rPr>
            </w:pPr>
          </w:p>
        </w:tc>
        <w:tc>
          <w:tcPr>
            <w:tcW w:w="1517" w:type="dxa"/>
            <w:tcBorders>
              <w:bottom w:val="single" w:sz="4" w:space="0" w:color="000000"/>
            </w:tcBorders>
          </w:tcPr>
          <w:p w:rsidR="00BB05D8" w:rsidRDefault="0013721C">
            <w:pPr>
              <w:pStyle w:val="TableParagraph"/>
              <w:spacing w:line="223" w:lineRule="exact"/>
              <w:ind w:left="139"/>
              <w:rPr>
                <w:sz w:val="21"/>
              </w:rPr>
            </w:pPr>
            <w:r>
              <w:rPr>
                <w:rFonts w:ascii="Times New Roman" w:eastAsia="Times New Roman"/>
                <w:sz w:val="21"/>
              </w:rPr>
              <w:t>Levene</w:t>
            </w:r>
            <w:r>
              <w:rPr>
                <w:rFonts w:ascii="Times New Roman" w:eastAsia="Times New Roman"/>
                <w:spacing w:val="-1"/>
                <w:sz w:val="21"/>
              </w:rPr>
              <w:t xml:space="preserve"> </w:t>
            </w:r>
            <w:r>
              <w:rPr>
                <w:position w:val="1"/>
                <w:sz w:val="21"/>
              </w:rPr>
              <w:t>統計量</w:t>
            </w:r>
          </w:p>
        </w:tc>
        <w:tc>
          <w:tcPr>
            <w:tcW w:w="681" w:type="dxa"/>
            <w:tcBorders>
              <w:bottom w:val="single" w:sz="4" w:space="0" w:color="000000"/>
            </w:tcBorders>
          </w:tcPr>
          <w:p w:rsidR="00BB05D8" w:rsidRDefault="0013721C">
            <w:pPr>
              <w:pStyle w:val="TableParagraph"/>
              <w:spacing w:line="229" w:lineRule="exact"/>
              <w:ind w:left="62"/>
              <w:rPr>
                <w:rFonts w:ascii="Times New Roman"/>
                <w:sz w:val="21"/>
              </w:rPr>
            </w:pPr>
            <w:r>
              <w:rPr>
                <w:rFonts w:ascii="Times New Roman"/>
                <w:sz w:val="21"/>
              </w:rPr>
              <w:t>P</w:t>
            </w:r>
          </w:p>
        </w:tc>
        <w:tc>
          <w:tcPr>
            <w:tcW w:w="735" w:type="dxa"/>
            <w:vMerge/>
            <w:tcBorders>
              <w:top w:val="nil"/>
              <w:bottom w:val="single" w:sz="4" w:space="0" w:color="000000"/>
            </w:tcBorders>
          </w:tcPr>
          <w:p w:rsidR="00BB05D8" w:rsidRDefault="00BB05D8">
            <w:pPr>
              <w:rPr>
                <w:sz w:val="2"/>
                <w:szCs w:val="2"/>
              </w:rPr>
            </w:pPr>
          </w:p>
        </w:tc>
        <w:tc>
          <w:tcPr>
            <w:tcW w:w="868" w:type="dxa"/>
            <w:vMerge/>
            <w:tcBorders>
              <w:top w:val="nil"/>
              <w:bottom w:val="single" w:sz="4" w:space="0" w:color="000000"/>
            </w:tcBorders>
          </w:tcPr>
          <w:p w:rsidR="00BB05D8" w:rsidRDefault="00BB05D8">
            <w:pPr>
              <w:rPr>
                <w:sz w:val="2"/>
                <w:szCs w:val="2"/>
              </w:rPr>
            </w:pPr>
          </w:p>
        </w:tc>
      </w:tr>
      <w:tr w:rsidR="00BB05D8">
        <w:trPr>
          <w:trHeight w:val="323"/>
        </w:trPr>
        <w:tc>
          <w:tcPr>
            <w:tcW w:w="1294" w:type="dxa"/>
            <w:tcBorders>
              <w:top w:val="single" w:sz="4" w:space="0" w:color="000000"/>
            </w:tcBorders>
          </w:tcPr>
          <w:p w:rsidR="00BB05D8" w:rsidRDefault="0013721C">
            <w:pPr>
              <w:pStyle w:val="TableParagraph"/>
              <w:spacing w:before="10"/>
              <w:ind w:left="16"/>
              <w:rPr>
                <w:sz w:val="21"/>
              </w:rPr>
            </w:pPr>
            <w:r>
              <w:rPr>
                <w:sz w:val="21"/>
              </w:rPr>
              <w:t>概念認知</w:t>
            </w:r>
          </w:p>
        </w:tc>
        <w:tc>
          <w:tcPr>
            <w:tcW w:w="788" w:type="dxa"/>
            <w:tcBorders>
              <w:top w:val="single" w:sz="4" w:space="0" w:color="000000"/>
            </w:tcBorders>
          </w:tcPr>
          <w:p w:rsidR="00BB05D8" w:rsidRDefault="0013721C">
            <w:pPr>
              <w:pStyle w:val="TableParagraph"/>
              <w:spacing w:before="10"/>
              <w:ind w:left="13"/>
              <w:rPr>
                <w:sz w:val="21"/>
              </w:rPr>
            </w:pPr>
            <w:r>
              <w:rPr>
                <w:sz w:val="21"/>
              </w:rPr>
              <w:t>地級市</w:t>
            </w:r>
          </w:p>
        </w:tc>
        <w:tc>
          <w:tcPr>
            <w:tcW w:w="731" w:type="dxa"/>
            <w:tcBorders>
              <w:top w:val="single" w:sz="4" w:space="0" w:color="000000"/>
            </w:tcBorders>
          </w:tcPr>
          <w:p w:rsidR="00BB05D8" w:rsidRDefault="0013721C">
            <w:pPr>
              <w:pStyle w:val="TableParagraph"/>
              <w:spacing w:before="41"/>
              <w:ind w:left="138"/>
              <w:rPr>
                <w:rFonts w:ascii="Times New Roman"/>
                <w:sz w:val="21"/>
              </w:rPr>
            </w:pPr>
            <w:r>
              <w:rPr>
                <w:rFonts w:ascii="Times New Roman"/>
                <w:sz w:val="21"/>
              </w:rPr>
              <w:t>103</w:t>
            </w:r>
          </w:p>
        </w:tc>
        <w:tc>
          <w:tcPr>
            <w:tcW w:w="912" w:type="dxa"/>
            <w:tcBorders>
              <w:top w:val="single" w:sz="4" w:space="0" w:color="000000"/>
            </w:tcBorders>
          </w:tcPr>
          <w:p w:rsidR="00BB05D8" w:rsidRDefault="0013721C">
            <w:pPr>
              <w:pStyle w:val="TableParagraph"/>
              <w:spacing w:before="41"/>
              <w:ind w:right="163"/>
              <w:jc w:val="right"/>
              <w:rPr>
                <w:rFonts w:ascii="Times New Roman"/>
                <w:sz w:val="21"/>
              </w:rPr>
            </w:pPr>
            <w:r>
              <w:rPr>
                <w:rFonts w:ascii="Times New Roman"/>
                <w:sz w:val="21"/>
              </w:rPr>
              <w:t>21.55</w:t>
            </w:r>
          </w:p>
        </w:tc>
        <w:tc>
          <w:tcPr>
            <w:tcW w:w="941" w:type="dxa"/>
            <w:tcBorders>
              <w:top w:val="single" w:sz="4" w:space="0" w:color="000000"/>
            </w:tcBorders>
          </w:tcPr>
          <w:p w:rsidR="00BB05D8" w:rsidRDefault="0013721C">
            <w:pPr>
              <w:pStyle w:val="TableParagraph"/>
              <w:spacing w:before="41"/>
              <w:ind w:left="158"/>
              <w:rPr>
                <w:rFonts w:ascii="Times New Roman"/>
                <w:sz w:val="21"/>
              </w:rPr>
            </w:pPr>
            <w:r>
              <w:rPr>
                <w:rFonts w:ascii="Times New Roman"/>
                <w:sz w:val="21"/>
              </w:rPr>
              <w:t>3.82</w:t>
            </w:r>
          </w:p>
        </w:tc>
        <w:tc>
          <w:tcPr>
            <w:tcW w:w="1517" w:type="dxa"/>
            <w:tcBorders>
              <w:top w:val="single" w:sz="4" w:space="0" w:color="000000"/>
            </w:tcBorders>
          </w:tcPr>
          <w:p w:rsidR="00BB05D8" w:rsidRDefault="0013721C">
            <w:pPr>
              <w:pStyle w:val="TableParagraph"/>
              <w:spacing w:before="22"/>
              <w:ind w:left="139"/>
              <w:rPr>
                <w:rFonts w:ascii="Times New Roman"/>
                <w:sz w:val="21"/>
              </w:rPr>
            </w:pPr>
            <w:r>
              <w:rPr>
                <w:rFonts w:ascii="Times New Roman"/>
                <w:sz w:val="21"/>
              </w:rPr>
              <w:t>0.91</w:t>
            </w:r>
          </w:p>
        </w:tc>
        <w:tc>
          <w:tcPr>
            <w:tcW w:w="681" w:type="dxa"/>
            <w:tcBorders>
              <w:top w:val="single" w:sz="4" w:space="0" w:color="000000"/>
            </w:tcBorders>
          </w:tcPr>
          <w:p w:rsidR="00BB05D8" w:rsidRDefault="0013721C">
            <w:pPr>
              <w:pStyle w:val="TableParagraph"/>
              <w:spacing w:before="22"/>
              <w:ind w:left="62"/>
              <w:rPr>
                <w:rFonts w:ascii="Times New Roman"/>
                <w:sz w:val="21"/>
              </w:rPr>
            </w:pPr>
            <w:r>
              <w:rPr>
                <w:rFonts w:ascii="Times New Roman"/>
                <w:sz w:val="21"/>
              </w:rPr>
              <w:t>0.41</w:t>
            </w:r>
          </w:p>
        </w:tc>
        <w:tc>
          <w:tcPr>
            <w:tcW w:w="735" w:type="dxa"/>
            <w:tcBorders>
              <w:top w:val="single" w:sz="4" w:space="0" w:color="000000"/>
            </w:tcBorders>
          </w:tcPr>
          <w:p w:rsidR="00BB05D8" w:rsidRDefault="0013721C">
            <w:pPr>
              <w:pStyle w:val="TableParagraph"/>
              <w:spacing w:before="22"/>
              <w:ind w:right="129"/>
              <w:jc w:val="right"/>
              <w:rPr>
                <w:rFonts w:ascii="Times New Roman"/>
                <w:sz w:val="21"/>
              </w:rPr>
            </w:pPr>
            <w:r>
              <w:rPr>
                <w:rFonts w:ascii="Times New Roman"/>
                <w:sz w:val="21"/>
              </w:rPr>
              <w:t>0.37</w:t>
            </w:r>
          </w:p>
        </w:tc>
        <w:tc>
          <w:tcPr>
            <w:tcW w:w="868" w:type="dxa"/>
            <w:tcBorders>
              <w:top w:val="single" w:sz="4" w:space="0" w:color="000000"/>
            </w:tcBorders>
          </w:tcPr>
          <w:p w:rsidR="00BB05D8" w:rsidRDefault="0013721C">
            <w:pPr>
              <w:pStyle w:val="TableParagraph"/>
              <w:spacing w:before="22"/>
              <w:ind w:left="113"/>
              <w:rPr>
                <w:rFonts w:ascii="Times New Roman"/>
                <w:sz w:val="21"/>
              </w:rPr>
            </w:pPr>
            <w:r>
              <w:rPr>
                <w:rFonts w:ascii="Times New Roman"/>
                <w:sz w:val="21"/>
              </w:rPr>
              <w:t>0.69</w:t>
            </w:r>
          </w:p>
        </w:tc>
      </w:tr>
      <w:tr w:rsidR="00BB05D8">
        <w:trPr>
          <w:trHeight w:val="328"/>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18"/>
              <w:ind w:left="13"/>
              <w:rPr>
                <w:sz w:val="21"/>
              </w:rPr>
            </w:pPr>
            <w:r>
              <w:rPr>
                <w:sz w:val="21"/>
              </w:rPr>
              <w:t>縣級市</w:t>
            </w:r>
          </w:p>
        </w:tc>
        <w:tc>
          <w:tcPr>
            <w:tcW w:w="731" w:type="dxa"/>
          </w:tcPr>
          <w:p w:rsidR="00BB05D8" w:rsidRDefault="0013721C">
            <w:pPr>
              <w:pStyle w:val="TableParagraph"/>
              <w:spacing w:before="47"/>
              <w:ind w:left="138"/>
              <w:rPr>
                <w:rFonts w:ascii="Times New Roman"/>
                <w:sz w:val="21"/>
              </w:rPr>
            </w:pPr>
            <w:r>
              <w:rPr>
                <w:rFonts w:ascii="Times New Roman"/>
                <w:sz w:val="21"/>
              </w:rPr>
              <w:t>129</w:t>
            </w:r>
          </w:p>
        </w:tc>
        <w:tc>
          <w:tcPr>
            <w:tcW w:w="912" w:type="dxa"/>
          </w:tcPr>
          <w:p w:rsidR="00BB05D8" w:rsidRDefault="0013721C">
            <w:pPr>
              <w:pStyle w:val="TableParagraph"/>
              <w:spacing w:before="47"/>
              <w:ind w:right="163"/>
              <w:jc w:val="right"/>
              <w:rPr>
                <w:rFonts w:ascii="Times New Roman"/>
                <w:sz w:val="21"/>
              </w:rPr>
            </w:pPr>
            <w:r>
              <w:rPr>
                <w:rFonts w:ascii="Times New Roman"/>
                <w:sz w:val="21"/>
              </w:rPr>
              <w:t>21.22</w:t>
            </w:r>
          </w:p>
        </w:tc>
        <w:tc>
          <w:tcPr>
            <w:tcW w:w="941" w:type="dxa"/>
          </w:tcPr>
          <w:p w:rsidR="00BB05D8" w:rsidRDefault="0013721C">
            <w:pPr>
              <w:pStyle w:val="TableParagraph"/>
              <w:spacing w:before="47"/>
              <w:ind w:left="158"/>
              <w:rPr>
                <w:rFonts w:ascii="Times New Roman"/>
                <w:sz w:val="21"/>
              </w:rPr>
            </w:pPr>
            <w:r>
              <w:rPr>
                <w:rFonts w:ascii="Times New Roman"/>
                <w:sz w:val="21"/>
              </w:rPr>
              <w:t>3.53</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20"/>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18"/>
              <w:ind w:left="13"/>
              <w:rPr>
                <w:sz w:val="21"/>
              </w:rPr>
            </w:pPr>
            <w:r>
              <w:rPr>
                <w:sz w:val="21"/>
              </w:rPr>
              <w:t>鄉村</w:t>
            </w:r>
          </w:p>
        </w:tc>
        <w:tc>
          <w:tcPr>
            <w:tcW w:w="731" w:type="dxa"/>
          </w:tcPr>
          <w:p w:rsidR="00BB05D8" w:rsidRDefault="0013721C">
            <w:pPr>
              <w:pStyle w:val="TableParagraph"/>
              <w:spacing w:before="47"/>
              <w:ind w:left="138"/>
              <w:rPr>
                <w:rFonts w:ascii="Times New Roman"/>
                <w:sz w:val="21"/>
              </w:rPr>
            </w:pPr>
            <w:r>
              <w:rPr>
                <w:rFonts w:ascii="Times New Roman"/>
                <w:sz w:val="21"/>
              </w:rPr>
              <w:t>156</w:t>
            </w:r>
          </w:p>
        </w:tc>
        <w:tc>
          <w:tcPr>
            <w:tcW w:w="912" w:type="dxa"/>
          </w:tcPr>
          <w:p w:rsidR="00BB05D8" w:rsidRDefault="0013721C">
            <w:pPr>
              <w:pStyle w:val="TableParagraph"/>
              <w:spacing w:before="47"/>
              <w:ind w:right="163"/>
              <w:jc w:val="right"/>
              <w:rPr>
                <w:rFonts w:ascii="Times New Roman"/>
                <w:sz w:val="21"/>
              </w:rPr>
            </w:pPr>
            <w:r>
              <w:rPr>
                <w:rFonts w:ascii="Times New Roman"/>
                <w:sz w:val="21"/>
              </w:rPr>
              <w:t>21.54</w:t>
            </w:r>
          </w:p>
        </w:tc>
        <w:tc>
          <w:tcPr>
            <w:tcW w:w="941" w:type="dxa"/>
          </w:tcPr>
          <w:p w:rsidR="00BB05D8" w:rsidRDefault="0013721C">
            <w:pPr>
              <w:pStyle w:val="TableParagraph"/>
              <w:spacing w:before="47"/>
              <w:ind w:left="158"/>
              <w:rPr>
                <w:rFonts w:ascii="Times New Roman"/>
                <w:sz w:val="21"/>
              </w:rPr>
            </w:pPr>
            <w:r>
              <w:rPr>
                <w:rFonts w:ascii="Times New Roman"/>
                <w:sz w:val="21"/>
              </w:rPr>
              <w:t>3.17</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38"/>
        </w:trPr>
        <w:tc>
          <w:tcPr>
            <w:tcW w:w="1294" w:type="dxa"/>
          </w:tcPr>
          <w:p w:rsidR="00BB05D8" w:rsidRDefault="0013721C">
            <w:pPr>
              <w:pStyle w:val="TableParagraph"/>
              <w:spacing w:before="27"/>
              <w:ind w:left="16"/>
              <w:rPr>
                <w:sz w:val="21"/>
              </w:rPr>
            </w:pPr>
            <w:r>
              <w:rPr>
                <w:sz w:val="21"/>
              </w:rPr>
              <w:t>設計認知</w:t>
            </w:r>
          </w:p>
        </w:tc>
        <w:tc>
          <w:tcPr>
            <w:tcW w:w="788" w:type="dxa"/>
          </w:tcPr>
          <w:p w:rsidR="00BB05D8" w:rsidRDefault="0013721C">
            <w:pPr>
              <w:pStyle w:val="TableParagraph"/>
              <w:spacing w:before="27"/>
              <w:ind w:left="13"/>
              <w:rPr>
                <w:sz w:val="21"/>
              </w:rPr>
            </w:pPr>
            <w:r>
              <w:rPr>
                <w:sz w:val="21"/>
              </w:rPr>
              <w:t>地級市</w:t>
            </w:r>
          </w:p>
        </w:tc>
        <w:tc>
          <w:tcPr>
            <w:tcW w:w="731" w:type="dxa"/>
          </w:tcPr>
          <w:p w:rsidR="00BB05D8" w:rsidRDefault="0013721C">
            <w:pPr>
              <w:pStyle w:val="TableParagraph"/>
              <w:spacing w:before="55"/>
              <w:ind w:left="138"/>
              <w:rPr>
                <w:rFonts w:ascii="Times New Roman"/>
                <w:sz w:val="21"/>
              </w:rPr>
            </w:pPr>
            <w:r>
              <w:rPr>
                <w:rFonts w:ascii="Times New Roman"/>
                <w:sz w:val="21"/>
              </w:rPr>
              <w:t>103</w:t>
            </w:r>
          </w:p>
        </w:tc>
        <w:tc>
          <w:tcPr>
            <w:tcW w:w="912" w:type="dxa"/>
          </w:tcPr>
          <w:p w:rsidR="00BB05D8" w:rsidRDefault="0013721C">
            <w:pPr>
              <w:pStyle w:val="TableParagraph"/>
              <w:spacing w:before="55"/>
              <w:ind w:right="163"/>
              <w:jc w:val="right"/>
              <w:rPr>
                <w:rFonts w:ascii="Times New Roman"/>
                <w:sz w:val="21"/>
              </w:rPr>
            </w:pPr>
            <w:r>
              <w:rPr>
                <w:rFonts w:ascii="Times New Roman"/>
                <w:sz w:val="21"/>
              </w:rPr>
              <w:t>22.04</w:t>
            </w:r>
          </w:p>
        </w:tc>
        <w:tc>
          <w:tcPr>
            <w:tcW w:w="941" w:type="dxa"/>
          </w:tcPr>
          <w:p w:rsidR="00BB05D8" w:rsidRDefault="0013721C">
            <w:pPr>
              <w:pStyle w:val="TableParagraph"/>
              <w:spacing w:before="55"/>
              <w:ind w:left="158"/>
              <w:rPr>
                <w:rFonts w:ascii="Times New Roman"/>
                <w:sz w:val="21"/>
              </w:rPr>
            </w:pPr>
            <w:r>
              <w:rPr>
                <w:rFonts w:ascii="Times New Roman"/>
                <w:sz w:val="21"/>
              </w:rPr>
              <w:t>3.06</w:t>
            </w:r>
          </w:p>
        </w:tc>
        <w:tc>
          <w:tcPr>
            <w:tcW w:w="1517" w:type="dxa"/>
          </w:tcPr>
          <w:p w:rsidR="00BB05D8" w:rsidRDefault="0013721C">
            <w:pPr>
              <w:pStyle w:val="TableParagraph"/>
              <w:spacing w:before="38"/>
              <w:ind w:left="139"/>
              <w:rPr>
                <w:rFonts w:ascii="Times New Roman"/>
                <w:sz w:val="21"/>
              </w:rPr>
            </w:pPr>
            <w:r>
              <w:rPr>
                <w:rFonts w:ascii="Times New Roman"/>
                <w:sz w:val="21"/>
              </w:rPr>
              <w:t>0.65</w:t>
            </w:r>
          </w:p>
        </w:tc>
        <w:tc>
          <w:tcPr>
            <w:tcW w:w="681" w:type="dxa"/>
          </w:tcPr>
          <w:p w:rsidR="00BB05D8" w:rsidRDefault="0013721C">
            <w:pPr>
              <w:pStyle w:val="TableParagraph"/>
              <w:spacing w:before="38"/>
              <w:ind w:left="62"/>
              <w:rPr>
                <w:rFonts w:ascii="Times New Roman"/>
                <w:sz w:val="21"/>
              </w:rPr>
            </w:pPr>
            <w:r>
              <w:rPr>
                <w:rFonts w:ascii="Times New Roman"/>
                <w:sz w:val="21"/>
              </w:rPr>
              <w:t>0.53</w:t>
            </w:r>
          </w:p>
        </w:tc>
        <w:tc>
          <w:tcPr>
            <w:tcW w:w="735" w:type="dxa"/>
          </w:tcPr>
          <w:p w:rsidR="00BB05D8" w:rsidRDefault="0013721C">
            <w:pPr>
              <w:pStyle w:val="TableParagraph"/>
              <w:spacing w:before="38"/>
              <w:ind w:right="129"/>
              <w:jc w:val="right"/>
              <w:rPr>
                <w:rFonts w:ascii="Times New Roman"/>
                <w:sz w:val="21"/>
              </w:rPr>
            </w:pPr>
            <w:r>
              <w:rPr>
                <w:rFonts w:ascii="Times New Roman"/>
                <w:sz w:val="21"/>
              </w:rPr>
              <w:t>1.80</w:t>
            </w:r>
          </w:p>
        </w:tc>
        <w:tc>
          <w:tcPr>
            <w:tcW w:w="868" w:type="dxa"/>
          </w:tcPr>
          <w:p w:rsidR="00BB05D8" w:rsidRDefault="0013721C">
            <w:pPr>
              <w:pStyle w:val="TableParagraph"/>
              <w:spacing w:before="38"/>
              <w:ind w:left="113"/>
              <w:rPr>
                <w:rFonts w:ascii="Times New Roman"/>
                <w:sz w:val="21"/>
              </w:rPr>
            </w:pPr>
            <w:r>
              <w:rPr>
                <w:rFonts w:ascii="Times New Roman"/>
                <w:sz w:val="21"/>
              </w:rPr>
              <w:t>0.17</w:t>
            </w:r>
          </w:p>
        </w:tc>
      </w:tr>
      <w:tr w:rsidR="00BB05D8">
        <w:trPr>
          <w:trHeight w:val="330"/>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17"/>
              <w:ind w:left="13"/>
              <w:rPr>
                <w:sz w:val="21"/>
              </w:rPr>
            </w:pPr>
            <w:r>
              <w:rPr>
                <w:sz w:val="21"/>
              </w:rPr>
              <w:t>縣級市</w:t>
            </w:r>
          </w:p>
        </w:tc>
        <w:tc>
          <w:tcPr>
            <w:tcW w:w="731" w:type="dxa"/>
          </w:tcPr>
          <w:p w:rsidR="00BB05D8" w:rsidRDefault="0013721C">
            <w:pPr>
              <w:pStyle w:val="TableParagraph"/>
              <w:spacing w:before="48"/>
              <w:ind w:left="138"/>
              <w:rPr>
                <w:rFonts w:ascii="Times New Roman"/>
                <w:sz w:val="21"/>
              </w:rPr>
            </w:pPr>
            <w:r>
              <w:rPr>
                <w:rFonts w:ascii="Times New Roman"/>
                <w:sz w:val="21"/>
              </w:rPr>
              <w:t>129</w:t>
            </w:r>
          </w:p>
        </w:tc>
        <w:tc>
          <w:tcPr>
            <w:tcW w:w="912" w:type="dxa"/>
          </w:tcPr>
          <w:p w:rsidR="00BB05D8" w:rsidRDefault="0013721C">
            <w:pPr>
              <w:pStyle w:val="TableParagraph"/>
              <w:spacing w:before="48"/>
              <w:ind w:right="163"/>
              <w:jc w:val="right"/>
              <w:rPr>
                <w:rFonts w:ascii="Times New Roman"/>
                <w:sz w:val="21"/>
              </w:rPr>
            </w:pPr>
            <w:r>
              <w:rPr>
                <w:rFonts w:ascii="Times New Roman"/>
                <w:sz w:val="21"/>
              </w:rPr>
              <w:t>21.27</w:t>
            </w:r>
          </w:p>
        </w:tc>
        <w:tc>
          <w:tcPr>
            <w:tcW w:w="941" w:type="dxa"/>
          </w:tcPr>
          <w:p w:rsidR="00BB05D8" w:rsidRDefault="0013721C">
            <w:pPr>
              <w:pStyle w:val="TableParagraph"/>
              <w:spacing w:before="48"/>
              <w:ind w:left="158"/>
              <w:rPr>
                <w:rFonts w:ascii="Times New Roman"/>
                <w:sz w:val="21"/>
              </w:rPr>
            </w:pPr>
            <w:r>
              <w:rPr>
                <w:rFonts w:ascii="Times New Roman"/>
                <w:sz w:val="21"/>
              </w:rPr>
              <w:t>3.31</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19"/>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16"/>
              <w:ind w:left="13"/>
              <w:rPr>
                <w:sz w:val="21"/>
              </w:rPr>
            </w:pPr>
            <w:r>
              <w:rPr>
                <w:sz w:val="21"/>
              </w:rPr>
              <w:t>鄉村</w:t>
            </w:r>
          </w:p>
        </w:tc>
        <w:tc>
          <w:tcPr>
            <w:tcW w:w="731" w:type="dxa"/>
          </w:tcPr>
          <w:p w:rsidR="00BB05D8" w:rsidRDefault="0013721C">
            <w:pPr>
              <w:pStyle w:val="TableParagraph"/>
              <w:spacing w:before="47"/>
              <w:ind w:left="138"/>
              <w:rPr>
                <w:rFonts w:ascii="Times New Roman"/>
                <w:sz w:val="21"/>
              </w:rPr>
            </w:pPr>
            <w:r>
              <w:rPr>
                <w:rFonts w:ascii="Times New Roman"/>
                <w:sz w:val="21"/>
              </w:rPr>
              <w:t>156</w:t>
            </w:r>
          </w:p>
        </w:tc>
        <w:tc>
          <w:tcPr>
            <w:tcW w:w="912" w:type="dxa"/>
          </w:tcPr>
          <w:p w:rsidR="00BB05D8" w:rsidRDefault="0013721C">
            <w:pPr>
              <w:pStyle w:val="TableParagraph"/>
              <w:spacing w:before="47"/>
              <w:ind w:right="163"/>
              <w:jc w:val="right"/>
              <w:rPr>
                <w:rFonts w:ascii="Times New Roman"/>
                <w:sz w:val="21"/>
              </w:rPr>
            </w:pPr>
            <w:r>
              <w:rPr>
                <w:rFonts w:ascii="Times New Roman"/>
                <w:sz w:val="21"/>
              </w:rPr>
              <w:t>21.53</w:t>
            </w:r>
          </w:p>
        </w:tc>
        <w:tc>
          <w:tcPr>
            <w:tcW w:w="941" w:type="dxa"/>
          </w:tcPr>
          <w:p w:rsidR="00BB05D8" w:rsidRDefault="0013721C">
            <w:pPr>
              <w:pStyle w:val="TableParagraph"/>
              <w:spacing w:before="47"/>
              <w:ind w:left="158"/>
              <w:rPr>
                <w:rFonts w:ascii="Times New Roman"/>
                <w:sz w:val="21"/>
              </w:rPr>
            </w:pPr>
            <w:r>
              <w:rPr>
                <w:rFonts w:ascii="Times New Roman"/>
                <w:sz w:val="21"/>
              </w:rPr>
              <w:t>2.92</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38"/>
        </w:trPr>
        <w:tc>
          <w:tcPr>
            <w:tcW w:w="1294" w:type="dxa"/>
          </w:tcPr>
          <w:p w:rsidR="00BB05D8" w:rsidRDefault="0013721C">
            <w:pPr>
              <w:pStyle w:val="TableParagraph"/>
              <w:spacing w:before="25"/>
              <w:ind w:left="16"/>
              <w:rPr>
                <w:sz w:val="21"/>
              </w:rPr>
            </w:pPr>
            <w:r>
              <w:rPr>
                <w:sz w:val="21"/>
              </w:rPr>
              <w:t>維護意願認知</w:t>
            </w:r>
          </w:p>
        </w:tc>
        <w:tc>
          <w:tcPr>
            <w:tcW w:w="788" w:type="dxa"/>
          </w:tcPr>
          <w:p w:rsidR="00BB05D8" w:rsidRDefault="0013721C">
            <w:pPr>
              <w:pStyle w:val="TableParagraph"/>
              <w:spacing w:before="25"/>
              <w:ind w:left="13"/>
              <w:rPr>
                <w:sz w:val="21"/>
              </w:rPr>
            </w:pPr>
            <w:r>
              <w:rPr>
                <w:sz w:val="21"/>
              </w:rPr>
              <w:t>地級市</w:t>
            </w:r>
          </w:p>
        </w:tc>
        <w:tc>
          <w:tcPr>
            <w:tcW w:w="731" w:type="dxa"/>
          </w:tcPr>
          <w:p w:rsidR="00BB05D8" w:rsidRDefault="0013721C">
            <w:pPr>
              <w:pStyle w:val="TableParagraph"/>
              <w:spacing w:before="56"/>
              <w:ind w:left="138"/>
              <w:rPr>
                <w:rFonts w:ascii="Times New Roman"/>
                <w:sz w:val="21"/>
              </w:rPr>
            </w:pPr>
            <w:r>
              <w:rPr>
                <w:rFonts w:ascii="Times New Roman"/>
                <w:sz w:val="21"/>
              </w:rPr>
              <w:t>103</w:t>
            </w:r>
          </w:p>
        </w:tc>
        <w:tc>
          <w:tcPr>
            <w:tcW w:w="912" w:type="dxa"/>
          </w:tcPr>
          <w:p w:rsidR="00BB05D8" w:rsidRDefault="0013721C">
            <w:pPr>
              <w:pStyle w:val="TableParagraph"/>
              <w:spacing w:before="56"/>
              <w:ind w:right="163"/>
              <w:jc w:val="right"/>
              <w:rPr>
                <w:rFonts w:ascii="Times New Roman"/>
                <w:sz w:val="21"/>
              </w:rPr>
            </w:pPr>
            <w:r>
              <w:rPr>
                <w:rFonts w:ascii="Times New Roman"/>
                <w:sz w:val="21"/>
              </w:rPr>
              <w:t>28.81</w:t>
            </w:r>
          </w:p>
        </w:tc>
        <w:tc>
          <w:tcPr>
            <w:tcW w:w="941" w:type="dxa"/>
          </w:tcPr>
          <w:p w:rsidR="00BB05D8" w:rsidRDefault="0013721C">
            <w:pPr>
              <w:pStyle w:val="TableParagraph"/>
              <w:spacing w:before="56"/>
              <w:ind w:left="158"/>
              <w:rPr>
                <w:rFonts w:ascii="Times New Roman"/>
                <w:sz w:val="21"/>
              </w:rPr>
            </w:pPr>
            <w:r>
              <w:rPr>
                <w:rFonts w:ascii="Times New Roman"/>
                <w:sz w:val="21"/>
              </w:rPr>
              <w:t>5.22</w:t>
            </w:r>
          </w:p>
        </w:tc>
        <w:tc>
          <w:tcPr>
            <w:tcW w:w="1517" w:type="dxa"/>
          </w:tcPr>
          <w:p w:rsidR="00BB05D8" w:rsidRDefault="0013721C">
            <w:pPr>
              <w:pStyle w:val="TableParagraph"/>
              <w:spacing w:before="37"/>
              <w:ind w:left="139"/>
              <w:rPr>
                <w:rFonts w:ascii="Times New Roman"/>
                <w:sz w:val="21"/>
              </w:rPr>
            </w:pPr>
            <w:r>
              <w:rPr>
                <w:rFonts w:ascii="Times New Roman"/>
                <w:sz w:val="21"/>
              </w:rPr>
              <w:t>1.66</w:t>
            </w:r>
          </w:p>
        </w:tc>
        <w:tc>
          <w:tcPr>
            <w:tcW w:w="681" w:type="dxa"/>
          </w:tcPr>
          <w:p w:rsidR="00BB05D8" w:rsidRDefault="0013721C">
            <w:pPr>
              <w:pStyle w:val="TableParagraph"/>
              <w:spacing w:before="37"/>
              <w:ind w:left="62"/>
              <w:rPr>
                <w:rFonts w:ascii="Times New Roman"/>
                <w:sz w:val="21"/>
              </w:rPr>
            </w:pPr>
            <w:r>
              <w:rPr>
                <w:rFonts w:ascii="Times New Roman"/>
                <w:sz w:val="21"/>
              </w:rPr>
              <w:t>0.19</w:t>
            </w:r>
          </w:p>
        </w:tc>
        <w:tc>
          <w:tcPr>
            <w:tcW w:w="735" w:type="dxa"/>
          </w:tcPr>
          <w:p w:rsidR="00BB05D8" w:rsidRDefault="0013721C">
            <w:pPr>
              <w:pStyle w:val="TableParagraph"/>
              <w:spacing w:before="37"/>
              <w:ind w:right="129"/>
              <w:jc w:val="right"/>
              <w:rPr>
                <w:rFonts w:ascii="Times New Roman"/>
                <w:sz w:val="21"/>
              </w:rPr>
            </w:pPr>
            <w:r>
              <w:rPr>
                <w:rFonts w:ascii="Times New Roman"/>
                <w:sz w:val="21"/>
              </w:rPr>
              <w:t>2.48</w:t>
            </w:r>
          </w:p>
        </w:tc>
        <w:tc>
          <w:tcPr>
            <w:tcW w:w="868" w:type="dxa"/>
          </w:tcPr>
          <w:p w:rsidR="00BB05D8" w:rsidRDefault="0013721C">
            <w:pPr>
              <w:pStyle w:val="TableParagraph"/>
              <w:spacing w:before="37"/>
              <w:ind w:left="113"/>
              <w:rPr>
                <w:rFonts w:ascii="Times New Roman"/>
                <w:sz w:val="21"/>
              </w:rPr>
            </w:pPr>
            <w:r>
              <w:rPr>
                <w:rFonts w:ascii="Times New Roman"/>
                <w:sz w:val="21"/>
              </w:rPr>
              <w:t>0.09</w:t>
            </w:r>
          </w:p>
        </w:tc>
      </w:tr>
      <w:tr w:rsidR="00BB05D8">
        <w:trPr>
          <w:trHeight w:val="329"/>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16"/>
              <w:ind w:left="13"/>
              <w:rPr>
                <w:sz w:val="21"/>
              </w:rPr>
            </w:pPr>
            <w:r>
              <w:rPr>
                <w:sz w:val="21"/>
              </w:rPr>
              <w:t>縣級市</w:t>
            </w:r>
          </w:p>
        </w:tc>
        <w:tc>
          <w:tcPr>
            <w:tcW w:w="731" w:type="dxa"/>
          </w:tcPr>
          <w:p w:rsidR="00BB05D8" w:rsidRDefault="0013721C">
            <w:pPr>
              <w:pStyle w:val="TableParagraph"/>
              <w:spacing w:before="47"/>
              <w:ind w:left="138"/>
              <w:rPr>
                <w:rFonts w:ascii="Times New Roman"/>
                <w:sz w:val="21"/>
              </w:rPr>
            </w:pPr>
            <w:r>
              <w:rPr>
                <w:rFonts w:ascii="Times New Roman"/>
                <w:sz w:val="21"/>
              </w:rPr>
              <w:t>129</w:t>
            </w:r>
          </w:p>
        </w:tc>
        <w:tc>
          <w:tcPr>
            <w:tcW w:w="912" w:type="dxa"/>
          </w:tcPr>
          <w:p w:rsidR="00BB05D8" w:rsidRDefault="0013721C">
            <w:pPr>
              <w:pStyle w:val="TableParagraph"/>
              <w:spacing w:before="47"/>
              <w:ind w:right="163"/>
              <w:jc w:val="right"/>
              <w:rPr>
                <w:rFonts w:ascii="Times New Roman"/>
                <w:sz w:val="21"/>
              </w:rPr>
            </w:pPr>
            <w:r>
              <w:rPr>
                <w:rFonts w:ascii="Times New Roman"/>
                <w:sz w:val="21"/>
              </w:rPr>
              <w:t>27.47</w:t>
            </w:r>
          </w:p>
        </w:tc>
        <w:tc>
          <w:tcPr>
            <w:tcW w:w="941" w:type="dxa"/>
          </w:tcPr>
          <w:p w:rsidR="00BB05D8" w:rsidRDefault="0013721C">
            <w:pPr>
              <w:pStyle w:val="TableParagraph"/>
              <w:spacing w:before="47"/>
              <w:ind w:left="158"/>
              <w:rPr>
                <w:rFonts w:ascii="Times New Roman"/>
                <w:sz w:val="21"/>
              </w:rPr>
            </w:pPr>
            <w:r>
              <w:rPr>
                <w:rFonts w:ascii="Times New Roman"/>
                <w:sz w:val="21"/>
              </w:rPr>
              <w:t>5.02</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20"/>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18"/>
              <w:ind w:left="13"/>
              <w:rPr>
                <w:sz w:val="21"/>
              </w:rPr>
            </w:pPr>
            <w:r>
              <w:rPr>
                <w:sz w:val="21"/>
              </w:rPr>
              <w:t>鄉村</w:t>
            </w:r>
          </w:p>
        </w:tc>
        <w:tc>
          <w:tcPr>
            <w:tcW w:w="731" w:type="dxa"/>
          </w:tcPr>
          <w:p w:rsidR="00BB05D8" w:rsidRDefault="0013721C">
            <w:pPr>
              <w:pStyle w:val="TableParagraph"/>
              <w:spacing w:before="47"/>
              <w:ind w:left="138"/>
              <w:rPr>
                <w:rFonts w:ascii="Times New Roman"/>
                <w:sz w:val="21"/>
              </w:rPr>
            </w:pPr>
            <w:r>
              <w:rPr>
                <w:rFonts w:ascii="Times New Roman"/>
                <w:sz w:val="21"/>
              </w:rPr>
              <w:t>156</w:t>
            </w:r>
          </w:p>
        </w:tc>
        <w:tc>
          <w:tcPr>
            <w:tcW w:w="912" w:type="dxa"/>
          </w:tcPr>
          <w:p w:rsidR="00BB05D8" w:rsidRDefault="0013721C">
            <w:pPr>
              <w:pStyle w:val="TableParagraph"/>
              <w:spacing w:before="47"/>
              <w:ind w:right="163"/>
              <w:jc w:val="right"/>
              <w:rPr>
                <w:rFonts w:ascii="Times New Roman"/>
                <w:sz w:val="21"/>
              </w:rPr>
            </w:pPr>
            <w:r>
              <w:rPr>
                <w:rFonts w:ascii="Times New Roman"/>
                <w:sz w:val="21"/>
              </w:rPr>
              <w:t>28.44</w:t>
            </w:r>
          </w:p>
        </w:tc>
        <w:tc>
          <w:tcPr>
            <w:tcW w:w="941" w:type="dxa"/>
          </w:tcPr>
          <w:p w:rsidR="00BB05D8" w:rsidRDefault="0013721C">
            <w:pPr>
              <w:pStyle w:val="TableParagraph"/>
              <w:spacing w:before="47"/>
              <w:ind w:left="158"/>
              <w:rPr>
                <w:rFonts w:ascii="Times New Roman"/>
                <w:sz w:val="21"/>
              </w:rPr>
            </w:pPr>
            <w:r>
              <w:rPr>
                <w:rFonts w:ascii="Times New Roman"/>
                <w:sz w:val="21"/>
              </w:rPr>
              <w:t>4.39</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28"/>
        </w:trPr>
        <w:tc>
          <w:tcPr>
            <w:tcW w:w="1294" w:type="dxa"/>
          </w:tcPr>
          <w:p w:rsidR="00BB05D8" w:rsidRDefault="0013721C">
            <w:pPr>
              <w:pStyle w:val="TableParagraph"/>
              <w:spacing w:before="27"/>
              <w:ind w:left="16"/>
              <w:rPr>
                <w:sz w:val="21"/>
              </w:rPr>
            </w:pPr>
            <w:r>
              <w:rPr>
                <w:sz w:val="21"/>
              </w:rPr>
              <w:t>改進建議</w:t>
            </w:r>
          </w:p>
        </w:tc>
        <w:tc>
          <w:tcPr>
            <w:tcW w:w="788" w:type="dxa"/>
          </w:tcPr>
          <w:p w:rsidR="00BB05D8" w:rsidRDefault="0013721C">
            <w:pPr>
              <w:pStyle w:val="TableParagraph"/>
              <w:spacing w:before="27"/>
              <w:ind w:left="13"/>
              <w:rPr>
                <w:sz w:val="21"/>
              </w:rPr>
            </w:pPr>
            <w:r>
              <w:rPr>
                <w:sz w:val="21"/>
              </w:rPr>
              <w:t>地級市</w:t>
            </w:r>
          </w:p>
        </w:tc>
        <w:tc>
          <w:tcPr>
            <w:tcW w:w="731" w:type="dxa"/>
          </w:tcPr>
          <w:p w:rsidR="00BB05D8" w:rsidRDefault="0013721C">
            <w:pPr>
              <w:pStyle w:val="TableParagraph"/>
              <w:spacing w:before="55"/>
              <w:ind w:left="138"/>
              <w:rPr>
                <w:rFonts w:ascii="Times New Roman"/>
                <w:sz w:val="21"/>
              </w:rPr>
            </w:pPr>
            <w:r>
              <w:rPr>
                <w:rFonts w:ascii="Times New Roman"/>
                <w:sz w:val="21"/>
              </w:rPr>
              <w:t>103</w:t>
            </w:r>
          </w:p>
        </w:tc>
        <w:tc>
          <w:tcPr>
            <w:tcW w:w="912" w:type="dxa"/>
          </w:tcPr>
          <w:p w:rsidR="00BB05D8" w:rsidRDefault="0013721C">
            <w:pPr>
              <w:pStyle w:val="TableParagraph"/>
              <w:spacing w:before="38"/>
              <w:ind w:right="163"/>
              <w:jc w:val="right"/>
              <w:rPr>
                <w:rFonts w:ascii="Times New Roman"/>
                <w:sz w:val="21"/>
              </w:rPr>
            </w:pPr>
            <w:r>
              <w:rPr>
                <w:rFonts w:ascii="Times New Roman"/>
                <w:sz w:val="21"/>
              </w:rPr>
              <w:t>27.02</w:t>
            </w:r>
          </w:p>
        </w:tc>
        <w:tc>
          <w:tcPr>
            <w:tcW w:w="941" w:type="dxa"/>
          </w:tcPr>
          <w:p w:rsidR="00BB05D8" w:rsidRDefault="0013721C">
            <w:pPr>
              <w:pStyle w:val="TableParagraph"/>
              <w:spacing w:before="38"/>
              <w:ind w:left="158"/>
              <w:rPr>
                <w:rFonts w:ascii="Times New Roman"/>
                <w:sz w:val="21"/>
              </w:rPr>
            </w:pPr>
            <w:r>
              <w:rPr>
                <w:rFonts w:ascii="Times New Roman"/>
                <w:sz w:val="21"/>
              </w:rPr>
              <w:t>3.91</w:t>
            </w:r>
          </w:p>
        </w:tc>
        <w:tc>
          <w:tcPr>
            <w:tcW w:w="1517" w:type="dxa"/>
          </w:tcPr>
          <w:p w:rsidR="00BB05D8" w:rsidRDefault="0013721C">
            <w:pPr>
              <w:pStyle w:val="TableParagraph"/>
              <w:spacing w:before="38"/>
              <w:ind w:left="139"/>
              <w:rPr>
                <w:rFonts w:ascii="Times New Roman"/>
                <w:sz w:val="21"/>
              </w:rPr>
            </w:pPr>
            <w:r>
              <w:rPr>
                <w:rFonts w:ascii="Times New Roman"/>
                <w:sz w:val="21"/>
              </w:rPr>
              <w:t>0.74</w:t>
            </w:r>
          </w:p>
        </w:tc>
        <w:tc>
          <w:tcPr>
            <w:tcW w:w="681" w:type="dxa"/>
          </w:tcPr>
          <w:p w:rsidR="00BB05D8" w:rsidRDefault="0013721C">
            <w:pPr>
              <w:pStyle w:val="TableParagraph"/>
              <w:spacing w:before="38"/>
              <w:ind w:left="62"/>
              <w:rPr>
                <w:rFonts w:ascii="Times New Roman"/>
                <w:sz w:val="21"/>
              </w:rPr>
            </w:pPr>
            <w:r>
              <w:rPr>
                <w:rFonts w:ascii="Times New Roman"/>
                <w:sz w:val="21"/>
              </w:rPr>
              <w:t>0.48</w:t>
            </w:r>
          </w:p>
        </w:tc>
        <w:tc>
          <w:tcPr>
            <w:tcW w:w="735" w:type="dxa"/>
          </w:tcPr>
          <w:p w:rsidR="00BB05D8" w:rsidRDefault="0013721C">
            <w:pPr>
              <w:pStyle w:val="TableParagraph"/>
              <w:spacing w:before="38"/>
              <w:ind w:right="129"/>
              <w:jc w:val="right"/>
              <w:rPr>
                <w:rFonts w:ascii="Times New Roman"/>
                <w:sz w:val="21"/>
              </w:rPr>
            </w:pPr>
            <w:r>
              <w:rPr>
                <w:rFonts w:ascii="Times New Roman"/>
                <w:sz w:val="21"/>
              </w:rPr>
              <w:t>1.45</w:t>
            </w:r>
          </w:p>
        </w:tc>
        <w:tc>
          <w:tcPr>
            <w:tcW w:w="868" w:type="dxa"/>
          </w:tcPr>
          <w:p w:rsidR="00BB05D8" w:rsidRDefault="0013721C">
            <w:pPr>
              <w:pStyle w:val="TableParagraph"/>
              <w:spacing w:before="38"/>
              <w:ind w:left="113"/>
              <w:rPr>
                <w:rFonts w:ascii="Times New Roman"/>
                <w:sz w:val="21"/>
              </w:rPr>
            </w:pPr>
            <w:r>
              <w:rPr>
                <w:rFonts w:ascii="Times New Roman"/>
                <w:sz w:val="21"/>
              </w:rPr>
              <w:t>0.24</w:t>
            </w:r>
          </w:p>
        </w:tc>
      </w:tr>
      <w:tr w:rsidR="00BB05D8">
        <w:trPr>
          <w:trHeight w:val="328"/>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27"/>
              <w:ind w:left="13"/>
              <w:rPr>
                <w:sz w:val="21"/>
              </w:rPr>
            </w:pPr>
            <w:r>
              <w:rPr>
                <w:sz w:val="21"/>
              </w:rPr>
              <w:t>縣級市</w:t>
            </w:r>
          </w:p>
        </w:tc>
        <w:tc>
          <w:tcPr>
            <w:tcW w:w="731" w:type="dxa"/>
          </w:tcPr>
          <w:p w:rsidR="00BB05D8" w:rsidRDefault="0013721C">
            <w:pPr>
              <w:pStyle w:val="TableParagraph"/>
              <w:spacing w:before="55"/>
              <w:ind w:left="138"/>
              <w:rPr>
                <w:rFonts w:ascii="Times New Roman"/>
                <w:sz w:val="21"/>
              </w:rPr>
            </w:pPr>
            <w:r>
              <w:rPr>
                <w:rFonts w:ascii="Times New Roman"/>
                <w:sz w:val="21"/>
              </w:rPr>
              <w:t>129</w:t>
            </w:r>
          </w:p>
        </w:tc>
        <w:tc>
          <w:tcPr>
            <w:tcW w:w="912" w:type="dxa"/>
          </w:tcPr>
          <w:p w:rsidR="00BB05D8" w:rsidRDefault="0013721C">
            <w:pPr>
              <w:pStyle w:val="TableParagraph"/>
              <w:spacing w:before="38"/>
              <w:ind w:right="163"/>
              <w:jc w:val="right"/>
              <w:rPr>
                <w:rFonts w:ascii="Times New Roman"/>
                <w:sz w:val="21"/>
              </w:rPr>
            </w:pPr>
            <w:r>
              <w:rPr>
                <w:rFonts w:ascii="Times New Roman"/>
                <w:sz w:val="21"/>
              </w:rPr>
              <w:t>26.26</w:t>
            </w:r>
          </w:p>
        </w:tc>
        <w:tc>
          <w:tcPr>
            <w:tcW w:w="941" w:type="dxa"/>
          </w:tcPr>
          <w:p w:rsidR="00BB05D8" w:rsidRDefault="0013721C">
            <w:pPr>
              <w:pStyle w:val="TableParagraph"/>
              <w:spacing w:before="38"/>
              <w:ind w:left="158"/>
              <w:rPr>
                <w:rFonts w:ascii="Times New Roman"/>
                <w:sz w:val="21"/>
              </w:rPr>
            </w:pPr>
            <w:r>
              <w:rPr>
                <w:rFonts w:ascii="Times New Roman"/>
                <w:sz w:val="21"/>
              </w:rPr>
              <w:t>3.64</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30"/>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27"/>
              <w:ind w:left="13"/>
              <w:rPr>
                <w:sz w:val="21"/>
              </w:rPr>
            </w:pPr>
            <w:r>
              <w:rPr>
                <w:sz w:val="21"/>
              </w:rPr>
              <w:t>鄉村</w:t>
            </w:r>
          </w:p>
        </w:tc>
        <w:tc>
          <w:tcPr>
            <w:tcW w:w="731" w:type="dxa"/>
          </w:tcPr>
          <w:p w:rsidR="00BB05D8" w:rsidRDefault="0013721C">
            <w:pPr>
              <w:pStyle w:val="TableParagraph"/>
              <w:spacing w:before="57"/>
              <w:ind w:left="138"/>
              <w:rPr>
                <w:rFonts w:ascii="Times New Roman"/>
                <w:sz w:val="21"/>
              </w:rPr>
            </w:pPr>
            <w:r>
              <w:rPr>
                <w:rFonts w:ascii="Times New Roman"/>
                <w:sz w:val="21"/>
              </w:rPr>
              <w:t>156</w:t>
            </w:r>
          </w:p>
        </w:tc>
        <w:tc>
          <w:tcPr>
            <w:tcW w:w="912" w:type="dxa"/>
          </w:tcPr>
          <w:p w:rsidR="00BB05D8" w:rsidRDefault="0013721C">
            <w:pPr>
              <w:pStyle w:val="TableParagraph"/>
              <w:spacing w:before="38"/>
              <w:ind w:right="163"/>
              <w:jc w:val="right"/>
              <w:rPr>
                <w:rFonts w:ascii="Times New Roman"/>
                <w:sz w:val="21"/>
              </w:rPr>
            </w:pPr>
            <w:r>
              <w:rPr>
                <w:rFonts w:ascii="Times New Roman"/>
                <w:sz w:val="21"/>
              </w:rPr>
              <w:t>26.83</w:t>
            </w:r>
          </w:p>
        </w:tc>
        <w:tc>
          <w:tcPr>
            <w:tcW w:w="941" w:type="dxa"/>
          </w:tcPr>
          <w:p w:rsidR="00BB05D8" w:rsidRDefault="0013721C">
            <w:pPr>
              <w:pStyle w:val="TableParagraph"/>
              <w:spacing w:before="38"/>
              <w:ind w:left="158"/>
              <w:rPr>
                <w:rFonts w:ascii="Times New Roman"/>
                <w:sz w:val="21"/>
              </w:rPr>
            </w:pPr>
            <w:r>
              <w:rPr>
                <w:rFonts w:ascii="Times New Roman"/>
                <w:sz w:val="21"/>
              </w:rPr>
              <w:t>3.33</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38"/>
        </w:trPr>
        <w:tc>
          <w:tcPr>
            <w:tcW w:w="1294" w:type="dxa"/>
          </w:tcPr>
          <w:p w:rsidR="00BB05D8" w:rsidRDefault="0013721C">
            <w:pPr>
              <w:pStyle w:val="TableParagraph"/>
              <w:spacing w:before="25"/>
              <w:ind w:left="16"/>
              <w:rPr>
                <w:sz w:val="21"/>
              </w:rPr>
            </w:pPr>
            <w:r>
              <w:rPr>
                <w:sz w:val="21"/>
              </w:rPr>
              <w:t>總分</w:t>
            </w:r>
          </w:p>
        </w:tc>
        <w:tc>
          <w:tcPr>
            <w:tcW w:w="788" w:type="dxa"/>
          </w:tcPr>
          <w:p w:rsidR="00BB05D8" w:rsidRDefault="0013721C">
            <w:pPr>
              <w:pStyle w:val="TableParagraph"/>
              <w:spacing w:before="25"/>
              <w:ind w:left="13"/>
              <w:rPr>
                <w:sz w:val="21"/>
              </w:rPr>
            </w:pPr>
            <w:r>
              <w:rPr>
                <w:sz w:val="21"/>
              </w:rPr>
              <w:t>地級市</w:t>
            </w:r>
          </w:p>
        </w:tc>
        <w:tc>
          <w:tcPr>
            <w:tcW w:w="731" w:type="dxa"/>
          </w:tcPr>
          <w:p w:rsidR="00BB05D8" w:rsidRDefault="0013721C">
            <w:pPr>
              <w:pStyle w:val="TableParagraph"/>
              <w:spacing w:before="56"/>
              <w:ind w:left="138"/>
              <w:rPr>
                <w:rFonts w:ascii="Times New Roman"/>
                <w:sz w:val="21"/>
              </w:rPr>
            </w:pPr>
            <w:r>
              <w:rPr>
                <w:rFonts w:ascii="Times New Roman"/>
                <w:sz w:val="21"/>
              </w:rPr>
              <w:t>103</w:t>
            </w:r>
          </w:p>
        </w:tc>
        <w:tc>
          <w:tcPr>
            <w:tcW w:w="912" w:type="dxa"/>
          </w:tcPr>
          <w:p w:rsidR="00BB05D8" w:rsidRDefault="0013721C">
            <w:pPr>
              <w:pStyle w:val="TableParagraph"/>
              <w:spacing w:before="56"/>
              <w:ind w:right="163"/>
              <w:jc w:val="right"/>
              <w:rPr>
                <w:rFonts w:ascii="Times New Roman"/>
                <w:sz w:val="21"/>
              </w:rPr>
            </w:pPr>
            <w:r>
              <w:rPr>
                <w:rFonts w:ascii="Times New Roman"/>
                <w:sz w:val="21"/>
              </w:rPr>
              <w:t>99.42</w:t>
            </w:r>
          </w:p>
        </w:tc>
        <w:tc>
          <w:tcPr>
            <w:tcW w:w="941" w:type="dxa"/>
          </w:tcPr>
          <w:p w:rsidR="00BB05D8" w:rsidRDefault="0013721C">
            <w:pPr>
              <w:pStyle w:val="TableParagraph"/>
              <w:spacing w:before="56"/>
              <w:ind w:left="158"/>
              <w:rPr>
                <w:rFonts w:ascii="Times New Roman"/>
                <w:sz w:val="21"/>
              </w:rPr>
            </w:pPr>
            <w:r>
              <w:rPr>
                <w:rFonts w:ascii="Times New Roman"/>
                <w:sz w:val="21"/>
              </w:rPr>
              <w:t>13.21</w:t>
            </w:r>
          </w:p>
        </w:tc>
        <w:tc>
          <w:tcPr>
            <w:tcW w:w="1517" w:type="dxa"/>
          </w:tcPr>
          <w:p w:rsidR="00BB05D8" w:rsidRDefault="0013721C">
            <w:pPr>
              <w:pStyle w:val="TableParagraph"/>
              <w:spacing w:before="37"/>
              <w:ind w:left="139"/>
              <w:rPr>
                <w:rFonts w:ascii="Times New Roman"/>
                <w:sz w:val="21"/>
              </w:rPr>
            </w:pPr>
            <w:r>
              <w:rPr>
                <w:rFonts w:ascii="Times New Roman"/>
                <w:sz w:val="21"/>
              </w:rPr>
              <w:t>1.87</w:t>
            </w:r>
          </w:p>
        </w:tc>
        <w:tc>
          <w:tcPr>
            <w:tcW w:w="681" w:type="dxa"/>
          </w:tcPr>
          <w:p w:rsidR="00BB05D8" w:rsidRDefault="0013721C">
            <w:pPr>
              <w:pStyle w:val="TableParagraph"/>
              <w:spacing w:before="37"/>
              <w:ind w:left="62"/>
              <w:rPr>
                <w:rFonts w:ascii="Times New Roman"/>
                <w:sz w:val="21"/>
              </w:rPr>
            </w:pPr>
            <w:r>
              <w:rPr>
                <w:rFonts w:ascii="Times New Roman"/>
                <w:sz w:val="21"/>
              </w:rPr>
              <w:t>0.16</w:t>
            </w:r>
          </w:p>
        </w:tc>
        <w:tc>
          <w:tcPr>
            <w:tcW w:w="735" w:type="dxa"/>
          </w:tcPr>
          <w:p w:rsidR="00BB05D8" w:rsidRDefault="0013721C">
            <w:pPr>
              <w:pStyle w:val="TableParagraph"/>
              <w:spacing w:before="37"/>
              <w:ind w:right="129"/>
              <w:jc w:val="right"/>
              <w:rPr>
                <w:rFonts w:ascii="Times New Roman"/>
                <w:sz w:val="21"/>
              </w:rPr>
            </w:pPr>
            <w:r>
              <w:rPr>
                <w:rFonts w:ascii="Times New Roman"/>
                <w:sz w:val="21"/>
              </w:rPr>
              <w:t>2.27</w:t>
            </w:r>
          </w:p>
        </w:tc>
        <w:tc>
          <w:tcPr>
            <w:tcW w:w="868" w:type="dxa"/>
          </w:tcPr>
          <w:p w:rsidR="00BB05D8" w:rsidRDefault="0013721C">
            <w:pPr>
              <w:pStyle w:val="TableParagraph"/>
              <w:spacing w:before="37"/>
              <w:ind w:left="113"/>
              <w:rPr>
                <w:rFonts w:ascii="Times New Roman"/>
                <w:sz w:val="21"/>
              </w:rPr>
            </w:pPr>
            <w:r>
              <w:rPr>
                <w:rFonts w:ascii="Times New Roman"/>
                <w:sz w:val="21"/>
              </w:rPr>
              <w:t>0.16</w:t>
            </w:r>
          </w:p>
        </w:tc>
      </w:tr>
      <w:tr w:rsidR="00BB05D8">
        <w:trPr>
          <w:trHeight w:val="328"/>
        </w:trPr>
        <w:tc>
          <w:tcPr>
            <w:tcW w:w="1294" w:type="dxa"/>
          </w:tcPr>
          <w:p w:rsidR="00BB05D8" w:rsidRDefault="00BB05D8">
            <w:pPr>
              <w:pStyle w:val="TableParagraph"/>
              <w:rPr>
                <w:rFonts w:ascii="Times New Roman"/>
              </w:rPr>
            </w:pPr>
          </w:p>
        </w:tc>
        <w:tc>
          <w:tcPr>
            <w:tcW w:w="788" w:type="dxa"/>
          </w:tcPr>
          <w:p w:rsidR="00BB05D8" w:rsidRDefault="0013721C">
            <w:pPr>
              <w:pStyle w:val="TableParagraph"/>
              <w:spacing w:before="16"/>
              <w:ind w:left="13"/>
              <w:rPr>
                <w:sz w:val="21"/>
              </w:rPr>
            </w:pPr>
            <w:r>
              <w:rPr>
                <w:sz w:val="21"/>
              </w:rPr>
              <w:t>縣級市</w:t>
            </w:r>
          </w:p>
        </w:tc>
        <w:tc>
          <w:tcPr>
            <w:tcW w:w="731" w:type="dxa"/>
          </w:tcPr>
          <w:p w:rsidR="00BB05D8" w:rsidRDefault="0013721C">
            <w:pPr>
              <w:pStyle w:val="TableParagraph"/>
              <w:spacing w:before="47"/>
              <w:ind w:left="138"/>
              <w:rPr>
                <w:rFonts w:ascii="Times New Roman"/>
                <w:sz w:val="21"/>
              </w:rPr>
            </w:pPr>
            <w:r>
              <w:rPr>
                <w:rFonts w:ascii="Times New Roman"/>
                <w:sz w:val="21"/>
              </w:rPr>
              <w:t>129</w:t>
            </w:r>
          </w:p>
        </w:tc>
        <w:tc>
          <w:tcPr>
            <w:tcW w:w="912" w:type="dxa"/>
          </w:tcPr>
          <w:p w:rsidR="00BB05D8" w:rsidRDefault="0013721C">
            <w:pPr>
              <w:pStyle w:val="TableParagraph"/>
              <w:spacing w:before="47"/>
              <w:ind w:right="163"/>
              <w:jc w:val="right"/>
              <w:rPr>
                <w:rFonts w:ascii="Times New Roman"/>
                <w:sz w:val="21"/>
              </w:rPr>
            </w:pPr>
            <w:r>
              <w:rPr>
                <w:rFonts w:ascii="Times New Roman"/>
                <w:sz w:val="21"/>
              </w:rPr>
              <w:t>96.22</w:t>
            </w:r>
          </w:p>
        </w:tc>
        <w:tc>
          <w:tcPr>
            <w:tcW w:w="941" w:type="dxa"/>
          </w:tcPr>
          <w:p w:rsidR="00BB05D8" w:rsidRDefault="0013721C">
            <w:pPr>
              <w:pStyle w:val="TableParagraph"/>
              <w:spacing w:before="47"/>
              <w:ind w:left="158"/>
              <w:rPr>
                <w:rFonts w:ascii="Times New Roman"/>
                <w:sz w:val="21"/>
              </w:rPr>
            </w:pPr>
            <w:r>
              <w:rPr>
                <w:rFonts w:ascii="Times New Roman"/>
                <w:sz w:val="21"/>
              </w:rPr>
              <w:t>11.83</w:t>
            </w:r>
          </w:p>
        </w:tc>
        <w:tc>
          <w:tcPr>
            <w:tcW w:w="1517" w:type="dxa"/>
          </w:tcPr>
          <w:p w:rsidR="00BB05D8" w:rsidRDefault="00BB05D8">
            <w:pPr>
              <w:pStyle w:val="TableParagraph"/>
              <w:rPr>
                <w:rFonts w:ascii="Times New Roman"/>
              </w:rPr>
            </w:pPr>
          </w:p>
        </w:tc>
        <w:tc>
          <w:tcPr>
            <w:tcW w:w="681" w:type="dxa"/>
          </w:tcPr>
          <w:p w:rsidR="00BB05D8" w:rsidRDefault="00BB05D8">
            <w:pPr>
              <w:pStyle w:val="TableParagraph"/>
              <w:rPr>
                <w:rFonts w:ascii="Times New Roman"/>
              </w:rPr>
            </w:pPr>
          </w:p>
        </w:tc>
        <w:tc>
          <w:tcPr>
            <w:tcW w:w="735" w:type="dxa"/>
          </w:tcPr>
          <w:p w:rsidR="00BB05D8" w:rsidRDefault="00BB05D8">
            <w:pPr>
              <w:pStyle w:val="TableParagraph"/>
              <w:rPr>
                <w:rFonts w:ascii="Times New Roman"/>
              </w:rPr>
            </w:pPr>
          </w:p>
        </w:tc>
        <w:tc>
          <w:tcPr>
            <w:tcW w:w="868" w:type="dxa"/>
          </w:tcPr>
          <w:p w:rsidR="00BB05D8" w:rsidRDefault="00BB05D8">
            <w:pPr>
              <w:pStyle w:val="TableParagraph"/>
              <w:rPr>
                <w:rFonts w:ascii="Times New Roman"/>
              </w:rPr>
            </w:pPr>
          </w:p>
        </w:tc>
      </w:tr>
      <w:tr w:rsidR="00BB05D8">
        <w:trPr>
          <w:trHeight w:val="335"/>
        </w:trPr>
        <w:tc>
          <w:tcPr>
            <w:tcW w:w="1294" w:type="dxa"/>
            <w:tcBorders>
              <w:bottom w:val="single" w:sz="12" w:space="0" w:color="000000"/>
            </w:tcBorders>
          </w:tcPr>
          <w:p w:rsidR="00BB05D8" w:rsidRDefault="00BB05D8">
            <w:pPr>
              <w:pStyle w:val="TableParagraph"/>
              <w:rPr>
                <w:rFonts w:ascii="Times New Roman"/>
              </w:rPr>
            </w:pPr>
          </w:p>
        </w:tc>
        <w:tc>
          <w:tcPr>
            <w:tcW w:w="788" w:type="dxa"/>
            <w:tcBorders>
              <w:bottom w:val="single" w:sz="12" w:space="0" w:color="000000"/>
            </w:tcBorders>
          </w:tcPr>
          <w:p w:rsidR="00BB05D8" w:rsidRDefault="0013721C">
            <w:pPr>
              <w:pStyle w:val="TableParagraph"/>
              <w:spacing w:before="16"/>
              <w:ind w:left="13"/>
              <w:rPr>
                <w:sz w:val="21"/>
              </w:rPr>
            </w:pPr>
            <w:r>
              <w:rPr>
                <w:sz w:val="21"/>
              </w:rPr>
              <w:t>鄉村</w:t>
            </w:r>
          </w:p>
        </w:tc>
        <w:tc>
          <w:tcPr>
            <w:tcW w:w="731" w:type="dxa"/>
            <w:tcBorders>
              <w:bottom w:val="single" w:sz="12" w:space="0" w:color="000000"/>
            </w:tcBorders>
          </w:tcPr>
          <w:p w:rsidR="00BB05D8" w:rsidRDefault="0013721C">
            <w:pPr>
              <w:pStyle w:val="TableParagraph"/>
              <w:spacing w:before="47"/>
              <w:ind w:left="138"/>
              <w:rPr>
                <w:rFonts w:ascii="Times New Roman"/>
                <w:sz w:val="21"/>
              </w:rPr>
            </w:pPr>
            <w:r>
              <w:rPr>
                <w:rFonts w:ascii="Times New Roman"/>
                <w:sz w:val="21"/>
              </w:rPr>
              <w:t>156</w:t>
            </w:r>
          </w:p>
        </w:tc>
        <w:tc>
          <w:tcPr>
            <w:tcW w:w="912" w:type="dxa"/>
            <w:tcBorders>
              <w:bottom w:val="single" w:sz="12" w:space="0" w:color="000000"/>
            </w:tcBorders>
          </w:tcPr>
          <w:p w:rsidR="00BB05D8" w:rsidRDefault="0013721C">
            <w:pPr>
              <w:pStyle w:val="TableParagraph"/>
              <w:spacing w:before="47"/>
              <w:ind w:right="163"/>
              <w:jc w:val="right"/>
              <w:rPr>
                <w:rFonts w:ascii="Times New Roman"/>
                <w:sz w:val="21"/>
              </w:rPr>
            </w:pPr>
            <w:r>
              <w:rPr>
                <w:rFonts w:ascii="Times New Roman"/>
                <w:sz w:val="21"/>
              </w:rPr>
              <w:t>98.33</w:t>
            </w:r>
          </w:p>
        </w:tc>
        <w:tc>
          <w:tcPr>
            <w:tcW w:w="941" w:type="dxa"/>
            <w:tcBorders>
              <w:bottom w:val="single" w:sz="12" w:space="0" w:color="000000"/>
            </w:tcBorders>
          </w:tcPr>
          <w:p w:rsidR="00BB05D8" w:rsidRDefault="0013721C">
            <w:pPr>
              <w:pStyle w:val="TableParagraph"/>
              <w:spacing w:before="47"/>
              <w:ind w:left="158"/>
              <w:rPr>
                <w:rFonts w:ascii="Times New Roman"/>
                <w:sz w:val="21"/>
              </w:rPr>
            </w:pPr>
            <w:r>
              <w:rPr>
                <w:rFonts w:ascii="Times New Roman"/>
                <w:sz w:val="21"/>
              </w:rPr>
              <w:t>10.68</w:t>
            </w:r>
          </w:p>
        </w:tc>
        <w:tc>
          <w:tcPr>
            <w:tcW w:w="1517" w:type="dxa"/>
            <w:tcBorders>
              <w:bottom w:val="single" w:sz="12" w:space="0" w:color="000000"/>
            </w:tcBorders>
          </w:tcPr>
          <w:p w:rsidR="00BB05D8" w:rsidRDefault="00BB05D8">
            <w:pPr>
              <w:pStyle w:val="TableParagraph"/>
              <w:rPr>
                <w:rFonts w:ascii="Times New Roman"/>
              </w:rPr>
            </w:pPr>
          </w:p>
        </w:tc>
        <w:tc>
          <w:tcPr>
            <w:tcW w:w="681" w:type="dxa"/>
            <w:tcBorders>
              <w:bottom w:val="single" w:sz="12" w:space="0" w:color="000000"/>
            </w:tcBorders>
          </w:tcPr>
          <w:p w:rsidR="00BB05D8" w:rsidRDefault="00BB05D8">
            <w:pPr>
              <w:pStyle w:val="TableParagraph"/>
              <w:rPr>
                <w:rFonts w:ascii="Times New Roman"/>
              </w:rPr>
            </w:pPr>
          </w:p>
        </w:tc>
        <w:tc>
          <w:tcPr>
            <w:tcW w:w="735" w:type="dxa"/>
            <w:tcBorders>
              <w:bottom w:val="single" w:sz="12" w:space="0" w:color="000000"/>
            </w:tcBorders>
          </w:tcPr>
          <w:p w:rsidR="00BB05D8" w:rsidRDefault="00BB05D8">
            <w:pPr>
              <w:pStyle w:val="TableParagraph"/>
              <w:rPr>
                <w:rFonts w:ascii="Times New Roman"/>
              </w:rPr>
            </w:pPr>
          </w:p>
        </w:tc>
        <w:tc>
          <w:tcPr>
            <w:tcW w:w="868" w:type="dxa"/>
            <w:tcBorders>
              <w:bottom w:val="single" w:sz="12" w:space="0" w:color="000000"/>
            </w:tcBorders>
          </w:tcPr>
          <w:p w:rsidR="00BB05D8" w:rsidRDefault="00BB05D8">
            <w:pPr>
              <w:pStyle w:val="TableParagraph"/>
              <w:rPr>
                <w:rFonts w:ascii="Times New Roman"/>
              </w:rPr>
            </w:pPr>
          </w:p>
        </w:tc>
      </w:tr>
    </w:tbl>
    <w:p w:rsidR="00BB05D8" w:rsidRDefault="0013721C">
      <w:pPr>
        <w:pStyle w:val="a3"/>
        <w:spacing w:line="280" w:lineRule="auto"/>
        <w:ind w:left="273" w:right="833" w:firstLine="480"/>
        <w:jc w:val="both"/>
      </w:pPr>
      <w:r>
        <w:rPr>
          <w:spacing w:val="-22"/>
        </w:rPr>
        <w:t>由表</w:t>
      </w:r>
      <w:r>
        <w:rPr>
          <w:spacing w:val="-22"/>
        </w:rPr>
        <w:t xml:space="preserve"> </w:t>
      </w:r>
      <w:r>
        <w:rPr>
          <w:rFonts w:ascii="Times New Roman" w:eastAsia="Times New Roman"/>
          <w:spacing w:val="-2"/>
        </w:rPr>
        <w:t>4-10</w:t>
      </w:r>
      <w:r>
        <w:rPr>
          <w:rFonts w:ascii="Times New Roman" w:eastAsia="Times New Roman"/>
        </w:rPr>
        <w:t xml:space="preserve"> </w:t>
      </w:r>
      <w:r>
        <w:rPr>
          <w:spacing w:val="-2"/>
        </w:rPr>
        <w:t>數據分析結果顯示，不同原居住地的學生對盲道的認知在各個維度上並無顯著</w:t>
      </w:r>
      <w:r>
        <w:t>性差異。從調查結果可知，原居住地為地級市的學生的總體均值比原居住地為縣級市以及鄉村的學生高，可能原因是地級市地區經濟較為發達，基礎設施較為完善，盲道普及率較高，</w:t>
      </w:r>
      <w:r>
        <w:rPr>
          <w:spacing w:val="-118"/>
        </w:rPr>
        <w:t xml:space="preserve"> </w:t>
      </w:r>
      <w:r>
        <w:t>因此原居住地為地級市的學生對盲道的認知度更高。</w:t>
      </w:r>
    </w:p>
    <w:p w:rsidR="00BB05D8" w:rsidRDefault="00BB05D8">
      <w:pPr>
        <w:spacing w:line="280" w:lineRule="auto"/>
        <w:jc w:val="both"/>
        <w:sectPr w:rsidR="00BB05D8">
          <w:pgSz w:w="11910" w:h="16840"/>
          <w:pgMar w:top="1360" w:right="300" w:bottom="1440" w:left="860" w:header="0" w:footer="1175" w:gutter="0"/>
          <w:cols w:space="720"/>
        </w:sectPr>
      </w:pPr>
    </w:p>
    <w:p w:rsidR="00BB05D8" w:rsidRDefault="0013721C" w:rsidP="0013721C">
      <w:pPr>
        <w:pStyle w:val="a4"/>
        <w:numPr>
          <w:ilvl w:val="0"/>
          <w:numId w:val="81"/>
        </w:numPr>
        <w:tabs>
          <w:tab w:val="left" w:pos="455"/>
        </w:tabs>
        <w:spacing w:before="49"/>
        <w:ind w:left="454" w:hanging="182"/>
        <w:rPr>
          <w:sz w:val="24"/>
        </w:rPr>
      </w:pPr>
      <w:r>
        <w:rPr>
          <w:sz w:val="24"/>
        </w:rPr>
        <w:t>不同專業大學生對盲道的認知差異</w:t>
      </w:r>
    </w:p>
    <w:p w:rsidR="00BB05D8" w:rsidRDefault="0013721C">
      <w:pPr>
        <w:pStyle w:val="a3"/>
        <w:spacing w:before="53"/>
        <w:ind w:left="273"/>
      </w:pPr>
      <w:r>
        <w:rPr>
          <w:spacing w:val="-31"/>
        </w:rPr>
        <w:t>表</w:t>
      </w:r>
      <w:r>
        <w:rPr>
          <w:spacing w:val="-31"/>
        </w:rPr>
        <w:t xml:space="preserve"> </w:t>
      </w:r>
      <w:r>
        <w:rPr>
          <w:rFonts w:ascii="Times New Roman" w:eastAsia="Times New Roman"/>
          <w:spacing w:val="-1"/>
        </w:rPr>
        <w:t>4-11</w:t>
      </w:r>
      <w:r>
        <w:rPr>
          <w:rFonts w:ascii="Times New Roman" w:eastAsia="Times New Roman"/>
        </w:rPr>
        <w:t xml:space="preserve"> </w:t>
      </w:r>
      <w:r>
        <w:rPr>
          <w:spacing w:val="-1"/>
        </w:rPr>
        <w:t>不同專業大學生對盲道的認知差異</w:t>
      </w:r>
    </w:p>
    <w:p w:rsidR="00BB05D8" w:rsidRDefault="00BB05D8">
      <w:pPr>
        <w:pStyle w:val="a3"/>
        <w:spacing w:before="11"/>
        <w:rPr>
          <w:sz w:val="4"/>
        </w:rPr>
      </w:pPr>
    </w:p>
    <w:tbl>
      <w:tblPr>
        <w:tblStyle w:val="TableNormal"/>
        <w:tblW w:w="0" w:type="auto"/>
        <w:tblInd w:w="280" w:type="dxa"/>
        <w:tblLayout w:type="fixed"/>
        <w:tblLook w:val="01E0" w:firstRow="1" w:lastRow="1" w:firstColumn="1" w:lastColumn="1" w:noHBand="0" w:noVBand="0"/>
      </w:tblPr>
      <w:tblGrid>
        <w:gridCol w:w="1018"/>
        <w:gridCol w:w="1195"/>
        <w:gridCol w:w="593"/>
        <w:gridCol w:w="812"/>
        <w:gridCol w:w="768"/>
        <w:gridCol w:w="748"/>
        <w:gridCol w:w="819"/>
        <w:gridCol w:w="613"/>
        <w:gridCol w:w="858"/>
        <w:gridCol w:w="967"/>
      </w:tblGrid>
      <w:tr w:rsidR="00BB05D8">
        <w:trPr>
          <w:trHeight w:val="307"/>
        </w:trPr>
        <w:tc>
          <w:tcPr>
            <w:tcW w:w="8391" w:type="dxa"/>
            <w:gridSpan w:val="10"/>
            <w:tcBorders>
              <w:top w:val="single" w:sz="12" w:space="0" w:color="000000"/>
            </w:tcBorders>
          </w:tcPr>
          <w:p w:rsidR="00BB05D8" w:rsidRDefault="0013721C">
            <w:pPr>
              <w:pStyle w:val="TableParagraph"/>
              <w:spacing w:before="2"/>
              <w:ind w:left="4400" w:right="2808"/>
              <w:jc w:val="center"/>
              <w:rPr>
                <w:sz w:val="21"/>
              </w:rPr>
            </w:pPr>
            <w:r>
              <w:rPr>
                <w:rFonts w:ascii="Times New Roman" w:eastAsia="Times New Roman"/>
                <w:sz w:val="21"/>
              </w:rPr>
              <w:t>Levene</w:t>
            </w:r>
            <w:r>
              <w:rPr>
                <w:rFonts w:ascii="Times New Roman" w:eastAsia="Times New Roman"/>
                <w:spacing w:val="52"/>
                <w:sz w:val="21"/>
              </w:rPr>
              <w:t xml:space="preserve"> </w:t>
            </w:r>
            <w:r>
              <w:rPr>
                <w:position w:val="1"/>
                <w:sz w:val="21"/>
              </w:rPr>
              <w:t>檢驗</w:t>
            </w:r>
          </w:p>
        </w:tc>
      </w:tr>
      <w:tr w:rsidR="00BB05D8">
        <w:trPr>
          <w:trHeight w:val="256"/>
        </w:trPr>
        <w:tc>
          <w:tcPr>
            <w:tcW w:w="1018" w:type="dxa"/>
          </w:tcPr>
          <w:p w:rsidR="00BB05D8" w:rsidRDefault="0013721C">
            <w:pPr>
              <w:pStyle w:val="TableParagraph"/>
              <w:spacing w:line="236" w:lineRule="exact"/>
              <w:ind w:left="16"/>
              <w:rPr>
                <w:sz w:val="21"/>
              </w:rPr>
            </w:pPr>
            <w:r>
              <w:rPr>
                <w:sz w:val="21"/>
              </w:rPr>
              <w:t>維度</w:t>
            </w:r>
          </w:p>
        </w:tc>
        <w:tc>
          <w:tcPr>
            <w:tcW w:w="1195" w:type="dxa"/>
          </w:tcPr>
          <w:p w:rsidR="00BB05D8" w:rsidRDefault="0013721C">
            <w:pPr>
              <w:pStyle w:val="TableParagraph"/>
              <w:spacing w:line="236" w:lineRule="exact"/>
              <w:ind w:left="-1"/>
              <w:rPr>
                <w:sz w:val="21"/>
              </w:rPr>
            </w:pPr>
            <w:r>
              <w:rPr>
                <w:sz w:val="21"/>
              </w:rPr>
              <w:t>專業</w:t>
            </w:r>
          </w:p>
        </w:tc>
        <w:tc>
          <w:tcPr>
            <w:tcW w:w="593" w:type="dxa"/>
          </w:tcPr>
          <w:p w:rsidR="00BB05D8" w:rsidRDefault="0013721C">
            <w:pPr>
              <w:pStyle w:val="TableParagraph"/>
              <w:spacing w:before="31" w:line="206" w:lineRule="exact"/>
              <w:ind w:left="139"/>
              <w:rPr>
                <w:rFonts w:ascii="Times New Roman"/>
                <w:sz w:val="21"/>
              </w:rPr>
            </w:pPr>
            <w:r>
              <w:rPr>
                <w:rFonts w:ascii="Times New Roman"/>
                <w:sz w:val="21"/>
              </w:rPr>
              <w:t>N</w:t>
            </w:r>
          </w:p>
        </w:tc>
        <w:tc>
          <w:tcPr>
            <w:tcW w:w="812" w:type="dxa"/>
          </w:tcPr>
          <w:p w:rsidR="00BB05D8" w:rsidRDefault="0013721C">
            <w:pPr>
              <w:pStyle w:val="TableParagraph"/>
              <w:spacing w:line="236" w:lineRule="exact"/>
              <w:ind w:left="132"/>
              <w:rPr>
                <w:sz w:val="21"/>
              </w:rPr>
            </w:pPr>
            <w:r>
              <w:rPr>
                <w:sz w:val="21"/>
              </w:rPr>
              <w:t>均值</w:t>
            </w:r>
          </w:p>
        </w:tc>
        <w:tc>
          <w:tcPr>
            <w:tcW w:w="768" w:type="dxa"/>
          </w:tcPr>
          <w:p w:rsidR="00BB05D8" w:rsidRDefault="0013721C">
            <w:pPr>
              <w:pStyle w:val="TableParagraph"/>
              <w:spacing w:line="236" w:lineRule="exact"/>
              <w:ind w:left="92"/>
              <w:rPr>
                <w:sz w:val="21"/>
              </w:rPr>
            </w:pPr>
            <w:r>
              <w:rPr>
                <w:sz w:val="21"/>
              </w:rPr>
              <w:t>標準差</w:t>
            </w:r>
          </w:p>
        </w:tc>
        <w:tc>
          <w:tcPr>
            <w:tcW w:w="748" w:type="dxa"/>
            <w:vMerge w:val="restart"/>
            <w:tcBorders>
              <w:bottom w:val="single" w:sz="4" w:space="0" w:color="000000"/>
            </w:tcBorders>
          </w:tcPr>
          <w:p w:rsidR="00BB05D8" w:rsidRDefault="0013721C">
            <w:pPr>
              <w:pStyle w:val="TableParagraph"/>
              <w:spacing w:before="38"/>
              <w:ind w:left="33"/>
              <w:rPr>
                <w:rFonts w:ascii="Times New Roman"/>
                <w:sz w:val="21"/>
              </w:rPr>
            </w:pPr>
            <w:r>
              <w:rPr>
                <w:rFonts w:ascii="Times New Roman"/>
                <w:sz w:val="21"/>
              </w:rPr>
              <w:t>Levene</w:t>
            </w:r>
          </w:p>
          <w:p w:rsidR="00BB05D8" w:rsidRDefault="0013721C">
            <w:pPr>
              <w:pStyle w:val="TableParagraph"/>
              <w:spacing w:before="25"/>
              <w:ind w:left="33"/>
              <w:rPr>
                <w:sz w:val="21"/>
              </w:rPr>
            </w:pPr>
            <w:r>
              <w:rPr>
                <w:sz w:val="21"/>
              </w:rPr>
              <w:t>統計量</w:t>
            </w:r>
          </w:p>
        </w:tc>
        <w:tc>
          <w:tcPr>
            <w:tcW w:w="819" w:type="dxa"/>
            <w:vMerge w:val="restart"/>
            <w:tcBorders>
              <w:bottom w:val="single" w:sz="4" w:space="0" w:color="000000"/>
            </w:tcBorders>
          </w:tcPr>
          <w:p w:rsidR="00BB05D8" w:rsidRDefault="0013721C">
            <w:pPr>
              <w:pStyle w:val="TableParagraph"/>
              <w:spacing w:before="197"/>
              <w:ind w:left="70"/>
              <w:rPr>
                <w:rFonts w:ascii="Times New Roman"/>
                <w:sz w:val="21"/>
              </w:rPr>
            </w:pPr>
            <w:r>
              <w:rPr>
                <w:rFonts w:ascii="Times New Roman"/>
                <w:sz w:val="21"/>
              </w:rPr>
              <w:t>P</w:t>
            </w:r>
          </w:p>
        </w:tc>
        <w:tc>
          <w:tcPr>
            <w:tcW w:w="613" w:type="dxa"/>
          </w:tcPr>
          <w:p w:rsidR="00BB05D8" w:rsidRDefault="0013721C">
            <w:pPr>
              <w:pStyle w:val="TableParagraph"/>
              <w:spacing w:before="31" w:line="206" w:lineRule="exact"/>
              <w:ind w:left="79"/>
              <w:rPr>
                <w:rFonts w:ascii="Times New Roman"/>
                <w:sz w:val="21"/>
              </w:rPr>
            </w:pPr>
            <w:r>
              <w:rPr>
                <w:rFonts w:ascii="Times New Roman"/>
                <w:sz w:val="21"/>
              </w:rPr>
              <w:t>F</w:t>
            </w:r>
          </w:p>
        </w:tc>
        <w:tc>
          <w:tcPr>
            <w:tcW w:w="858" w:type="dxa"/>
          </w:tcPr>
          <w:p w:rsidR="00BB05D8" w:rsidRDefault="0013721C">
            <w:pPr>
              <w:pStyle w:val="TableParagraph"/>
              <w:spacing w:before="31" w:line="206" w:lineRule="exact"/>
              <w:ind w:left="40"/>
              <w:rPr>
                <w:rFonts w:ascii="Times New Roman"/>
                <w:sz w:val="21"/>
              </w:rPr>
            </w:pPr>
            <w:r>
              <w:rPr>
                <w:rFonts w:ascii="Times New Roman"/>
                <w:sz w:val="21"/>
              </w:rPr>
              <w:t>P</w:t>
            </w:r>
          </w:p>
        </w:tc>
        <w:tc>
          <w:tcPr>
            <w:tcW w:w="967" w:type="dxa"/>
          </w:tcPr>
          <w:p w:rsidR="00BB05D8" w:rsidRDefault="0013721C">
            <w:pPr>
              <w:pStyle w:val="TableParagraph"/>
              <w:spacing w:line="236" w:lineRule="exact"/>
              <w:ind w:left="7"/>
              <w:rPr>
                <w:sz w:val="21"/>
              </w:rPr>
            </w:pPr>
            <w:r>
              <w:rPr>
                <w:sz w:val="21"/>
              </w:rPr>
              <w:t>事後比較</w:t>
            </w:r>
          </w:p>
        </w:tc>
      </w:tr>
      <w:tr w:rsidR="00BB05D8">
        <w:trPr>
          <w:trHeight w:val="363"/>
        </w:trPr>
        <w:tc>
          <w:tcPr>
            <w:tcW w:w="1018" w:type="dxa"/>
            <w:tcBorders>
              <w:bottom w:val="single" w:sz="4" w:space="0" w:color="000000"/>
            </w:tcBorders>
          </w:tcPr>
          <w:p w:rsidR="00BB05D8" w:rsidRDefault="00BB05D8">
            <w:pPr>
              <w:pStyle w:val="TableParagraph"/>
              <w:rPr>
                <w:rFonts w:ascii="Times New Roman"/>
              </w:rPr>
            </w:pPr>
          </w:p>
        </w:tc>
        <w:tc>
          <w:tcPr>
            <w:tcW w:w="1195" w:type="dxa"/>
            <w:tcBorders>
              <w:bottom w:val="single" w:sz="4" w:space="0" w:color="000000"/>
            </w:tcBorders>
          </w:tcPr>
          <w:p w:rsidR="00BB05D8" w:rsidRDefault="00BB05D8">
            <w:pPr>
              <w:pStyle w:val="TableParagraph"/>
              <w:rPr>
                <w:rFonts w:ascii="Times New Roman"/>
              </w:rPr>
            </w:pPr>
          </w:p>
        </w:tc>
        <w:tc>
          <w:tcPr>
            <w:tcW w:w="593" w:type="dxa"/>
            <w:tcBorders>
              <w:bottom w:val="single" w:sz="4" w:space="0" w:color="000000"/>
            </w:tcBorders>
          </w:tcPr>
          <w:p w:rsidR="00BB05D8" w:rsidRDefault="00BB05D8">
            <w:pPr>
              <w:pStyle w:val="TableParagraph"/>
              <w:rPr>
                <w:rFonts w:ascii="Times New Roman"/>
              </w:rPr>
            </w:pPr>
          </w:p>
        </w:tc>
        <w:tc>
          <w:tcPr>
            <w:tcW w:w="812" w:type="dxa"/>
            <w:tcBorders>
              <w:bottom w:val="single" w:sz="4" w:space="0" w:color="000000"/>
            </w:tcBorders>
          </w:tcPr>
          <w:p w:rsidR="00BB05D8" w:rsidRDefault="00BB05D8">
            <w:pPr>
              <w:pStyle w:val="TableParagraph"/>
              <w:rPr>
                <w:rFonts w:ascii="Times New Roman"/>
              </w:rPr>
            </w:pPr>
          </w:p>
        </w:tc>
        <w:tc>
          <w:tcPr>
            <w:tcW w:w="768" w:type="dxa"/>
            <w:tcBorders>
              <w:bottom w:val="single" w:sz="4" w:space="0" w:color="000000"/>
            </w:tcBorders>
          </w:tcPr>
          <w:p w:rsidR="00BB05D8" w:rsidRDefault="00BB05D8">
            <w:pPr>
              <w:pStyle w:val="TableParagraph"/>
              <w:rPr>
                <w:rFonts w:ascii="Times New Roman"/>
              </w:rPr>
            </w:pPr>
          </w:p>
        </w:tc>
        <w:tc>
          <w:tcPr>
            <w:tcW w:w="748" w:type="dxa"/>
            <w:vMerge/>
            <w:tcBorders>
              <w:top w:val="nil"/>
              <w:bottom w:val="single" w:sz="4" w:space="0" w:color="000000"/>
            </w:tcBorders>
          </w:tcPr>
          <w:p w:rsidR="00BB05D8" w:rsidRDefault="00BB05D8">
            <w:pPr>
              <w:rPr>
                <w:sz w:val="2"/>
                <w:szCs w:val="2"/>
              </w:rPr>
            </w:pPr>
          </w:p>
        </w:tc>
        <w:tc>
          <w:tcPr>
            <w:tcW w:w="819" w:type="dxa"/>
            <w:vMerge/>
            <w:tcBorders>
              <w:top w:val="nil"/>
              <w:bottom w:val="single" w:sz="4" w:space="0" w:color="000000"/>
            </w:tcBorders>
          </w:tcPr>
          <w:p w:rsidR="00BB05D8" w:rsidRDefault="00BB05D8">
            <w:pPr>
              <w:rPr>
                <w:sz w:val="2"/>
                <w:szCs w:val="2"/>
              </w:rPr>
            </w:pPr>
          </w:p>
        </w:tc>
        <w:tc>
          <w:tcPr>
            <w:tcW w:w="613" w:type="dxa"/>
            <w:tcBorders>
              <w:bottom w:val="single" w:sz="4" w:space="0" w:color="000000"/>
            </w:tcBorders>
          </w:tcPr>
          <w:p w:rsidR="00BB05D8" w:rsidRDefault="00BB05D8">
            <w:pPr>
              <w:pStyle w:val="TableParagraph"/>
              <w:rPr>
                <w:rFonts w:ascii="Times New Roman"/>
              </w:rPr>
            </w:pPr>
          </w:p>
        </w:tc>
        <w:tc>
          <w:tcPr>
            <w:tcW w:w="858" w:type="dxa"/>
            <w:tcBorders>
              <w:bottom w:val="single" w:sz="4" w:space="0" w:color="000000"/>
            </w:tcBorders>
          </w:tcPr>
          <w:p w:rsidR="00BB05D8" w:rsidRDefault="00BB05D8">
            <w:pPr>
              <w:pStyle w:val="TableParagraph"/>
              <w:rPr>
                <w:rFonts w:ascii="Times New Roman"/>
              </w:rPr>
            </w:pPr>
          </w:p>
        </w:tc>
        <w:tc>
          <w:tcPr>
            <w:tcW w:w="967" w:type="dxa"/>
            <w:tcBorders>
              <w:bottom w:val="single" w:sz="4" w:space="0" w:color="000000"/>
            </w:tcBorders>
          </w:tcPr>
          <w:p w:rsidR="00BB05D8" w:rsidRDefault="00BB05D8">
            <w:pPr>
              <w:pStyle w:val="TableParagraph"/>
              <w:rPr>
                <w:rFonts w:ascii="Times New Roman"/>
              </w:rPr>
            </w:pPr>
          </w:p>
        </w:tc>
      </w:tr>
      <w:tr w:rsidR="00BB05D8">
        <w:trPr>
          <w:trHeight w:val="323"/>
        </w:trPr>
        <w:tc>
          <w:tcPr>
            <w:tcW w:w="1018" w:type="dxa"/>
            <w:tcBorders>
              <w:top w:val="single" w:sz="4" w:space="0" w:color="000000"/>
            </w:tcBorders>
          </w:tcPr>
          <w:p w:rsidR="00BB05D8" w:rsidRDefault="0013721C">
            <w:pPr>
              <w:pStyle w:val="TableParagraph"/>
              <w:spacing w:before="3"/>
              <w:ind w:left="16"/>
              <w:rPr>
                <w:sz w:val="21"/>
              </w:rPr>
            </w:pPr>
            <w:r>
              <w:rPr>
                <w:sz w:val="21"/>
              </w:rPr>
              <w:t>概念認知</w:t>
            </w:r>
          </w:p>
        </w:tc>
        <w:tc>
          <w:tcPr>
            <w:tcW w:w="1195" w:type="dxa"/>
            <w:tcBorders>
              <w:top w:val="single" w:sz="4" w:space="0" w:color="000000"/>
            </w:tcBorders>
          </w:tcPr>
          <w:p w:rsidR="00BB05D8" w:rsidRDefault="0013721C">
            <w:pPr>
              <w:pStyle w:val="TableParagraph"/>
              <w:spacing w:before="3"/>
              <w:ind w:left="-1"/>
              <w:rPr>
                <w:sz w:val="21"/>
              </w:rPr>
            </w:pPr>
            <w:r>
              <w:rPr>
                <w:sz w:val="21"/>
              </w:rPr>
              <w:t>特殊教育</w:t>
            </w:r>
          </w:p>
        </w:tc>
        <w:tc>
          <w:tcPr>
            <w:tcW w:w="593" w:type="dxa"/>
            <w:tcBorders>
              <w:top w:val="single" w:sz="4" w:space="0" w:color="000000"/>
            </w:tcBorders>
          </w:tcPr>
          <w:p w:rsidR="00BB05D8" w:rsidRDefault="0013721C">
            <w:pPr>
              <w:pStyle w:val="TableParagraph"/>
              <w:spacing w:before="34"/>
              <w:ind w:left="139"/>
              <w:rPr>
                <w:rFonts w:ascii="Times New Roman"/>
                <w:sz w:val="21"/>
              </w:rPr>
            </w:pPr>
            <w:r>
              <w:rPr>
                <w:rFonts w:ascii="Times New Roman"/>
                <w:sz w:val="21"/>
              </w:rPr>
              <w:t>197</w:t>
            </w:r>
          </w:p>
        </w:tc>
        <w:tc>
          <w:tcPr>
            <w:tcW w:w="812" w:type="dxa"/>
            <w:tcBorders>
              <w:top w:val="single" w:sz="4" w:space="0" w:color="000000"/>
            </w:tcBorders>
          </w:tcPr>
          <w:p w:rsidR="00BB05D8" w:rsidRDefault="0013721C">
            <w:pPr>
              <w:pStyle w:val="TableParagraph"/>
              <w:spacing w:before="34"/>
              <w:ind w:left="132"/>
              <w:rPr>
                <w:rFonts w:ascii="Times New Roman"/>
                <w:sz w:val="21"/>
              </w:rPr>
            </w:pPr>
            <w:r>
              <w:rPr>
                <w:rFonts w:ascii="Times New Roman"/>
                <w:sz w:val="21"/>
              </w:rPr>
              <w:t>22.01</w:t>
            </w:r>
          </w:p>
        </w:tc>
        <w:tc>
          <w:tcPr>
            <w:tcW w:w="768" w:type="dxa"/>
            <w:tcBorders>
              <w:top w:val="single" w:sz="4" w:space="0" w:color="000000"/>
            </w:tcBorders>
          </w:tcPr>
          <w:p w:rsidR="00BB05D8" w:rsidRDefault="0013721C">
            <w:pPr>
              <w:pStyle w:val="TableParagraph"/>
              <w:spacing w:before="34"/>
              <w:ind w:left="92"/>
              <w:rPr>
                <w:rFonts w:ascii="Times New Roman"/>
                <w:sz w:val="21"/>
              </w:rPr>
            </w:pPr>
            <w:r>
              <w:rPr>
                <w:rFonts w:ascii="Times New Roman"/>
                <w:sz w:val="21"/>
              </w:rPr>
              <w:t>3.31</w:t>
            </w:r>
          </w:p>
        </w:tc>
        <w:tc>
          <w:tcPr>
            <w:tcW w:w="748" w:type="dxa"/>
            <w:tcBorders>
              <w:top w:val="single" w:sz="4" w:space="0" w:color="000000"/>
            </w:tcBorders>
          </w:tcPr>
          <w:p w:rsidR="00BB05D8" w:rsidRDefault="0013721C">
            <w:pPr>
              <w:pStyle w:val="TableParagraph"/>
              <w:spacing w:before="15"/>
              <w:ind w:left="33"/>
              <w:rPr>
                <w:rFonts w:ascii="Times New Roman"/>
                <w:sz w:val="21"/>
              </w:rPr>
            </w:pPr>
            <w:r>
              <w:rPr>
                <w:rFonts w:ascii="Times New Roman"/>
                <w:sz w:val="21"/>
              </w:rPr>
              <w:t>1.94</w:t>
            </w:r>
          </w:p>
        </w:tc>
        <w:tc>
          <w:tcPr>
            <w:tcW w:w="819" w:type="dxa"/>
            <w:tcBorders>
              <w:top w:val="single" w:sz="4" w:space="0" w:color="000000"/>
            </w:tcBorders>
          </w:tcPr>
          <w:p w:rsidR="00BB05D8" w:rsidRDefault="0013721C">
            <w:pPr>
              <w:pStyle w:val="TableParagraph"/>
              <w:spacing w:before="15"/>
              <w:ind w:left="70"/>
              <w:rPr>
                <w:rFonts w:ascii="Times New Roman"/>
                <w:sz w:val="21"/>
              </w:rPr>
            </w:pPr>
            <w:r>
              <w:rPr>
                <w:rFonts w:ascii="Times New Roman"/>
                <w:sz w:val="21"/>
              </w:rPr>
              <w:t>0.15</w:t>
            </w:r>
          </w:p>
        </w:tc>
        <w:tc>
          <w:tcPr>
            <w:tcW w:w="613" w:type="dxa"/>
            <w:tcBorders>
              <w:top w:val="single" w:sz="4" w:space="0" w:color="000000"/>
            </w:tcBorders>
          </w:tcPr>
          <w:p w:rsidR="00BB05D8" w:rsidRDefault="0013721C">
            <w:pPr>
              <w:pStyle w:val="TableParagraph"/>
              <w:spacing w:before="15"/>
              <w:ind w:left="79"/>
              <w:rPr>
                <w:rFonts w:ascii="Times New Roman"/>
                <w:sz w:val="21"/>
              </w:rPr>
            </w:pPr>
            <w:r>
              <w:rPr>
                <w:rFonts w:ascii="Times New Roman"/>
                <w:sz w:val="21"/>
              </w:rPr>
              <w:t>8.35</w:t>
            </w:r>
          </w:p>
        </w:tc>
        <w:tc>
          <w:tcPr>
            <w:tcW w:w="858" w:type="dxa"/>
            <w:tcBorders>
              <w:top w:val="single" w:sz="4" w:space="0" w:color="000000"/>
            </w:tcBorders>
          </w:tcPr>
          <w:p w:rsidR="00BB05D8" w:rsidRDefault="0013721C">
            <w:pPr>
              <w:pStyle w:val="TableParagraph"/>
              <w:spacing w:before="15"/>
              <w:ind w:left="40"/>
              <w:rPr>
                <w:rFonts w:ascii="Times New Roman"/>
                <w:sz w:val="21"/>
              </w:rPr>
            </w:pPr>
            <w:r>
              <w:rPr>
                <w:rFonts w:ascii="Times New Roman"/>
                <w:sz w:val="21"/>
              </w:rPr>
              <w:t>0.00***</w:t>
            </w:r>
          </w:p>
        </w:tc>
        <w:tc>
          <w:tcPr>
            <w:tcW w:w="967" w:type="dxa"/>
            <w:tcBorders>
              <w:top w:val="single" w:sz="4" w:space="0" w:color="000000"/>
            </w:tcBorders>
          </w:tcPr>
          <w:p w:rsidR="00BB05D8" w:rsidRDefault="0013721C">
            <w:pPr>
              <w:pStyle w:val="TableParagraph"/>
              <w:ind w:left="7"/>
              <w:rPr>
                <w:rFonts w:ascii="Times New Roman" w:eastAsia="Times New Roman"/>
                <w:sz w:val="21"/>
              </w:rPr>
            </w:pPr>
            <w:r>
              <w:rPr>
                <w:rFonts w:ascii="Times New Roman" w:eastAsia="Times New Roman"/>
                <w:sz w:val="21"/>
              </w:rPr>
              <w:t>1</w:t>
            </w:r>
            <w:r>
              <w:rPr>
                <w:position w:val="1"/>
                <w:sz w:val="21"/>
              </w:rPr>
              <w:t>＞</w:t>
            </w:r>
            <w:r>
              <w:rPr>
                <w:rFonts w:ascii="Times New Roman" w:eastAsia="Times New Roman"/>
                <w:sz w:val="21"/>
              </w:rPr>
              <w:t>2</w:t>
            </w:r>
          </w:p>
        </w:tc>
      </w:tr>
      <w:tr w:rsidR="00BB05D8">
        <w:trPr>
          <w:trHeight w:val="328"/>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9"/>
              <w:ind w:left="-1"/>
              <w:rPr>
                <w:sz w:val="21"/>
              </w:rPr>
            </w:pPr>
            <w:r>
              <w:rPr>
                <w:sz w:val="21"/>
              </w:rPr>
              <w:t>師範類其他</w:t>
            </w:r>
          </w:p>
        </w:tc>
        <w:tc>
          <w:tcPr>
            <w:tcW w:w="593" w:type="dxa"/>
          </w:tcPr>
          <w:p w:rsidR="00BB05D8" w:rsidRDefault="0013721C">
            <w:pPr>
              <w:pStyle w:val="TableParagraph"/>
              <w:spacing w:before="39"/>
              <w:ind w:left="139"/>
              <w:rPr>
                <w:rFonts w:ascii="Times New Roman"/>
                <w:sz w:val="21"/>
              </w:rPr>
            </w:pPr>
            <w:r>
              <w:rPr>
                <w:rFonts w:ascii="Times New Roman"/>
                <w:sz w:val="21"/>
              </w:rPr>
              <w:t>127</w:t>
            </w:r>
          </w:p>
        </w:tc>
        <w:tc>
          <w:tcPr>
            <w:tcW w:w="812" w:type="dxa"/>
          </w:tcPr>
          <w:p w:rsidR="00BB05D8" w:rsidRDefault="0013721C">
            <w:pPr>
              <w:pStyle w:val="TableParagraph"/>
              <w:spacing w:before="39"/>
              <w:ind w:left="132"/>
              <w:rPr>
                <w:rFonts w:ascii="Times New Roman"/>
                <w:sz w:val="21"/>
              </w:rPr>
            </w:pPr>
            <w:r>
              <w:rPr>
                <w:rFonts w:ascii="Times New Roman"/>
                <w:sz w:val="21"/>
              </w:rPr>
              <w:t>20.44</w:t>
            </w:r>
          </w:p>
        </w:tc>
        <w:tc>
          <w:tcPr>
            <w:tcW w:w="768" w:type="dxa"/>
          </w:tcPr>
          <w:p w:rsidR="00BB05D8" w:rsidRDefault="0013721C">
            <w:pPr>
              <w:pStyle w:val="TableParagraph"/>
              <w:spacing w:before="39"/>
              <w:ind w:left="92"/>
              <w:rPr>
                <w:rFonts w:ascii="Times New Roman"/>
                <w:sz w:val="21"/>
              </w:rPr>
            </w:pPr>
            <w:r>
              <w:rPr>
                <w:rFonts w:ascii="Times New Roman"/>
                <w:sz w:val="21"/>
              </w:rPr>
              <w:t>3.66</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BB05D8">
            <w:pPr>
              <w:pStyle w:val="TableParagraph"/>
              <w:rPr>
                <w:rFonts w:ascii="Times New Roman"/>
              </w:rPr>
            </w:pPr>
          </w:p>
        </w:tc>
      </w:tr>
      <w:tr w:rsidR="00BB05D8">
        <w:trPr>
          <w:trHeight w:val="320"/>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9"/>
              <w:ind w:left="-1"/>
              <w:rPr>
                <w:sz w:val="21"/>
              </w:rPr>
            </w:pPr>
            <w:r>
              <w:rPr>
                <w:sz w:val="21"/>
              </w:rPr>
              <w:t>其他專業</w:t>
            </w:r>
          </w:p>
        </w:tc>
        <w:tc>
          <w:tcPr>
            <w:tcW w:w="593" w:type="dxa"/>
          </w:tcPr>
          <w:p w:rsidR="00BB05D8" w:rsidRDefault="0013721C">
            <w:pPr>
              <w:pStyle w:val="TableParagraph"/>
              <w:spacing w:before="39"/>
              <w:ind w:left="139"/>
              <w:rPr>
                <w:rFonts w:ascii="Times New Roman"/>
                <w:sz w:val="21"/>
              </w:rPr>
            </w:pPr>
            <w:r>
              <w:rPr>
                <w:rFonts w:ascii="Times New Roman"/>
                <w:sz w:val="21"/>
              </w:rPr>
              <w:t>64</w:t>
            </w:r>
          </w:p>
        </w:tc>
        <w:tc>
          <w:tcPr>
            <w:tcW w:w="812" w:type="dxa"/>
          </w:tcPr>
          <w:p w:rsidR="00BB05D8" w:rsidRDefault="0013721C">
            <w:pPr>
              <w:pStyle w:val="TableParagraph"/>
              <w:spacing w:before="39"/>
              <w:ind w:left="132"/>
              <w:rPr>
                <w:rFonts w:ascii="Times New Roman"/>
                <w:sz w:val="21"/>
              </w:rPr>
            </w:pPr>
            <w:r>
              <w:rPr>
                <w:rFonts w:ascii="Times New Roman"/>
                <w:sz w:val="21"/>
              </w:rPr>
              <w:t>21.67</w:t>
            </w:r>
          </w:p>
        </w:tc>
        <w:tc>
          <w:tcPr>
            <w:tcW w:w="768" w:type="dxa"/>
          </w:tcPr>
          <w:p w:rsidR="00BB05D8" w:rsidRDefault="0013721C">
            <w:pPr>
              <w:pStyle w:val="TableParagraph"/>
              <w:spacing w:before="39"/>
              <w:ind w:left="92"/>
              <w:rPr>
                <w:rFonts w:ascii="Times New Roman"/>
                <w:sz w:val="21"/>
              </w:rPr>
            </w:pPr>
            <w:r>
              <w:rPr>
                <w:rFonts w:ascii="Times New Roman"/>
                <w:sz w:val="21"/>
              </w:rPr>
              <w:t>3.12</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BB05D8">
            <w:pPr>
              <w:pStyle w:val="TableParagraph"/>
              <w:rPr>
                <w:rFonts w:ascii="Times New Roman"/>
              </w:rPr>
            </w:pPr>
          </w:p>
        </w:tc>
      </w:tr>
      <w:tr w:rsidR="00BB05D8">
        <w:trPr>
          <w:trHeight w:val="337"/>
        </w:trPr>
        <w:tc>
          <w:tcPr>
            <w:tcW w:w="1018" w:type="dxa"/>
          </w:tcPr>
          <w:p w:rsidR="00BB05D8" w:rsidRDefault="0013721C">
            <w:pPr>
              <w:pStyle w:val="TableParagraph"/>
              <w:spacing w:before="19"/>
              <w:ind w:left="16"/>
              <w:rPr>
                <w:sz w:val="21"/>
              </w:rPr>
            </w:pPr>
            <w:r>
              <w:rPr>
                <w:sz w:val="21"/>
              </w:rPr>
              <w:t>設計認知</w:t>
            </w:r>
          </w:p>
        </w:tc>
        <w:tc>
          <w:tcPr>
            <w:tcW w:w="1195" w:type="dxa"/>
          </w:tcPr>
          <w:p w:rsidR="00BB05D8" w:rsidRDefault="0013721C">
            <w:pPr>
              <w:pStyle w:val="TableParagraph"/>
              <w:spacing w:before="19"/>
              <w:ind w:left="-1"/>
              <w:rPr>
                <w:sz w:val="21"/>
              </w:rPr>
            </w:pPr>
            <w:r>
              <w:rPr>
                <w:sz w:val="21"/>
              </w:rPr>
              <w:t>特殊教育</w:t>
            </w:r>
          </w:p>
        </w:tc>
        <w:tc>
          <w:tcPr>
            <w:tcW w:w="593" w:type="dxa"/>
          </w:tcPr>
          <w:p w:rsidR="00BB05D8" w:rsidRDefault="0013721C">
            <w:pPr>
              <w:pStyle w:val="TableParagraph"/>
              <w:spacing w:before="48"/>
              <w:ind w:left="139"/>
              <w:rPr>
                <w:rFonts w:ascii="Times New Roman"/>
                <w:sz w:val="21"/>
              </w:rPr>
            </w:pPr>
            <w:r>
              <w:rPr>
                <w:rFonts w:ascii="Times New Roman"/>
                <w:sz w:val="21"/>
              </w:rPr>
              <w:t>197</w:t>
            </w:r>
          </w:p>
        </w:tc>
        <w:tc>
          <w:tcPr>
            <w:tcW w:w="812" w:type="dxa"/>
          </w:tcPr>
          <w:p w:rsidR="00BB05D8" w:rsidRDefault="0013721C">
            <w:pPr>
              <w:pStyle w:val="TableParagraph"/>
              <w:spacing w:before="48"/>
              <w:ind w:left="132"/>
              <w:rPr>
                <w:rFonts w:ascii="Times New Roman"/>
                <w:sz w:val="21"/>
              </w:rPr>
            </w:pPr>
            <w:r>
              <w:rPr>
                <w:rFonts w:ascii="Times New Roman"/>
                <w:sz w:val="21"/>
              </w:rPr>
              <w:t>22.15</w:t>
            </w:r>
          </w:p>
        </w:tc>
        <w:tc>
          <w:tcPr>
            <w:tcW w:w="768" w:type="dxa"/>
          </w:tcPr>
          <w:p w:rsidR="00BB05D8" w:rsidRDefault="0013721C">
            <w:pPr>
              <w:pStyle w:val="TableParagraph"/>
              <w:spacing w:before="48"/>
              <w:ind w:left="92"/>
              <w:rPr>
                <w:rFonts w:ascii="Times New Roman"/>
                <w:sz w:val="21"/>
              </w:rPr>
            </w:pPr>
            <w:r>
              <w:rPr>
                <w:rFonts w:ascii="Times New Roman"/>
                <w:sz w:val="21"/>
              </w:rPr>
              <w:t>2.84</w:t>
            </w:r>
          </w:p>
        </w:tc>
        <w:tc>
          <w:tcPr>
            <w:tcW w:w="748" w:type="dxa"/>
          </w:tcPr>
          <w:p w:rsidR="00BB05D8" w:rsidRDefault="0013721C">
            <w:pPr>
              <w:pStyle w:val="TableParagraph"/>
              <w:spacing w:before="31"/>
              <w:ind w:left="33"/>
              <w:rPr>
                <w:rFonts w:ascii="Times New Roman"/>
                <w:sz w:val="21"/>
              </w:rPr>
            </w:pPr>
            <w:r>
              <w:rPr>
                <w:rFonts w:ascii="Times New Roman"/>
                <w:sz w:val="21"/>
              </w:rPr>
              <w:t>3.20</w:t>
            </w:r>
          </w:p>
        </w:tc>
        <w:tc>
          <w:tcPr>
            <w:tcW w:w="819" w:type="dxa"/>
          </w:tcPr>
          <w:p w:rsidR="00BB05D8" w:rsidRDefault="0013721C">
            <w:pPr>
              <w:pStyle w:val="TableParagraph"/>
              <w:spacing w:before="31"/>
              <w:ind w:left="70"/>
              <w:rPr>
                <w:rFonts w:ascii="Times New Roman"/>
                <w:sz w:val="21"/>
              </w:rPr>
            </w:pPr>
            <w:r>
              <w:rPr>
                <w:rFonts w:ascii="Times New Roman"/>
                <w:sz w:val="21"/>
              </w:rPr>
              <w:t>0.04*</w:t>
            </w:r>
          </w:p>
        </w:tc>
        <w:tc>
          <w:tcPr>
            <w:tcW w:w="613" w:type="dxa"/>
          </w:tcPr>
          <w:p w:rsidR="00BB05D8" w:rsidRDefault="0013721C">
            <w:pPr>
              <w:pStyle w:val="TableParagraph"/>
              <w:spacing w:before="31"/>
              <w:ind w:left="79"/>
              <w:rPr>
                <w:rFonts w:ascii="Times New Roman"/>
                <w:sz w:val="21"/>
              </w:rPr>
            </w:pPr>
            <w:r>
              <w:rPr>
                <w:rFonts w:ascii="Times New Roman"/>
                <w:sz w:val="21"/>
              </w:rPr>
              <w:t>8.38</w:t>
            </w:r>
          </w:p>
        </w:tc>
        <w:tc>
          <w:tcPr>
            <w:tcW w:w="858" w:type="dxa"/>
          </w:tcPr>
          <w:p w:rsidR="00BB05D8" w:rsidRDefault="0013721C">
            <w:pPr>
              <w:pStyle w:val="TableParagraph"/>
              <w:spacing w:before="31"/>
              <w:ind w:left="40"/>
              <w:rPr>
                <w:rFonts w:ascii="Times New Roman"/>
                <w:sz w:val="21"/>
              </w:rPr>
            </w:pPr>
            <w:r>
              <w:rPr>
                <w:rFonts w:ascii="Times New Roman"/>
                <w:sz w:val="21"/>
              </w:rPr>
              <w:t>0.00***</w:t>
            </w:r>
          </w:p>
        </w:tc>
        <w:tc>
          <w:tcPr>
            <w:tcW w:w="967" w:type="dxa"/>
          </w:tcPr>
          <w:p w:rsidR="00BB05D8" w:rsidRDefault="0013721C">
            <w:pPr>
              <w:pStyle w:val="TableParagraph"/>
              <w:spacing w:before="17"/>
              <w:ind w:left="7"/>
              <w:rPr>
                <w:rFonts w:ascii="Times New Roman" w:eastAsia="Times New Roman"/>
                <w:sz w:val="21"/>
              </w:rPr>
            </w:pPr>
            <w:r>
              <w:rPr>
                <w:rFonts w:ascii="Times New Roman" w:eastAsia="Times New Roman"/>
                <w:sz w:val="21"/>
              </w:rPr>
              <w:t>1</w:t>
            </w:r>
            <w:r>
              <w:rPr>
                <w:position w:val="1"/>
                <w:sz w:val="21"/>
              </w:rPr>
              <w:t>＞</w:t>
            </w:r>
            <w:r>
              <w:rPr>
                <w:rFonts w:ascii="Times New Roman" w:eastAsia="Times New Roman"/>
                <w:sz w:val="21"/>
              </w:rPr>
              <w:t>2</w:t>
            </w:r>
          </w:p>
        </w:tc>
      </w:tr>
      <w:tr w:rsidR="00BB05D8">
        <w:trPr>
          <w:trHeight w:val="328"/>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11"/>
              <w:ind w:left="-1"/>
              <w:rPr>
                <w:sz w:val="21"/>
              </w:rPr>
            </w:pPr>
            <w:r>
              <w:rPr>
                <w:sz w:val="21"/>
              </w:rPr>
              <w:t>師範類其他</w:t>
            </w:r>
          </w:p>
        </w:tc>
        <w:tc>
          <w:tcPr>
            <w:tcW w:w="593" w:type="dxa"/>
          </w:tcPr>
          <w:p w:rsidR="00BB05D8" w:rsidRDefault="0013721C">
            <w:pPr>
              <w:pStyle w:val="TableParagraph"/>
              <w:spacing w:before="39"/>
              <w:ind w:left="139"/>
              <w:rPr>
                <w:rFonts w:ascii="Times New Roman"/>
                <w:sz w:val="21"/>
              </w:rPr>
            </w:pPr>
            <w:r>
              <w:rPr>
                <w:rFonts w:ascii="Times New Roman"/>
                <w:sz w:val="21"/>
              </w:rPr>
              <w:t>127</w:t>
            </w:r>
          </w:p>
        </w:tc>
        <w:tc>
          <w:tcPr>
            <w:tcW w:w="812" w:type="dxa"/>
          </w:tcPr>
          <w:p w:rsidR="00BB05D8" w:rsidRDefault="0013721C">
            <w:pPr>
              <w:pStyle w:val="TableParagraph"/>
              <w:spacing w:before="39"/>
              <w:ind w:left="132"/>
              <w:rPr>
                <w:rFonts w:ascii="Times New Roman"/>
                <w:sz w:val="21"/>
              </w:rPr>
            </w:pPr>
            <w:r>
              <w:rPr>
                <w:rFonts w:ascii="Times New Roman"/>
                <w:sz w:val="21"/>
              </w:rPr>
              <w:t>20.73</w:t>
            </w:r>
          </w:p>
        </w:tc>
        <w:tc>
          <w:tcPr>
            <w:tcW w:w="768" w:type="dxa"/>
          </w:tcPr>
          <w:p w:rsidR="00BB05D8" w:rsidRDefault="0013721C">
            <w:pPr>
              <w:pStyle w:val="TableParagraph"/>
              <w:spacing w:before="39"/>
              <w:ind w:left="92"/>
              <w:rPr>
                <w:rFonts w:ascii="Times New Roman"/>
                <w:sz w:val="21"/>
              </w:rPr>
            </w:pPr>
            <w:r>
              <w:rPr>
                <w:rFonts w:ascii="Times New Roman"/>
                <w:sz w:val="21"/>
              </w:rPr>
              <w:t>3.42</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BB05D8">
            <w:pPr>
              <w:pStyle w:val="TableParagraph"/>
              <w:rPr>
                <w:rFonts w:ascii="Times New Roman"/>
              </w:rPr>
            </w:pPr>
          </w:p>
        </w:tc>
      </w:tr>
      <w:tr w:rsidR="00BB05D8">
        <w:trPr>
          <w:trHeight w:val="320"/>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11"/>
              <w:ind w:left="-1"/>
              <w:rPr>
                <w:sz w:val="21"/>
              </w:rPr>
            </w:pPr>
            <w:r>
              <w:rPr>
                <w:sz w:val="21"/>
              </w:rPr>
              <w:t>其他專業</w:t>
            </w:r>
          </w:p>
        </w:tc>
        <w:tc>
          <w:tcPr>
            <w:tcW w:w="593" w:type="dxa"/>
          </w:tcPr>
          <w:p w:rsidR="00BB05D8" w:rsidRDefault="0013721C">
            <w:pPr>
              <w:pStyle w:val="TableParagraph"/>
              <w:spacing w:before="39"/>
              <w:ind w:left="139"/>
              <w:rPr>
                <w:rFonts w:ascii="Times New Roman"/>
                <w:sz w:val="21"/>
              </w:rPr>
            </w:pPr>
            <w:r>
              <w:rPr>
                <w:rFonts w:ascii="Times New Roman"/>
                <w:sz w:val="21"/>
              </w:rPr>
              <w:t>64</w:t>
            </w:r>
          </w:p>
        </w:tc>
        <w:tc>
          <w:tcPr>
            <w:tcW w:w="812" w:type="dxa"/>
          </w:tcPr>
          <w:p w:rsidR="00BB05D8" w:rsidRDefault="0013721C">
            <w:pPr>
              <w:pStyle w:val="TableParagraph"/>
              <w:spacing w:before="39"/>
              <w:ind w:left="132"/>
              <w:rPr>
                <w:rFonts w:ascii="Times New Roman"/>
                <w:sz w:val="21"/>
              </w:rPr>
            </w:pPr>
            <w:r>
              <w:rPr>
                <w:rFonts w:ascii="Times New Roman"/>
                <w:sz w:val="21"/>
              </w:rPr>
              <w:t>21.52</w:t>
            </w:r>
          </w:p>
        </w:tc>
        <w:tc>
          <w:tcPr>
            <w:tcW w:w="768" w:type="dxa"/>
          </w:tcPr>
          <w:p w:rsidR="00BB05D8" w:rsidRDefault="0013721C">
            <w:pPr>
              <w:pStyle w:val="TableParagraph"/>
              <w:spacing w:before="39"/>
              <w:ind w:left="92"/>
              <w:rPr>
                <w:rFonts w:ascii="Times New Roman"/>
                <w:sz w:val="21"/>
              </w:rPr>
            </w:pPr>
            <w:r>
              <w:rPr>
                <w:rFonts w:ascii="Times New Roman"/>
                <w:sz w:val="21"/>
              </w:rPr>
              <w:t>2.83</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BB05D8">
            <w:pPr>
              <w:pStyle w:val="TableParagraph"/>
              <w:rPr>
                <w:rFonts w:ascii="Times New Roman"/>
              </w:rPr>
            </w:pPr>
          </w:p>
        </w:tc>
      </w:tr>
      <w:tr w:rsidR="00BB05D8">
        <w:trPr>
          <w:trHeight w:val="335"/>
        </w:trPr>
        <w:tc>
          <w:tcPr>
            <w:tcW w:w="1018" w:type="dxa"/>
            <w:vMerge w:val="restart"/>
          </w:tcPr>
          <w:p w:rsidR="00BB05D8" w:rsidRDefault="0013721C">
            <w:pPr>
              <w:pStyle w:val="TableParagraph"/>
              <w:spacing w:before="20"/>
              <w:ind w:left="16" w:right="-29"/>
              <w:rPr>
                <w:sz w:val="21"/>
              </w:rPr>
            </w:pPr>
            <w:r>
              <w:rPr>
                <w:spacing w:val="32"/>
                <w:sz w:val="21"/>
              </w:rPr>
              <w:t>維護意願</w:t>
            </w:r>
            <w:r>
              <w:rPr>
                <w:spacing w:val="-62"/>
                <w:sz w:val="21"/>
              </w:rPr>
              <w:t xml:space="preserve"> </w:t>
            </w:r>
          </w:p>
          <w:p w:rsidR="00BB05D8" w:rsidRDefault="0013721C">
            <w:pPr>
              <w:pStyle w:val="TableParagraph"/>
              <w:spacing w:before="45"/>
              <w:ind w:left="16"/>
              <w:rPr>
                <w:sz w:val="21"/>
              </w:rPr>
            </w:pPr>
            <w:r>
              <w:rPr>
                <w:sz w:val="21"/>
              </w:rPr>
              <w:t>認知</w:t>
            </w:r>
          </w:p>
        </w:tc>
        <w:tc>
          <w:tcPr>
            <w:tcW w:w="1195" w:type="dxa"/>
          </w:tcPr>
          <w:p w:rsidR="00BB05D8" w:rsidRDefault="0013721C">
            <w:pPr>
              <w:pStyle w:val="TableParagraph"/>
              <w:spacing w:before="20"/>
              <w:ind w:left="-1"/>
              <w:rPr>
                <w:sz w:val="21"/>
              </w:rPr>
            </w:pPr>
            <w:r>
              <w:rPr>
                <w:sz w:val="21"/>
              </w:rPr>
              <w:t>特殊教育</w:t>
            </w:r>
          </w:p>
        </w:tc>
        <w:tc>
          <w:tcPr>
            <w:tcW w:w="593" w:type="dxa"/>
          </w:tcPr>
          <w:p w:rsidR="00BB05D8" w:rsidRDefault="0013721C">
            <w:pPr>
              <w:pStyle w:val="TableParagraph"/>
              <w:spacing w:before="50"/>
              <w:ind w:left="139"/>
              <w:rPr>
                <w:rFonts w:ascii="Times New Roman"/>
                <w:sz w:val="21"/>
              </w:rPr>
            </w:pPr>
            <w:r>
              <w:rPr>
                <w:rFonts w:ascii="Times New Roman"/>
                <w:sz w:val="21"/>
              </w:rPr>
              <w:t>197</w:t>
            </w:r>
          </w:p>
        </w:tc>
        <w:tc>
          <w:tcPr>
            <w:tcW w:w="812" w:type="dxa"/>
          </w:tcPr>
          <w:p w:rsidR="00BB05D8" w:rsidRDefault="0013721C">
            <w:pPr>
              <w:pStyle w:val="TableParagraph"/>
              <w:spacing w:before="50"/>
              <w:ind w:left="132"/>
              <w:rPr>
                <w:rFonts w:ascii="Times New Roman"/>
                <w:sz w:val="21"/>
              </w:rPr>
            </w:pPr>
            <w:r>
              <w:rPr>
                <w:rFonts w:ascii="Times New Roman"/>
                <w:sz w:val="21"/>
              </w:rPr>
              <w:t>29.38</w:t>
            </w:r>
          </w:p>
        </w:tc>
        <w:tc>
          <w:tcPr>
            <w:tcW w:w="768" w:type="dxa"/>
          </w:tcPr>
          <w:p w:rsidR="00BB05D8" w:rsidRDefault="0013721C">
            <w:pPr>
              <w:pStyle w:val="TableParagraph"/>
              <w:spacing w:before="50"/>
              <w:ind w:left="92"/>
              <w:rPr>
                <w:rFonts w:ascii="Times New Roman"/>
                <w:sz w:val="21"/>
              </w:rPr>
            </w:pPr>
            <w:r>
              <w:rPr>
                <w:rFonts w:ascii="Times New Roman"/>
                <w:sz w:val="21"/>
              </w:rPr>
              <w:t>3.96</w:t>
            </w:r>
          </w:p>
        </w:tc>
        <w:tc>
          <w:tcPr>
            <w:tcW w:w="748" w:type="dxa"/>
          </w:tcPr>
          <w:p w:rsidR="00BB05D8" w:rsidRDefault="0013721C">
            <w:pPr>
              <w:pStyle w:val="TableParagraph"/>
              <w:spacing w:before="31"/>
              <w:ind w:left="33"/>
              <w:rPr>
                <w:rFonts w:ascii="Times New Roman"/>
                <w:sz w:val="21"/>
              </w:rPr>
            </w:pPr>
            <w:r>
              <w:rPr>
                <w:rFonts w:ascii="Times New Roman"/>
                <w:sz w:val="21"/>
              </w:rPr>
              <w:t>10.36</w:t>
            </w:r>
          </w:p>
        </w:tc>
        <w:tc>
          <w:tcPr>
            <w:tcW w:w="819" w:type="dxa"/>
          </w:tcPr>
          <w:p w:rsidR="00BB05D8" w:rsidRDefault="0013721C">
            <w:pPr>
              <w:pStyle w:val="TableParagraph"/>
              <w:spacing w:before="31"/>
              <w:ind w:left="70"/>
              <w:rPr>
                <w:rFonts w:ascii="Times New Roman"/>
                <w:sz w:val="21"/>
              </w:rPr>
            </w:pPr>
            <w:r>
              <w:rPr>
                <w:rFonts w:ascii="Times New Roman"/>
                <w:sz w:val="21"/>
              </w:rPr>
              <w:t>0.00***</w:t>
            </w:r>
          </w:p>
        </w:tc>
        <w:tc>
          <w:tcPr>
            <w:tcW w:w="613" w:type="dxa"/>
          </w:tcPr>
          <w:p w:rsidR="00BB05D8" w:rsidRDefault="0013721C">
            <w:pPr>
              <w:pStyle w:val="TableParagraph"/>
              <w:spacing w:before="31"/>
              <w:ind w:left="79"/>
              <w:rPr>
                <w:rFonts w:ascii="Times New Roman"/>
                <w:sz w:val="21"/>
              </w:rPr>
            </w:pPr>
            <w:r>
              <w:rPr>
                <w:rFonts w:ascii="Times New Roman"/>
                <w:sz w:val="21"/>
              </w:rPr>
              <w:t>12.19</w:t>
            </w:r>
          </w:p>
        </w:tc>
        <w:tc>
          <w:tcPr>
            <w:tcW w:w="858" w:type="dxa"/>
          </w:tcPr>
          <w:p w:rsidR="00BB05D8" w:rsidRDefault="0013721C">
            <w:pPr>
              <w:pStyle w:val="TableParagraph"/>
              <w:spacing w:before="31"/>
              <w:ind w:left="40"/>
              <w:rPr>
                <w:rFonts w:ascii="Times New Roman"/>
                <w:sz w:val="21"/>
              </w:rPr>
            </w:pPr>
            <w:r>
              <w:rPr>
                <w:rFonts w:ascii="Times New Roman"/>
                <w:sz w:val="21"/>
              </w:rPr>
              <w:t>0.00***</w:t>
            </w:r>
          </w:p>
        </w:tc>
        <w:tc>
          <w:tcPr>
            <w:tcW w:w="967" w:type="dxa"/>
          </w:tcPr>
          <w:p w:rsidR="00BB05D8" w:rsidRDefault="0013721C">
            <w:pPr>
              <w:pStyle w:val="TableParagraph"/>
              <w:spacing w:before="17"/>
              <w:ind w:left="7"/>
              <w:rPr>
                <w:rFonts w:ascii="Times New Roman" w:eastAsia="Times New Roman"/>
                <w:sz w:val="21"/>
              </w:rPr>
            </w:pPr>
            <w:r>
              <w:rPr>
                <w:rFonts w:ascii="Times New Roman" w:eastAsia="Times New Roman"/>
                <w:sz w:val="21"/>
              </w:rPr>
              <w:t>1</w:t>
            </w:r>
            <w:r>
              <w:rPr>
                <w:position w:val="1"/>
                <w:sz w:val="21"/>
              </w:rPr>
              <w:t>＞</w:t>
            </w:r>
            <w:r>
              <w:rPr>
                <w:rFonts w:ascii="Times New Roman" w:eastAsia="Times New Roman"/>
                <w:sz w:val="21"/>
              </w:rPr>
              <w:t>2</w:t>
            </w:r>
          </w:p>
        </w:tc>
      </w:tr>
      <w:tr w:rsidR="00BB05D8">
        <w:trPr>
          <w:trHeight w:val="333"/>
        </w:trPr>
        <w:tc>
          <w:tcPr>
            <w:tcW w:w="1018" w:type="dxa"/>
            <w:vMerge/>
            <w:tcBorders>
              <w:top w:val="nil"/>
            </w:tcBorders>
          </w:tcPr>
          <w:p w:rsidR="00BB05D8" w:rsidRDefault="00BB05D8">
            <w:pPr>
              <w:rPr>
                <w:sz w:val="2"/>
                <w:szCs w:val="2"/>
              </w:rPr>
            </w:pPr>
          </w:p>
        </w:tc>
        <w:tc>
          <w:tcPr>
            <w:tcW w:w="1195" w:type="dxa"/>
          </w:tcPr>
          <w:p w:rsidR="00BB05D8" w:rsidRDefault="0013721C">
            <w:pPr>
              <w:pStyle w:val="TableParagraph"/>
              <w:spacing w:before="13"/>
              <w:ind w:left="-1"/>
              <w:rPr>
                <w:sz w:val="21"/>
              </w:rPr>
            </w:pPr>
            <w:r>
              <w:rPr>
                <w:sz w:val="21"/>
              </w:rPr>
              <w:t>師範類其他</w:t>
            </w:r>
          </w:p>
        </w:tc>
        <w:tc>
          <w:tcPr>
            <w:tcW w:w="593" w:type="dxa"/>
          </w:tcPr>
          <w:p w:rsidR="00BB05D8" w:rsidRDefault="0013721C">
            <w:pPr>
              <w:pStyle w:val="TableParagraph"/>
              <w:spacing w:before="44"/>
              <w:ind w:left="139"/>
              <w:rPr>
                <w:rFonts w:ascii="Times New Roman"/>
                <w:sz w:val="21"/>
              </w:rPr>
            </w:pPr>
            <w:r>
              <w:rPr>
                <w:rFonts w:ascii="Times New Roman"/>
                <w:sz w:val="21"/>
              </w:rPr>
              <w:t>127</w:t>
            </w:r>
          </w:p>
        </w:tc>
        <w:tc>
          <w:tcPr>
            <w:tcW w:w="812" w:type="dxa"/>
          </w:tcPr>
          <w:p w:rsidR="00BB05D8" w:rsidRDefault="0013721C">
            <w:pPr>
              <w:pStyle w:val="TableParagraph"/>
              <w:spacing w:before="44"/>
              <w:ind w:left="132"/>
              <w:rPr>
                <w:rFonts w:ascii="Times New Roman"/>
                <w:sz w:val="21"/>
              </w:rPr>
            </w:pPr>
            <w:r>
              <w:rPr>
                <w:rFonts w:ascii="Times New Roman"/>
                <w:sz w:val="21"/>
              </w:rPr>
              <w:t>27.02</w:t>
            </w:r>
          </w:p>
        </w:tc>
        <w:tc>
          <w:tcPr>
            <w:tcW w:w="768" w:type="dxa"/>
          </w:tcPr>
          <w:p w:rsidR="00BB05D8" w:rsidRDefault="0013721C">
            <w:pPr>
              <w:pStyle w:val="TableParagraph"/>
              <w:spacing w:before="44"/>
              <w:ind w:left="92"/>
              <w:rPr>
                <w:rFonts w:ascii="Times New Roman"/>
                <w:sz w:val="21"/>
              </w:rPr>
            </w:pPr>
            <w:r>
              <w:rPr>
                <w:rFonts w:ascii="Times New Roman"/>
                <w:sz w:val="21"/>
              </w:rPr>
              <w:t>5.30</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13721C">
            <w:pPr>
              <w:pStyle w:val="TableParagraph"/>
              <w:spacing w:before="11"/>
              <w:ind w:left="7"/>
              <w:rPr>
                <w:rFonts w:ascii="Times New Roman" w:eastAsia="Times New Roman"/>
                <w:sz w:val="21"/>
              </w:rPr>
            </w:pPr>
            <w:r>
              <w:rPr>
                <w:rFonts w:ascii="Times New Roman" w:eastAsia="Times New Roman"/>
                <w:sz w:val="21"/>
              </w:rPr>
              <w:t>1</w:t>
            </w:r>
            <w:r>
              <w:rPr>
                <w:position w:val="1"/>
                <w:sz w:val="21"/>
              </w:rPr>
              <w:t>＞</w:t>
            </w:r>
            <w:r>
              <w:rPr>
                <w:rFonts w:ascii="Times New Roman" w:eastAsia="Times New Roman"/>
                <w:sz w:val="21"/>
              </w:rPr>
              <w:t>3</w:t>
            </w:r>
          </w:p>
        </w:tc>
      </w:tr>
      <w:tr w:rsidR="00BB05D8">
        <w:trPr>
          <w:trHeight w:val="319"/>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9"/>
              <w:ind w:left="-1"/>
              <w:rPr>
                <w:sz w:val="21"/>
              </w:rPr>
            </w:pPr>
            <w:r>
              <w:rPr>
                <w:sz w:val="21"/>
              </w:rPr>
              <w:t>其他專業</w:t>
            </w:r>
          </w:p>
        </w:tc>
        <w:tc>
          <w:tcPr>
            <w:tcW w:w="593" w:type="dxa"/>
          </w:tcPr>
          <w:p w:rsidR="00BB05D8" w:rsidRDefault="0013721C">
            <w:pPr>
              <w:pStyle w:val="TableParagraph"/>
              <w:spacing w:before="39"/>
              <w:ind w:left="139"/>
              <w:rPr>
                <w:rFonts w:ascii="Times New Roman"/>
                <w:sz w:val="21"/>
              </w:rPr>
            </w:pPr>
            <w:r>
              <w:rPr>
                <w:rFonts w:ascii="Times New Roman"/>
                <w:sz w:val="21"/>
              </w:rPr>
              <w:t>64</w:t>
            </w:r>
          </w:p>
        </w:tc>
        <w:tc>
          <w:tcPr>
            <w:tcW w:w="812" w:type="dxa"/>
          </w:tcPr>
          <w:p w:rsidR="00BB05D8" w:rsidRDefault="0013721C">
            <w:pPr>
              <w:pStyle w:val="TableParagraph"/>
              <w:spacing w:before="39"/>
              <w:ind w:left="132"/>
              <w:rPr>
                <w:rFonts w:ascii="Times New Roman"/>
                <w:sz w:val="21"/>
              </w:rPr>
            </w:pPr>
            <w:r>
              <w:rPr>
                <w:rFonts w:ascii="Times New Roman"/>
                <w:sz w:val="21"/>
              </w:rPr>
              <w:t>26.98</w:t>
            </w:r>
          </w:p>
        </w:tc>
        <w:tc>
          <w:tcPr>
            <w:tcW w:w="768" w:type="dxa"/>
          </w:tcPr>
          <w:p w:rsidR="00BB05D8" w:rsidRDefault="0013721C">
            <w:pPr>
              <w:pStyle w:val="TableParagraph"/>
              <w:spacing w:before="39"/>
              <w:ind w:left="92"/>
              <w:rPr>
                <w:rFonts w:ascii="Times New Roman"/>
                <w:sz w:val="21"/>
              </w:rPr>
            </w:pPr>
            <w:r>
              <w:rPr>
                <w:rFonts w:ascii="Times New Roman"/>
                <w:sz w:val="21"/>
              </w:rPr>
              <w:t>5.58</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BB05D8">
            <w:pPr>
              <w:pStyle w:val="TableParagraph"/>
              <w:rPr>
                <w:rFonts w:ascii="Times New Roman"/>
              </w:rPr>
            </w:pPr>
          </w:p>
        </w:tc>
      </w:tr>
      <w:tr w:rsidR="00BB05D8">
        <w:trPr>
          <w:trHeight w:val="338"/>
        </w:trPr>
        <w:tc>
          <w:tcPr>
            <w:tcW w:w="1018" w:type="dxa"/>
          </w:tcPr>
          <w:p w:rsidR="00BB05D8" w:rsidRDefault="0013721C">
            <w:pPr>
              <w:pStyle w:val="TableParagraph"/>
              <w:spacing w:before="18"/>
              <w:ind w:left="16"/>
              <w:rPr>
                <w:sz w:val="21"/>
              </w:rPr>
            </w:pPr>
            <w:r>
              <w:rPr>
                <w:sz w:val="21"/>
              </w:rPr>
              <w:t>改進建議</w:t>
            </w:r>
          </w:p>
        </w:tc>
        <w:tc>
          <w:tcPr>
            <w:tcW w:w="1195" w:type="dxa"/>
          </w:tcPr>
          <w:p w:rsidR="00BB05D8" w:rsidRDefault="0013721C">
            <w:pPr>
              <w:pStyle w:val="TableParagraph"/>
              <w:spacing w:before="18"/>
              <w:ind w:left="-1"/>
              <w:rPr>
                <w:sz w:val="21"/>
              </w:rPr>
            </w:pPr>
            <w:r>
              <w:rPr>
                <w:sz w:val="21"/>
              </w:rPr>
              <w:t>特殊教育</w:t>
            </w:r>
          </w:p>
        </w:tc>
        <w:tc>
          <w:tcPr>
            <w:tcW w:w="593" w:type="dxa"/>
          </w:tcPr>
          <w:p w:rsidR="00BB05D8" w:rsidRDefault="0013721C">
            <w:pPr>
              <w:pStyle w:val="TableParagraph"/>
              <w:spacing w:before="49"/>
              <w:ind w:left="139"/>
              <w:rPr>
                <w:rFonts w:ascii="Times New Roman"/>
                <w:sz w:val="21"/>
              </w:rPr>
            </w:pPr>
            <w:r>
              <w:rPr>
                <w:rFonts w:ascii="Times New Roman"/>
                <w:sz w:val="21"/>
              </w:rPr>
              <w:t>197</w:t>
            </w:r>
          </w:p>
        </w:tc>
        <w:tc>
          <w:tcPr>
            <w:tcW w:w="812" w:type="dxa"/>
          </w:tcPr>
          <w:p w:rsidR="00BB05D8" w:rsidRDefault="0013721C">
            <w:pPr>
              <w:pStyle w:val="TableParagraph"/>
              <w:spacing w:before="49"/>
              <w:ind w:left="132"/>
              <w:rPr>
                <w:rFonts w:ascii="Times New Roman"/>
                <w:sz w:val="21"/>
              </w:rPr>
            </w:pPr>
            <w:r>
              <w:rPr>
                <w:rFonts w:ascii="Times New Roman"/>
                <w:sz w:val="21"/>
              </w:rPr>
              <w:t>27.41</w:t>
            </w:r>
          </w:p>
        </w:tc>
        <w:tc>
          <w:tcPr>
            <w:tcW w:w="768" w:type="dxa"/>
          </w:tcPr>
          <w:p w:rsidR="00BB05D8" w:rsidRDefault="0013721C">
            <w:pPr>
              <w:pStyle w:val="TableParagraph"/>
              <w:spacing w:before="49"/>
              <w:ind w:left="92"/>
              <w:rPr>
                <w:rFonts w:ascii="Times New Roman"/>
                <w:sz w:val="21"/>
              </w:rPr>
            </w:pPr>
            <w:r>
              <w:rPr>
                <w:rFonts w:ascii="Times New Roman"/>
                <w:sz w:val="21"/>
              </w:rPr>
              <w:t>3.21</w:t>
            </w:r>
          </w:p>
        </w:tc>
        <w:tc>
          <w:tcPr>
            <w:tcW w:w="748" w:type="dxa"/>
          </w:tcPr>
          <w:p w:rsidR="00BB05D8" w:rsidRDefault="0013721C">
            <w:pPr>
              <w:pStyle w:val="TableParagraph"/>
              <w:spacing w:before="30"/>
              <w:ind w:left="33"/>
              <w:rPr>
                <w:rFonts w:ascii="Times New Roman"/>
                <w:sz w:val="21"/>
              </w:rPr>
            </w:pPr>
            <w:r>
              <w:rPr>
                <w:rFonts w:ascii="Times New Roman"/>
                <w:sz w:val="21"/>
              </w:rPr>
              <w:t>6.91</w:t>
            </w:r>
          </w:p>
        </w:tc>
        <w:tc>
          <w:tcPr>
            <w:tcW w:w="819" w:type="dxa"/>
          </w:tcPr>
          <w:p w:rsidR="00BB05D8" w:rsidRDefault="0013721C">
            <w:pPr>
              <w:pStyle w:val="TableParagraph"/>
              <w:spacing w:before="30"/>
              <w:ind w:left="70"/>
              <w:rPr>
                <w:rFonts w:ascii="Times New Roman"/>
                <w:sz w:val="21"/>
              </w:rPr>
            </w:pPr>
            <w:r>
              <w:rPr>
                <w:rFonts w:ascii="Times New Roman"/>
                <w:sz w:val="21"/>
              </w:rPr>
              <w:t>0.00***</w:t>
            </w:r>
          </w:p>
        </w:tc>
        <w:tc>
          <w:tcPr>
            <w:tcW w:w="613" w:type="dxa"/>
          </w:tcPr>
          <w:p w:rsidR="00BB05D8" w:rsidRDefault="0013721C">
            <w:pPr>
              <w:pStyle w:val="TableParagraph"/>
              <w:spacing w:before="30"/>
              <w:ind w:left="79"/>
              <w:rPr>
                <w:rFonts w:ascii="Times New Roman"/>
                <w:sz w:val="21"/>
              </w:rPr>
            </w:pPr>
            <w:r>
              <w:rPr>
                <w:rFonts w:ascii="Times New Roman"/>
                <w:sz w:val="21"/>
              </w:rPr>
              <w:t>10.21</w:t>
            </w:r>
          </w:p>
        </w:tc>
        <w:tc>
          <w:tcPr>
            <w:tcW w:w="858" w:type="dxa"/>
          </w:tcPr>
          <w:p w:rsidR="00BB05D8" w:rsidRDefault="0013721C">
            <w:pPr>
              <w:pStyle w:val="TableParagraph"/>
              <w:spacing w:before="30"/>
              <w:ind w:left="40"/>
              <w:rPr>
                <w:rFonts w:ascii="Times New Roman"/>
                <w:sz w:val="21"/>
              </w:rPr>
            </w:pPr>
            <w:r>
              <w:rPr>
                <w:rFonts w:ascii="Times New Roman"/>
                <w:sz w:val="21"/>
              </w:rPr>
              <w:t>0.00***</w:t>
            </w:r>
          </w:p>
        </w:tc>
        <w:tc>
          <w:tcPr>
            <w:tcW w:w="967" w:type="dxa"/>
          </w:tcPr>
          <w:p w:rsidR="00BB05D8" w:rsidRDefault="0013721C">
            <w:pPr>
              <w:pStyle w:val="TableParagraph"/>
              <w:spacing w:before="15"/>
              <w:ind w:left="7"/>
              <w:rPr>
                <w:rFonts w:ascii="Times New Roman" w:eastAsia="Times New Roman"/>
                <w:sz w:val="21"/>
              </w:rPr>
            </w:pPr>
            <w:r>
              <w:rPr>
                <w:rFonts w:ascii="Times New Roman" w:eastAsia="Times New Roman"/>
                <w:sz w:val="21"/>
              </w:rPr>
              <w:t>1</w:t>
            </w:r>
            <w:r>
              <w:rPr>
                <w:position w:val="1"/>
                <w:sz w:val="21"/>
              </w:rPr>
              <w:t>＞</w:t>
            </w:r>
            <w:r>
              <w:rPr>
                <w:rFonts w:ascii="Times New Roman" w:eastAsia="Times New Roman"/>
                <w:sz w:val="21"/>
              </w:rPr>
              <w:t>2</w:t>
            </w:r>
          </w:p>
        </w:tc>
      </w:tr>
      <w:tr w:rsidR="00BB05D8">
        <w:trPr>
          <w:trHeight w:val="328"/>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11"/>
              <w:ind w:left="-1"/>
              <w:rPr>
                <w:sz w:val="21"/>
              </w:rPr>
            </w:pPr>
            <w:r>
              <w:rPr>
                <w:sz w:val="21"/>
              </w:rPr>
              <w:t>師範類其他</w:t>
            </w:r>
          </w:p>
        </w:tc>
        <w:tc>
          <w:tcPr>
            <w:tcW w:w="593" w:type="dxa"/>
          </w:tcPr>
          <w:p w:rsidR="00BB05D8" w:rsidRDefault="0013721C">
            <w:pPr>
              <w:pStyle w:val="TableParagraph"/>
              <w:spacing w:before="39"/>
              <w:ind w:left="139"/>
              <w:rPr>
                <w:rFonts w:ascii="Times New Roman"/>
                <w:sz w:val="21"/>
              </w:rPr>
            </w:pPr>
            <w:r>
              <w:rPr>
                <w:rFonts w:ascii="Times New Roman"/>
                <w:sz w:val="21"/>
              </w:rPr>
              <w:t>127</w:t>
            </w:r>
          </w:p>
        </w:tc>
        <w:tc>
          <w:tcPr>
            <w:tcW w:w="812" w:type="dxa"/>
          </w:tcPr>
          <w:p w:rsidR="00BB05D8" w:rsidRDefault="0013721C">
            <w:pPr>
              <w:pStyle w:val="TableParagraph"/>
              <w:spacing w:before="39"/>
              <w:ind w:left="132"/>
              <w:rPr>
                <w:rFonts w:ascii="Times New Roman"/>
                <w:sz w:val="21"/>
              </w:rPr>
            </w:pPr>
            <w:r>
              <w:rPr>
                <w:rFonts w:ascii="Times New Roman"/>
                <w:sz w:val="21"/>
              </w:rPr>
              <w:t>25.60</w:t>
            </w:r>
          </w:p>
        </w:tc>
        <w:tc>
          <w:tcPr>
            <w:tcW w:w="768" w:type="dxa"/>
          </w:tcPr>
          <w:p w:rsidR="00BB05D8" w:rsidRDefault="0013721C">
            <w:pPr>
              <w:pStyle w:val="TableParagraph"/>
              <w:spacing w:before="39"/>
              <w:ind w:left="92"/>
              <w:rPr>
                <w:rFonts w:ascii="Times New Roman"/>
                <w:sz w:val="21"/>
              </w:rPr>
            </w:pPr>
            <w:r>
              <w:rPr>
                <w:rFonts w:ascii="Times New Roman"/>
                <w:sz w:val="21"/>
              </w:rPr>
              <w:t>3.96</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BB05D8">
            <w:pPr>
              <w:pStyle w:val="TableParagraph"/>
              <w:rPr>
                <w:rFonts w:ascii="Times New Roman"/>
              </w:rPr>
            </w:pPr>
          </w:p>
        </w:tc>
      </w:tr>
      <w:tr w:rsidR="00BB05D8">
        <w:trPr>
          <w:trHeight w:val="320"/>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11"/>
              <w:ind w:left="-1"/>
              <w:rPr>
                <w:sz w:val="21"/>
              </w:rPr>
            </w:pPr>
            <w:r>
              <w:rPr>
                <w:sz w:val="21"/>
              </w:rPr>
              <w:t>其他專業</w:t>
            </w:r>
          </w:p>
        </w:tc>
        <w:tc>
          <w:tcPr>
            <w:tcW w:w="593" w:type="dxa"/>
          </w:tcPr>
          <w:p w:rsidR="00BB05D8" w:rsidRDefault="0013721C">
            <w:pPr>
              <w:pStyle w:val="TableParagraph"/>
              <w:spacing w:before="39"/>
              <w:ind w:left="139"/>
              <w:rPr>
                <w:rFonts w:ascii="Times New Roman"/>
                <w:sz w:val="21"/>
              </w:rPr>
            </w:pPr>
            <w:r>
              <w:rPr>
                <w:rFonts w:ascii="Times New Roman"/>
                <w:sz w:val="21"/>
              </w:rPr>
              <w:t>64</w:t>
            </w:r>
          </w:p>
        </w:tc>
        <w:tc>
          <w:tcPr>
            <w:tcW w:w="812" w:type="dxa"/>
          </w:tcPr>
          <w:p w:rsidR="00BB05D8" w:rsidRDefault="0013721C">
            <w:pPr>
              <w:pStyle w:val="TableParagraph"/>
              <w:spacing w:before="39"/>
              <w:ind w:left="132"/>
              <w:rPr>
                <w:rFonts w:ascii="Times New Roman"/>
                <w:sz w:val="21"/>
              </w:rPr>
            </w:pPr>
            <w:r>
              <w:rPr>
                <w:rFonts w:ascii="Times New Roman"/>
                <w:sz w:val="21"/>
              </w:rPr>
              <w:t>26.66</w:t>
            </w:r>
          </w:p>
        </w:tc>
        <w:tc>
          <w:tcPr>
            <w:tcW w:w="768" w:type="dxa"/>
          </w:tcPr>
          <w:p w:rsidR="00BB05D8" w:rsidRDefault="0013721C">
            <w:pPr>
              <w:pStyle w:val="TableParagraph"/>
              <w:spacing w:before="39"/>
              <w:ind w:left="92"/>
              <w:rPr>
                <w:rFonts w:ascii="Times New Roman"/>
                <w:sz w:val="21"/>
              </w:rPr>
            </w:pPr>
            <w:r>
              <w:rPr>
                <w:rFonts w:ascii="Times New Roman"/>
                <w:sz w:val="21"/>
              </w:rPr>
              <w:t>3.49</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BB05D8">
            <w:pPr>
              <w:pStyle w:val="TableParagraph"/>
              <w:rPr>
                <w:rFonts w:ascii="Times New Roman"/>
              </w:rPr>
            </w:pPr>
          </w:p>
        </w:tc>
      </w:tr>
      <w:tr w:rsidR="00BB05D8">
        <w:trPr>
          <w:trHeight w:val="333"/>
        </w:trPr>
        <w:tc>
          <w:tcPr>
            <w:tcW w:w="1018" w:type="dxa"/>
          </w:tcPr>
          <w:p w:rsidR="00BB05D8" w:rsidRDefault="0013721C">
            <w:pPr>
              <w:pStyle w:val="TableParagraph"/>
              <w:spacing w:before="19"/>
              <w:ind w:left="16"/>
              <w:rPr>
                <w:sz w:val="21"/>
              </w:rPr>
            </w:pPr>
            <w:r>
              <w:rPr>
                <w:sz w:val="21"/>
              </w:rPr>
              <w:t>總分</w:t>
            </w:r>
          </w:p>
        </w:tc>
        <w:tc>
          <w:tcPr>
            <w:tcW w:w="1195" w:type="dxa"/>
          </w:tcPr>
          <w:p w:rsidR="00BB05D8" w:rsidRDefault="0013721C">
            <w:pPr>
              <w:pStyle w:val="TableParagraph"/>
              <w:spacing w:before="19"/>
              <w:ind w:left="-1"/>
              <w:rPr>
                <w:sz w:val="21"/>
              </w:rPr>
            </w:pPr>
            <w:r>
              <w:rPr>
                <w:sz w:val="21"/>
              </w:rPr>
              <w:t>特殊教育</w:t>
            </w:r>
          </w:p>
        </w:tc>
        <w:tc>
          <w:tcPr>
            <w:tcW w:w="593" w:type="dxa"/>
          </w:tcPr>
          <w:p w:rsidR="00BB05D8" w:rsidRDefault="0013721C">
            <w:pPr>
              <w:pStyle w:val="TableParagraph"/>
              <w:spacing w:before="48"/>
              <w:ind w:left="139"/>
              <w:rPr>
                <w:rFonts w:ascii="Times New Roman"/>
                <w:sz w:val="21"/>
              </w:rPr>
            </w:pPr>
            <w:r>
              <w:rPr>
                <w:rFonts w:ascii="Times New Roman"/>
                <w:sz w:val="21"/>
              </w:rPr>
              <w:t>197</w:t>
            </w:r>
          </w:p>
        </w:tc>
        <w:tc>
          <w:tcPr>
            <w:tcW w:w="812" w:type="dxa"/>
          </w:tcPr>
          <w:p w:rsidR="00BB05D8" w:rsidRDefault="0013721C">
            <w:pPr>
              <w:pStyle w:val="TableParagraph"/>
              <w:spacing w:before="48"/>
              <w:ind w:left="132"/>
              <w:rPr>
                <w:rFonts w:ascii="Times New Roman"/>
                <w:sz w:val="21"/>
              </w:rPr>
            </w:pPr>
            <w:r>
              <w:rPr>
                <w:rFonts w:ascii="Times New Roman"/>
                <w:sz w:val="21"/>
              </w:rPr>
              <w:t>100.93</w:t>
            </w:r>
          </w:p>
        </w:tc>
        <w:tc>
          <w:tcPr>
            <w:tcW w:w="768" w:type="dxa"/>
          </w:tcPr>
          <w:p w:rsidR="00BB05D8" w:rsidRDefault="0013721C">
            <w:pPr>
              <w:pStyle w:val="TableParagraph"/>
              <w:spacing w:before="48"/>
              <w:ind w:left="92"/>
              <w:rPr>
                <w:rFonts w:ascii="Times New Roman"/>
                <w:sz w:val="21"/>
              </w:rPr>
            </w:pPr>
            <w:r>
              <w:rPr>
                <w:rFonts w:ascii="Times New Roman"/>
                <w:sz w:val="21"/>
              </w:rPr>
              <w:t>9.84</w:t>
            </w:r>
          </w:p>
        </w:tc>
        <w:tc>
          <w:tcPr>
            <w:tcW w:w="748" w:type="dxa"/>
          </w:tcPr>
          <w:p w:rsidR="00BB05D8" w:rsidRDefault="0013721C">
            <w:pPr>
              <w:pStyle w:val="TableParagraph"/>
              <w:spacing w:before="31"/>
              <w:ind w:left="33"/>
              <w:rPr>
                <w:rFonts w:ascii="Times New Roman"/>
                <w:sz w:val="21"/>
              </w:rPr>
            </w:pPr>
            <w:r>
              <w:rPr>
                <w:rFonts w:ascii="Times New Roman"/>
                <w:sz w:val="21"/>
              </w:rPr>
              <w:t>6.10</w:t>
            </w:r>
          </w:p>
        </w:tc>
        <w:tc>
          <w:tcPr>
            <w:tcW w:w="819" w:type="dxa"/>
          </w:tcPr>
          <w:p w:rsidR="00BB05D8" w:rsidRDefault="0013721C">
            <w:pPr>
              <w:pStyle w:val="TableParagraph"/>
              <w:spacing w:before="31"/>
              <w:ind w:left="77"/>
              <w:rPr>
                <w:rFonts w:ascii="Times New Roman"/>
                <w:sz w:val="21"/>
              </w:rPr>
            </w:pPr>
            <w:r>
              <w:rPr>
                <w:rFonts w:ascii="Times New Roman"/>
                <w:sz w:val="21"/>
              </w:rPr>
              <w:t>0.003</w:t>
            </w:r>
          </w:p>
        </w:tc>
        <w:tc>
          <w:tcPr>
            <w:tcW w:w="613" w:type="dxa"/>
          </w:tcPr>
          <w:p w:rsidR="00BB05D8" w:rsidRDefault="0013721C">
            <w:pPr>
              <w:pStyle w:val="TableParagraph"/>
              <w:spacing w:before="31"/>
              <w:ind w:left="52"/>
              <w:rPr>
                <w:rFonts w:ascii="Times New Roman"/>
                <w:sz w:val="21"/>
              </w:rPr>
            </w:pPr>
            <w:r>
              <w:rPr>
                <w:rFonts w:ascii="Times New Roman"/>
                <w:sz w:val="21"/>
              </w:rPr>
              <w:t>15.51</w:t>
            </w:r>
          </w:p>
        </w:tc>
        <w:tc>
          <w:tcPr>
            <w:tcW w:w="858" w:type="dxa"/>
          </w:tcPr>
          <w:p w:rsidR="00BB05D8" w:rsidRDefault="0013721C">
            <w:pPr>
              <w:pStyle w:val="TableParagraph"/>
              <w:spacing w:before="31"/>
              <w:ind w:left="40"/>
              <w:rPr>
                <w:rFonts w:ascii="Times New Roman"/>
                <w:sz w:val="21"/>
              </w:rPr>
            </w:pPr>
            <w:r>
              <w:rPr>
                <w:rFonts w:ascii="Times New Roman"/>
                <w:sz w:val="21"/>
              </w:rPr>
              <w:t>0.000***</w:t>
            </w:r>
          </w:p>
        </w:tc>
        <w:tc>
          <w:tcPr>
            <w:tcW w:w="967" w:type="dxa"/>
          </w:tcPr>
          <w:p w:rsidR="00BB05D8" w:rsidRDefault="0013721C">
            <w:pPr>
              <w:pStyle w:val="TableParagraph"/>
              <w:spacing w:before="17"/>
              <w:ind w:left="7"/>
              <w:rPr>
                <w:rFonts w:ascii="Times New Roman" w:eastAsia="Times New Roman"/>
                <w:sz w:val="21"/>
              </w:rPr>
            </w:pPr>
            <w:r>
              <w:rPr>
                <w:rFonts w:ascii="Times New Roman" w:eastAsia="Times New Roman"/>
                <w:sz w:val="21"/>
              </w:rPr>
              <w:t>1</w:t>
            </w:r>
            <w:r>
              <w:rPr>
                <w:position w:val="1"/>
                <w:sz w:val="21"/>
              </w:rPr>
              <w:t>＞</w:t>
            </w:r>
            <w:r>
              <w:rPr>
                <w:rFonts w:ascii="Times New Roman" w:eastAsia="Times New Roman"/>
                <w:sz w:val="21"/>
              </w:rPr>
              <w:t>2</w:t>
            </w:r>
          </w:p>
        </w:tc>
      </w:tr>
      <w:tr w:rsidR="00BB05D8">
        <w:trPr>
          <w:trHeight w:val="334"/>
        </w:trPr>
        <w:tc>
          <w:tcPr>
            <w:tcW w:w="1018" w:type="dxa"/>
          </w:tcPr>
          <w:p w:rsidR="00BB05D8" w:rsidRDefault="00BB05D8">
            <w:pPr>
              <w:pStyle w:val="TableParagraph"/>
              <w:rPr>
                <w:rFonts w:ascii="Times New Roman"/>
              </w:rPr>
            </w:pPr>
          </w:p>
        </w:tc>
        <w:tc>
          <w:tcPr>
            <w:tcW w:w="1195" w:type="dxa"/>
          </w:tcPr>
          <w:p w:rsidR="00BB05D8" w:rsidRDefault="0013721C">
            <w:pPr>
              <w:pStyle w:val="TableParagraph"/>
              <w:spacing w:before="15"/>
              <w:ind w:left="-1"/>
              <w:rPr>
                <w:sz w:val="21"/>
              </w:rPr>
            </w:pPr>
            <w:r>
              <w:rPr>
                <w:sz w:val="21"/>
              </w:rPr>
              <w:t>師範類</w:t>
            </w:r>
          </w:p>
        </w:tc>
        <w:tc>
          <w:tcPr>
            <w:tcW w:w="593" w:type="dxa"/>
          </w:tcPr>
          <w:p w:rsidR="00BB05D8" w:rsidRDefault="0013721C">
            <w:pPr>
              <w:pStyle w:val="TableParagraph"/>
              <w:spacing w:before="45"/>
              <w:ind w:left="139"/>
              <w:rPr>
                <w:rFonts w:ascii="Times New Roman"/>
                <w:sz w:val="21"/>
              </w:rPr>
            </w:pPr>
            <w:r>
              <w:rPr>
                <w:rFonts w:ascii="Times New Roman"/>
                <w:sz w:val="21"/>
              </w:rPr>
              <w:t>127</w:t>
            </w:r>
          </w:p>
        </w:tc>
        <w:tc>
          <w:tcPr>
            <w:tcW w:w="812" w:type="dxa"/>
          </w:tcPr>
          <w:p w:rsidR="00BB05D8" w:rsidRDefault="0013721C">
            <w:pPr>
              <w:pStyle w:val="TableParagraph"/>
              <w:spacing w:before="45"/>
              <w:ind w:left="132"/>
              <w:rPr>
                <w:rFonts w:ascii="Times New Roman"/>
                <w:sz w:val="21"/>
              </w:rPr>
            </w:pPr>
            <w:r>
              <w:rPr>
                <w:rFonts w:ascii="Times New Roman"/>
                <w:sz w:val="21"/>
              </w:rPr>
              <w:t>93.80</w:t>
            </w:r>
          </w:p>
        </w:tc>
        <w:tc>
          <w:tcPr>
            <w:tcW w:w="768" w:type="dxa"/>
          </w:tcPr>
          <w:p w:rsidR="00BB05D8" w:rsidRDefault="0013721C">
            <w:pPr>
              <w:pStyle w:val="TableParagraph"/>
              <w:spacing w:before="45"/>
              <w:ind w:left="92"/>
              <w:rPr>
                <w:rFonts w:ascii="Times New Roman"/>
                <w:sz w:val="21"/>
              </w:rPr>
            </w:pPr>
            <w:r>
              <w:rPr>
                <w:rFonts w:ascii="Times New Roman"/>
                <w:sz w:val="21"/>
              </w:rPr>
              <w:t>13.34</w:t>
            </w:r>
          </w:p>
        </w:tc>
        <w:tc>
          <w:tcPr>
            <w:tcW w:w="748" w:type="dxa"/>
          </w:tcPr>
          <w:p w:rsidR="00BB05D8" w:rsidRDefault="00BB05D8">
            <w:pPr>
              <w:pStyle w:val="TableParagraph"/>
              <w:rPr>
                <w:rFonts w:ascii="Times New Roman"/>
              </w:rPr>
            </w:pPr>
          </w:p>
        </w:tc>
        <w:tc>
          <w:tcPr>
            <w:tcW w:w="819" w:type="dxa"/>
          </w:tcPr>
          <w:p w:rsidR="00BB05D8" w:rsidRDefault="00BB05D8">
            <w:pPr>
              <w:pStyle w:val="TableParagraph"/>
              <w:rPr>
                <w:rFonts w:ascii="Times New Roman"/>
              </w:rPr>
            </w:pPr>
          </w:p>
        </w:tc>
        <w:tc>
          <w:tcPr>
            <w:tcW w:w="613" w:type="dxa"/>
          </w:tcPr>
          <w:p w:rsidR="00BB05D8" w:rsidRDefault="00BB05D8">
            <w:pPr>
              <w:pStyle w:val="TableParagraph"/>
              <w:rPr>
                <w:rFonts w:ascii="Times New Roman"/>
              </w:rPr>
            </w:pPr>
          </w:p>
        </w:tc>
        <w:tc>
          <w:tcPr>
            <w:tcW w:w="858" w:type="dxa"/>
          </w:tcPr>
          <w:p w:rsidR="00BB05D8" w:rsidRDefault="00BB05D8">
            <w:pPr>
              <w:pStyle w:val="TableParagraph"/>
              <w:rPr>
                <w:rFonts w:ascii="Times New Roman"/>
              </w:rPr>
            </w:pPr>
          </w:p>
        </w:tc>
        <w:tc>
          <w:tcPr>
            <w:tcW w:w="967" w:type="dxa"/>
          </w:tcPr>
          <w:p w:rsidR="00BB05D8" w:rsidRDefault="0013721C">
            <w:pPr>
              <w:pStyle w:val="TableParagraph"/>
              <w:spacing w:before="12"/>
              <w:ind w:left="7"/>
              <w:rPr>
                <w:rFonts w:ascii="Times New Roman" w:eastAsia="Times New Roman"/>
                <w:sz w:val="21"/>
              </w:rPr>
            </w:pPr>
            <w:r>
              <w:rPr>
                <w:rFonts w:ascii="Times New Roman" w:eastAsia="Times New Roman"/>
                <w:sz w:val="21"/>
              </w:rPr>
              <w:t>1</w:t>
            </w:r>
            <w:r>
              <w:rPr>
                <w:position w:val="1"/>
                <w:sz w:val="21"/>
              </w:rPr>
              <w:t>＞</w:t>
            </w:r>
            <w:r>
              <w:rPr>
                <w:rFonts w:ascii="Times New Roman" w:eastAsia="Times New Roman"/>
                <w:sz w:val="21"/>
              </w:rPr>
              <w:t>3</w:t>
            </w:r>
          </w:p>
        </w:tc>
      </w:tr>
      <w:tr w:rsidR="00BB05D8">
        <w:trPr>
          <w:trHeight w:val="333"/>
        </w:trPr>
        <w:tc>
          <w:tcPr>
            <w:tcW w:w="1018" w:type="dxa"/>
            <w:tcBorders>
              <w:bottom w:val="single" w:sz="12" w:space="0" w:color="000000"/>
            </w:tcBorders>
          </w:tcPr>
          <w:p w:rsidR="00BB05D8" w:rsidRDefault="00BB05D8">
            <w:pPr>
              <w:pStyle w:val="TableParagraph"/>
              <w:rPr>
                <w:rFonts w:ascii="Times New Roman"/>
              </w:rPr>
            </w:pPr>
          </w:p>
        </w:tc>
        <w:tc>
          <w:tcPr>
            <w:tcW w:w="1195" w:type="dxa"/>
            <w:tcBorders>
              <w:bottom w:val="single" w:sz="12" w:space="0" w:color="000000"/>
            </w:tcBorders>
          </w:tcPr>
          <w:p w:rsidR="00BB05D8" w:rsidRDefault="0013721C">
            <w:pPr>
              <w:pStyle w:val="TableParagraph"/>
              <w:spacing w:before="9"/>
              <w:ind w:left="-1"/>
              <w:rPr>
                <w:sz w:val="21"/>
              </w:rPr>
            </w:pPr>
            <w:r>
              <w:rPr>
                <w:sz w:val="21"/>
              </w:rPr>
              <w:t>其他專業</w:t>
            </w:r>
          </w:p>
        </w:tc>
        <w:tc>
          <w:tcPr>
            <w:tcW w:w="593" w:type="dxa"/>
            <w:tcBorders>
              <w:bottom w:val="single" w:sz="12" w:space="0" w:color="000000"/>
            </w:tcBorders>
          </w:tcPr>
          <w:p w:rsidR="00BB05D8" w:rsidRDefault="0013721C">
            <w:pPr>
              <w:pStyle w:val="TableParagraph"/>
              <w:spacing w:before="39"/>
              <w:ind w:left="139"/>
              <w:rPr>
                <w:rFonts w:ascii="Times New Roman"/>
                <w:sz w:val="21"/>
              </w:rPr>
            </w:pPr>
            <w:r>
              <w:rPr>
                <w:rFonts w:ascii="Times New Roman"/>
                <w:sz w:val="21"/>
              </w:rPr>
              <w:t>64</w:t>
            </w:r>
          </w:p>
        </w:tc>
        <w:tc>
          <w:tcPr>
            <w:tcW w:w="812" w:type="dxa"/>
            <w:tcBorders>
              <w:bottom w:val="single" w:sz="12" w:space="0" w:color="000000"/>
            </w:tcBorders>
          </w:tcPr>
          <w:p w:rsidR="00BB05D8" w:rsidRDefault="0013721C">
            <w:pPr>
              <w:pStyle w:val="TableParagraph"/>
              <w:spacing w:before="39"/>
              <w:ind w:left="132"/>
              <w:rPr>
                <w:rFonts w:ascii="Times New Roman"/>
                <w:sz w:val="21"/>
              </w:rPr>
            </w:pPr>
            <w:r>
              <w:rPr>
                <w:rFonts w:ascii="Times New Roman"/>
                <w:sz w:val="21"/>
              </w:rPr>
              <w:t>96.83</w:t>
            </w:r>
          </w:p>
        </w:tc>
        <w:tc>
          <w:tcPr>
            <w:tcW w:w="768" w:type="dxa"/>
            <w:tcBorders>
              <w:bottom w:val="single" w:sz="12" w:space="0" w:color="000000"/>
            </w:tcBorders>
          </w:tcPr>
          <w:p w:rsidR="00BB05D8" w:rsidRDefault="0013721C">
            <w:pPr>
              <w:pStyle w:val="TableParagraph"/>
              <w:spacing w:before="39"/>
              <w:ind w:left="92"/>
              <w:rPr>
                <w:rFonts w:ascii="Times New Roman"/>
                <w:sz w:val="21"/>
              </w:rPr>
            </w:pPr>
            <w:r>
              <w:rPr>
                <w:rFonts w:ascii="Times New Roman"/>
                <w:sz w:val="21"/>
              </w:rPr>
              <w:t>11.66</w:t>
            </w:r>
          </w:p>
        </w:tc>
        <w:tc>
          <w:tcPr>
            <w:tcW w:w="748" w:type="dxa"/>
            <w:tcBorders>
              <w:bottom w:val="single" w:sz="12" w:space="0" w:color="000000"/>
            </w:tcBorders>
          </w:tcPr>
          <w:p w:rsidR="00BB05D8" w:rsidRDefault="00BB05D8">
            <w:pPr>
              <w:pStyle w:val="TableParagraph"/>
              <w:rPr>
                <w:rFonts w:ascii="Times New Roman"/>
              </w:rPr>
            </w:pPr>
          </w:p>
        </w:tc>
        <w:tc>
          <w:tcPr>
            <w:tcW w:w="819" w:type="dxa"/>
            <w:tcBorders>
              <w:bottom w:val="single" w:sz="12" w:space="0" w:color="000000"/>
            </w:tcBorders>
          </w:tcPr>
          <w:p w:rsidR="00BB05D8" w:rsidRDefault="00BB05D8">
            <w:pPr>
              <w:pStyle w:val="TableParagraph"/>
              <w:rPr>
                <w:rFonts w:ascii="Times New Roman"/>
              </w:rPr>
            </w:pPr>
          </w:p>
        </w:tc>
        <w:tc>
          <w:tcPr>
            <w:tcW w:w="613" w:type="dxa"/>
            <w:tcBorders>
              <w:bottom w:val="single" w:sz="12" w:space="0" w:color="000000"/>
            </w:tcBorders>
          </w:tcPr>
          <w:p w:rsidR="00BB05D8" w:rsidRDefault="00BB05D8">
            <w:pPr>
              <w:pStyle w:val="TableParagraph"/>
              <w:rPr>
                <w:rFonts w:ascii="Times New Roman"/>
              </w:rPr>
            </w:pPr>
          </w:p>
        </w:tc>
        <w:tc>
          <w:tcPr>
            <w:tcW w:w="858" w:type="dxa"/>
            <w:tcBorders>
              <w:bottom w:val="single" w:sz="12" w:space="0" w:color="000000"/>
            </w:tcBorders>
          </w:tcPr>
          <w:p w:rsidR="00BB05D8" w:rsidRDefault="00BB05D8">
            <w:pPr>
              <w:pStyle w:val="TableParagraph"/>
              <w:rPr>
                <w:rFonts w:ascii="Times New Roman"/>
              </w:rPr>
            </w:pPr>
          </w:p>
        </w:tc>
        <w:tc>
          <w:tcPr>
            <w:tcW w:w="967" w:type="dxa"/>
            <w:tcBorders>
              <w:bottom w:val="single" w:sz="12" w:space="0" w:color="000000"/>
            </w:tcBorders>
          </w:tcPr>
          <w:p w:rsidR="00BB05D8" w:rsidRDefault="00BB05D8">
            <w:pPr>
              <w:pStyle w:val="TableParagraph"/>
              <w:rPr>
                <w:rFonts w:ascii="Times New Roman"/>
              </w:rPr>
            </w:pPr>
          </w:p>
        </w:tc>
      </w:tr>
    </w:tbl>
    <w:p w:rsidR="00BB05D8" w:rsidRDefault="0013721C">
      <w:pPr>
        <w:ind w:left="273"/>
        <w:rPr>
          <w:sz w:val="21"/>
        </w:rPr>
      </w:pPr>
      <w:r>
        <w:rPr>
          <w:sz w:val="24"/>
        </w:rPr>
        <w:t>注：</w:t>
      </w:r>
      <w:r>
        <w:rPr>
          <w:rFonts w:ascii="Times New Roman" w:eastAsia="Times New Roman"/>
          <w:sz w:val="21"/>
        </w:rPr>
        <w:t>*p&lt;.05</w:t>
      </w:r>
      <w:r>
        <w:rPr>
          <w:sz w:val="21"/>
        </w:rPr>
        <w:t>，</w:t>
      </w:r>
      <w:r>
        <w:rPr>
          <w:rFonts w:ascii="Times New Roman" w:eastAsia="Times New Roman"/>
          <w:sz w:val="21"/>
        </w:rPr>
        <w:t>***p&lt;.001</w:t>
      </w:r>
      <w:r>
        <w:rPr>
          <w:sz w:val="21"/>
        </w:rPr>
        <w:t>，</w:t>
      </w:r>
      <w:r>
        <w:rPr>
          <w:rFonts w:ascii="Times New Roman" w:eastAsia="Times New Roman"/>
          <w:sz w:val="21"/>
        </w:rPr>
        <w:t>1=</w:t>
      </w:r>
      <w:r>
        <w:rPr>
          <w:spacing w:val="-16"/>
          <w:sz w:val="21"/>
        </w:rPr>
        <w:t>「特殊教育」，</w:t>
      </w:r>
      <w:r>
        <w:rPr>
          <w:rFonts w:ascii="Times New Roman" w:eastAsia="Times New Roman"/>
          <w:sz w:val="21"/>
        </w:rPr>
        <w:t>2=</w:t>
      </w:r>
      <w:r>
        <w:rPr>
          <w:spacing w:val="-11"/>
          <w:sz w:val="21"/>
        </w:rPr>
        <w:t>「師範類其他專業」，</w:t>
      </w:r>
      <w:r>
        <w:rPr>
          <w:rFonts w:ascii="Times New Roman" w:eastAsia="Times New Roman"/>
          <w:sz w:val="21"/>
        </w:rPr>
        <w:t>3=</w:t>
      </w:r>
      <w:r>
        <w:rPr>
          <w:sz w:val="21"/>
        </w:rPr>
        <w:t>「其他專業」</w:t>
      </w:r>
    </w:p>
    <w:p w:rsidR="00BB05D8" w:rsidRDefault="0013721C">
      <w:pPr>
        <w:pStyle w:val="a3"/>
        <w:spacing w:before="41" w:line="280" w:lineRule="auto"/>
        <w:ind w:left="273" w:right="833" w:firstLine="480"/>
        <w:jc w:val="both"/>
      </w:pPr>
      <w:r>
        <w:rPr>
          <w:spacing w:val="-17"/>
        </w:rPr>
        <w:t>根據表</w:t>
      </w:r>
      <w:r>
        <w:rPr>
          <w:spacing w:val="-17"/>
        </w:rPr>
        <w:t xml:space="preserve"> </w:t>
      </w:r>
      <w:r>
        <w:rPr>
          <w:rFonts w:ascii="Times New Roman" w:eastAsia="Times New Roman"/>
          <w:spacing w:val="-2"/>
        </w:rPr>
        <w:t>4-11</w:t>
      </w:r>
      <w:r>
        <w:rPr>
          <w:rFonts w:ascii="Times New Roman" w:eastAsia="Times New Roman"/>
        </w:rPr>
        <w:t xml:space="preserve"> </w:t>
      </w:r>
      <w:r>
        <w:rPr>
          <w:spacing w:val="-2"/>
        </w:rPr>
        <w:t>分析結果顯示，在概念認知維度、設計認知維度以及改進建議維度上，特殊</w:t>
      </w:r>
      <w:r>
        <w:t>教育專業學生與師範類其他專業學生對盲道的認知有顯著性差異；在維護意願認知維度上，</w:t>
      </w:r>
      <w:r>
        <w:rPr>
          <w:spacing w:val="-118"/>
        </w:rPr>
        <w:t xml:space="preserve"> </w:t>
      </w:r>
      <w:r>
        <w:t>特殊教育專業學生不僅與師範類其他專業學生對盲道的認知存在顯著性差異，且與其他專業學生對盲道的認知也存在顯著性差異。依據總體結果而言，不同專業大學生對盲道的認知存在顯著性差異。</w:t>
      </w:r>
    </w:p>
    <w:p w:rsidR="00BB05D8" w:rsidRDefault="0013721C">
      <w:pPr>
        <w:pStyle w:val="a3"/>
        <w:spacing w:line="280" w:lineRule="auto"/>
        <w:ind w:left="273" w:right="833" w:firstLine="480"/>
        <w:jc w:val="both"/>
      </w:pPr>
      <w:r>
        <w:rPr>
          <w:spacing w:val="-22"/>
        </w:rPr>
        <w:t>從表</w:t>
      </w:r>
      <w:r>
        <w:rPr>
          <w:spacing w:val="-22"/>
        </w:rPr>
        <w:t xml:space="preserve"> </w:t>
      </w:r>
      <w:r>
        <w:rPr>
          <w:rFonts w:ascii="Times New Roman" w:eastAsia="Times New Roman"/>
          <w:spacing w:val="-2"/>
        </w:rPr>
        <w:t>4-11</w:t>
      </w:r>
      <w:r>
        <w:rPr>
          <w:rFonts w:ascii="Times New Roman" w:eastAsia="Times New Roman"/>
        </w:rPr>
        <w:t xml:space="preserve"> </w:t>
      </w:r>
      <w:r>
        <w:rPr>
          <w:spacing w:val="-2"/>
        </w:rPr>
        <w:t>結果可以得知，特殊教育專業的學生在各個維度的均值皆比師範類其他專業以</w:t>
      </w:r>
      <w:r>
        <w:t>及其他專業高，原因可能是因為一方面特殊教育專業的學生在學習過程中會瞭解到盲道的相關資訊，另一方面特殊教育專業的學生受專業責任感影響對身邊的無障礙環境包括盲道的關注度更高。</w:t>
      </w:r>
    </w:p>
    <w:p w:rsidR="00BB05D8" w:rsidRDefault="00BB05D8">
      <w:pPr>
        <w:spacing w:line="280" w:lineRule="auto"/>
        <w:jc w:val="both"/>
        <w:sectPr w:rsidR="00BB05D8">
          <w:pgSz w:w="11910" w:h="16840"/>
          <w:pgMar w:top="1360" w:right="300" w:bottom="1440" w:left="860" w:header="0" w:footer="1175" w:gutter="0"/>
          <w:cols w:space="720"/>
        </w:sectPr>
      </w:pPr>
    </w:p>
    <w:p w:rsidR="00BB05D8" w:rsidRDefault="0013721C" w:rsidP="0013721C">
      <w:pPr>
        <w:pStyle w:val="a4"/>
        <w:numPr>
          <w:ilvl w:val="0"/>
          <w:numId w:val="81"/>
        </w:numPr>
        <w:tabs>
          <w:tab w:val="left" w:pos="455"/>
        </w:tabs>
        <w:spacing w:before="49"/>
        <w:ind w:left="454" w:hanging="182"/>
        <w:rPr>
          <w:sz w:val="24"/>
        </w:rPr>
      </w:pPr>
      <w:r>
        <w:rPr>
          <w:sz w:val="24"/>
        </w:rPr>
        <w:t>是否瞭解過無障礙環境相關知識的大學生對盲道的認知差異</w:t>
      </w:r>
    </w:p>
    <w:p w:rsidR="00BB05D8" w:rsidRDefault="0013721C">
      <w:pPr>
        <w:pStyle w:val="a3"/>
        <w:spacing w:before="53"/>
        <w:ind w:left="273"/>
      </w:pPr>
      <w:r>
        <w:rPr>
          <w:spacing w:val="-31"/>
        </w:rPr>
        <w:t>表</w:t>
      </w:r>
      <w:r>
        <w:rPr>
          <w:spacing w:val="-31"/>
        </w:rPr>
        <w:t xml:space="preserve"> </w:t>
      </w:r>
      <w:r>
        <w:rPr>
          <w:rFonts w:ascii="Times New Roman" w:eastAsia="Times New Roman"/>
        </w:rPr>
        <w:t xml:space="preserve">4-12 </w:t>
      </w:r>
      <w:r>
        <w:t>是否瞭解過無障礙環境相關知識的大學生對盲道的認知差異</w:t>
      </w:r>
    </w:p>
    <w:p w:rsidR="00BB05D8" w:rsidRDefault="00BB05D8">
      <w:pPr>
        <w:pStyle w:val="a3"/>
        <w:spacing w:before="11"/>
        <w:rPr>
          <w:sz w:val="4"/>
        </w:rPr>
      </w:pPr>
    </w:p>
    <w:tbl>
      <w:tblPr>
        <w:tblStyle w:val="TableNormal"/>
        <w:tblW w:w="0" w:type="auto"/>
        <w:tblInd w:w="280" w:type="dxa"/>
        <w:tblLayout w:type="fixed"/>
        <w:tblLook w:val="01E0" w:firstRow="1" w:lastRow="1" w:firstColumn="1" w:lastColumn="1" w:noHBand="0" w:noVBand="0"/>
      </w:tblPr>
      <w:tblGrid>
        <w:gridCol w:w="830"/>
        <w:gridCol w:w="1448"/>
        <w:gridCol w:w="628"/>
        <w:gridCol w:w="984"/>
        <w:gridCol w:w="1011"/>
        <w:gridCol w:w="654"/>
        <w:gridCol w:w="1034"/>
        <w:gridCol w:w="684"/>
        <w:gridCol w:w="986"/>
        <w:gridCol w:w="1556"/>
      </w:tblGrid>
      <w:tr w:rsidR="00BB05D8">
        <w:trPr>
          <w:trHeight w:val="627"/>
        </w:trPr>
        <w:tc>
          <w:tcPr>
            <w:tcW w:w="830" w:type="dxa"/>
            <w:tcBorders>
              <w:top w:val="single" w:sz="12" w:space="0" w:color="000000"/>
            </w:tcBorders>
          </w:tcPr>
          <w:p w:rsidR="00BB05D8" w:rsidRDefault="00BB05D8">
            <w:pPr>
              <w:pStyle w:val="TableParagraph"/>
              <w:spacing w:before="10"/>
              <w:rPr>
                <w:sz w:val="23"/>
              </w:rPr>
            </w:pPr>
          </w:p>
          <w:p w:rsidR="00BB05D8" w:rsidRDefault="0013721C">
            <w:pPr>
              <w:pStyle w:val="TableParagraph"/>
              <w:ind w:left="107"/>
              <w:rPr>
                <w:sz w:val="21"/>
              </w:rPr>
            </w:pPr>
            <w:r>
              <w:rPr>
                <w:sz w:val="21"/>
              </w:rPr>
              <w:t>維度</w:t>
            </w:r>
          </w:p>
        </w:tc>
        <w:tc>
          <w:tcPr>
            <w:tcW w:w="1448" w:type="dxa"/>
            <w:vMerge w:val="restart"/>
            <w:tcBorders>
              <w:top w:val="single" w:sz="12" w:space="0" w:color="000000"/>
              <w:bottom w:val="single" w:sz="4" w:space="0" w:color="000000"/>
            </w:tcBorders>
          </w:tcPr>
          <w:p w:rsidR="00BB05D8" w:rsidRDefault="0013721C">
            <w:pPr>
              <w:pStyle w:val="TableParagraph"/>
              <w:spacing w:line="260" w:lineRule="exact"/>
              <w:ind w:left="108"/>
              <w:rPr>
                <w:sz w:val="21"/>
              </w:rPr>
            </w:pPr>
            <w:r>
              <w:rPr>
                <w:spacing w:val="34"/>
                <w:sz w:val="21"/>
              </w:rPr>
              <w:t>是否瞭解過</w:t>
            </w:r>
          </w:p>
          <w:p w:rsidR="00BB05D8" w:rsidRDefault="0013721C">
            <w:pPr>
              <w:pStyle w:val="TableParagraph"/>
              <w:spacing w:before="4" w:line="310" w:lineRule="atLeast"/>
              <w:ind w:left="108" w:right="104"/>
              <w:rPr>
                <w:sz w:val="21"/>
              </w:rPr>
            </w:pPr>
            <w:r>
              <w:rPr>
                <w:spacing w:val="34"/>
                <w:sz w:val="21"/>
              </w:rPr>
              <w:t>無障礙環境</w:t>
            </w:r>
            <w:r>
              <w:rPr>
                <w:sz w:val="21"/>
              </w:rPr>
              <w:t>相關知識</w:t>
            </w:r>
          </w:p>
        </w:tc>
        <w:tc>
          <w:tcPr>
            <w:tcW w:w="628" w:type="dxa"/>
            <w:tcBorders>
              <w:top w:val="single" w:sz="12" w:space="0" w:color="000000"/>
            </w:tcBorders>
          </w:tcPr>
          <w:p w:rsidR="00BB05D8" w:rsidRDefault="00BB05D8">
            <w:pPr>
              <w:pStyle w:val="TableParagraph"/>
              <w:rPr>
                <w:sz w:val="26"/>
              </w:rPr>
            </w:pPr>
          </w:p>
          <w:p w:rsidR="00BB05D8" w:rsidRDefault="0013721C">
            <w:pPr>
              <w:pStyle w:val="TableParagraph"/>
              <w:ind w:left="108"/>
              <w:rPr>
                <w:rFonts w:ascii="Times New Roman"/>
                <w:sz w:val="21"/>
              </w:rPr>
            </w:pPr>
            <w:r>
              <w:rPr>
                <w:rFonts w:ascii="Times New Roman"/>
                <w:sz w:val="21"/>
              </w:rPr>
              <w:t>N</w:t>
            </w:r>
          </w:p>
        </w:tc>
        <w:tc>
          <w:tcPr>
            <w:tcW w:w="984" w:type="dxa"/>
            <w:tcBorders>
              <w:top w:val="single" w:sz="12" w:space="0" w:color="000000"/>
            </w:tcBorders>
          </w:tcPr>
          <w:p w:rsidR="00BB05D8" w:rsidRDefault="00BB05D8">
            <w:pPr>
              <w:pStyle w:val="TableParagraph"/>
              <w:spacing w:before="10"/>
              <w:rPr>
                <w:sz w:val="23"/>
              </w:rPr>
            </w:pPr>
          </w:p>
          <w:p w:rsidR="00BB05D8" w:rsidRDefault="0013721C">
            <w:pPr>
              <w:pStyle w:val="TableParagraph"/>
              <w:ind w:left="204"/>
              <w:rPr>
                <w:sz w:val="21"/>
              </w:rPr>
            </w:pPr>
            <w:r>
              <w:rPr>
                <w:sz w:val="21"/>
              </w:rPr>
              <w:t>均值</w:t>
            </w:r>
          </w:p>
        </w:tc>
        <w:tc>
          <w:tcPr>
            <w:tcW w:w="1011" w:type="dxa"/>
            <w:tcBorders>
              <w:top w:val="single" w:sz="12" w:space="0" w:color="000000"/>
            </w:tcBorders>
          </w:tcPr>
          <w:p w:rsidR="00BB05D8" w:rsidRDefault="00BB05D8">
            <w:pPr>
              <w:pStyle w:val="TableParagraph"/>
              <w:spacing w:before="10"/>
              <w:rPr>
                <w:sz w:val="23"/>
              </w:rPr>
            </w:pPr>
          </w:p>
          <w:p w:rsidR="00BB05D8" w:rsidRDefault="0013721C">
            <w:pPr>
              <w:pStyle w:val="TableParagraph"/>
              <w:ind w:left="200"/>
              <w:rPr>
                <w:sz w:val="21"/>
              </w:rPr>
            </w:pPr>
            <w:r>
              <w:rPr>
                <w:sz w:val="21"/>
              </w:rPr>
              <w:t>標準差</w:t>
            </w:r>
          </w:p>
        </w:tc>
        <w:tc>
          <w:tcPr>
            <w:tcW w:w="1688" w:type="dxa"/>
            <w:gridSpan w:val="2"/>
            <w:tcBorders>
              <w:top w:val="single" w:sz="12" w:space="0" w:color="000000"/>
              <w:bottom w:val="single" w:sz="4" w:space="0" w:color="000000"/>
            </w:tcBorders>
          </w:tcPr>
          <w:p w:rsidR="00BB05D8" w:rsidRDefault="0013721C">
            <w:pPr>
              <w:pStyle w:val="TableParagraph"/>
              <w:spacing w:line="260" w:lineRule="exact"/>
              <w:ind w:left="108"/>
              <w:rPr>
                <w:sz w:val="21"/>
              </w:rPr>
            </w:pPr>
            <w:r>
              <w:rPr>
                <w:spacing w:val="-1"/>
                <w:sz w:val="21"/>
              </w:rPr>
              <w:t>方</w:t>
            </w:r>
            <w:r>
              <w:rPr>
                <w:spacing w:val="-1"/>
                <w:sz w:val="21"/>
              </w:rPr>
              <w:t xml:space="preserve"> </w:t>
            </w:r>
            <w:r>
              <w:rPr>
                <w:spacing w:val="-1"/>
                <w:sz w:val="21"/>
              </w:rPr>
              <w:t>差</w:t>
            </w:r>
            <w:r>
              <w:rPr>
                <w:spacing w:val="-1"/>
                <w:sz w:val="21"/>
              </w:rPr>
              <w:t xml:space="preserve"> </w:t>
            </w:r>
            <w:r>
              <w:rPr>
                <w:spacing w:val="-1"/>
                <w:sz w:val="21"/>
              </w:rPr>
              <w:t>方</w:t>
            </w:r>
            <w:r>
              <w:rPr>
                <w:spacing w:val="-1"/>
                <w:sz w:val="21"/>
              </w:rPr>
              <w:t xml:space="preserve"> </w:t>
            </w:r>
            <w:r>
              <w:rPr>
                <w:spacing w:val="-1"/>
                <w:sz w:val="21"/>
              </w:rPr>
              <w:t>程</w:t>
            </w:r>
            <w:r>
              <w:rPr>
                <w:spacing w:val="-1"/>
                <w:sz w:val="21"/>
              </w:rPr>
              <w:t xml:space="preserve"> </w:t>
            </w:r>
            <w:r>
              <w:rPr>
                <w:spacing w:val="-1"/>
                <w:sz w:val="21"/>
              </w:rPr>
              <w:t>的</w:t>
            </w:r>
          </w:p>
          <w:p w:rsidR="00BB05D8" w:rsidRDefault="0013721C">
            <w:pPr>
              <w:pStyle w:val="TableParagraph"/>
              <w:spacing w:before="42"/>
              <w:ind w:left="108"/>
              <w:rPr>
                <w:sz w:val="21"/>
              </w:rPr>
            </w:pPr>
            <w:r>
              <w:rPr>
                <w:rFonts w:ascii="Times New Roman" w:eastAsia="Times New Roman"/>
                <w:sz w:val="21"/>
              </w:rPr>
              <w:t>Levene</w:t>
            </w:r>
            <w:r>
              <w:rPr>
                <w:rFonts w:ascii="Times New Roman" w:eastAsia="Times New Roman"/>
                <w:spacing w:val="52"/>
                <w:sz w:val="21"/>
              </w:rPr>
              <w:t xml:space="preserve"> </w:t>
            </w:r>
            <w:r>
              <w:rPr>
                <w:position w:val="1"/>
                <w:sz w:val="21"/>
              </w:rPr>
              <w:t>檢驗</w:t>
            </w:r>
          </w:p>
        </w:tc>
        <w:tc>
          <w:tcPr>
            <w:tcW w:w="3226" w:type="dxa"/>
            <w:gridSpan w:val="3"/>
            <w:tcBorders>
              <w:top w:val="single" w:sz="12" w:space="0" w:color="000000"/>
              <w:bottom w:val="single" w:sz="4" w:space="0" w:color="000000"/>
            </w:tcBorders>
          </w:tcPr>
          <w:p w:rsidR="00BB05D8" w:rsidRDefault="0013721C">
            <w:pPr>
              <w:pStyle w:val="TableParagraph"/>
              <w:spacing w:before="144"/>
              <w:ind w:left="108"/>
              <w:rPr>
                <w:sz w:val="21"/>
              </w:rPr>
            </w:pPr>
            <w:r>
              <w:rPr>
                <w:spacing w:val="-1"/>
                <w:position w:val="1"/>
                <w:sz w:val="21"/>
              </w:rPr>
              <w:t>均值方程的</w:t>
            </w:r>
            <w:r>
              <w:rPr>
                <w:spacing w:val="-1"/>
                <w:position w:val="1"/>
                <w:sz w:val="21"/>
              </w:rPr>
              <w:t xml:space="preserve"> </w:t>
            </w:r>
            <w:r>
              <w:rPr>
                <w:rFonts w:ascii="Times New Roman" w:eastAsia="Times New Roman"/>
                <w:sz w:val="21"/>
              </w:rPr>
              <w:t>t</w:t>
            </w:r>
            <w:r>
              <w:rPr>
                <w:rFonts w:ascii="Times New Roman" w:eastAsia="Times New Roman"/>
                <w:spacing w:val="52"/>
                <w:sz w:val="21"/>
              </w:rPr>
              <w:t xml:space="preserve"> </w:t>
            </w:r>
            <w:r>
              <w:rPr>
                <w:position w:val="1"/>
                <w:sz w:val="21"/>
              </w:rPr>
              <w:t>檢驗</w:t>
            </w:r>
          </w:p>
        </w:tc>
      </w:tr>
      <w:tr w:rsidR="00BB05D8">
        <w:trPr>
          <w:trHeight w:val="304"/>
        </w:trPr>
        <w:tc>
          <w:tcPr>
            <w:tcW w:w="830" w:type="dxa"/>
            <w:tcBorders>
              <w:bottom w:val="single" w:sz="4" w:space="0" w:color="000000"/>
            </w:tcBorders>
          </w:tcPr>
          <w:p w:rsidR="00BB05D8" w:rsidRDefault="00BB05D8">
            <w:pPr>
              <w:pStyle w:val="TableParagraph"/>
              <w:rPr>
                <w:rFonts w:ascii="Times New Roman"/>
              </w:rPr>
            </w:pPr>
          </w:p>
        </w:tc>
        <w:tc>
          <w:tcPr>
            <w:tcW w:w="1448" w:type="dxa"/>
            <w:vMerge/>
            <w:tcBorders>
              <w:top w:val="nil"/>
              <w:bottom w:val="single" w:sz="4" w:space="0" w:color="000000"/>
            </w:tcBorders>
          </w:tcPr>
          <w:p w:rsidR="00BB05D8" w:rsidRDefault="00BB05D8">
            <w:pPr>
              <w:rPr>
                <w:sz w:val="2"/>
                <w:szCs w:val="2"/>
              </w:rPr>
            </w:pPr>
          </w:p>
        </w:tc>
        <w:tc>
          <w:tcPr>
            <w:tcW w:w="628" w:type="dxa"/>
            <w:tcBorders>
              <w:bottom w:val="single" w:sz="4" w:space="0" w:color="000000"/>
            </w:tcBorders>
          </w:tcPr>
          <w:p w:rsidR="00BB05D8" w:rsidRDefault="00BB05D8">
            <w:pPr>
              <w:pStyle w:val="TableParagraph"/>
              <w:rPr>
                <w:rFonts w:ascii="Times New Roman"/>
              </w:rPr>
            </w:pPr>
          </w:p>
        </w:tc>
        <w:tc>
          <w:tcPr>
            <w:tcW w:w="984" w:type="dxa"/>
            <w:tcBorders>
              <w:bottom w:val="single" w:sz="4" w:space="0" w:color="000000"/>
            </w:tcBorders>
          </w:tcPr>
          <w:p w:rsidR="00BB05D8" w:rsidRDefault="00BB05D8">
            <w:pPr>
              <w:pStyle w:val="TableParagraph"/>
              <w:rPr>
                <w:rFonts w:ascii="Times New Roman"/>
              </w:rPr>
            </w:pPr>
          </w:p>
        </w:tc>
        <w:tc>
          <w:tcPr>
            <w:tcW w:w="1011" w:type="dxa"/>
            <w:tcBorders>
              <w:bottom w:val="single" w:sz="4" w:space="0" w:color="000000"/>
            </w:tcBorders>
          </w:tcPr>
          <w:p w:rsidR="00BB05D8" w:rsidRDefault="00BB05D8">
            <w:pPr>
              <w:pStyle w:val="TableParagraph"/>
              <w:rPr>
                <w:rFonts w:ascii="Times New Roman"/>
              </w:rPr>
            </w:pPr>
          </w:p>
        </w:tc>
        <w:tc>
          <w:tcPr>
            <w:tcW w:w="654" w:type="dxa"/>
            <w:tcBorders>
              <w:top w:val="single" w:sz="4" w:space="0" w:color="000000"/>
              <w:bottom w:val="single" w:sz="4" w:space="0" w:color="000000"/>
            </w:tcBorders>
          </w:tcPr>
          <w:p w:rsidR="00BB05D8" w:rsidRDefault="0013721C">
            <w:pPr>
              <w:pStyle w:val="TableParagraph"/>
              <w:spacing w:before="15"/>
              <w:ind w:left="108"/>
              <w:rPr>
                <w:rFonts w:ascii="Times New Roman"/>
                <w:sz w:val="21"/>
              </w:rPr>
            </w:pPr>
            <w:r>
              <w:rPr>
                <w:rFonts w:ascii="Times New Roman"/>
                <w:sz w:val="21"/>
              </w:rPr>
              <w:t>F</w:t>
            </w:r>
          </w:p>
        </w:tc>
        <w:tc>
          <w:tcPr>
            <w:tcW w:w="1034" w:type="dxa"/>
            <w:tcBorders>
              <w:top w:val="single" w:sz="4" w:space="0" w:color="000000"/>
              <w:bottom w:val="single" w:sz="4" w:space="0" w:color="000000"/>
            </w:tcBorders>
          </w:tcPr>
          <w:p w:rsidR="00BB05D8" w:rsidRDefault="0013721C">
            <w:pPr>
              <w:pStyle w:val="TableParagraph"/>
              <w:spacing w:before="15"/>
              <w:ind w:left="177"/>
              <w:rPr>
                <w:rFonts w:ascii="Times New Roman"/>
                <w:sz w:val="21"/>
              </w:rPr>
            </w:pPr>
            <w:r>
              <w:rPr>
                <w:rFonts w:ascii="Times New Roman"/>
                <w:sz w:val="21"/>
              </w:rPr>
              <w:t>P</w:t>
            </w:r>
          </w:p>
        </w:tc>
        <w:tc>
          <w:tcPr>
            <w:tcW w:w="684" w:type="dxa"/>
            <w:tcBorders>
              <w:top w:val="single" w:sz="4" w:space="0" w:color="000000"/>
              <w:bottom w:val="single" w:sz="4" w:space="0" w:color="000000"/>
            </w:tcBorders>
          </w:tcPr>
          <w:p w:rsidR="00BB05D8" w:rsidRDefault="0013721C">
            <w:pPr>
              <w:pStyle w:val="TableParagraph"/>
              <w:spacing w:before="15"/>
              <w:ind w:left="108"/>
              <w:rPr>
                <w:rFonts w:ascii="Times New Roman"/>
                <w:sz w:val="21"/>
              </w:rPr>
            </w:pPr>
            <w:r>
              <w:rPr>
                <w:rFonts w:ascii="Times New Roman"/>
                <w:sz w:val="21"/>
              </w:rPr>
              <w:t>t</w:t>
            </w:r>
          </w:p>
        </w:tc>
        <w:tc>
          <w:tcPr>
            <w:tcW w:w="986" w:type="dxa"/>
            <w:tcBorders>
              <w:top w:val="single" w:sz="4" w:space="0" w:color="000000"/>
              <w:bottom w:val="single" w:sz="4" w:space="0" w:color="000000"/>
            </w:tcBorders>
          </w:tcPr>
          <w:p w:rsidR="00BB05D8" w:rsidRDefault="0013721C">
            <w:pPr>
              <w:pStyle w:val="TableParagraph"/>
              <w:spacing w:before="15"/>
              <w:ind w:left="209"/>
              <w:rPr>
                <w:rFonts w:ascii="Times New Roman"/>
                <w:sz w:val="21"/>
              </w:rPr>
            </w:pPr>
            <w:r>
              <w:rPr>
                <w:rFonts w:ascii="Times New Roman"/>
                <w:sz w:val="21"/>
              </w:rPr>
              <w:t>df</w:t>
            </w:r>
          </w:p>
        </w:tc>
        <w:tc>
          <w:tcPr>
            <w:tcW w:w="1556" w:type="dxa"/>
            <w:tcBorders>
              <w:top w:val="single" w:sz="4" w:space="0" w:color="000000"/>
              <w:bottom w:val="single" w:sz="4" w:space="0" w:color="000000"/>
            </w:tcBorders>
          </w:tcPr>
          <w:p w:rsidR="00BB05D8" w:rsidRDefault="0013721C">
            <w:pPr>
              <w:pStyle w:val="TableParagraph"/>
              <w:spacing w:before="15"/>
              <w:ind w:left="200"/>
              <w:rPr>
                <w:rFonts w:ascii="Times New Roman"/>
                <w:sz w:val="21"/>
              </w:rPr>
            </w:pPr>
            <w:r>
              <w:rPr>
                <w:rFonts w:ascii="Times New Roman"/>
                <w:sz w:val="21"/>
              </w:rPr>
              <w:t>P</w:t>
            </w:r>
          </w:p>
        </w:tc>
      </w:tr>
      <w:tr w:rsidR="00BB05D8">
        <w:trPr>
          <w:trHeight w:val="301"/>
        </w:trPr>
        <w:tc>
          <w:tcPr>
            <w:tcW w:w="830" w:type="dxa"/>
            <w:vMerge w:val="restart"/>
            <w:tcBorders>
              <w:top w:val="single" w:sz="4" w:space="0" w:color="000000"/>
            </w:tcBorders>
          </w:tcPr>
          <w:p w:rsidR="00BB05D8" w:rsidRDefault="0013721C">
            <w:pPr>
              <w:pStyle w:val="TableParagraph"/>
              <w:spacing w:line="260" w:lineRule="exact"/>
              <w:ind w:left="107"/>
              <w:rPr>
                <w:sz w:val="21"/>
              </w:rPr>
            </w:pPr>
            <w:r>
              <w:rPr>
                <w:spacing w:val="29"/>
                <w:sz w:val="21"/>
              </w:rPr>
              <w:t>概</w:t>
            </w:r>
            <w:r>
              <w:rPr>
                <w:spacing w:val="29"/>
                <w:sz w:val="21"/>
              </w:rPr>
              <w:t xml:space="preserve"> </w:t>
            </w:r>
            <w:r>
              <w:rPr>
                <w:spacing w:val="29"/>
                <w:sz w:val="21"/>
              </w:rPr>
              <w:t>念</w:t>
            </w:r>
          </w:p>
          <w:p w:rsidR="00BB05D8" w:rsidRDefault="0013721C">
            <w:pPr>
              <w:pStyle w:val="TableParagraph"/>
              <w:spacing w:before="43"/>
              <w:ind w:left="107"/>
              <w:rPr>
                <w:sz w:val="21"/>
              </w:rPr>
            </w:pPr>
            <w:r>
              <w:rPr>
                <w:sz w:val="21"/>
              </w:rPr>
              <w:t>認知</w:t>
            </w:r>
          </w:p>
        </w:tc>
        <w:tc>
          <w:tcPr>
            <w:tcW w:w="1448" w:type="dxa"/>
            <w:tcBorders>
              <w:top w:val="single" w:sz="4" w:space="0" w:color="000000"/>
            </w:tcBorders>
          </w:tcPr>
          <w:p w:rsidR="00BB05D8" w:rsidRDefault="0013721C">
            <w:pPr>
              <w:pStyle w:val="TableParagraph"/>
              <w:spacing w:line="260" w:lineRule="exact"/>
              <w:ind w:left="108"/>
              <w:rPr>
                <w:sz w:val="21"/>
              </w:rPr>
            </w:pPr>
            <w:r>
              <w:rPr>
                <w:sz w:val="21"/>
              </w:rPr>
              <w:t>是</w:t>
            </w:r>
          </w:p>
        </w:tc>
        <w:tc>
          <w:tcPr>
            <w:tcW w:w="628" w:type="dxa"/>
            <w:tcBorders>
              <w:top w:val="single" w:sz="4" w:space="0" w:color="000000"/>
            </w:tcBorders>
          </w:tcPr>
          <w:p w:rsidR="00BB05D8" w:rsidRDefault="0013721C">
            <w:pPr>
              <w:pStyle w:val="TableParagraph"/>
              <w:spacing w:before="19"/>
              <w:ind w:left="108"/>
              <w:rPr>
                <w:rFonts w:ascii="Times New Roman"/>
                <w:sz w:val="21"/>
              </w:rPr>
            </w:pPr>
            <w:r>
              <w:rPr>
                <w:rFonts w:ascii="Times New Roman"/>
                <w:sz w:val="21"/>
              </w:rPr>
              <w:t>249</w:t>
            </w:r>
          </w:p>
        </w:tc>
        <w:tc>
          <w:tcPr>
            <w:tcW w:w="984" w:type="dxa"/>
            <w:tcBorders>
              <w:top w:val="single" w:sz="4" w:space="0" w:color="000000"/>
            </w:tcBorders>
          </w:tcPr>
          <w:p w:rsidR="00BB05D8" w:rsidRDefault="0013721C">
            <w:pPr>
              <w:pStyle w:val="TableParagraph"/>
              <w:spacing w:before="19"/>
              <w:ind w:left="204"/>
              <w:rPr>
                <w:rFonts w:ascii="Times New Roman"/>
                <w:sz w:val="21"/>
              </w:rPr>
            </w:pPr>
            <w:r>
              <w:rPr>
                <w:rFonts w:ascii="Times New Roman"/>
                <w:sz w:val="21"/>
              </w:rPr>
              <w:t>21.87</w:t>
            </w:r>
          </w:p>
        </w:tc>
        <w:tc>
          <w:tcPr>
            <w:tcW w:w="1011" w:type="dxa"/>
            <w:tcBorders>
              <w:top w:val="single" w:sz="4" w:space="0" w:color="000000"/>
            </w:tcBorders>
          </w:tcPr>
          <w:p w:rsidR="00BB05D8" w:rsidRDefault="0013721C">
            <w:pPr>
              <w:pStyle w:val="TableParagraph"/>
              <w:spacing w:before="19"/>
              <w:ind w:left="200"/>
              <w:rPr>
                <w:rFonts w:ascii="Times New Roman"/>
                <w:sz w:val="21"/>
              </w:rPr>
            </w:pPr>
            <w:r>
              <w:rPr>
                <w:rFonts w:ascii="Times New Roman"/>
                <w:sz w:val="21"/>
              </w:rPr>
              <w:t>3.36</w:t>
            </w:r>
          </w:p>
        </w:tc>
        <w:tc>
          <w:tcPr>
            <w:tcW w:w="654" w:type="dxa"/>
            <w:vMerge w:val="restart"/>
            <w:tcBorders>
              <w:top w:val="single" w:sz="4" w:space="0" w:color="000000"/>
            </w:tcBorders>
          </w:tcPr>
          <w:p w:rsidR="00BB05D8" w:rsidRDefault="0013721C">
            <w:pPr>
              <w:pStyle w:val="TableParagraph"/>
              <w:spacing w:before="178"/>
              <w:ind w:left="108"/>
              <w:rPr>
                <w:rFonts w:ascii="Times New Roman"/>
                <w:sz w:val="21"/>
              </w:rPr>
            </w:pPr>
            <w:r>
              <w:rPr>
                <w:rFonts w:ascii="Times New Roman"/>
                <w:sz w:val="21"/>
              </w:rPr>
              <w:t>0.86</w:t>
            </w:r>
          </w:p>
        </w:tc>
        <w:tc>
          <w:tcPr>
            <w:tcW w:w="1034" w:type="dxa"/>
            <w:vMerge w:val="restart"/>
            <w:tcBorders>
              <w:top w:val="single" w:sz="4" w:space="0" w:color="000000"/>
            </w:tcBorders>
          </w:tcPr>
          <w:p w:rsidR="00BB05D8" w:rsidRDefault="0013721C">
            <w:pPr>
              <w:pStyle w:val="TableParagraph"/>
              <w:spacing w:before="178"/>
              <w:ind w:left="177"/>
              <w:rPr>
                <w:rFonts w:ascii="Times New Roman"/>
                <w:sz w:val="21"/>
              </w:rPr>
            </w:pPr>
            <w:r>
              <w:rPr>
                <w:rFonts w:ascii="Times New Roman"/>
                <w:sz w:val="21"/>
              </w:rPr>
              <w:t>0.36</w:t>
            </w:r>
          </w:p>
        </w:tc>
        <w:tc>
          <w:tcPr>
            <w:tcW w:w="684" w:type="dxa"/>
            <w:vMerge w:val="restart"/>
            <w:tcBorders>
              <w:top w:val="single" w:sz="4" w:space="0" w:color="000000"/>
            </w:tcBorders>
          </w:tcPr>
          <w:p w:rsidR="00BB05D8" w:rsidRDefault="0013721C">
            <w:pPr>
              <w:pStyle w:val="TableParagraph"/>
              <w:spacing w:before="178"/>
              <w:ind w:left="108"/>
              <w:rPr>
                <w:rFonts w:ascii="Times New Roman"/>
                <w:sz w:val="21"/>
              </w:rPr>
            </w:pPr>
            <w:r>
              <w:rPr>
                <w:rFonts w:ascii="Times New Roman"/>
                <w:sz w:val="21"/>
              </w:rPr>
              <w:t>3.34</w:t>
            </w:r>
          </w:p>
        </w:tc>
        <w:tc>
          <w:tcPr>
            <w:tcW w:w="986" w:type="dxa"/>
            <w:vMerge w:val="restart"/>
            <w:tcBorders>
              <w:top w:val="single" w:sz="4" w:space="0" w:color="000000"/>
            </w:tcBorders>
          </w:tcPr>
          <w:p w:rsidR="00BB05D8" w:rsidRDefault="0013721C">
            <w:pPr>
              <w:pStyle w:val="TableParagraph"/>
              <w:spacing w:before="178"/>
              <w:ind w:left="209"/>
              <w:rPr>
                <w:rFonts w:ascii="Times New Roman"/>
                <w:sz w:val="21"/>
              </w:rPr>
            </w:pPr>
            <w:r>
              <w:rPr>
                <w:rFonts w:ascii="Times New Roman"/>
                <w:sz w:val="21"/>
              </w:rPr>
              <w:t>386.00</w:t>
            </w:r>
          </w:p>
        </w:tc>
        <w:tc>
          <w:tcPr>
            <w:tcW w:w="1556" w:type="dxa"/>
            <w:vMerge w:val="restart"/>
            <w:tcBorders>
              <w:top w:val="single" w:sz="4" w:space="0" w:color="000000"/>
            </w:tcBorders>
          </w:tcPr>
          <w:p w:rsidR="00BB05D8" w:rsidRDefault="0013721C">
            <w:pPr>
              <w:pStyle w:val="TableParagraph"/>
              <w:spacing w:before="178"/>
              <w:ind w:left="200"/>
              <w:rPr>
                <w:rFonts w:ascii="Times New Roman"/>
                <w:sz w:val="21"/>
              </w:rPr>
            </w:pPr>
            <w:r>
              <w:rPr>
                <w:rFonts w:ascii="Times New Roman"/>
                <w:sz w:val="21"/>
              </w:rPr>
              <w:t>0.00***</w:t>
            </w:r>
          </w:p>
        </w:tc>
      </w:tr>
      <w:tr w:rsidR="00BB05D8">
        <w:trPr>
          <w:trHeight w:val="314"/>
        </w:trPr>
        <w:tc>
          <w:tcPr>
            <w:tcW w:w="830" w:type="dxa"/>
            <w:vMerge/>
            <w:tcBorders>
              <w:top w:val="nil"/>
            </w:tcBorders>
          </w:tcPr>
          <w:p w:rsidR="00BB05D8" w:rsidRDefault="00BB05D8">
            <w:pPr>
              <w:rPr>
                <w:sz w:val="2"/>
                <w:szCs w:val="2"/>
              </w:rPr>
            </w:pPr>
          </w:p>
        </w:tc>
        <w:tc>
          <w:tcPr>
            <w:tcW w:w="1448" w:type="dxa"/>
          </w:tcPr>
          <w:p w:rsidR="00BB05D8" w:rsidRDefault="0013721C">
            <w:pPr>
              <w:pStyle w:val="TableParagraph"/>
              <w:spacing w:before="1"/>
              <w:ind w:left="108"/>
              <w:rPr>
                <w:sz w:val="21"/>
              </w:rPr>
            </w:pPr>
            <w:r>
              <w:rPr>
                <w:sz w:val="21"/>
              </w:rPr>
              <w:t>否</w:t>
            </w:r>
          </w:p>
        </w:tc>
        <w:tc>
          <w:tcPr>
            <w:tcW w:w="628" w:type="dxa"/>
          </w:tcPr>
          <w:p w:rsidR="00BB05D8" w:rsidRDefault="0013721C">
            <w:pPr>
              <w:pStyle w:val="TableParagraph"/>
              <w:spacing w:before="32"/>
              <w:ind w:left="108"/>
              <w:rPr>
                <w:rFonts w:ascii="Times New Roman"/>
                <w:sz w:val="21"/>
              </w:rPr>
            </w:pPr>
            <w:r>
              <w:rPr>
                <w:rFonts w:ascii="Times New Roman"/>
                <w:sz w:val="21"/>
              </w:rPr>
              <w:t>139</w:t>
            </w:r>
          </w:p>
        </w:tc>
        <w:tc>
          <w:tcPr>
            <w:tcW w:w="984" w:type="dxa"/>
          </w:tcPr>
          <w:p w:rsidR="00BB05D8" w:rsidRDefault="0013721C">
            <w:pPr>
              <w:pStyle w:val="TableParagraph"/>
              <w:spacing w:before="32"/>
              <w:ind w:left="204"/>
              <w:rPr>
                <w:rFonts w:ascii="Times New Roman"/>
                <w:sz w:val="21"/>
              </w:rPr>
            </w:pPr>
            <w:r>
              <w:rPr>
                <w:rFonts w:ascii="Times New Roman"/>
                <w:sz w:val="21"/>
              </w:rPr>
              <w:t>20.66</w:t>
            </w:r>
          </w:p>
        </w:tc>
        <w:tc>
          <w:tcPr>
            <w:tcW w:w="1011" w:type="dxa"/>
          </w:tcPr>
          <w:p w:rsidR="00BB05D8" w:rsidRDefault="0013721C">
            <w:pPr>
              <w:pStyle w:val="TableParagraph"/>
              <w:spacing w:before="32"/>
              <w:ind w:left="200"/>
              <w:rPr>
                <w:rFonts w:ascii="Times New Roman"/>
                <w:sz w:val="21"/>
              </w:rPr>
            </w:pPr>
            <w:r>
              <w:rPr>
                <w:rFonts w:ascii="Times New Roman"/>
                <w:sz w:val="21"/>
              </w:rPr>
              <w:t>3.52</w:t>
            </w:r>
          </w:p>
        </w:tc>
        <w:tc>
          <w:tcPr>
            <w:tcW w:w="654" w:type="dxa"/>
            <w:vMerge/>
            <w:tcBorders>
              <w:top w:val="nil"/>
            </w:tcBorders>
          </w:tcPr>
          <w:p w:rsidR="00BB05D8" w:rsidRDefault="00BB05D8">
            <w:pPr>
              <w:rPr>
                <w:sz w:val="2"/>
                <w:szCs w:val="2"/>
              </w:rPr>
            </w:pPr>
          </w:p>
        </w:tc>
        <w:tc>
          <w:tcPr>
            <w:tcW w:w="1034" w:type="dxa"/>
            <w:vMerge/>
            <w:tcBorders>
              <w:top w:val="nil"/>
            </w:tcBorders>
          </w:tcPr>
          <w:p w:rsidR="00BB05D8" w:rsidRDefault="00BB05D8">
            <w:pPr>
              <w:rPr>
                <w:sz w:val="2"/>
                <w:szCs w:val="2"/>
              </w:rPr>
            </w:pPr>
          </w:p>
        </w:tc>
        <w:tc>
          <w:tcPr>
            <w:tcW w:w="684" w:type="dxa"/>
            <w:vMerge/>
            <w:tcBorders>
              <w:top w:val="nil"/>
            </w:tcBorders>
          </w:tcPr>
          <w:p w:rsidR="00BB05D8" w:rsidRDefault="00BB05D8">
            <w:pPr>
              <w:rPr>
                <w:sz w:val="2"/>
                <w:szCs w:val="2"/>
              </w:rPr>
            </w:pPr>
          </w:p>
        </w:tc>
        <w:tc>
          <w:tcPr>
            <w:tcW w:w="986" w:type="dxa"/>
            <w:vMerge/>
            <w:tcBorders>
              <w:top w:val="nil"/>
            </w:tcBorders>
          </w:tcPr>
          <w:p w:rsidR="00BB05D8" w:rsidRDefault="00BB05D8">
            <w:pPr>
              <w:rPr>
                <w:sz w:val="2"/>
                <w:szCs w:val="2"/>
              </w:rPr>
            </w:pPr>
          </w:p>
        </w:tc>
        <w:tc>
          <w:tcPr>
            <w:tcW w:w="1556" w:type="dxa"/>
            <w:vMerge/>
            <w:tcBorders>
              <w:top w:val="nil"/>
            </w:tcBorders>
          </w:tcPr>
          <w:p w:rsidR="00BB05D8" w:rsidRDefault="00BB05D8">
            <w:pPr>
              <w:rPr>
                <w:sz w:val="2"/>
                <w:szCs w:val="2"/>
              </w:rPr>
            </w:pPr>
          </w:p>
        </w:tc>
      </w:tr>
      <w:tr w:rsidR="00BB05D8">
        <w:trPr>
          <w:trHeight w:val="314"/>
        </w:trPr>
        <w:tc>
          <w:tcPr>
            <w:tcW w:w="830" w:type="dxa"/>
            <w:vMerge w:val="restart"/>
          </w:tcPr>
          <w:p w:rsidR="00BB05D8" w:rsidRDefault="0013721C">
            <w:pPr>
              <w:pStyle w:val="TableParagraph"/>
              <w:spacing w:before="1"/>
              <w:ind w:left="107"/>
              <w:rPr>
                <w:sz w:val="21"/>
              </w:rPr>
            </w:pPr>
            <w:r>
              <w:rPr>
                <w:spacing w:val="29"/>
                <w:sz w:val="21"/>
              </w:rPr>
              <w:t>設</w:t>
            </w:r>
            <w:r>
              <w:rPr>
                <w:spacing w:val="29"/>
                <w:sz w:val="21"/>
              </w:rPr>
              <w:t xml:space="preserve"> </w:t>
            </w:r>
            <w:r>
              <w:rPr>
                <w:spacing w:val="29"/>
                <w:sz w:val="21"/>
              </w:rPr>
              <w:t>計</w:t>
            </w:r>
          </w:p>
          <w:p w:rsidR="00BB05D8" w:rsidRDefault="0013721C">
            <w:pPr>
              <w:pStyle w:val="TableParagraph"/>
              <w:spacing w:before="46"/>
              <w:ind w:left="107"/>
              <w:rPr>
                <w:sz w:val="21"/>
              </w:rPr>
            </w:pPr>
            <w:r>
              <w:rPr>
                <w:sz w:val="21"/>
              </w:rPr>
              <w:t>認知</w:t>
            </w:r>
          </w:p>
        </w:tc>
        <w:tc>
          <w:tcPr>
            <w:tcW w:w="1448" w:type="dxa"/>
          </w:tcPr>
          <w:p w:rsidR="00BB05D8" w:rsidRDefault="0013721C">
            <w:pPr>
              <w:pStyle w:val="TableParagraph"/>
              <w:spacing w:before="1"/>
              <w:ind w:left="108"/>
              <w:rPr>
                <w:sz w:val="21"/>
              </w:rPr>
            </w:pPr>
            <w:r>
              <w:rPr>
                <w:sz w:val="21"/>
              </w:rPr>
              <w:t>是</w:t>
            </w:r>
          </w:p>
        </w:tc>
        <w:tc>
          <w:tcPr>
            <w:tcW w:w="628" w:type="dxa"/>
          </w:tcPr>
          <w:p w:rsidR="00BB05D8" w:rsidRDefault="0013721C">
            <w:pPr>
              <w:pStyle w:val="TableParagraph"/>
              <w:spacing w:before="32"/>
              <w:ind w:left="108"/>
              <w:rPr>
                <w:rFonts w:ascii="Times New Roman"/>
                <w:sz w:val="21"/>
              </w:rPr>
            </w:pPr>
            <w:r>
              <w:rPr>
                <w:rFonts w:ascii="Times New Roman"/>
                <w:sz w:val="21"/>
              </w:rPr>
              <w:t>249</w:t>
            </w:r>
          </w:p>
        </w:tc>
        <w:tc>
          <w:tcPr>
            <w:tcW w:w="984" w:type="dxa"/>
          </w:tcPr>
          <w:p w:rsidR="00BB05D8" w:rsidRDefault="0013721C">
            <w:pPr>
              <w:pStyle w:val="TableParagraph"/>
              <w:spacing w:before="32"/>
              <w:ind w:left="204"/>
              <w:rPr>
                <w:rFonts w:ascii="Times New Roman"/>
                <w:sz w:val="21"/>
              </w:rPr>
            </w:pPr>
            <w:r>
              <w:rPr>
                <w:rFonts w:ascii="Times New Roman"/>
                <w:sz w:val="21"/>
              </w:rPr>
              <w:t>21.94</w:t>
            </w:r>
          </w:p>
        </w:tc>
        <w:tc>
          <w:tcPr>
            <w:tcW w:w="1011" w:type="dxa"/>
          </w:tcPr>
          <w:p w:rsidR="00BB05D8" w:rsidRDefault="0013721C">
            <w:pPr>
              <w:pStyle w:val="TableParagraph"/>
              <w:spacing w:before="32"/>
              <w:ind w:left="200"/>
              <w:rPr>
                <w:rFonts w:ascii="Times New Roman"/>
                <w:sz w:val="21"/>
              </w:rPr>
            </w:pPr>
            <w:r>
              <w:rPr>
                <w:rFonts w:ascii="Times New Roman"/>
                <w:sz w:val="21"/>
              </w:rPr>
              <w:t>2.99</w:t>
            </w:r>
          </w:p>
        </w:tc>
        <w:tc>
          <w:tcPr>
            <w:tcW w:w="654" w:type="dxa"/>
            <w:vMerge w:val="restart"/>
          </w:tcPr>
          <w:p w:rsidR="00BB05D8" w:rsidRDefault="0013721C">
            <w:pPr>
              <w:pStyle w:val="TableParagraph"/>
              <w:spacing w:before="188"/>
              <w:ind w:left="108"/>
              <w:rPr>
                <w:rFonts w:ascii="Times New Roman"/>
                <w:sz w:val="21"/>
              </w:rPr>
            </w:pPr>
            <w:r>
              <w:rPr>
                <w:rFonts w:ascii="Times New Roman"/>
                <w:sz w:val="21"/>
              </w:rPr>
              <w:t>2.70</w:t>
            </w:r>
          </w:p>
        </w:tc>
        <w:tc>
          <w:tcPr>
            <w:tcW w:w="1034" w:type="dxa"/>
            <w:vMerge w:val="restart"/>
          </w:tcPr>
          <w:p w:rsidR="00BB05D8" w:rsidRDefault="0013721C">
            <w:pPr>
              <w:pStyle w:val="TableParagraph"/>
              <w:spacing w:before="188"/>
              <w:ind w:left="177"/>
              <w:rPr>
                <w:rFonts w:ascii="Times New Roman"/>
                <w:sz w:val="21"/>
              </w:rPr>
            </w:pPr>
            <w:r>
              <w:rPr>
                <w:rFonts w:ascii="Times New Roman"/>
                <w:sz w:val="21"/>
              </w:rPr>
              <w:t>0.10</w:t>
            </w:r>
          </w:p>
        </w:tc>
        <w:tc>
          <w:tcPr>
            <w:tcW w:w="684" w:type="dxa"/>
            <w:vMerge w:val="restart"/>
          </w:tcPr>
          <w:p w:rsidR="00BB05D8" w:rsidRDefault="0013721C">
            <w:pPr>
              <w:pStyle w:val="TableParagraph"/>
              <w:spacing w:before="188"/>
              <w:ind w:left="108"/>
              <w:rPr>
                <w:rFonts w:ascii="Times New Roman"/>
                <w:sz w:val="21"/>
              </w:rPr>
            </w:pPr>
            <w:r>
              <w:rPr>
                <w:rFonts w:ascii="Times New Roman"/>
                <w:sz w:val="21"/>
              </w:rPr>
              <w:t>3.06</w:t>
            </w:r>
          </w:p>
        </w:tc>
        <w:tc>
          <w:tcPr>
            <w:tcW w:w="986" w:type="dxa"/>
            <w:vMerge w:val="restart"/>
          </w:tcPr>
          <w:p w:rsidR="00BB05D8" w:rsidRDefault="0013721C">
            <w:pPr>
              <w:pStyle w:val="TableParagraph"/>
              <w:spacing w:before="188"/>
              <w:ind w:left="209"/>
              <w:rPr>
                <w:rFonts w:ascii="Times New Roman"/>
                <w:sz w:val="21"/>
              </w:rPr>
            </w:pPr>
            <w:r>
              <w:rPr>
                <w:rFonts w:ascii="Times New Roman"/>
                <w:sz w:val="21"/>
              </w:rPr>
              <w:t>386.00</w:t>
            </w:r>
          </w:p>
        </w:tc>
        <w:tc>
          <w:tcPr>
            <w:tcW w:w="1556" w:type="dxa"/>
            <w:vMerge w:val="restart"/>
          </w:tcPr>
          <w:p w:rsidR="00BB05D8" w:rsidRDefault="0013721C">
            <w:pPr>
              <w:pStyle w:val="TableParagraph"/>
              <w:spacing w:before="188"/>
              <w:ind w:left="200"/>
              <w:rPr>
                <w:rFonts w:ascii="Times New Roman"/>
                <w:sz w:val="21"/>
              </w:rPr>
            </w:pPr>
            <w:r>
              <w:rPr>
                <w:rFonts w:ascii="Times New Roman"/>
                <w:sz w:val="21"/>
              </w:rPr>
              <w:t>0.00***</w:t>
            </w:r>
          </w:p>
        </w:tc>
      </w:tr>
      <w:tr w:rsidR="00BB05D8">
        <w:trPr>
          <w:trHeight w:val="314"/>
        </w:trPr>
        <w:tc>
          <w:tcPr>
            <w:tcW w:w="830" w:type="dxa"/>
            <w:vMerge/>
            <w:tcBorders>
              <w:top w:val="nil"/>
            </w:tcBorders>
          </w:tcPr>
          <w:p w:rsidR="00BB05D8" w:rsidRDefault="00BB05D8">
            <w:pPr>
              <w:rPr>
                <w:sz w:val="2"/>
                <w:szCs w:val="2"/>
              </w:rPr>
            </w:pPr>
          </w:p>
        </w:tc>
        <w:tc>
          <w:tcPr>
            <w:tcW w:w="1448" w:type="dxa"/>
          </w:tcPr>
          <w:p w:rsidR="00BB05D8" w:rsidRDefault="0013721C">
            <w:pPr>
              <w:pStyle w:val="TableParagraph"/>
              <w:spacing w:before="1"/>
              <w:ind w:left="108"/>
              <w:rPr>
                <w:sz w:val="21"/>
              </w:rPr>
            </w:pPr>
            <w:r>
              <w:rPr>
                <w:sz w:val="21"/>
              </w:rPr>
              <w:t>否</w:t>
            </w:r>
          </w:p>
        </w:tc>
        <w:tc>
          <w:tcPr>
            <w:tcW w:w="628" w:type="dxa"/>
          </w:tcPr>
          <w:p w:rsidR="00BB05D8" w:rsidRDefault="0013721C">
            <w:pPr>
              <w:pStyle w:val="TableParagraph"/>
              <w:spacing w:before="32"/>
              <w:ind w:left="108"/>
              <w:rPr>
                <w:rFonts w:ascii="Times New Roman"/>
                <w:sz w:val="21"/>
              </w:rPr>
            </w:pPr>
            <w:r>
              <w:rPr>
                <w:rFonts w:ascii="Times New Roman"/>
                <w:sz w:val="21"/>
              </w:rPr>
              <w:t>139</w:t>
            </w:r>
          </w:p>
        </w:tc>
        <w:tc>
          <w:tcPr>
            <w:tcW w:w="984" w:type="dxa"/>
          </w:tcPr>
          <w:p w:rsidR="00BB05D8" w:rsidRDefault="0013721C">
            <w:pPr>
              <w:pStyle w:val="TableParagraph"/>
              <w:spacing w:before="32"/>
              <w:ind w:left="204"/>
              <w:rPr>
                <w:rFonts w:ascii="Times New Roman"/>
                <w:sz w:val="21"/>
              </w:rPr>
            </w:pPr>
            <w:r>
              <w:rPr>
                <w:rFonts w:ascii="Times New Roman"/>
                <w:sz w:val="21"/>
              </w:rPr>
              <w:t>20.94</w:t>
            </w:r>
          </w:p>
        </w:tc>
        <w:tc>
          <w:tcPr>
            <w:tcW w:w="1011" w:type="dxa"/>
          </w:tcPr>
          <w:p w:rsidR="00BB05D8" w:rsidRDefault="0013721C">
            <w:pPr>
              <w:pStyle w:val="TableParagraph"/>
              <w:spacing w:before="32"/>
              <w:ind w:left="200"/>
              <w:rPr>
                <w:rFonts w:ascii="Times New Roman"/>
                <w:sz w:val="21"/>
              </w:rPr>
            </w:pPr>
            <w:r>
              <w:rPr>
                <w:rFonts w:ascii="Times New Roman"/>
                <w:sz w:val="21"/>
              </w:rPr>
              <w:t>3.19</w:t>
            </w:r>
          </w:p>
        </w:tc>
        <w:tc>
          <w:tcPr>
            <w:tcW w:w="654" w:type="dxa"/>
            <w:vMerge/>
            <w:tcBorders>
              <w:top w:val="nil"/>
            </w:tcBorders>
          </w:tcPr>
          <w:p w:rsidR="00BB05D8" w:rsidRDefault="00BB05D8">
            <w:pPr>
              <w:rPr>
                <w:sz w:val="2"/>
                <w:szCs w:val="2"/>
              </w:rPr>
            </w:pPr>
          </w:p>
        </w:tc>
        <w:tc>
          <w:tcPr>
            <w:tcW w:w="1034" w:type="dxa"/>
            <w:vMerge/>
            <w:tcBorders>
              <w:top w:val="nil"/>
            </w:tcBorders>
          </w:tcPr>
          <w:p w:rsidR="00BB05D8" w:rsidRDefault="00BB05D8">
            <w:pPr>
              <w:rPr>
                <w:sz w:val="2"/>
                <w:szCs w:val="2"/>
              </w:rPr>
            </w:pPr>
          </w:p>
        </w:tc>
        <w:tc>
          <w:tcPr>
            <w:tcW w:w="684" w:type="dxa"/>
            <w:vMerge/>
            <w:tcBorders>
              <w:top w:val="nil"/>
            </w:tcBorders>
          </w:tcPr>
          <w:p w:rsidR="00BB05D8" w:rsidRDefault="00BB05D8">
            <w:pPr>
              <w:rPr>
                <w:sz w:val="2"/>
                <w:szCs w:val="2"/>
              </w:rPr>
            </w:pPr>
          </w:p>
        </w:tc>
        <w:tc>
          <w:tcPr>
            <w:tcW w:w="986" w:type="dxa"/>
            <w:vMerge/>
            <w:tcBorders>
              <w:top w:val="nil"/>
            </w:tcBorders>
          </w:tcPr>
          <w:p w:rsidR="00BB05D8" w:rsidRDefault="00BB05D8">
            <w:pPr>
              <w:rPr>
                <w:sz w:val="2"/>
                <w:szCs w:val="2"/>
              </w:rPr>
            </w:pPr>
          </w:p>
        </w:tc>
        <w:tc>
          <w:tcPr>
            <w:tcW w:w="1556" w:type="dxa"/>
            <w:vMerge/>
            <w:tcBorders>
              <w:top w:val="nil"/>
            </w:tcBorders>
          </w:tcPr>
          <w:p w:rsidR="00BB05D8" w:rsidRDefault="00BB05D8">
            <w:pPr>
              <w:rPr>
                <w:sz w:val="2"/>
                <w:szCs w:val="2"/>
              </w:rPr>
            </w:pPr>
          </w:p>
        </w:tc>
      </w:tr>
      <w:tr w:rsidR="00BB05D8">
        <w:trPr>
          <w:trHeight w:val="314"/>
        </w:trPr>
        <w:tc>
          <w:tcPr>
            <w:tcW w:w="830" w:type="dxa"/>
            <w:vMerge w:val="restart"/>
          </w:tcPr>
          <w:p w:rsidR="00BB05D8" w:rsidRDefault="0013721C">
            <w:pPr>
              <w:pStyle w:val="TableParagraph"/>
              <w:spacing w:before="1"/>
              <w:ind w:left="107"/>
              <w:rPr>
                <w:sz w:val="21"/>
              </w:rPr>
            </w:pPr>
            <w:r>
              <w:rPr>
                <w:spacing w:val="29"/>
                <w:sz w:val="21"/>
              </w:rPr>
              <w:t>維</w:t>
            </w:r>
            <w:r>
              <w:rPr>
                <w:spacing w:val="29"/>
                <w:sz w:val="21"/>
              </w:rPr>
              <w:t xml:space="preserve"> </w:t>
            </w:r>
            <w:r>
              <w:rPr>
                <w:spacing w:val="29"/>
                <w:sz w:val="21"/>
              </w:rPr>
              <w:t>護</w:t>
            </w:r>
          </w:p>
          <w:p w:rsidR="00BB05D8" w:rsidRDefault="0013721C">
            <w:pPr>
              <w:pStyle w:val="TableParagraph"/>
              <w:spacing w:before="5" w:line="310" w:lineRule="atLeast"/>
              <w:ind w:left="107" w:right="105"/>
              <w:rPr>
                <w:sz w:val="21"/>
              </w:rPr>
            </w:pPr>
            <w:r>
              <w:rPr>
                <w:spacing w:val="24"/>
                <w:sz w:val="21"/>
              </w:rPr>
              <w:t>意</w:t>
            </w:r>
            <w:r>
              <w:rPr>
                <w:spacing w:val="24"/>
                <w:sz w:val="21"/>
              </w:rPr>
              <w:t xml:space="preserve"> </w:t>
            </w:r>
            <w:r>
              <w:rPr>
                <w:spacing w:val="24"/>
                <w:sz w:val="21"/>
              </w:rPr>
              <w:t>願</w:t>
            </w:r>
            <w:r>
              <w:rPr>
                <w:sz w:val="21"/>
              </w:rPr>
              <w:t>認知</w:t>
            </w:r>
          </w:p>
        </w:tc>
        <w:tc>
          <w:tcPr>
            <w:tcW w:w="1448" w:type="dxa"/>
          </w:tcPr>
          <w:p w:rsidR="00BB05D8" w:rsidRDefault="0013721C">
            <w:pPr>
              <w:pStyle w:val="TableParagraph"/>
              <w:spacing w:before="1"/>
              <w:ind w:left="108"/>
              <w:rPr>
                <w:sz w:val="21"/>
              </w:rPr>
            </w:pPr>
            <w:r>
              <w:rPr>
                <w:sz w:val="21"/>
              </w:rPr>
              <w:t>是</w:t>
            </w:r>
          </w:p>
        </w:tc>
        <w:tc>
          <w:tcPr>
            <w:tcW w:w="628" w:type="dxa"/>
          </w:tcPr>
          <w:p w:rsidR="00BB05D8" w:rsidRDefault="0013721C">
            <w:pPr>
              <w:pStyle w:val="TableParagraph"/>
              <w:spacing w:before="32"/>
              <w:ind w:left="108"/>
              <w:rPr>
                <w:rFonts w:ascii="Times New Roman"/>
                <w:sz w:val="21"/>
              </w:rPr>
            </w:pPr>
            <w:r>
              <w:rPr>
                <w:rFonts w:ascii="Times New Roman"/>
                <w:sz w:val="21"/>
              </w:rPr>
              <w:t>249</w:t>
            </w:r>
          </w:p>
        </w:tc>
        <w:tc>
          <w:tcPr>
            <w:tcW w:w="984" w:type="dxa"/>
          </w:tcPr>
          <w:p w:rsidR="00BB05D8" w:rsidRDefault="0013721C">
            <w:pPr>
              <w:pStyle w:val="TableParagraph"/>
              <w:spacing w:before="32"/>
              <w:ind w:left="204"/>
              <w:rPr>
                <w:rFonts w:ascii="Times New Roman"/>
                <w:sz w:val="21"/>
              </w:rPr>
            </w:pPr>
            <w:r>
              <w:rPr>
                <w:rFonts w:ascii="Times New Roman"/>
                <w:sz w:val="21"/>
              </w:rPr>
              <w:t>29.07</w:t>
            </w:r>
          </w:p>
        </w:tc>
        <w:tc>
          <w:tcPr>
            <w:tcW w:w="1011" w:type="dxa"/>
          </w:tcPr>
          <w:p w:rsidR="00BB05D8" w:rsidRDefault="0013721C">
            <w:pPr>
              <w:pStyle w:val="TableParagraph"/>
              <w:spacing w:before="32"/>
              <w:ind w:left="200"/>
              <w:rPr>
                <w:rFonts w:ascii="Times New Roman"/>
                <w:sz w:val="21"/>
              </w:rPr>
            </w:pPr>
            <w:r>
              <w:rPr>
                <w:rFonts w:ascii="Times New Roman"/>
                <w:sz w:val="21"/>
              </w:rPr>
              <w:t>4.37</w:t>
            </w:r>
          </w:p>
        </w:tc>
        <w:tc>
          <w:tcPr>
            <w:tcW w:w="654" w:type="dxa"/>
          </w:tcPr>
          <w:p w:rsidR="00BB05D8" w:rsidRDefault="00BB05D8">
            <w:pPr>
              <w:pStyle w:val="TableParagraph"/>
              <w:rPr>
                <w:rFonts w:ascii="Times New Roman"/>
              </w:rPr>
            </w:pPr>
          </w:p>
        </w:tc>
        <w:tc>
          <w:tcPr>
            <w:tcW w:w="1034" w:type="dxa"/>
          </w:tcPr>
          <w:p w:rsidR="00BB05D8" w:rsidRDefault="00BB05D8">
            <w:pPr>
              <w:pStyle w:val="TableParagraph"/>
              <w:rPr>
                <w:rFonts w:ascii="Times New Roman"/>
              </w:rPr>
            </w:pPr>
          </w:p>
        </w:tc>
        <w:tc>
          <w:tcPr>
            <w:tcW w:w="684" w:type="dxa"/>
          </w:tcPr>
          <w:p w:rsidR="00BB05D8" w:rsidRDefault="00BB05D8">
            <w:pPr>
              <w:pStyle w:val="TableParagraph"/>
              <w:rPr>
                <w:rFonts w:ascii="Times New Roman"/>
              </w:rPr>
            </w:pPr>
          </w:p>
        </w:tc>
        <w:tc>
          <w:tcPr>
            <w:tcW w:w="986" w:type="dxa"/>
          </w:tcPr>
          <w:p w:rsidR="00BB05D8" w:rsidRDefault="00BB05D8">
            <w:pPr>
              <w:pStyle w:val="TableParagraph"/>
              <w:rPr>
                <w:rFonts w:ascii="Times New Roman"/>
              </w:rPr>
            </w:pPr>
          </w:p>
        </w:tc>
        <w:tc>
          <w:tcPr>
            <w:tcW w:w="1556" w:type="dxa"/>
          </w:tcPr>
          <w:p w:rsidR="00BB05D8" w:rsidRDefault="00BB05D8">
            <w:pPr>
              <w:pStyle w:val="TableParagraph"/>
              <w:rPr>
                <w:rFonts w:ascii="Times New Roman"/>
              </w:rPr>
            </w:pPr>
          </w:p>
        </w:tc>
      </w:tr>
      <w:tr w:rsidR="00BB05D8">
        <w:trPr>
          <w:trHeight w:val="617"/>
        </w:trPr>
        <w:tc>
          <w:tcPr>
            <w:tcW w:w="830" w:type="dxa"/>
            <w:vMerge/>
            <w:tcBorders>
              <w:top w:val="nil"/>
            </w:tcBorders>
          </w:tcPr>
          <w:p w:rsidR="00BB05D8" w:rsidRDefault="00BB05D8">
            <w:pPr>
              <w:rPr>
                <w:sz w:val="2"/>
                <w:szCs w:val="2"/>
              </w:rPr>
            </w:pPr>
          </w:p>
        </w:tc>
        <w:tc>
          <w:tcPr>
            <w:tcW w:w="1448" w:type="dxa"/>
          </w:tcPr>
          <w:p w:rsidR="00BB05D8" w:rsidRDefault="0013721C">
            <w:pPr>
              <w:pStyle w:val="TableParagraph"/>
              <w:spacing w:before="157"/>
              <w:ind w:left="108"/>
              <w:rPr>
                <w:sz w:val="21"/>
              </w:rPr>
            </w:pPr>
            <w:r>
              <w:rPr>
                <w:sz w:val="21"/>
              </w:rPr>
              <w:t>否</w:t>
            </w:r>
          </w:p>
        </w:tc>
        <w:tc>
          <w:tcPr>
            <w:tcW w:w="628" w:type="dxa"/>
          </w:tcPr>
          <w:p w:rsidR="00BB05D8" w:rsidRDefault="0013721C">
            <w:pPr>
              <w:pStyle w:val="TableParagraph"/>
              <w:spacing w:before="188"/>
              <w:ind w:left="108"/>
              <w:rPr>
                <w:rFonts w:ascii="Times New Roman"/>
                <w:sz w:val="21"/>
              </w:rPr>
            </w:pPr>
            <w:r>
              <w:rPr>
                <w:rFonts w:ascii="Times New Roman"/>
                <w:sz w:val="21"/>
              </w:rPr>
              <w:t>139</w:t>
            </w:r>
          </w:p>
        </w:tc>
        <w:tc>
          <w:tcPr>
            <w:tcW w:w="984" w:type="dxa"/>
          </w:tcPr>
          <w:p w:rsidR="00BB05D8" w:rsidRDefault="0013721C">
            <w:pPr>
              <w:pStyle w:val="TableParagraph"/>
              <w:spacing w:before="188"/>
              <w:ind w:left="204"/>
              <w:rPr>
                <w:rFonts w:ascii="Times New Roman"/>
                <w:sz w:val="21"/>
              </w:rPr>
            </w:pPr>
            <w:r>
              <w:rPr>
                <w:rFonts w:ascii="Times New Roman"/>
                <w:sz w:val="21"/>
              </w:rPr>
              <w:t>26.67</w:t>
            </w:r>
          </w:p>
        </w:tc>
        <w:tc>
          <w:tcPr>
            <w:tcW w:w="1011" w:type="dxa"/>
          </w:tcPr>
          <w:p w:rsidR="00BB05D8" w:rsidRDefault="0013721C">
            <w:pPr>
              <w:pStyle w:val="TableParagraph"/>
              <w:spacing w:before="188"/>
              <w:ind w:left="200"/>
              <w:rPr>
                <w:rFonts w:ascii="Times New Roman"/>
                <w:sz w:val="21"/>
              </w:rPr>
            </w:pPr>
            <w:r>
              <w:rPr>
                <w:rFonts w:ascii="Times New Roman"/>
                <w:sz w:val="21"/>
              </w:rPr>
              <w:t>5.29</w:t>
            </w:r>
          </w:p>
        </w:tc>
        <w:tc>
          <w:tcPr>
            <w:tcW w:w="654" w:type="dxa"/>
          </w:tcPr>
          <w:p w:rsidR="00BB05D8" w:rsidRDefault="0013721C">
            <w:pPr>
              <w:pStyle w:val="TableParagraph"/>
              <w:spacing w:before="32"/>
              <w:ind w:left="108"/>
              <w:rPr>
                <w:rFonts w:ascii="Times New Roman"/>
                <w:sz w:val="21"/>
              </w:rPr>
            </w:pPr>
            <w:r>
              <w:rPr>
                <w:rFonts w:ascii="Times New Roman"/>
                <w:sz w:val="21"/>
              </w:rPr>
              <w:t>7.66</w:t>
            </w:r>
          </w:p>
        </w:tc>
        <w:tc>
          <w:tcPr>
            <w:tcW w:w="1034" w:type="dxa"/>
          </w:tcPr>
          <w:p w:rsidR="00BB05D8" w:rsidRDefault="0013721C">
            <w:pPr>
              <w:pStyle w:val="TableParagraph"/>
              <w:spacing w:before="32"/>
              <w:ind w:left="177"/>
              <w:rPr>
                <w:rFonts w:ascii="Times New Roman"/>
                <w:sz w:val="21"/>
              </w:rPr>
            </w:pPr>
            <w:r>
              <w:rPr>
                <w:rFonts w:ascii="Times New Roman"/>
                <w:sz w:val="21"/>
              </w:rPr>
              <w:t>0.01**</w:t>
            </w:r>
          </w:p>
        </w:tc>
        <w:tc>
          <w:tcPr>
            <w:tcW w:w="684" w:type="dxa"/>
          </w:tcPr>
          <w:p w:rsidR="00BB05D8" w:rsidRDefault="0013721C">
            <w:pPr>
              <w:pStyle w:val="TableParagraph"/>
              <w:spacing w:before="32"/>
              <w:ind w:left="108"/>
              <w:rPr>
                <w:rFonts w:ascii="Times New Roman"/>
                <w:sz w:val="21"/>
              </w:rPr>
            </w:pPr>
            <w:r>
              <w:rPr>
                <w:rFonts w:ascii="Times New Roman"/>
                <w:sz w:val="21"/>
              </w:rPr>
              <w:t>4.56</w:t>
            </w:r>
          </w:p>
        </w:tc>
        <w:tc>
          <w:tcPr>
            <w:tcW w:w="986" w:type="dxa"/>
          </w:tcPr>
          <w:p w:rsidR="00BB05D8" w:rsidRDefault="0013721C">
            <w:pPr>
              <w:pStyle w:val="TableParagraph"/>
              <w:spacing w:before="32"/>
              <w:ind w:left="209"/>
              <w:rPr>
                <w:rFonts w:ascii="Times New Roman"/>
                <w:sz w:val="21"/>
              </w:rPr>
            </w:pPr>
            <w:r>
              <w:rPr>
                <w:rFonts w:ascii="Times New Roman"/>
                <w:sz w:val="21"/>
              </w:rPr>
              <w:t>243.45</w:t>
            </w:r>
          </w:p>
        </w:tc>
        <w:tc>
          <w:tcPr>
            <w:tcW w:w="1556" w:type="dxa"/>
          </w:tcPr>
          <w:p w:rsidR="00BB05D8" w:rsidRDefault="0013721C">
            <w:pPr>
              <w:pStyle w:val="TableParagraph"/>
              <w:spacing w:before="32"/>
              <w:ind w:left="200"/>
              <w:rPr>
                <w:rFonts w:ascii="Times New Roman"/>
                <w:sz w:val="21"/>
              </w:rPr>
            </w:pPr>
            <w:r>
              <w:rPr>
                <w:rFonts w:ascii="Times New Roman"/>
                <w:sz w:val="21"/>
              </w:rPr>
              <w:t>0.00***</w:t>
            </w:r>
          </w:p>
        </w:tc>
      </w:tr>
      <w:tr w:rsidR="00BB05D8">
        <w:trPr>
          <w:trHeight w:val="323"/>
        </w:trPr>
        <w:tc>
          <w:tcPr>
            <w:tcW w:w="830" w:type="dxa"/>
            <w:vMerge w:val="restart"/>
          </w:tcPr>
          <w:p w:rsidR="00BB05D8" w:rsidRDefault="0013721C">
            <w:pPr>
              <w:pStyle w:val="TableParagraph"/>
              <w:spacing w:before="13"/>
              <w:ind w:left="107"/>
              <w:rPr>
                <w:sz w:val="21"/>
              </w:rPr>
            </w:pPr>
            <w:r>
              <w:rPr>
                <w:spacing w:val="29"/>
                <w:sz w:val="21"/>
              </w:rPr>
              <w:t>改</w:t>
            </w:r>
            <w:r>
              <w:rPr>
                <w:spacing w:val="29"/>
                <w:sz w:val="21"/>
              </w:rPr>
              <w:t xml:space="preserve"> </w:t>
            </w:r>
            <w:r>
              <w:rPr>
                <w:spacing w:val="29"/>
                <w:sz w:val="21"/>
              </w:rPr>
              <w:t>進</w:t>
            </w:r>
          </w:p>
          <w:p w:rsidR="00BB05D8" w:rsidRDefault="0013721C">
            <w:pPr>
              <w:pStyle w:val="TableParagraph"/>
              <w:spacing w:before="45"/>
              <w:ind w:left="107"/>
              <w:rPr>
                <w:sz w:val="21"/>
              </w:rPr>
            </w:pPr>
            <w:r>
              <w:rPr>
                <w:sz w:val="21"/>
              </w:rPr>
              <w:t>建議</w:t>
            </w:r>
          </w:p>
        </w:tc>
        <w:tc>
          <w:tcPr>
            <w:tcW w:w="1448" w:type="dxa"/>
          </w:tcPr>
          <w:p w:rsidR="00BB05D8" w:rsidRDefault="0013721C">
            <w:pPr>
              <w:pStyle w:val="TableParagraph"/>
              <w:spacing w:before="13"/>
              <w:ind w:left="108"/>
              <w:rPr>
                <w:sz w:val="21"/>
              </w:rPr>
            </w:pPr>
            <w:r>
              <w:rPr>
                <w:sz w:val="21"/>
              </w:rPr>
              <w:t>是</w:t>
            </w:r>
          </w:p>
        </w:tc>
        <w:tc>
          <w:tcPr>
            <w:tcW w:w="628" w:type="dxa"/>
          </w:tcPr>
          <w:p w:rsidR="00BB05D8" w:rsidRDefault="0013721C">
            <w:pPr>
              <w:pStyle w:val="TableParagraph"/>
              <w:spacing w:before="41"/>
              <w:ind w:left="108"/>
              <w:rPr>
                <w:rFonts w:ascii="Times New Roman"/>
                <w:sz w:val="21"/>
              </w:rPr>
            </w:pPr>
            <w:r>
              <w:rPr>
                <w:rFonts w:ascii="Times New Roman"/>
                <w:sz w:val="21"/>
              </w:rPr>
              <w:t>249</w:t>
            </w:r>
          </w:p>
        </w:tc>
        <w:tc>
          <w:tcPr>
            <w:tcW w:w="984" w:type="dxa"/>
          </w:tcPr>
          <w:p w:rsidR="00BB05D8" w:rsidRDefault="0013721C">
            <w:pPr>
              <w:pStyle w:val="TableParagraph"/>
              <w:spacing w:before="41"/>
              <w:ind w:left="204"/>
              <w:rPr>
                <w:rFonts w:ascii="Times New Roman"/>
                <w:sz w:val="21"/>
              </w:rPr>
            </w:pPr>
            <w:r>
              <w:rPr>
                <w:rFonts w:ascii="Times New Roman"/>
                <w:sz w:val="21"/>
              </w:rPr>
              <w:t>27.19</w:t>
            </w:r>
          </w:p>
        </w:tc>
        <w:tc>
          <w:tcPr>
            <w:tcW w:w="1011" w:type="dxa"/>
          </w:tcPr>
          <w:p w:rsidR="00BB05D8" w:rsidRDefault="0013721C">
            <w:pPr>
              <w:pStyle w:val="TableParagraph"/>
              <w:spacing w:before="41"/>
              <w:ind w:left="200"/>
              <w:rPr>
                <w:rFonts w:ascii="Times New Roman"/>
                <w:sz w:val="21"/>
              </w:rPr>
            </w:pPr>
            <w:r>
              <w:rPr>
                <w:rFonts w:ascii="Times New Roman"/>
                <w:sz w:val="21"/>
              </w:rPr>
              <w:t>3.31</w:t>
            </w:r>
          </w:p>
        </w:tc>
        <w:tc>
          <w:tcPr>
            <w:tcW w:w="654" w:type="dxa"/>
            <w:vMerge w:val="restart"/>
          </w:tcPr>
          <w:p w:rsidR="00BB05D8" w:rsidRDefault="00BB05D8">
            <w:pPr>
              <w:pStyle w:val="TableParagraph"/>
              <w:spacing w:before="7"/>
              <w:rPr>
                <w:sz w:val="15"/>
              </w:rPr>
            </w:pPr>
          </w:p>
          <w:p w:rsidR="00BB05D8" w:rsidRDefault="0013721C">
            <w:pPr>
              <w:pStyle w:val="TableParagraph"/>
              <w:spacing w:before="1"/>
              <w:ind w:left="108"/>
              <w:rPr>
                <w:rFonts w:ascii="Times New Roman"/>
                <w:sz w:val="21"/>
              </w:rPr>
            </w:pPr>
            <w:r>
              <w:rPr>
                <w:rFonts w:ascii="Times New Roman"/>
                <w:sz w:val="21"/>
              </w:rPr>
              <w:t>7.60</w:t>
            </w:r>
          </w:p>
        </w:tc>
        <w:tc>
          <w:tcPr>
            <w:tcW w:w="1034" w:type="dxa"/>
            <w:vMerge w:val="restart"/>
          </w:tcPr>
          <w:p w:rsidR="00BB05D8" w:rsidRDefault="00BB05D8">
            <w:pPr>
              <w:pStyle w:val="TableParagraph"/>
              <w:spacing w:before="7"/>
              <w:rPr>
                <w:sz w:val="15"/>
              </w:rPr>
            </w:pPr>
          </w:p>
          <w:p w:rsidR="00BB05D8" w:rsidRDefault="0013721C">
            <w:pPr>
              <w:pStyle w:val="TableParagraph"/>
              <w:spacing w:before="1"/>
              <w:ind w:left="177"/>
              <w:rPr>
                <w:rFonts w:ascii="Times New Roman"/>
                <w:sz w:val="21"/>
              </w:rPr>
            </w:pPr>
            <w:r>
              <w:rPr>
                <w:rFonts w:ascii="Times New Roman"/>
                <w:sz w:val="21"/>
              </w:rPr>
              <w:t>0.01**</w:t>
            </w:r>
          </w:p>
        </w:tc>
        <w:tc>
          <w:tcPr>
            <w:tcW w:w="684" w:type="dxa"/>
            <w:vMerge w:val="restart"/>
          </w:tcPr>
          <w:p w:rsidR="00BB05D8" w:rsidRDefault="00BB05D8">
            <w:pPr>
              <w:pStyle w:val="TableParagraph"/>
              <w:spacing w:before="7"/>
              <w:rPr>
                <w:sz w:val="15"/>
              </w:rPr>
            </w:pPr>
          </w:p>
          <w:p w:rsidR="00BB05D8" w:rsidRDefault="0013721C">
            <w:pPr>
              <w:pStyle w:val="TableParagraph"/>
              <w:spacing w:before="1"/>
              <w:ind w:left="108"/>
              <w:rPr>
                <w:rFonts w:ascii="Times New Roman"/>
                <w:sz w:val="21"/>
              </w:rPr>
            </w:pPr>
            <w:r>
              <w:rPr>
                <w:rFonts w:ascii="Times New Roman"/>
                <w:sz w:val="21"/>
              </w:rPr>
              <w:t>3.57</w:t>
            </w:r>
          </w:p>
        </w:tc>
        <w:tc>
          <w:tcPr>
            <w:tcW w:w="986" w:type="dxa"/>
            <w:vMerge w:val="restart"/>
          </w:tcPr>
          <w:p w:rsidR="00BB05D8" w:rsidRDefault="00BB05D8">
            <w:pPr>
              <w:pStyle w:val="TableParagraph"/>
              <w:spacing w:before="7"/>
              <w:rPr>
                <w:sz w:val="15"/>
              </w:rPr>
            </w:pPr>
          </w:p>
          <w:p w:rsidR="00BB05D8" w:rsidRDefault="0013721C">
            <w:pPr>
              <w:pStyle w:val="TableParagraph"/>
              <w:spacing w:before="1"/>
              <w:ind w:left="209"/>
              <w:rPr>
                <w:rFonts w:ascii="Times New Roman"/>
                <w:sz w:val="21"/>
              </w:rPr>
            </w:pPr>
            <w:r>
              <w:rPr>
                <w:rFonts w:ascii="Times New Roman"/>
                <w:sz w:val="21"/>
              </w:rPr>
              <w:t>247.93</w:t>
            </w:r>
          </w:p>
        </w:tc>
        <w:tc>
          <w:tcPr>
            <w:tcW w:w="1556" w:type="dxa"/>
            <w:vMerge w:val="restart"/>
          </w:tcPr>
          <w:p w:rsidR="00BB05D8" w:rsidRDefault="00BB05D8">
            <w:pPr>
              <w:pStyle w:val="TableParagraph"/>
              <w:spacing w:before="7"/>
              <w:rPr>
                <w:sz w:val="15"/>
              </w:rPr>
            </w:pPr>
          </w:p>
          <w:p w:rsidR="00BB05D8" w:rsidRDefault="0013721C">
            <w:pPr>
              <w:pStyle w:val="TableParagraph"/>
              <w:spacing w:before="1"/>
              <w:ind w:left="200"/>
              <w:rPr>
                <w:rFonts w:ascii="Times New Roman"/>
                <w:sz w:val="21"/>
              </w:rPr>
            </w:pPr>
            <w:r>
              <w:rPr>
                <w:rFonts w:ascii="Times New Roman"/>
                <w:sz w:val="21"/>
              </w:rPr>
              <w:t>0.00***</w:t>
            </w:r>
          </w:p>
        </w:tc>
      </w:tr>
      <w:tr w:rsidR="00BB05D8">
        <w:trPr>
          <w:trHeight w:val="314"/>
        </w:trPr>
        <w:tc>
          <w:tcPr>
            <w:tcW w:w="830" w:type="dxa"/>
            <w:vMerge/>
            <w:tcBorders>
              <w:top w:val="nil"/>
            </w:tcBorders>
          </w:tcPr>
          <w:p w:rsidR="00BB05D8" w:rsidRDefault="00BB05D8">
            <w:pPr>
              <w:rPr>
                <w:sz w:val="2"/>
                <w:szCs w:val="2"/>
              </w:rPr>
            </w:pPr>
          </w:p>
        </w:tc>
        <w:tc>
          <w:tcPr>
            <w:tcW w:w="1448" w:type="dxa"/>
          </w:tcPr>
          <w:p w:rsidR="00BB05D8" w:rsidRDefault="0013721C">
            <w:pPr>
              <w:pStyle w:val="TableParagraph"/>
              <w:spacing w:before="4"/>
              <w:ind w:left="108"/>
              <w:rPr>
                <w:sz w:val="21"/>
              </w:rPr>
            </w:pPr>
            <w:r>
              <w:rPr>
                <w:sz w:val="21"/>
              </w:rPr>
              <w:t>否</w:t>
            </w:r>
          </w:p>
        </w:tc>
        <w:tc>
          <w:tcPr>
            <w:tcW w:w="628" w:type="dxa"/>
          </w:tcPr>
          <w:p w:rsidR="00BB05D8" w:rsidRDefault="0013721C">
            <w:pPr>
              <w:pStyle w:val="TableParagraph"/>
              <w:spacing w:before="32"/>
              <w:ind w:left="108"/>
              <w:rPr>
                <w:rFonts w:ascii="Times New Roman"/>
                <w:sz w:val="21"/>
              </w:rPr>
            </w:pPr>
            <w:r>
              <w:rPr>
                <w:rFonts w:ascii="Times New Roman"/>
                <w:sz w:val="21"/>
              </w:rPr>
              <w:t>139</w:t>
            </w:r>
          </w:p>
        </w:tc>
        <w:tc>
          <w:tcPr>
            <w:tcW w:w="984" w:type="dxa"/>
          </w:tcPr>
          <w:p w:rsidR="00BB05D8" w:rsidRDefault="0013721C">
            <w:pPr>
              <w:pStyle w:val="TableParagraph"/>
              <w:spacing w:before="32"/>
              <w:ind w:left="204"/>
              <w:rPr>
                <w:rFonts w:ascii="Times New Roman"/>
                <w:sz w:val="21"/>
              </w:rPr>
            </w:pPr>
            <w:r>
              <w:rPr>
                <w:rFonts w:ascii="Times New Roman"/>
                <w:sz w:val="21"/>
              </w:rPr>
              <w:t>25.79</w:t>
            </w:r>
          </w:p>
        </w:tc>
        <w:tc>
          <w:tcPr>
            <w:tcW w:w="1011" w:type="dxa"/>
          </w:tcPr>
          <w:p w:rsidR="00BB05D8" w:rsidRDefault="0013721C">
            <w:pPr>
              <w:pStyle w:val="TableParagraph"/>
              <w:spacing w:before="32"/>
              <w:ind w:left="200"/>
              <w:rPr>
                <w:rFonts w:ascii="Times New Roman"/>
                <w:sz w:val="21"/>
              </w:rPr>
            </w:pPr>
            <w:r>
              <w:rPr>
                <w:rFonts w:ascii="Times New Roman"/>
                <w:sz w:val="21"/>
              </w:rPr>
              <w:t>3.92</w:t>
            </w:r>
          </w:p>
        </w:tc>
        <w:tc>
          <w:tcPr>
            <w:tcW w:w="654" w:type="dxa"/>
            <w:vMerge/>
            <w:tcBorders>
              <w:top w:val="nil"/>
            </w:tcBorders>
          </w:tcPr>
          <w:p w:rsidR="00BB05D8" w:rsidRDefault="00BB05D8">
            <w:pPr>
              <w:rPr>
                <w:sz w:val="2"/>
                <w:szCs w:val="2"/>
              </w:rPr>
            </w:pPr>
          </w:p>
        </w:tc>
        <w:tc>
          <w:tcPr>
            <w:tcW w:w="1034" w:type="dxa"/>
            <w:vMerge/>
            <w:tcBorders>
              <w:top w:val="nil"/>
            </w:tcBorders>
          </w:tcPr>
          <w:p w:rsidR="00BB05D8" w:rsidRDefault="00BB05D8">
            <w:pPr>
              <w:rPr>
                <w:sz w:val="2"/>
                <w:szCs w:val="2"/>
              </w:rPr>
            </w:pPr>
          </w:p>
        </w:tc>
        <w:tc>
          <w:tcPr>
            <w:tcW w:w="684" w:type="dxa"/>
            <w:vMerge/>
            <w:tcBorders>
              <w:top w:val="nil"/>
            </w:tcBorders>
          </w:tcPr>
          <w:p w:rsidR="00BB05D8" w:rsidRDefault="00BB05D8">
            <w:pPr>
              <w:rPr>
                <w:sz w:val="2"/>
                <w:szCs w:val="2"/>
              </w:rPr>
            </w:pPr>
          </w:p>
        </w:tc>
        <w:tc>
          <w:tcPr>
            <w:tcW w:w="986" w:type="dxa"/>
            <w:vMerge/>
            <w:tcBorders>
              <w:top w:val="nil"/>
            </w:tcBorders>
          </w:tcPr>
          <w:p w:rsidR="00BB05D8" w:rsidRDefault="00BB05D8">
            <w:pPr>
              <w:rPr>
                <w:sz w:val="2"/>
                <w:szCs w:val="2"/>
              </w:rPr>
            </w:pPr>
          </w:p>
        </w:tc>
        <w:tc>
          <w:tcPr>
            <w:tcW w:w="1556" w:type="dxa"/>
            <w:vMerge/>
            <w:tcBorders>
              <w:top w:val="nil"/>
            </w:tcBorders>
          </w:tcPr>
          <w:p w:rsidR="00BB05D8" w:rsidRDefault="00BB05D8">
            <w:pPr>
              <w:rPr>
                <w:sz w:val="2"/>
                <w:szCs w:val="2"/>
              </w:rPr>
            </w:pPr>
          </w:p>
        </w:tc>
      </w:tr>
      <w:tr w:rsidR="00BB05D8">
        <w:trPr>
          <w:trHeight w:val="299"/>
        </w:trPr>
        <w:tc>
          <w:tcPr>
            <w:tcW w:w="830" w:type="dxa"/>
            <w:vMerge w:val="restart"/>
            <w:tcBorders>
              <w:bottom w:val="single" w:sz="12" w:space="0" w:color="000000"/>
            </w:tcBorders>
          </w:tcPr>
          <w:p w:rsidR="00BB05D8" w:rsidRDefault="0013721C">
            <w:pPr>
              <w:pStyle w:val="TableParagraph"/>
              <w:spacing w:before="160"/>
              <w:ind w:left="107"/>
              <w:rPr>
                <w:sz w:val="21"/>
              </w:rPr>
            </w:pPr>
            <w:r>
              <w:rPr>
                <w:sz w:val="21"/>
              </w:rPr>
              <w:t>總分</w:t>
            </w:r>
          </w:p>
        </w:tc>
        <w:tc>
          <w:tcPr>
            <w:tcW w:w="1448" w:type="dxa"/>
          </w:tcPr>
          <w:p w:rsidR="00BB05D8" w:rsidRDefault="0013721C">
            <w:pPr>
              <w:pStyle w:val="TableParagraph"/>
              <w:spacing w:before="4"/>
              <w:ind w:left="108"/>
              <w:rPr>
                <w:sz w:val="21"/>
              </w:rPr>
            </w:pPr>
            <w:r>
              <w:rPr>
                <w:sz w:val="21"/>
              </w:rPr>
              <w:t>是</w:t>
            </w:r>
          </w:p>
        </w:tc>
        <w:tc>
          <w:tcPr>
            <w:tcW w:w="628" w:type="dxa"/>
          </w:tcPr>
          <w:p w:rsidR="00BB05D8" w:rsidRDefault="0013721C">
            <w:pPr>
              <w:pStyle w:val="TableParagraph"/>
              <w:spacing w:before="32"/>
              <w:ind w:left="108"/>
              <w:rPr>
                <w:rFonts w:ascii="Times New Roman"/>
                <w:sz w:val="21"/>
              </w:rPr>
            </w:pPr>
            <w:r>
              <w:rPr>
                <w:rFonts w:ascii="Times New Roman"/>
                <w:sz w:val="21"/>
              </w:rPr>
              <w:t>249</w:t>
            </w:r>
          </w:p>
        </w:tc>
        <w:tc>
          <w:tcPr>
            <w:tcW w:w="984" w:type="dxa"/>
          </w:tcPr>
          <w:p w:rsidR="00BB05D8" w:rsidRDefault="0013721C">
            <w:pPr>
              <w:pStyle w:val="TableParagraph"/>
              <w:spacing w:before="32"/>
              <w:ind w:left="204"/>
              <w:rPr>
                <w:rFonts w:ascii="Times New Roman"/>
                <w:sz w:val="21"/>
              </w:rPr>
            </w:pPr>
            <w:r>
              <w:rPr>
                <w:rFonts w:ascii="Times New Roman"/>
                <w:sz w:val="21"/>
              </w:rPr>
              <w:t>100.07</w:t>
            </w:r>
          </w:p>
        </w:tc>
        <w:tc>
          <w:tcPr>
            <w:tcW w:w="1011" w:type="dxa"/>
          </w:tcPr>
          <w:p w:rsidR="00BB05D8" w:rsidRDefault="0013721C">
            <w:pPr>
              <w:pStyle w:val="TableParagraph"/>
              <w:spacing w:before="32"/>
              <w:ind w:left="200"/>
              <w:rPr>
                <w:rFonts w:ascii="Times New Roman"/>
                <w:sz w:val="21"/>
              </w:rPr>
            </w:pPr>
            <w:r>
              <w:rPr>
                <w:rFonts w:ascii="Times New Roman"/>
                <w:sz w:val="21"/>
              </w:rPr>
              <w:t>11.00</w:t>
            </w:r>
          </w:p>
        </w:tc>
        <w:tc>
          <w:tcPr>
            <w:tcW w:w="654" w:type="dxa"/>
            <w:vMerge w:val="restart"/>
            <w:tcBorders>
              <w:bottom w:val="single" w:sz="12" w:space="0" w:color="000000"/>
            </w:tcBorders>
          </w:tcPr>
          <w:p w:rsidR="00BB05D8" w:rsidRDefault="0013721C">
            <w:pPr>
              <w:pStyle w:val="TableParagraph"/>
              <w:spacing w:before="191"/>
              <w:ind w:left="108"/>
              <w:rPr>
                <w:rFonts w:ascii="Times New Roman"/>
                <w:sz w:val="21"/>
              </w:rPr>
            </w:pPr>
            <w:r>
              <w:rPr>
                <w:rFonts w:ascii="Times New Roman"/>
                <w:sz w:val="21"/>
              </w:rPr>
              <w:t>2.41</w:t>
            </w:r>
          </w:p>
        </w:tc>
        <w:tc>
          <w:tcPr>
            <w:tcW w:w="1034" w:type="dxa"/>
            <w:vMerge w:val="restart"/>
            <w:tcBorders>
              <w:bottom w:val="single" w:sz="12" w:space="0" w:color="000000"/>
            </w:tcBorders>
          </w:tcPr>
          <w:p w:rsidR="00BB05D8" w:rsidRDefault="0013721C">
            <w:pPr>
              <w:pStyle w:val="TableParagraph"/>
              <w:spacing w:before="191"/>
              <w:ind w:left="177"/>
              <w:rPr>
                <w:rFonts w:ascii="Times New Roman"/>
                <w:sz w:val="21"/>
              </w:rPr>
            </w:pPr>
            <w:r>
              <w:rPr>
                <w:rFonts w:ascii="Times New Roman"/>
                <w:sz w:val="21"/>
              </w:rPr>
              <w:t>0.12</w:t>
            </w:r>
          </w:p>
        </w:tc>
        <w:tc>
          <w:tcPr>
            <w:tcW w:w="684" w:type="dxa"/>
            <w:vMerge w:val="restart"/>
            <w:tcBorders>
              <w:bottom w:val="single" w:sz="12" w:space="0" w:color="000000"/>
            </w:tcBorders>
          </w:tcPr>
          <w:p w:rsidR="00BB05D8" w:rsidRDefault="0013721C">
            <w:pPr>
              <w:pStyle w:val="TableParagraph"/>
              <w:spacing w:before="191"/>
              <w:ind w:left="108"/>
              <w:rPr>
                <w:rFonts w:ascii="Times New Roman"/>
                <w:sz w:val="21"/>
              </w:rPr>
            </w:pPr>
            <w:r>
              <w:rPr>
                <w:rFonts w:ascii="Times New Roman"/>
                <w:sz w:val="21"/>
              </w:rPr>
              <w:t>4.94</w:t>
            </w:r>
          </w:p>
        </w:tc>
        <w:tc>
          <w:tcPr>
            <w:tcW w:w="986" w:type="dxa"/>
            <w:vMerge w:val="restart"/>
            <w:tcBorders>
              <w:bottom w:val="single" w:sz="12" w:space="0" w:color="000000"/>
            </w:tcBorders>
          </w:tcPr>
          <w:p w:rsidR="00BB05D8" w:rsidRDefault="0013721C">
            <w:pPr>
              <w:pStyle w:val="TableParagraph"/>
              <w:spacing w:before="191"/>
              <w:ind w:left="209"/>
              <w:rPr>
                <w:rFonts w:ascii="Times New Roman"/>
                <w:sz w:val="21"/>
              </w:rPr>
            </w:pPr>
            <w:r>
              <w:rPr>
                <w:rFonts w:ascii="Times New Roman"/>
                <w:sz w:val="21"/>
              </w:rPr>
              <w:t>386.00</w:t>
            </w:r>
          </w:p>
        </w:tc>
        <w:tc>
          <w:tcPr>
            <w:tcW w:w="1556" w:type="dxa"/>
            <w:vMerge w:val="restart"/>
            <w:tcBorders>
              <w:bottom w:val="single" w:sz="12" w:space="0" w:color="000000"/>
            </w:tcBorders>
          </w:tcPr>
          <w:p w:rsidR="00BB05D8" w:rsidRDefault="0013721C">
            <w:pPr>
              <w:pStyle w:val="TableParagraph"/>
              <w:spacing w:before="191"/>
              <w:ind w:left="200"/>
              <w:rPr>
                <w:rFonts w:ascii="Times New Roman"/>
                <w:sz w:val="21"/>
              </w:rPr>
            </w:pPr>
            <w:r>
              <w:rPr>
                <w:rFonts w:ascii="Times New Roman"/>
                <w:sz w:val="21"/>
              </w:rPr>
              <w:t>0.000***</w:t>
            </w:r>
          </w:p>
        </w:tc>
      </w:tr>
      <w:tr w:rsidR="00BB05D8">
        <w:trPr>
          <w:trHeight w:val="313"/>
        </w:trPr>
        <w:tc>
          <w:tcPr>
            <w:tcW w:w="830" w:type="dxa"/>
            <w:vMerge/>
            <w:tcBorders>
              <w:top w:val="nil"/>
              <w:bottom w:val="single" w:sz="12" w:space="0" w:color="000000"/>
            </w:tcBorders>
          </w:tcPr>
          <w:p w:rsidR="00BB05D8" w:rsidRDefault="00BB05D8">
            <w:pPr>
              <w:rPr>
                <w:sz w:val="2"/>
                <w:szCs w:val="2"/>
              </w:rPr>
            </w:pPr>
          </w:p>
        </w:tc>
        <w:tc>
          <w:tcPr>
            <w:tcW w:w="1448" w:type="dxa"/>
            <w:tcBorders>
              <w:bottom w:val="single" w:sz="12" w:space="0" w:color="000000"/>
            </w:tcBorders>
          </w:tcPr>
          <w:p w:rsidR="00BB05D8" w:rsidRDefault="0013721C">
            <w:pPr>
              <w:pStyle w:val="TableParagraph"/>
              <w:spacing w:line="256" w:lineRule="exact"/>
              <w:ind w:left="108"/>
              <w:rPr>
                <w:sz w:val="21"/>
              </w:rPr>
            </w:pPr>
            <w:r>
              <w:rPr>
                <w:sz w:val="21"/>
              </w:rPr>
              <w:t>否</w:t>
            </w:r>
          </w:p>
        </w:tc>
        <w:tc>
          <w:tcPr>
            <w:tcW w:w="628" w:type="dxa"/>
            <w:tcBorders>
              <w:bottom w:val="single" w:sz="12" w:space="0" w:color="000000"/>
            </w:tcBorders>
          </w:tcPr>
          <w:p w:rsidR="00BB05D8" w:rsidRDefault="0013721C">
            <w:pPr>
              <w:pStyle w:val="TableParagraph"/>
              <w:spacing w:before="17"/>
              <w:ind w:left="108"/>
              <w:rPr>
                <w:rFonts w:ascii="Times New Roman"/>
                <w:sz w:val="21"/>
              </w:rPr>
            </w:pPr>
            <w:r>
              <w:rPr>
                <w:rFonts w:ascii="Times New Roman"/>
                <w:sz w:val="21"/>
              </w:rPr>
              <w:t>139</w:t>
            </w:r>
          </w:p>
        </w:tc>
        <w:tc>
          <w:tcPr>
            <w:tcW w:w="984" w:type="dxa"/>
            <w:tcBorders>
              <w:bottom w:val="single" w:sz="12" w:space="0" w:color="000000"/>
            </w:tcBorders>
          </w:tcPr>
          <w:p w:rsidR="00BB05D8" w:rsidRDefault="0013721C">
            <w:pPr>
              <w:pStyle w:val="TableParagraph"/>
              <w:spacing w:before="17"/>
              <w:ind w:left="204"/>
              <w:rPr>
                <w:rFonts w:ascii="Times New Roman"/>
                <w:sz w:val="21"/>
              </w:rPr>
            </w:pPr>
            <w:r>
              <w:rPr>
                <w:rFonts w:ascii="Times New Roman"/>
                <w:sz w:val="21"/>
              </w:rPr>
              <w:t>94.06</w:t>
            </w:r>
          </w:p>
        </w:tc>
        <w:tc>
          <w:tcPr>
            <w:tcW w:w="1011" w:type="dxa"/>
            <w:tcBorders>
              <w:bottom w:val="single" w:sz="12" w:space="0" w:color="000000"/>
            </w:tcBorders>
          </w:tcPr>
          <w:p w:rsidR="00BB05D8" w:rsidRDefault="0013721C">
            <w:pPr>
              <w:pStyle w:val="TableParagraph"/>
              <w:spacing w:before="17"/>
              <w:ind w:left="200"/>
              <w:rPr>
                <w:rFonts w:ascii="Times New Roman"/>
                <w:sz w:val="21"/>
              </w:rPr>
            </w:pPr>
            <w:r>
              <w:rPr>
                <w:rFonts w:ascii="Times New Roman"/>
                <w:sz w:val="21"/>
              </w:rPr>
              <w:t>12.27</w:t>
            </w:r>
          </w:p>
        </w:tc>
        <w:tc>
          <w:tcPr>
            <w:tcW w:w="654" w:type="dxa"/>
            <w:vMerge/>
            <w:tcBorders>
              <w:top w:val="nil"/>
              <w:bottom w:val="single" w:sz="12" w:space="0" w:color="000000"/>
            </w:tcBorders>
          </w:tcPr>
          <w:p w:rsidR="00BB05D8" w:rsidRDefault="00BB05D8">
            <w:pPr>
              <w:rPr>
                <w:sz w:val="2"/>
                <w:szCs w:val="2"/>
              </w:rPr>
            </w:pPr>
          </w:p>
        </w:tc>
        <w:tc>
          <w:tcPr>
            <w:tcW w:w="1034" w:type="dxa"/>
            <w:vMerge/>
            <w:tcBorders>
              <w:top w:val="nil"/>
              <w:bottom w:val="single" w:sz="12" w:space="0" w:color="000000"/>
            </w:tcBorders>
          </w:tcPr>
          <w:p w:rsidR="00BB05D8" w:rsidRDefault="00BB05D8">
            <w:pPr>
              <w:rPr>
                <w:sz w:val="2"/>
                <w:szCs w:val="2"/>
              </w:rPr>
            </w:pPr>
          </w:p>
        </w:tc>
        <w:tc>
          <w:tcPr>
            <w:tcW w:w="684" w:type="dxa"/>
            <w:vMerge/>
            <w:tcBorders>
              <w:top w:val="nil"/>
              <w:bottom w:val="single" w:sz="12" w:space="0" w:color="000000"/>
            </w:tcBorders>
          </w:tcPr>
          <w:p w:rsidR="00BB05D8" w:rsidRDefault="00BB05D8">
            <w:pPr>
              <w:rPr>
                <w:sz w:val="2"/>
                <w:szCs w:val="2"/>
              </w:rPr>
            </w:pPr>
          </w:p>
        </w:tc>
        <w:tc>
          <w:tcPr>
            <w:tcW w:w="986" w:type="dxa"/>
            <w:vMerge/>
            <w:tcBorders>
              <w:top w:val="nil"/>
              <w:bottom w:val="single" w:sz="12" w:space="0" w:color="000000"/>
            </w:tcBorders>
          </w:tcPr>
          <w:p w:rsidR="00BB05D8" w:rsidRDefault="00BB05D8">
            <w:pPr>
              <w:rPr>
                <w:sz w:val="2"/>
                <w:szCs w:val="2"/>
              </w:rPr>
            </w:pPr>
          </w:p>
        </w:tc>
        <w:tc>
          <w:tcPr>
            <w:tcW w:w="1556" w:type="dxa"/>
            <w:vMerge/>
            <w:tcBorders>
              <w:top w:val="nil"/>
              <w:bottom w:val="single" w:sz="12" w:space="0" w:color="000000"/>
            </w:tcBorders>
          </w:tcPr>
          <w:p w:rsidR="00BB05D8" w:rsidRDefault="00BB05D8">
            <w:pPr>
              <w:rPr>
                <w:sz w:val="2"/>
                <w:szCs w:val="2"/>
              </w:rPr>
            </w:pPr>
          </w:p>
        </w:tc>
      </w:tr>
    </w:tbl>
    <w:p w:rsidR="00BB05D8" w:rsidRDefault="0013721C">
      <w:pPr>
        <w:ind w:left="273"/>
        <w:rPr>
          <w:rFonts w:ascii="Times New Roman" w:eastAsia="Times New Roman"/>
          <w:sz w:val="21"/>
        </w:rPr>
      </w:pPr>
      <w:r>
        <w:rPr>
          <w:spacing w:val="-1"/>
          <w:sz w:val="21"/>
        </w:rPr>
        <w:t>注：</w:t>
      </w:r>
      <w:r>
        <w:rPr>
          <w:rFonts w:ascii="Times New Roman" w:eastAsia="Times New Roman"/>
          <w:spacing w:val="-1"/>
          <w:sz w:val="21"/>
        </w:rPr>
        <w:t>**p&lt;.01</w:t>
      </w:r>
      <w:r>
        <w:rPr>
          <w:spacing w:val="-1"/>
          <w:sz w:val="21"/>
        </w:rPr>
        <w:t>，</w:t>
      </w:r>
      <w:r>
        <w:rPr>
          <w:rFonts w:ascii="Times New Roman" w:eastAsia="Times New Roman"/>
          <w:spacing w:val="-1"/>
          <w:sz w:val="21"/>
        </w:rPr>
        <w:t>***p&lt;.001</w:t>
      </w:r>
    </w:p>
    <w:p w:rsidR="00BB05D8" w:rsidRDefault="0013721C">
      <w:pPr>
        <w:pStyle w:val="a3"/>
        <w:spacing w:before="33" w:line="280" w:lineRule="auto"/>
        <w:ind w:left="273" w:right="832" w:firstLine="480"/>
        <w:jc w:val="both"/>
      </w:pPr>
      <w:r>
        <w:rPr>
          <w:spacing w:val="-22"/>
        </w:rPr>
        <w:t>由表</w:t>
      </w:r>
      <w:r>
        <w:rPr>
          <w:spacing w:val="-22"/>
        </w:rPr>
        <w:t xml:space="preserve"> </w:t>
      </w:r>
      <w:r>
        <w:rPr>
          <w:rFonts w:ascii="Times New Roman" w:eastAsia="Times New Roman"/>
          <w:spacing w:val="-2"/>
        </w:rPr>
        <w:t>4-12</w:t>
      </w:r>
      <w:r>
        <w:rPr>
          <w:rFonts w:ascii="Times New Roman" w:eastAsia="Times New Roman"/>
        </w:rPr>
        <w:t xml:space="preserve"> </w:t>
      </w:r>
      <w:r>
        <w:rPr>
          <w:spacing w:val="-2"/>
        </w:rPr>
        <w:t>分析結果顯示，是否瞭解過無障礙環境相關知識的大學生對盲道的認知有顯著</w:t>
      </w:r>
      <w:r>
        <w:t>性差異。由調查結果可知，瞭解過無障礙環境相關知識的學生的均值皆比沒有瞭解過無障礙環境相關知識的學生高，可能原因是由於瞭解過無障礙環境相關知識的學生會更加注重留意身邊的無障礙設施，包括盲道的建設與使用情況等，因此瞭解過無障礙環境相關知識的學生對盲道的認知度更高。</w:t>
      </w:r>
    </w:p>
    <w:p w:rsidR="00BB05D8" w:rsidRDefault="00BB05D8">
      <w:pPr>
        <w:pStyle w:val="a3"/>
        <w:spacing w:before="3"/>
        <w:rPr>
          <w:sz w:val="21"/>
        </w:rPr>
      </w:pPr>
    </w:p>
    <w:p w:rsidR="00BB05D8" w:rsidRDefault="0013721C">
      <w:pPr>
        <w:pStyle w:val="4"/>
        <w:spacing w:before="1" w:line="513" w:lineRule="exact"/>
        <w:ind w:left="273"/>
      </w:pPr>
      <w:r>
        <w:t>五、討論與建議</w:t>
      </w:r>
    </w:p>
    <w:p w:rsidR="00BB05D8" w:rsidRDefault="0013721C">
      <w:pPr>
        <w:pStyle w:val="a3"/>
        <w:spacing w:line="306" w:lineRule="exact"/>
        <w:ind w:left="273"/>
      </w:pPr>
      <w:r>
        <w:t>（一）討論</w:t>
      </w:r>
    </w:p>
    <w:p w:rsidR="00BB05D8" w:rsidRDefault="0013721C" w:rsidP="0013721C">
      <w:pPr>
        <w:pStyle w:val="a4"/>
        <w:numPr>
          <w:ilvl w:val="0"/>
          <w:numId w:val="80"/>
        </w:numPr>
        <w:tabs>
          <w:tab w:val="left" w:pos="452"/>
        </w:tabs>
        <w:spacing w:before="52"/>
        <w:ind w:hanging="182"/>
        <w:rPr>
          <w:sz w:val="24"/>
        </w:rPr>
      </w:pPr>
      <w:r>
        <w:rPr>
          <w:sz w:val="24"/>
        </w:rPr>
        <w:t>嶺南師範學院大學生對盲道的認知良好</w:t>
      </w:r>
    </w:p>
    <w:p w:rsidR="00BB05D8" w:rsidRDefault="0013721C">
      <w:pPr>
        <w:pStyle w:val="a3"/>
        <w:spacing w:before="53" w:line="280" w:lineRule="auto"/>
        <w:ind w:left="273" w:right="831" w:firstLine="480"/>
        <w:jc w:val="both"/>
      </w:pPr>
      <w:r>
        <w:rPr>
          <w:spacing w:val="-3"/>
        </w:rPr>
        <w:t>根據結果顯示，嶺南師範學院學生在概念認知維度均值為</w:t>
      </w:r>
      <w:r>
        <w:rPr>
          <w:spacing w:val="-3"/>
        </w:rPr>
        <w:t xml:space="preserve"> </w:t>
      </w:r>
      <w:r>
        <w:rPr>
          <w:rFonts w:ascii="Times New Roman" w:eastAsia="Times New Roman"/>
        </w:rPr>
        <w:t>4.29</w:t>
      </w:r>
      <w:r>
        <w:t>，在設計認知維度均值為</w:t>
      </w:r>
      <w:r>
        <w:rPr>
          <w:rFonts w:ascii="Times New Roman" w:eastAsia="Times New Roman"/>
          <w:spacing w:val="-10"/>
        </w:rPr>
        <w:t>4.32</w:t>
      </w:r>
      <w:r>
        <w:rPr>
          <w:spacing w:val="-7"/>
        </w:rPr>
        <w:t>，在維護意願認知維度均值為</w:t>
      </w:r>
      <w:r>
        <w:rPr>
          <w:spacing w:val="-7"/>
        </w:rPr>
        <w:t xml:space="preserve"> </w:t>
      </w:r>
      <w:r>
        <w:rPr>
          <w:rFonts w:ascii="Times New Roman" w:eastAsia="Times New Roman"/>
          <w:spacing w:val="-10"/>
        </w:rPr>
        <w:t>2.77</w:t>
      </w:r>
      <w:r>
        <w:rPr>
          <w:spacing w:val="-8"/>
        </w:rPr>
        <w:t>，在改進建議維度均值為</w:t>
      </w:r>
      <w:r>
        <w:rPr>
          <w:spacing w:val="-8"/>
        </w:rPr>
        <w:t xml:space="preserve"> </w:t>
      </w:r>
      <w:r>
        <w:rPr>
          <w:rFonts w:ascii="Times New Roman" w:eastAsia="Times New Roman"/>
          <w:spacing w:val="-6"/>
        </w:rPr>
        <w:t>4.45</w:t>
      </w:r>
      <w:r>
        <w:rPr>
          <w:spacing w:val="-6"/>
        </w:rPr>
        <w:t>。嶺南師範學院學生在維</w:t>
      </w:r>
      <w:r>
        <w:t>護意願認知維度較低，說明行動意願並不高，這一結果與歐陽娜（</w:t>
      </w:r>
      <w:r>
        <w:rPr>
          <w:rFonts w:ascii="Times New Roman" w:eastAsia="Times New Roman"/>
        </w:rPr>
        <w:t>2021</w:t>
      </w:r>
      <w:r>
        <w:t>）的調查結果相反，</w:t>
      </w:r>
      <w:r>
        <w:rPr>
          <w:spacing w:val="-118"/>
        </w:rPr>
        <w:t xml:space="preserve"> </w:t>
      </w:r>
      <w:r>
        <w:t>思考可能原因是一方面受到歷史文化、行為習慣等的影響，不太願意去主動勸阻損壞、佔用盲道的行為或主動講解有關盲道的相關知識，另一方面大學生尚未踏足社會，心理承受能力不足，尚未有足夠勇氣去制止佔用、破壞盲道的行為。</w:t>
      </w:r>
    </w:p>
    <w:p w:rsidR="00BB05D8" w:rsidRDefault="0013721C">
      <w:pPr>
        <w:pStyle w:val="a3"/>
        <w:spacing w:line="302" w:lineRule="exact"/>
        <w:ind w:left="753"/>
      </w:pPr>
      <w:r>
        <w:t>總體而言，嶺南師範學院大學生對盲道的認知度較高，認知情況良好。</w:t>
      </w:r>
    </w:p>
    <w:p w:rsidR="00BB05D8" w:rsidRDefault="0013721C" w:rsidP="0013721C">
      <w:pPr>
        <w:pStyle w:val="a4"/>
        <w:numPr>
          <w:ilvl w:val="0"/>
          <w:numId w:val="80"/>
        </w:numPr>
        <w:tabs>
          <w:tab w:val="left" w:pos="452"/>
        </w:tabs>
        <w:spacing w:before="52"/>
        <w:ind w:hanging="182"/>
        <w:rPr>
          <w:sz w:val="24"/>
        </w:rPr>
      </w:pPr>
      <w:r>
        <w:rPr>
          <w:sz w:val="24"/>
        </w:rPr>
        <w:t>盲道使用現狀不樂觀</w:t>
      </w:r>
    </w:p>
    <w:p w:rsidR="00BB05D8" w:rsidRDefault="0013721C">
      <w:pPr>
        <w:pStyle w:val="a3"/>
        <w:spacing w:before="50"/>
        <w:ind w:left="753"/>
      </w:pPr>
      <w:r>
        <w:t>通過調查，可以得知盲道的使用情況如下：</w:t>
      </w:r>
    </w:p>
    <w:p w:rsidR="00BB05D8" w:rsidRDefault="0013721C" w:rsidP="0013721C">
      <w:pPr>
        <w:pStyle w:val="a4"/>
        <w:numPr>
          <w:ilvl w:val="0"/>
          <w:numId w:val="79"/>
        </w:numPr>
        <w:tabs>
          <w:tab w:val="left" w:pos="875"/>
        </w:tabs>
        <w:spacing w:before="53" w:line="280" w:lineRule="auto"/>
        <w:ind w:right="830" w:hanging="567"/>
        <w:jc w:val="both"/>
        <w:rPr>
          <w:sz w:val="24"/>
        </w:rPr>
      </w:pPr>
      <w:r>
        <w:rPr>
          <w:spacing w:val="-11"/>
          <w:sz w:val="24"/>
        </w:rPr>
        <w:t>盲道使用率低下。在調查中，約有</w:t>
      </w:r>
      <w:r>
        <w:rPr>
          <w:spacing w:val="-11"/>
          <w:sz w:val="24"/>
        </w:rPr>
        <w:t xml:space="preserve"> </w:t>
      </w:r>
      <w:r>
        <w:rPr>
          <w:rFonts w:ascii="Times New Roman" w:eastAsia="Times New Roman"/>
          <w:spacing w:val="-1"/>
          <w:sz w:val="24"/>
        </w:rPr>
        <w:t>41%</w:t>
      </w:r>
      <w:r>
        <w:rPr>
          <w:spacing w:val="-3"/>
          <w:sz w:val="24"/>
        </w:rPr>
        <w:t>的大學生表示曾見過視覺障礙者使用盲道，超過</w:t>
      </w:r>
      <w:r>
        <w:rPr>
          <w:spacing w:val="-2"/>
          <w:sz w:val="24"/>
        </w:rPr>
        <w:t>一半的大學生表示不確定或未曾見過視覺障礙者使用盲道，由此可見視覺障礙者的出行率並不高。視覺障礙者出行率不高的原因，一方面可能是由於擔心自身安全問題，另一方面可能是由於沒有良好的出行條件，例如沒有盲道或盲道鋪設不合理等。由於視覺障</w:t>
      </w:r>
      <w:r>
        <w:rPr>
          <w:spacing w:val="-4"/>
          <w:sz w:val="24"/>
        </w:rPr>
        <w:t>礙者出行率不高，也導致盲道的使用率低下，出現「有盲道卻無人用」、形同虛設的現</w:t>
      </w:r>
    </w:p>
    <w:p w:rsidR="00BB05D8" w:rsidRDefault="00BB05D8">
      <w:pPr>
        <w:spacing w:line="280" w:lineRule="auto"/>
        <w:jc w:val="both"/>
        <w:rPr>
          <w:sz w:val="24"/>
        </w:rPr>
        <w:sectPr w:rsidR="00BB05D8">
          <w:pgSz w:w="11910" w:h="16840"/>
          <w:pgMar w:top="1360" w:right="300" w:bottom="1440" w:left="860" w:header="0" w:footer="1175" w:gutter="0"/>
          <w:cols w:space="720"/>
        </w:sectPr>
      </w:pPr>
    </w:p>
    <w:p w:rsidR="00BB05D8" w:rsidRDefault="0013721C">
      <w:pPr>
        <w:pStyle w:val="a3"/>
        <w:spacing w:before="29"/>
        <w:ind w:left="839"/>
      </w:pPr>
      <w:r>
        <w:t>象。</w:t>
      </w:r>
    </w:p>
    <w:p w:rsidR="00BB05D8" w:rsidRDefault="0013721C" w:rsidP="0013721C">
      <w:pPr>
        <w:pStyle w:val="a4"/>
        <w:numPr>
          <w:ilvl w:val="0"/>
          <w:numId w:val="79"/>
        </w:numPr>
        <w:tabs>
          <w:tab w:val="left" w:pos="875"/>
        </w:tabs>
        <w:spacing w:before="53" w:line="280" w:lineRule="auto"/>
        <w:ind w:right="832" w:hanging="567"/>
        <w:jc w:val="both"/>
        <w:rPr>
          <w:sz w:val="24"/>
        </w:rPr>
      </w:pPr>
      <w:r>
        <w:rPr>
          <w:spacing w:val="-3"/>
          <w:sz w:val="24"/>
        </w:rPr>
        <w:t>盲道佔用率高。調查結果顯示，超過一半的大學生都曾見到過盲道被佔用的現象。在日</w:t>
      </w:r>
      <w:r>
        <w:rPr>
          <w:spacing w:val="-2"/>
          <w:sz w:val="24"/>
        </w:rPr>
        <w:t>常生活中，盲道常被佔用於停放車輛或是被路邊店鋪、商販用於擺放商品進行售賣。而盲道被佔用會導致視覺障礙者無法在盲道上行走，甚至會被盲道上放置的物品絆倒而導致受傷，因此被佔用的盲道存在一定的安全隱患。在調查的結果中也顯示，在被調查的</w:t>
      </w:r>
      <w:r>
        <w:rPr>
          <w:rFonts w:ascii="Times New Roman" w:eastAsia="Times New Roman"/>
          <w:spacing w:val="-1"/>
          <w:sz w:val="24"/>
        </w:rPr>
        <w:t>388</w:t>
      </w:r>
      <w:r>
        <w:rPr>
          <w:rFonts w:ascii="Times New Roman" w:eastAsia="Times New Roman"/>
          <w:spacing w:val="4"/>
          <w:sz w:val="24"/>
        </w:rPr>
        <w:t xml:space="preserve"> </w:t>
      </w:r>
      <w:r>
        <w:rPr>
          <w:spacing w:val="-9"/>
          <w:sz w:val="24"/>
        </w:rPr>
        <w:t>位大學生中有</w:t>
      </w:r>
      <w:r>
        <w:rPr>
          <w:spacing w:val="-9"/>
          <w:sz w:val="24"/>
        </w:rPr>
        <w:t xml:space="preserve"> </w:t>
      </w:r>
      <w:r>
        <w:rPr>
          <w:rFonts w:ascii="Times New Roman" w:eastAsia="Times New Roman"/>
          <w:spacing w:val="-1"/>
          <w:sz w:val="24"/>
        </w:rPr>
        <w:t>232</w:t>
      </w:r>
      <w:r>
        <w:rPr>
          <w:rFonts w:ascii="Times New Roman" w:eastAsia="Times New Roman"/>
          <w:spacing w:val="2"/>
          <w:sz w:val="24"/>
        </w:rPr>
        <w:t xml:space="preserve"> </w:t>
      </w:r>
      <w:r>
        <w:rPr>
          <w:spacing w:val="-1"/>
          <w:sz w:val="24"/>
        </w:rPr>
        <w:t>人表示從未佔用過盲道，由此可見，嶺南師範學院大部分學生都</w:t>
      </w:r>
      <w:r>
        <w:rPr>
          <w:spacing w:val="-19"/>
          <w:sz w:val="24"/>
        </w:rPr>
        <w:t>能夠遵守盲道的相關規定，不佔用盲道，側面反映出嶺南師範學院學生的文明素質較好。</w:t>
      </w:r>
    </w:p>
    <w:p w:rsidR="00BB05D8" w:rsidRDefault="0013721C" w:rsidP="0013721C">
      <w:pPr>
        <w:pStyle w:val="a4"/>
        <w:numPr>
          <w:ilvl w:val="0"/>
          <w:numId w:val="79"/>
        </w:numPr>
        <w:tabs>
          <w:tab w:val="left" w:pos="875"/>
        </w:tabs>
        <w:spacing w:line="280" w:lineRule="auto"/>
        <w:ind w:right="828" w:hanging="567"/>
        <w:jc w:val="both"/>
        <w:rPr>
          <w:sz w:val="24"/>
        </w:rPr>
      </w:pPr>
      <w:r>
        <w:rPr>
          <w:spacing w:val="-2"/>
          <w:sz w:val="24"/>
        </w:rPr>
        <w:t>盲道損壞率高。在所調查的嶺南師範學院大學生中，大部分都表示曾見到盲道損壞的情</w:t>
      </w:r>
      <w:r>
        <w:rPr>
          <w:spacing w:val="-19"/>
          <w:sz w:val="24"/>
        </w:rPr>
        <w:t>況。盲道損壞率高，一方面可能是因為人為破壞，車輛停放在盲道上或是行駛在盲道上，</w:t>
      </w:r>
      <w:r>
        <w:rPr>
          <w:spacing w:val="-118"/>
          <w:sz w:val="24"/>
        </w:rPr>
        <w:t xml:space="preserve"> </w:t>
      </w:r>
      <w:r>
        <w:rPr>
          <w:spacing w:val="-2"/>
          <w:sz w:val="24"/>
        </w:rPr>
        <w:t>長時間下來會壓壞盲道的地磚；另一方面可能因為缺乏有效的監管與維護，當盲道的地磚被損壞後，無人進行維修或更換，導致盲道的損壞程度日益加劇。視覺障礙者行走在盲道上主要依靠盲杖觸覺與腳感來辨別方向，而當盲道被損壞時，視覺障礙者便無法分辨行進盲道與提示盲道，會迷失方向，而這不僅會增加視覺障礙者的心理負擔，也可能</w:t>
      </w:r>
      <w:r>
        <w:rPr>
          <w:sz w:val="24"/>
        </w:rPr>
        <w:t>會對其人身安全造成傷害。</w:t>
      </w:r>
    </w:p>
    <w:p w:rsidR="00BB05D8" w:rsidRDefault="0013721C" w:rsidP="0013721C">
      <w:pPr>
        <w:pStyle w:val="a4"/>
        <w:numPr>
          <w:ilvl w:val="0"/>
          <w:numId w:val="79"/>
        </w:numPr>
        <w:tabs>
          <w:tab w:val="left" w:pos="875"/>
        </w:tabs>
        <w:spacing w:line="280" w:lineRule="auto"/>
        <w:ind w:right="830" w:hanging="567"/>
        <w:jc w:val="both"/>
        <w:rPr>
          <w:sz w:val="24"/>
        </w:rPr>
      </w:pPr>
      <w:r>
        <w:rPr>
          <w:spacing w:val="-14"/>
          <w:sz w:val="24"/>
        </w:rPr>
        <w:t>盲道使用滿意度低。調查結果</w:t>
      </w:r>
      <w:r>
        <w:rPr>
          <w:spacing w:val="-14"/>
          <w:sz w:val="24"/>
        </w:rPr>
        <w:t>顯示，約有</w:t>
      </w:r>
      <w:r>
        <w:rPr>
          <w:spacing w:val="-14"/>
          <w:sz w:val="24"/>
        </w:rPr>
        <w:t xml:space="preserve"> </w:t>
      </w:r>
      <w:r>
        <w:rPr>
          <w:rFonts w:ascii="Times New Roman" w:eastAsia="Times New Roman"/>
          <w:sz w:val="24"/>
        </w:rPr>
        <w:t>53%</w:t>
      </w:r>
      <w:r>
        <w:rPr>
          <w:spacing w:val="-1"/>
          <w:sz w:val="24"/>
        </w:rPr>
        <w:t>的大學生對自身原居住地的視覺障礙者使</w:t>
      </w:r>
      <w:r>
        <w:rPr>
          <w:spacing w:val="-2"/>
          <w:sz w:val="24"/>
        </w:rPr>
        <w:t>用盲道情況的滿意度並不高。盲道的使用率低、佔用率高、損壞率高，導致視覺障礙者</w:t>
      </w:r>
    </w:p>
    <w:p w:rsidR="00BB05D8" w:rsidRDefault="0013721C">
      <w:pPr>
        <w:pStyle w:val="a3"/>
        <w:spacing w:line="280" w:lineRule="auto"/>
        <w:ind w:left="839" w:right="833"/>
      </w:pPr>
      <w:r>
        <w:rPr>
          <w:spacing w:val="-2"/>
        </w:rPr>
        <w:t>「寸步難行」的情況比比皆是，在這種情形下，無論是視覺障礙者或是普通民眾，都會</w:t>
      </w:r>
      <w:r>
        <w:t>容易對盲道使用現狀感到不滿意。</w:t>
      </w:r>
    </w:p>
    <w:p w:rsidR="00BB05D8" w:rsidRDefault="00BB05D8">
      <w:pPr>
        <w:pStyle w:val="a3"/>
        <w:spacing w:before="10"/>
        <w:rPr>
          <w:sz w:val="23"/>
        </w:rPr>
      </w:pPr>
    </w:p>
    <w:p w:rsidR="00BB05D8" w:rsidRDefault="0013721C" w:rsidP="0013721C">
      <w:pPr>
        <w:pStyle w:val="a4"/>
        <w:numPr>
          <w:ilvl w:val="0"/>
          <w:numId w:val="80"/>
        </w:numPr>
        <w:tabs>
          <w:tab w:val="left" w:pos="455"/>
        </w:tabs>
        <w:spacing w:line="278" w:lineRule="auto"/>
        <w:ind w:left="556" w:right="832" w:hanging="284"/>
        <w:rPr>
          <w:sz w:val="24"/>
        </w:rPr>
      </w:pPr>
      <w:r>
        <w:rPr>
          <w:spacing w:val="-14"/>
          <w:sz w:val="24"/>
        </w:rPr>
        <w:t>不同性別、不同專業、是否瞭解過無障礙知識的嶺南師範學院大學生對盲道的認知有顯著性</w:t>
      </w:r>
      <w:r>
        <w:rPr>
          <w:sz w:val="24"/>
        </w:rPr>
        <w:t>差異</w:t>
      </w:r>
    </w:p>
    <w:p w:rsidR="00BB05D8" w:rsidRDefault="0013721C" w:rsidP="0013721C">
      <w:pPr>
        <w:pStyle w:val="a4"/>
        <w:numPr>
          <w:ilvl w:val="0"/>
          <w:numId w:val="78"/>
        </w:numPr>
        <w:tabs>
          <w:tab w:val="left" w:pos="875"/>
        </w:tabs>
        <w:spacing w:before="5"/>
        <w:ind w:hanging="602"/>
        <w:rPr>
          <w:sz w:val="24"/>
        </w:rPr>
      </w:pPr>
      <w:r>
        <w:rPr>
          <w:sz w:val="24"/>
        </w:rPr>
        <w:t>不同性別的大學生</w:t>
      </w:r>
    </w:p>
    <w:p w:rsidR="00BB05D8" w:rsidRDefault="0013721C">
      <w:pPr>
        <w:pStyle w:val="a3"/>
        <w:spacing w:before="52" w:line="280" w:lineRule="auto"/>
        <w:ind w:left="273" w:right="838" w:firstLine="480"/>
        <w:jc w:val="both"/>
      </w:pPr>
      <w:r>
        <w:t>研究結果顯示，不同性別的大學生對盲道的認知有顯著性差異。不同性別的大學生對盲道的認知在設計認知維度以及改進建議維度上有顯著性差異，而在概念認知維度以及維護意願認知維度</w:t>
      </w:r>
      <w:r>
        <w:t>上無顯著性差異。在所調查的嶺南師範學院學生中，女性群體比男性群體對盲道的認知度更高，認知更良好。</w:t>
      </w:r>
    </w:p>
    <w:p w:rsidR="00BB05D8" w:rsidRDefault="0013721C" w:rsidP="0013721C">
      <w:pPr>
        <w:pStyle w:val="a4"/>
        <w:numPr>
          <w:ilvl w:val="0"/>
          <w:numId w:val="78"/>
        </w:numPr>
        <w:tabs>
          <w:tab w:val="left" w:pos="872"/>
        </w:tabs>
        <w:spacing w:line="304" w:lineRule="exact"/>
        <w:ind w:left="871" w:hanging="602"/>
        <w:rPr>
          <w:sz w:val="24"/>
        </w:rPr>
      </w:pPr>
      <w:r>
        <w:rPr>
          <w:sz w:val="24"/>
        </w:rPr>
        <w:t>不同年級的大學生</w:t>
      </w:r>
    </w:p>
    <w:p w:rsidR="00BB05D8" w:rsidRDefault="0013721C">
      <w:pPr>
        <w:pStyle w:val="a3"/>
        <w:spacing w:before="53" w:line="280" w:lineRule="auto"/>
        <w:ind w:left="273" w:right="831" w:firstLine="420"/>
        <w:jc w:val="both"/>
      </w:pPr>
      <w:r>
        <w:rPr>
          <w:spacing w:val="-9"/>
        </w:rPr>
        <w:t>研究結果顯示，不同年級的大學生對盲道的認知並無顯著性差異。</w:t>
      </w:r>
      <w:r>
        <w:rPr>
          <w:rFonts w:ascii="Times New Roman" w:eastAsia="Times New Roman"/>
        </w:rPr>
        <w:t>2018</w:t>
      </w:r>
      <w:r>
        <w:rPr>
          <w:rFonts w:ascii="Times New Roman" w:eastAsia="Times New Roman"/>
          <w:spacing w:val="1"/>
        </w:rPr>
        <w:t xml:space="preserve"> </w:t>
      </w:r>
      <w:r>
        <w:rPr>
          <w:spacing w:val="-34"/>
        </w:rPr>
        <w:t>級、</w:t>
      </w:r>
      <w:r>
        <w:rPr>
          <w:rFonts w:ascii="Times New Roman" w:eastAsia="Times New Roman"/>
        </w:rPr>
        <w:t>2019</w:t>
      </w:r>
      <w:r>
        <w:rPr>
          <w:rFonts w:ascii="Times New Roman" w:eastAsia="Times New Roman"/>
          <w:spacing w:val="1"/>
        </w:rPr>
        <w:t xml:space="preserve"> </w:t>
      </w:r>
      <w:r>
        <w:rPr>
          <w:spacing w:val="-34"/>
        </w:rPr>
        <w:t>級、</w:t>
      </w:r>
      <w:r>
        <w:rPr>
          <w:rFonts w:ascii="Times New Roman" w:eastAsia="Times New Roman"/>
          <w:spacing w:val="-3"/>
        </w:rPr>
        <w:t>2020</w:t>
      </w:r>
      <w:r>
        <w:rPr>
          <w:rFonts w:ascii="Times New Roman" w:eastAsia="Times New Roman"/>
          <w:spacing w:val="-58"/>
        </w:rPr>
        <w:t xml:space="preserve"> </w:t>
      </w:r>
      <w:r>
        <w:rPr>
          <w:spacing w:val="-14"/>
        </w:rPr>
        <w:t>級以及</w:t>
      </w:r>
      <w:r>
        <w:rPr>
          <w:spacing w:val="-14"/>
        </w:rPr>
        <w:t xml:space="preserve"> </w:t>
      </w:r>
      <w:r>
        <w:rPr>
          <w:rFonts w:ascii="Times New Roman" w:eastAsia="Times New Roman"/>
          <w:spacing w:val="-1"/>
        </w:rPr>
        <w:t>2021</w:t>
      </w:r>
      <w:r>
        <w:rPr>
          <w:rFonts w:ascii="Times New Roman" w:eastAsia="Times New Roman"/>
          <w:spacing w:val="9"/>
        </w:rPr>
        <w:t xml:space="preserve"> </w:t>
      </w:r>
      <w:r>
        <w:rPr>
          <w:spacing w:val="-4"/>
        </w:rPr>
        <w:t>級的學生對盲道的認知都較為良好，而</w:t>
      </w:r>
      <w:r>
        <w:rPr>
          <w:spacing w:val="-4"/>
        </w:rPr>
        <w:t xml:space="preserve"> </w:t>
      </w:r>
      <w:r>
        <w:rPr>
          <w:rFonts w:ascii="Times New Roman" w:eastAsia="Times New Roman"/>
        </w:rPr>
        <w:t>2021</w:t>
      </w:r>
      <w:r>
        <w:rPr>
          <w:rFonts w:ascii="Times New Roman" w:eastAsia="Times New Roman"/>
          <w:spacing w:val="9"/>
        </w:rPr>
        <w:t xml:space="preserve"> </w:t>
      </w:r>
      <w:r>
        <w:t>級學生對盲道的認知度較其他年級更低一些。</w:t>
      </w:r>
    </w:p>
    <w:p w:rsidR="00BB05D8" w:rsidRDefault="0013721C" w:rsidP="0013721C">
      <w:pPr>
        <w:pStyle w:val="a4"/>
        <w:numPr>
          <w:ilvl w:val="0"/>
          <w:numId w:val="78"/>
        </w:numPr>
        <w:tabs>
          <w:tab w:val="left" w:pos="872"/>
        </w:tabs>
        <w:spacing w:line="304" w:lineRule="exact"/>
        <w:ind w:left="871" w:hanging="602"/>
        <w:rPr>
          <w:sz w:val="24"/>
        </w:rPr>
      </w:pPr>
      <w:r>
        <w:rPr>
          <w:sz w:val="24"/>
        </w:rPr>
        <w:t>不同原居住地的大學生</w:t>
      </w:r>
    </w:p>
    <w:p w:rsidR="00BB05D8" w:rsidRDefault="0013721C">
      <w:pPr>
        <w:pStyle w:val="a3"/>
        <w:spacing w:before="52" w:line="278" w:lineRule="auto"/>
        <w:ind w:left="273" w:right="834" w:firstLine="420"/>
      </w:pPr>
      <w:r>
        <w:rPr>
          <w:spacing w:val="-12"/>
        </w:rPr>
        <w:t>研究結果顯示，不同原居住地的大學生對盲道的認知並無顯著性差異。原居住地為地級市</w:t>
      </w:r>
      <w:r>
        <w:t>的大學生相較於原居住地為縣級市、農村的大學生對盲道的認知度更高。</w:t>
      </w:r>
    </w:p>
    <w:p w:rsidR="00BB05D8" w:rsidRDefault="0013721C" w:rsidP="0013721C">
      <w:pPr>
        <w:pStyle w:val="a4"/>
        <w:numPr>
          <w:ilvl w:val="0"/>
          <w:numId w:val="78"/>
        </w:numPr>
        <w:tabs>
          <w:tab w:val="left" w:pos="872"/>
        </w:tabs>
        <w:spacing w:before="4"/>
        <w:ind w:left="871" w:hanging="602"/>
        <w:rPr>
          <w:sz w:val="24"/>
        </w:rPr>
      </w:pPr>
      <w:r>
        <w:rPr>
          <w:sz w:val="24"/>
        </w:rPr>
        <w:t>不同專業的大學生</w:t>
      </w:r>
    </w:p>
    <w:p w:rsidR="00BB05D8" w:rsidRDefault="0013721C">
      <w:pPr>
        <w:pStyle w:val="a3"/>
        <w:spacing w:before="53" w:line="280" w:lineRule="auto"/>
        <w:ind w:left="273" w:right="833" w:firstLine="420"/>
        <w:jc w:val="both"/>
      </w:pPr>
      <w:r>
        <w:rPr>
          <w:spacing w:val="-12"/>
        </w:rPr>
        <w:t>研究結果顯示，不同專業的大學生對盲道的認知有顯著性差異。特殊教育專業學生對盲道</w:t>
      </w:r>
      <w:r>
        <w:t>的認知在概念認知維度、設計認知維度、維護意願認知維度上以及改進建議維度上，都與師範類其他專業學生有顯著性差異；特殊教育專業學生對盲道的認知在維護意願認知維度上，</w:t>
      </w:r>
      <w:r>
        <w:rPr>
          <w:spacing w:val="-118"/>
        </w:rPr>
        <w:t xml:space="preserve"> </w:t>
      </w:r>
      <w:r>
        <w:t>與其他專業學生對盲道的認知存在顯著性差異。總體而言。特殊教育專業的學生對盲道的認知度比師範類其他專業以及其他專業的學生更高。</w:t>
      </w:r>
    </w:p>
    <w:p w:rsidR="00BB05D8" w:rsidRDefault="00BB05D8">
      <w:pPr>
        <w:spacing w:line="280" w:lineRule="auto"/>
        <w:jc w:val="both"/>
        <w:sectPr w:rsidR="00BB05D8">
          <w:pgSz w:w="11910" w:h="16840"/>
          <w:pgMar w:top="1380" w:right="300" w:bottom="1420" w:left="860" w:header="0" w:footer="1175" w:gutter="0"/>
          <w:cols w:space="720"/>
        </w:sectPr>
      </w:pPr>
    </w:p>
    <w:p w:rsidR="00BB05D8" w:rsidRDefault="0013721C" w:rsidP="0013721C">
      <w:pPr>
        <w:pStyle w:val="a4"/>
        <w:numPr>
          <w:ilvl w:val="0"/>
          <w:numId w:val="78"/>
        </w:numPr>
        <w:tabs>
          <w:tab w:val="left" w:pos="875"/>
        </w:tabs>
        <w:spacing w:before="49"/>
        <w:ind w:hanging="602"/>
        <w:rPr>
          <w:sz w:val="24"/>
        </w:rPr>
      </w:pPr>
      <w:r>
        <w:rPr>
          <w:spacing w:val="-1"/>
          <w:sz w:val="24"/>
        </w:rPr>
        <w:t>是否瞭解過無障礙環境相關知識的大學生</w:t>
      </w:r>
    </w:p>
    <w:p w:rsidR="00BB05D8" w:rsidRDefault="0013721C">
      <w:pPr>
        <w:pStyle w:val="a3"/>
        <w:spacing w:before="53" w:line="280" w:lineRule="auto"/>
        <w:ind w:left="273" w:right="834" w:firstLine="480"/>
        <w:jc w:val="both"/>
      </w:pPr>
      <w:r>
        <w:t>研究結果顯示，是否瞭解過無障礙環境相關知識的大學生對盲道的認知有顯著性差</w:t>
      </w:r>
      <w:r>
        <w:t>異。瞭解過無障礙環境相關知識的學生對盲道的認知度比沒有瞭解過無障礙環境相關知識的學生更高，側面反映瞭解過無障礙環境相關知識的學生對盲道的關注度更高。</w:t>
      </w:r>
    </w:p>
    <w:p w:rsidR="00BB05D8" w:rsidRDefault="00BB05D8">
      <w:pPr>
        <w:pStyle w:val="a3"/>
        <w:spacing w:before="8"/>
      </w:pPr>
    </w:p>
    <w:p w:rsidR="00BB05D8" w:rsidRDefault="0013721C">
      <w:pPr>
        <w:pStyle w:val="a3"/>
        <w:ind w:left="273"/>
      </w:pPr>
      <w:r>
        <w:t>（二）建議</w:t>
      </w:r>
    </w:p>
    <w:p w:rsidR="00BB05D8" w:rsidRDefault="0013721C" w:rsidP="0013721C">
      <w:pPr>
        <w:pStyle w:val="a4"/>
        <w:numPr>
          <w:ilvl w:val="0"/>
          <w:numId w:val="77"/>
        </w:numPr>
        <w:tabs>
          <w:tab w:val="left" w:pos="455"/>
        </w:tabs>
        <w:spacing w:before="50"/>
        <w:ind w:hanging="182"/>
        <w:rPr>
          <w:sz w:val="24"/>
        </w:rPr>
      </w:pPr>
      <w:r>
        <w:rPr>
          <w:sz w:val="24"/>
        </w:rPr>
        <w:t>改善盲道現狀的建議</w:t>
      </w:r>
    </w:p>
    <w:p w:rsidR="00BB05D8" w:rsidRDefault="0013721C" w:rsidP="0013721C">
      <w:pPr>
        <w:pStyle w:val="a4"/>
        <w:numPr>
          <w:ilvl w:val="0"/>
          <w:numId w:val="76"/>
        </w:numPr>
        <w:tabs>
          <w:tab w:val="left" w:pos="875"/>
        </w:tabs>
        <w:spacing w:before="52"/>
        <w:ind w:hanging="602"/>
        <w:rPr>
          <w:sz w:val="24"/>
        </w:rPr>
      </w:pPr>
      <w:r>
        <w:rPr>
          <w:sz w:val="24"/>
        </w:rPr>
        <w:t>建立有關佔用、破壞盲道的規章制度</w:t>
      </w:r>
    </w:p>
    <w:p w:rsidR="00BB05D8" w:rsidRDefault="0013721C">
      <w:pPr>
        <w:pStyle w:val="a3"/>
        <w:spacing w:before="50" w:line="280" w:lineRule="auto"/>
        <w:ind w:left="273" w:right="833" w:firstLine="480"/>
        <w:jc w:val="both"/>
      </w:pPr>
      <w:r>
        <w:t>在日常生活中，盲道被佔用、被破壞的現象屢見不鮮，而這也很大程度導致了視覺障礙者的出行率低下的問題。佔用盲道、破壞盲道嚴重影響了視覺障礙者的出行安全，視覺障礙者不僅會無法辨別方向，還有可能會因盲道上放置的物品或凹凸不平的盲磚而受傷，而這既會傷害到視覺障礙者的人身安全又會給他們的內心造成很大的心理負擔。目前城管與交管部門因沒有處罰依據，不能很完善地處理有關佔用盲道以及破壞盲道的問題，因此，要改善佔用盲道和破壞盲道的現狀，就要建立相應的完備的規章制度。</w:t>
      </w:r>
    </w:p>
    <w:p w:rsidR="00BB05D8" w:rsidRDefault="0013721C">
      <w:pPr>
        <w:pStyle w:val="a3"/>
        <w:spacing w:line="280" w:lineRule="auto"/>
        <w:ind w:left="273" w:right="833" w:firstLine="480"/>
        <w:jc w:val="both"/>
      </w:pPr>
      <w:r>
        <w:t>關於佔用盲道、破壞盲道的行為，除了要進行訓誡以外，還要實行處</w:t>
      </w:r>
      <w:r>
        <w:t>罰機制，對嚴重破壞盲道的行為進行處罰等。同時也可鼓勵市民們積極舉報佔用盲道以及破壞盲道的行為，讓全民共同參與到建設良好的無障礙環境、關注與關愛弱勢群體的行動中來。由於視覺障礙者是盲道使用主體，能夠最直接地反映盲道所存在的問題，因此，政府部門還應開設盲人訴求管道，傾聽他們的訴求與回饋，及時處理盲道被佔用的問題，也可及時維護被損壞的盲道，</w:t>
      </w:r>
      <w:r>
        <w:rPr>
          <w:spacing w:val="-118"/>
        </w:rPr>
        <w:t xml:space="preserve"> </w:t>
      </w:r>
      <w:r>
        <w:t>為視覺障礙者提供安全的行走通道，為他們參與社會生活提供良好的出行條件。</w:t>
      </w:r>
    </w:p>
    <w:p w:rsidR="00BB05D8" w:rsidRDefault="0013721C" w:rsidP="0013721C">
      <w:pPr>
        <w:pStyle w:val="a4"/>
        <w:numPr>
          <w:ilvl w:val="0"/>
          <w:numId w:val="76"/>
        </w:numPr>
        <w:tabs>
          <w:tab w:val="left" w:pos="875"/>
        </w:tabs>
        <w:spacing w:line="302" w:lineRule="exact"/>
        <w:ind w:hanging="602"/>
        <w:rPr>
          <w:sz w:val="24"/>
        </w:rPr>
      </w:pPr>
      <w:r>
        <w:rPr>
          <w:sz w:val="24"/>
        </w:rPr>
        <w:t>加強對盲道的管理與維護</w:t>
      </w:r>
    </w:p>
    <w:p w:rsidR="00BB05D8" w:rsidRDefault="0013721C">
      <w:pPr>
        <w:pStyle w:val="a3"/>
        <w:spacing w:before="50" w:line="280" w:lineRule="auto"/>
        <w:ind w:left="273" w:right="834" w:firstLine="480"/>
        <w:jc w:val="both"/>
      </w:pPr>
      <w:r>
        <w:t>政府應當要劃分地方區域，在每一個區域都設立專門的監管部門，並且建立明確的問責制</w:t>
      </w:r>
      <w:r>
        <w:t>度。相關的監管部門要定時組織工作人員檢查盲道的使用狀況，對於惡意佔用盲道的人員進行訓誡與處罰，並且及時清除放置在盲道上的障礙物，而對於損壞的盲道要及時安排專業</w:t>
      </w:r>
      <w:r>
        <w:rPr>
          <w:spacing w:val="-15"/>
        </w:rPr>
        <w:t>人員進行維修，加強盲道的維護工作，要為視覺障礙者提供一個完好且暢通無阻的行走通道。</w:t>
      </w:r>
    </w:p>
    <w:p w:rsidR="00BB05D8" w:rsidRDefault="0013721C" w:rsidP="0013721C">
      <w:pPr>
        <w:pStyle w:val="a4"/>
        <w:numPr>
          <w:ilvl w:val="0"/>
          <w:numId w:val="76"/>
        </w:numPr>
        <w:tabs>
          <w:tab w:val="left" w:pos="875"/>
        </w:tabs>
        <w:spacing w:line="304" w:lineRule="exact"/>
        <w:ind w:hanging="602"/>
        <w:rPr>
          <w:sz w:val="24"/>
        </w:rPr>
      </w:pPr>
      <w:r>
        <w:rPr>
          <w:sz w:val="24"/>
        </w:rPr>
        <w:t>加強宣傳教育，提高盲道認知度</w:t>
      </w:r>
    </w:p>
    <w:p w:rsidR="00BB05D8" w:rsidRDefault="0013721C">
      <w:pPr>
        <w:pStyle w:val="a3"/>
        <w:spacing w:before="53" w:line="280" w:lineRule="auto"/>
        <w:ind w:left="273" w:right="771" w:firstLine="480"/>
        <w:jc w:val="both"/>
      </w:pPr>
      <w:r>
        <w:t>在此次調查結果中，嶺南師範學院的學生對盲道的認知情況都較為良好，而這其中很大一部分原因是由於很多學生都曾瞭解或學習過無障礙環境的相關知識，因此他們會更加關注</w:t>
      </w:r>
      <w:r>
        <w:rPr>
          <w:spacing w:val="-13"/>
        </w:rPr>
        <w:t>身邊的無障礙設施，對盲道也有良好的認知。對於普通民眾而言，還是有很多人不了解盲道，</w:t>
      </w:r>
      <w:r>
        <w:rPr>
          <w:spacing w:val="-118"/>
        </w:rPr>
        <w:t xml:space="preserve"> </w:t>
      </w:r>
      <w:r>
        <w:t>忽視盲道的真正用處，這才導致佔用盲道甚至破壞盲道的行為層出不窮。因此，政府要加強宣傳工作，舉行相關的知識普及活動，或者張貼相關的標語以警示行人。通過宣傳教育，提</w:t>
      </w:r>
      <w:r>
        <w:rPr>
          <w:spacing w:val="-11"/>
        </w:rPr>
        <w:t>高市民對盲道的認知度，讓他們能夠瞭解視覺障礙者目前的出行窘況以及盲道對其的重要性，</w:t>
      </w:r>
      <w:r>
        <w:rPr>
          <w:spacing w:val="-118"/>
        </w:rPr>
        <w:t xml:space="preserve"> </w:t>
      </w:r>
      <w:r>
        <w:t>共同參與到維護盲道的行動中，為視覺障礙者提供無礙的出行環境。政府與市民的共同努力更有利於改善盲道使用現狀，改變視覺障礙者的出行難的窘況，營造一個友好且和諧社會環境。</w:t>
      </w:r>
    </w:p>
    <w:p w:rsidR="00BB05D8" w:rsidRDefault="00BB05D8">
      <w:pPr>
        <w:pStyle w:val="a3"/>
        <w:spacing w:before="4"/>
      </w:pPr>
    </w:p>
    <w:p w:rsidR="00BB05D8" w:rsidRDefault="0013721C" w:rsidP="0013721C">
      <w:pPr>
        <w:pStyle w:val="a4"/>
        <w:numPr>
          <w:ilvl w:val="0"/>
          <w:numId w:val="77"/>
        </w:numPr>
        <w:tabs>
          <w:tab w:val="left" w:pos="455"/>
        </w:tabs>
        <w:ind w:hanging="182"/>
        <w:rPr>
          <w:sz w:val="24"/>
        </w:rPr>
      </w:pPr>
      <w:r>
        <w:rPr>
          <w:sz w:val="24"/>
        </w:rPr>
        <w:t>對高校的建議</w:t>
      </w:r>
    </w:p>
    <w:p w:rsidR="00BB05D8" w:rsidRDefault="0013721C">
      <w:pPr>
        <w:pStyle w:val="a3"/>
        <w:spacing w:before="50" w:line="280" w:lineRule="auto"/>
        <w:ind w:left="273" w:right="838" w:firstLine="453"/>
      </w:pPr>
      <w:r>
        <w:t>目前，在嶺南師範學院校內，主要有特殊教育專業的學生學習無障礙環境的相關知識，</w:t>
      </w:r>
      <w:r>
        <w:rPr>
          <w:spacing w:val="-117"/>
        </w:rPr>
        <w:t xml:space="preserve"> </w:t>
      </w:r>
      <w:r>
        <w:t>除此之外，部分師範類其他專業的學生在學習特殊教育概論課程時，也可能會瞭解到部分有</w:t>
      </w:r>
    </w:p>
    <w:p w:rsidR="00BB05D8" w:rsidRDefault="00BB05D8">
      <w:pPr>
        <w:spacing w:line="280" w:lineRule="auto"/>
        <w:sectPr w:rsidR="00BB05D8">
          <w:pgSz w:w="11910" w:h="16840"/>
          <w:pgMar w:top="1360" w:right="300" w:bottom="1440" w:left="860" w:header="0" w:footer="1175" w:gutter="0"/>
          <w:cols w:space="720"/>
        </w:sectPr>
      </w:pPr>
    </w:p>
    <w:p w:rsidR="00BB05D8" w:rsidRDefault="0013721C">
      <w:pPr>
        <w:pStyle w:val="a3"/>
        <w:spacing w:before="29" w:line="280" w:lineRule="auto"/>
        <w:ind w:left="273" w:right="833"/>
        <w:jc w:val="both"/>
      </w:pPr>
      <w:r>
        <w:t>關無障礙知識的內容。要提高嶺南師範學院學生對盲道的認知度，以及對無障礙環境建設的關注度，學校可考慮鼓勵其他非師範類專業學生學習特殊教育概論，提高對身心障礙者以及無障礙建設的關注度；學校也可開設有關盲道或無障礙環境的選修課程，讓有興趣的學生自主選擇學習。</w:t>
      </w:r>
    </w:p>
    <w:p w:rsidR="00BB05D8" w:rsidRDefault="0013721C">
      <w:pPr>
        <w:pStyle w:val="a3"/>
        <w:spacing w:line="280" w:lineRule="auto"/>
        <w:ind w:left="273" w:right="838" w:firstLine="453"/>
        <w:jc w:val="both"/>
      </w:pPr>
      <w:r>
        <w:t>盲道是無障礙環境中不可或缺的一部分，而無障礙環境建設又是社會建設不可缺少的一部分，引導學生們提高對盲道的認知度以及無障礙環境的關注度，更有利於學</w:t>
      </w:r>
      <w:r>
        <w:t>生們日後走出社會、為社會服務時，能夠設身處地考慮弱勢群體的需求，為營造和諧社會貢獻出自己的一份力量。</w:t>
      </w:r>
    </w:p>
    <w:p w:rsidR="00BB05D8" w:rsidRDefault="00BB05D8">
      <w:pPr>
        <w:pStyle w:val="a3"/>
        <w:spacing w:before="4"/>
      </w:pPr>
    </w:p>
    <w:p w:rsidR="00BB05D8" w:rsidRDefault="0013721C" w:rsidP="0013721C">
      <w:pPr>
        <w:pStyle w:val="a4"/>
        <w:numPr>
          <w:ilvl w:val="0"/>
          <w:numId w:val="77"/>
        </w:numPr>
        <w:tabs>
          <w:tab w:val="left" w:pos="455"/>
        </w:tabs>
        <w:spacing w:before="1"/>
        <w:ind w:hanging="182"/>
        <w:rPr>
          <w:sz w:val="24"/>
        </w:rPr>
      </w:pPr>
      <w:r>
        <w:rPr>
          <w:sz w:val="24"/>
        </w:rPr>
        <w:t>對大學生的建議</w:t>
      </w:r>
    </w:p>
    <w:p w:rsidR="00BB05D8" w:rsidRDefault="0013721C">
      <w:pPr>
        <w:pStyle w:val="a3"/>
        <w:spacing w:before="52" w:line="280" w:lineRule="auto"/>
        <w:ind w:left="273" w:right="833" w:firstLine="453"/>
        <w:jc w:val="both"/>
      </w:pPr>
      <w:r>
        <w:t>大學生是未來社會的棟樑，是國家未來的主要建設者，未來的無障礙環境建設需要大學生的力量。而針對調查的結果可以發現，學生們對盲道的認知度較為良好，但是在意願行為認知維度上的得分並不高，由此可見學生們維護盲道的行動意願並不高。作為接受過高等教育的大學生，應當要勇於並敢於面對社會中的不良現象，為建設美好社會獻出自己的一份力量。因此，在面對盲道被佔用的情況下，應當在保證自身安全的前提下，對佔用盲道人員進行好言規勸，或者私下向有關部門反映情況，讓相關工作人員進行解決；同時，大學生們也要勇於積極向有關部門提供有關盲道建設</w:t>
      </w:r>
      <w:r>
        <w:t>的建議與意見，改善盲道使用現狀，幫助視覺障礙者擁有安全的出行環境。</w:t>
      </w:r>
    </w:p>
    <w:p w:rsidR="00BB05D8" w:rsidRDefault="00BB05D8">
      <w:pPr>
        <w:spacing w:line="280" w:lineRule="auto"/>
        <w:jc w:val="both"/>
        <w:sectPr w:rsidR="00BB05D8">
          <w:pgSz w:w="11910" w:h="16840"/>
          <w:pgMar w:top="1380" w:right="300" w:bottom="1440" w:left="860" w:header="0" w:footer="1175" w:gutter="0"/>
          <w:cols w:space="720"/>
        </w:sectPr>
      </w:pPr>
    </w:p>
    <w:p w:rsidR="00BB05D8" w:rsidRDefault="0013721C">
      <w:pPr>
        <w:pStyle w:val="2"/>
        <w:spacing w:line="449" w:lineRule="exact"/>
        <w:ind w:left="273"/>
      </w:pPr>
      <w:r>
        <w:t>參考文獻</w:t>
      </w:r>
    </w:p>
    <w:p w:rsidR="00BB05D8" w:rsidRDefault="0013721C">
      <w:pPr>
        <w:pStyle w:val="a3"/>
        <w:spacing w:line="360" w:lineRule="exact"/>
        <w:ind w:left="273"/>
      </w:pPr>
      <w:r>
        <w:t>王東琴</w:t>
      </w:r>
      <w:r>
        <w:rPr>
          <w:spacing w:val="-1"/>
        </w:rPr>
        <w:t>（</w:t>
      </w:r>
      <w:r>
        <w:rPr>
          <w:rFonts w:ascii="Times New Roman" w:eastAsia="Times New Roman"/>
        </w:rPr>
        <w:t>2021</w:t>
      </w:r>
      <w:r>
        <w:rPr>
          <w:spacing w:val="-120"/>
        </w:rPr>
        <w:t>）</w:t>
      </w:r>
      <w:r>
        <w:t>。無障礙設計在公共建築中的應用。</w:t>
      </w:r>
      <w:r>
        <w:rPr>
          <w:rFonts w:ascii="微軟正黑體" w:eastAsia="微軟正黑體" w:hint="eastAsia"/>
          <w:b/>
        </w:rPr>
        <w:t>江西建材</w:t>
      </w:r>
      <w:r>
        <w:t>，</w:t>
      </w:r>
      <w:r>
        <w:rPr>
          <w:rFonts w:ascii="Times New Roman" w:eastAsia="Times New Roman"/>
          <w:b/>
        </w:rPr>
        <w:t>4</w:t>
      </w:r>
      <w:r>
        <w:t>，</w:t>
      </w:r>
      <w:r>
        <w:rPr>
          <w:rFonts w:ascii="Times New Roman" w:eastAsia="Times New Roman"/>
          <w:spacing w:val="-3"/>
        </w:rPr>
        <w:t>2</w:t>
      </w:r>
      <w:r>
        <w:rPr>
          <w:rFonts w:ascii="Times New Roman" w:eastAsia="Times New Roman"/>
        </w:rPr>
        <w:t>48</w:t>
      </w:r>
      <w:r>
        <w:rPr>
          <w:rFonts w:ascii="Times New Roman" w:eastAsia="Times New Roman"/>
          <w:spacing w:val="-1"/>
        </w:rPr>
        <w:t>-</w:t>
      </w:r>
      <w:r>
        <w:rPr>
          <w:rFonts w:ascii="Times New Roman" w:eastAsia="Times New Roman"/>
        </w:rPr>
        <w:t>249</w:t>
      </w:r>
      <w:r>
        <w:t>。</w:t>
      </w:r>
    </w:p>
    <w:p w:rsidR="00BB05D8" w:rsidRDefault="0013721C">
      <w:pPr>
        <w:spacing w:before="20" w:line="194" w:lineRule="auto"/>
        <w:ind w:left="273" w:right="828"/>
        <w:rPr>
          <w:rFonts w:ascii="微軟正黑體" w:eastAsia="微軟正黑體"/>
          <w:b/>
          <w:sz w:val="24"/>
        </w:rPr>
      </w:pPr>
      <w:r>
        <w:rPr>
          <w:sz w:val="24"/>
        </w:rPr>
        <w:t>王建藝、馬國棟</w:t>
      </w:r>
      <w:r>
        <w:rPr>
          <w:spacing w:val="-1"/>
          <w:sz w:val="24"/>
        </w:rPr>
        <w:t>（</w:t>
      </w:r>
      <w:r>
        <w:rPr>
          <w:rFonts w:ascii="Times New Roman" w:eastAsia="Times New Roman"/>
          <w:sz w:val="24"/>
        </w:rPr>
        <w:t>2021</w:t>
      </w:r>
      <w:r>
        <w:rPr>
          <w:spacing w:val="-120"/>
          <w:sz w:val="24"/>
        </w:rPr>
        <w:t>）</w:t>
      </w:r>
      <w:r>
        <w:rPr>
          <w:sz w:val="24"/>
        </w:rPr>
        <w:t>。保障盲人無障礙出行的對策研究。</w:t>
      </w:r>
      <w:r>
        <w:rPr>
          <w:rFonts w:ascii="微軟正黑體" w:eastAsia="微軟正黑體" w:hint="eastAsia"/>
          <w:b/>
          <w:sz w:val="24"/>
        </w:rPr>
        <w:t>現代商貿工業</w:t>
      </w:r>
      <w:r>
        <w:rPr>
          <w:sz w:val="24"/>
        </w:rPr>
        <w:t>，</w:t>
      </w:r>
      <w:r>
        <w:rPr>
          <w:sz w:val="24"/>
        </w:rPr>
        <w:t xml:space="preserve"> </w:t>
      </w:r>
      <w:r>
        <w:rPr>
          <w:rFonts w:ascii="Times New Roman" w:eastAsia="Times New Roman"/>
          <w:b/>
          <w:sz w:val="24"/>
        </w:rPr>
        <w:t>42</w:t>
      </w:r>
      <w:r>
        <w:rPr>
          <w:sz w:val="24"/>
        </w:rPr>
        <w:t>，</w:t>
      </w:r>
      <w:r>
        <w:rPr>
          <w:rFonts w:ascii="Times New Roman" w:eastAsia="Times New Roman"/>
          <w:sz w:val="24"/>
        </w:rPr>
        <w:t>38</w:t>
      </w:r>
      <w:r>
        <w:rPr>
          <w:rFonts w:ascii="Times New Roman" w:eastAsia="Times New Roman"/>
          <w:spacing w:val="-1"/>
          <w:sz w:val="24"/>
        </w:rPr>
        <w:t>-</w:t>
      </w:r>
      <w:r>
        <w:rPr>
          <w:rFonts w:ascii="Times New Roman" w:eastAsia="Times New Roman"/>
          <w:sz w:val="24"/>
        </w:rPr>
        <w:t>39</w:t>
      </w:r>
      <w:r>
        <w:rPr>
          <w:sz w:val="24"/>
        </w:rPr>
        <w:t>。</w:t>
      </w:r>
      <w:r>
        <w:rPr>
          <w:spacing w:val="-9"/>
          <w:sz w:val="24"/>
        </w:rPr>
        <w:t>王兆喆</w:t>
      </w:r>
      <w:r>
        <w:rPr>
          <w:spacing w:val="-1"/>
          <w:sz w:val="24"/>
        </w:rPr>
        <w:t>（</w:t>
      </w:r>
      <w:r>
        <w:rPr>
          <w:rFonts w:ascii="Times New Roman" w:eastAsia="Times New Roman"/>
          <w:sz w:val="24"/>
        </w:rPr>
        <w:t>2021</w:t>
      </w:r>
      <w:r>
        <w:rPr>
          <w:spacing w:val="-132"/>
          <w:sz w:val="24"/>
        </w:rPr>
        <w:t>）</w:t>
      </w:r>
      <w:r>
        <w:rPr>
          <w:spacing w:val="-5"/>
          <w:sz w:val="24"/>
        </w:rPr>
        <w:t>。湛江公共空間的無障礙設施設計問題探究。</w:t>
      </w:r>
      <w:r>
        <w:rPr>
          <w:rFonts w:ascii="微軟正黑體" w:eastAsia="微軟正黑體" w:hint="eastAsia"/>
          <w:b/>
          <w:spacing w:val="-6"/>
          <w:sz w:val="24"/>
        </w:rPr>
        <w:t>美與時代</w:t>
      </w:r>
      <w:r>
        <w:rPr>
          <w:rFonts w:ascii="微軟正黑體" w:eastAsia="微軟正黑體" w:hint="eastAsia"/>
          <w:b/>
          <w:sz w:val="24"/>
        </w:rPr>
        <w:t>（城市版</w:t>
      </w:r>
      <w:r>
        <w:rPr>
          <w:rFonts w:ascii="微軟正黑體" w:eastAsia="微軟正黑體" w:hint="eastAsia"/>
          <w:b/>
          <w:spacing w:val="-129"/>
          <w:sz w:val="24"/>
        </w:rPr>
        <w:t>）</w:t>
      </w:r>
      <w:r>
        <w:rPr>
          <w:spacing w:val="-12"/>
          <w:sz w:val="24"/>
        </w:rPr>
        <w:t>，</w:t>
      </w:r>
      <w:r>
        <w:rPr>
          <w:rFonts w:ascii="Times New Roman" w:eastAsia="Times New Roman"/>
          <w:b/>
          <w:spacing w:val="-15"/>
          <w:sz w:val="24"/>
        </w:rPr>
        <w:t>1</w:t>
      </w:r>
      <w:r>
        <w:rPr>
          <w:spacing w:val="-12"/>
          <w:sz w:val="24"/>
        </w:rPr>
        <w:t>，</w:t>
      </w:r>
      <w:r>
        <w:rPr>
          <w:rFonts w:ascii="Times New Roman" w:eastAsia="Times New Roman"/>
          <w:sz w:val="24"/>
        </w:rPr>
        <w:t>60</w:t>
      </w:r>
      <w:r>
        <w:rPr>
          <w:rFonts w:ascii="Times New Roman" w:eastAsia="Times New Roman"/>
          <w:spacing w:val="-1"/>
          <w:sz w:val="24"/>
        </w:rPr>
        <w:t>-</w:t>
      </w:r>
      <w:r>
        <w:rPr>
          <w:rFonts w:ascii="Times New Roman" w:eastAsia="Times New Roman"/>
          <w:sz w:val="24"/>
        </w:rPr>
        <w:t>6</w:t>
      </w:r>
      <w:r>
        <w:rPr>
          <w:rFonts w:ascii="Times New Roman" w:eastAsia="Times New Roman"/>
          <w:spacing w:val="-15"/>
          <w:sz w:val="24"/>
        </w:rPr>
        <w:t>1</w:t>
      </w:r>
      <w:r>
        <w:rPr>
          <w:spacing w:val="-12"/>
          <w:sz w:val="24"/>
        </w:rPr>
        <w:t>。</w:t>
      </w:r>
      <w:r>
        <w:rPr>
          <w:spacing w:val="-32"/>
          <w:sz w:val="24"/>
        </w:rPr>
        <w:t>王立穎</w:t>
      </w:r>
      <w:r>
        <w:rPr>
          <w:sz w:val="24"/>
        </w:rPr>
        <w:t>（</w:t>
      </w:r>
      <w:r>
        <w:rPr>
          <w:rFonts w:ascii="Times New Roman" w:eastAsia="Times New Roman"/>
          <w:sz w:val="24"/>
        </w:rPr>
        <w:t>201</w:t>
      </w:r>
      <w:r>
        <w:rPr>
          <w:rFonts w:ascii="Times New Roman" w:eastAsia="Times New Roman"/>
          <w:spacing w:val="-1"/>
          <w:sz w:val="24"/>
        </w:rPr>
        <w:t>9</w:t>
      </w:r>
      <w:r>
        <w:rPr>
          <w:spacing w:val="-168"/>
          <w:sz w:val="24"/>
        </w:rPr>
        <w:t>）</w:t>
      </w:r>
      <w:r>
        <w:rPr>
          <w:spacing w:val="-48"/>
          <w:sz w:val="24"/>
        </w:rPr>
        <w:t>。</w:t>
      </w:r>
      <w:r>
        <w:rPr>
          <w:rFonts w:ascii="微軟正黑體" w:eastAsia="微軟正黑體" w:hint="eastAsia"/>
          <w:b/>
          <w:spacing w:val="-2"/>
          <w:sz w:val="24"/>
        </w:rPr>
        <w:t>不同屬性人群對公園無障礙設計重要性的認知差異研究</w:t>
      </w:r>
      <w:r>
        <w:rPr>
          <w:spacing w:val="-11"/>
          <w:sz w:val="24"/>
        </w:rPr>
        <w:t>。西北農林科技大學。</w:t>
      </w:r>
      <w:r>
        <w:rPr>
          <w:spacing w:val="-9"/>
          <w:sz w:val="24"/>
        </w:rPr>
        <w:t>王其琛、姚敏峰、吳堃、沈嵐</w:t>
      </w:r>
      <w:r>
        <w:rPr>
          <w:sz w:val="24"/>
        </w:rPr>
        <w:t>（</w:t>
      </w:r>
      <w:r>
        <w:rPr>
          <w:rFonts w:ascii="Times New Roman" w:eastAsia="Times New Roman"/>
          <w:sz w:val="24"/>
        </w:rPr>
        <w:t>2019</w:t>
      </w:r>
      <w:r>
        <w:rPr>
          <w:spacing w:val="-128"/>
          <w:sz w:val="24"/>
        </w:rPr>
        <w:t>）</w:t>
      </w:r>
      <w:r>
        <w:rPr>
          <w:spacing w:val="-4"/>
          <w:sz w:val="24"/>
        </w:rPr>
        <w:t>。香港城市軌道交通換乘站的無障礙設計研究。</w:t>
      </w:r>
      <w:r>
        <w:rPr>
          <w:rFonts w:ascii="微軟正黑體" w:eastAsia="微軟正黑體" w:hint="eastAsia"/>
          <w:b/>
          <w:sz w:val="24"/>
        </w:rPr>
        <w:t>中外建</w:t>
      </w:r>
    </w:p>
    <w:p w:rsidR="00BB05D8" w:rsidRDefault="0013721C">
      <w:pPr>
        <w:pStyle w:val="a3"/>
        <w:spacing w:line="345" w:lineRule="exact"/>
        <w:ind w:left="698"/>
      </w:pPr>
      <w:r>
        <w:rPr>
          <w:rFonts w:ascii="微軟正黑體" w:eastAsia="微軟正黑體" w:hint="eastAsia"/>
          <w:b/>
        </w:rPr>
        <w:t>築</w:t>
      </w:r>
      <w:r>
        <w:t>，</w:t>
      </w:r>
      <w:r>
        <w:rPr>
          <w:rFonts w:ascii="Times New Roman" w:eastAsia="Times New Roman"/>
          <w:b/>
        </w:rPr>
        <w:t>1</w:t>
      </w:r>
      <w:r>
        <w:t>，</w:t>
      </w:r>
      <w:r>
        <w:rPr>
          <w:rFonts w:ascii="Times New Roman" w:eastAsia="Times New Roman"/>
        </w:rPr>
        <w:t>149-153</w:t>
      </w:r>
      <w:r>
        <w:t>。</w:t>
      </w:r>
    </w:p>
    <w:p w:rsidR="00BB05D8" w:rsidRDefault="0013721C">
      <w:pPr>
        <w:spacing w:line="400" w:lineRule="exact"/>
        <w:ind w:left="273"/>
        <w:rPr>
          <w:sz w:val="24"/>
        </w:rPr>
      </w:pPr>
      <w:r>
        <w:rPr>
          <w:sz w:val="24"/>
        </w:rPr>
        <w:t>王博（</w:t>
      </w:r>
      <w:r>
        <w:rPr>
          <w:rFonts w:ascii="Times New Roman" w:eastAsia="Times New Roman"/>
          <w:sz w:val="24"/>
        </w:rPr>
        <w:t>201</w:t>
      </w:r>
      <w:r>
        <w:rPr>
          <w:rFonts w:ascii="Times New Roman" w:eastAsia="Times New Roman"/>
          <w:spacing w:val="2"/>
          <w:sz w:val="24"/>
        </w:rPr>
        <w:t>7</w:t>
      </w:r>
      <w:r>
        <w:rPr>
          <w:spacing w:val="-120"/>
          <w:sz w:val="24"/>
        </w:rPr>
        <w:t>）</w:t>
      </w:r>
      <w:r>
        <w:rPr>
          <w:sz w:val="24"/>
        </w:rPr>
        <w:t>。</w:t>
      </w:r>
      <w:r>
        <w:rPr>
          <w:rFonts w:ascii="微軟正黑體" w:eastAsia="微軟正黑體" w:hint="eastAsia"/>
          <w:b/>
          <w:sz w:val="24"/>
        </w:rPr>
        <w:t>北京市無障礙環境建設問題調研及對策研究</w:t>
      </w:r>
      <w:r>
        <w:rPr>
          <w:sz w:val="24"/>
        </w:rPr>
        <w:t>（未出版之碩士論文</w:t>
      </w:r>
      <w:r>
        <w:rPr>
          <w:spacing w:val="-118"/>
          <w:sz w:val="24"/>
        </w:rPr>
        <w:t>）</w:t>
      </w:r>
      <w:r>
        <w:rPr>
          <w:sz w:val="24"/>
        </w:rPr>
        <w:t>。北京建築</w:t>
      </w:r>
    </w:p>
    <w:p w:rsidR="00BB05D8" w:rsidRDefault="0013721C">
      <w:pPr>
        <w:pStyle w:val="a3"/>
        <w:spacing w:line="292" w:lineRule="exact"/>
        <w:ind w:left="698"/>
      </w:pPr>
      <w:r>
        <w:t>大學。</w:t>
      </w:r>
    </w:p>
    <w:p w:rsidR="00BB05D8" w:rsidRDefault="0013721C">
      <w:pPr>
        <w:pStyle w:val="a3"/>
        <w:ind w:left="698" w:right="830" w:hanging="425"/>
      </w:pPr>
      <w:r>
        <w:rPr>
          <w:spacing w:val="-4"/>
        </w:rPr>
        <w:t>王秀哲</w:t>
      </w:r>
      <w:r>
        <w:rPr>
          <w:spacing w:val="-1"/>
        </w:rPr>
        <w:t>（</w:t>
      </w:r>
      <w:r>
        <w:rPr>
          <w:rFonts w:ascii="Times New Roman" w:eastAsia="Times New Roman"/>
        </w:rPr>
        <w:t>2016</w:t>
      </w:r>
      <w:r>
        <w:rPr>
          <w:spacing w:val="-125"/>
        </w:rPr>
        <w:t>）</w:t>
      </w:r>
      <w:r>
        <w:rPr>
          <w:spacing w:val="-3"/>
        </w:rPr>
        <w:t>。人權保障模式下無障礙通行權利法律保護研究。</w:t>
      </w:r>
      <w:r>
        <w:rPr>
          <w:rFonts w:ascii="微軟正黑體" w:eastAsia="微軟正黑體" w:hint="eastAsia"/>
          <w:b/>
          <w:spacing w:val="-1"/>
        </w:rPr>
        <w:t>石家莊學院學報</w:t>
      </w:r>
      <w:r>
        <w:rPr>
          <w:spacing w:val="-7"/>
        </w:rPr>
        <w:t>，</w:t>
      </w:r>
      <w:r>
        <w:rPr>
          <w:rFonts w:ascii="Times New Roman" w:eastAsia="Times New Roman"/>
          <w:b/>
          <w:spacing w:val="-2"/>
        </w:rPr>
        <w:t>1</w:t>
      </w:r>
      <w:r>
        <w:rPr>
          <w:rFonts w:ascii="Times New Roman" w:eastAsia="Times New Roman"/>
          <w:b/>
          <w:spacing w:val="-7"/>
        </w:rPr>
        <w:t>8</w:t>
      </w:r>
      <w:r>
        <w:rPr>
          <w:spacing w:val="-7"/>
        </w:rPr>
        <w:t>，</w:t>
      </w:r>
      <w:r>
        <w:rPr>
          <w:rFonts w:ascii="Times New Roman" w:eastAsia="Times New Roman"/>
          <w:spacing w:val="-2"/>
        </w:rPr>
        <w:t>1</w:t>
      </w:r>
      <w:r>
        <w:rPr>
          <w:rFonts w:ascii="Times New Roman" w:eastAsia="Times New Roman"/>
          <w:spacing w:val="-5"/>
        </w:rPr>
        <w:t>0</w:t>
      </w:r>
      <w:r>
        <w:rPr>
          <w:rFonts w:ascii="Times New Roman" w:eastAsia="Times New Roman"/>
          <w:spacing w:val="-2"/>
        </w:rPr>
        <w:t>4-</w:t>
      </w:r>
      <w:r>
        <w:rPr>
          <w:rFonts w:ascii="Times New Roman" w:eastAsia="Times New Roman"/>
        </w:rPr>
        <w:t xml:space="preserve"> 111</w:t>
      </w:r>
      <w:r>
        <w:t>。</w:t>
      </w:r>
    </w:p>
    <w:p w:rsidR="00BB05D8" w:rsidRDefault="0013721C">
      <w:pPr>
        <w:pStyle w:val="a3"/>
        <w:spacing w:before="12" w:line="196" w:lineRule="auto"/>
        <w:ind w:left="273" w:right="2230"/>
      </w:pPr>
      <w:r>
        <w:t>王小榮</w:t>
      </w:r>
      <w:r>
        <w:rPr>
          <w:spacing w:val="-1"/>
        </w:rPr>
        <w:t>（</w:t>
      </w:r>
      <w:r>
        <w:rPr>
          <w:rFonts w:ascii="Times New Roman" w:eastAsia="Times New Roman"/>
        </w:rPr>
        <w:t>2013</w:t>
      </w:r>
      <w:r>
        <w:rPr>
          <w:spacing w:val="-120"/>
        </w:rPr>
        <w:t>）</w:t>
      </w:r>
      <w:r>
        <w:t>。無障礙意識認知與無障礙環境設計研究。</w:t>
      </w:r>
      <w:r>
        <w:rPr>
          <w:rFonts w:ascii="微軟正黑體" w:eastAsia="微軟正黑體" w:hint="eastAsia"/>
          <w:b/>
          <w:spacing w:val="1"/>
        </w:rPr>
        <w:t>建築師</w:t>
      </w:r>
      <w:r>
        <w:rPr>
          <w:spacing w:val="-3"/>
        </w:rPr>
        <w:t>，</w:t>
      </w:r>
      <w:r>
        <w:rPr>
          <w:rFonts w:ascii="Times New Roman" w:eastAsia="Times New Roman"/>
          <w:b/>
        </w:rPr>
        <w:t>4</w:t>
      </w:r>
      <w:r>
        <w:t>，</w:t>
      </w:r>
      <w:r>
        <w:rPr>
          <w:rFonts w:ascii="Times New Roman" w:eastAsia="Times New Roman"/>
        </w:rPr>
        <w:t>75</w:t>
      </w:r>
      <w:r>
        <w:rPr>
          <w:rFonts w:ascii="Times New Roman" w:eastAsia="Times New Roman"/>
          <w:spacing w:val="-1"/>
        </w:rPr>
        <w:t>-</w:t>
      </w:r>
      <w:r>
        <w:rPr>
          <w:rFonts w:ascii="Times New Roman" w:eastAsia="Times New Roman"/>
        </w:rPr>
        <w:t>79</w:t>
      </w:r>
      <w:r>
        <w:rPr>
          <w:spacing w:val="-16"/>
        </w:rPr>
        <w:t>。</w:t>
      </w:r>
      <w:r>
        <w:t>王暘、張宇紅</w:t>
      </w:r>
      <w:r>
        <w:rPr>
          <w:spacing w:val="-1"/>
        </w:rPr>
        <w:t>（</w:t>
      </w:r>
      <w:r>
        <w:rPr>
          <w:rFonts w:ascii="Times New Roman" w:eastAsia="Times New Roman"/>
        </w:rPr>
        <w:t>2012</w:t>
      </w:r>
      <w:r>
        <w:rPr>
          <w:spacing w:val="-120"/>
        </w:rPr>
        <w:t>）</w:t>
      </w:r>
      <w:r>
        <w:t>。臺北市無障礙設施設計初探。</w:t>
      </w:r>
      <w:r>
        <w:rPr>
          <w:rFonts w:ascii="微軟正黑體" w:eastAsia="微軟正黑體" w:hint="eastAsia"/>
          <w:b/>
        </w:rPr>
        <w:t>大眾文藝</w:t>
      </w:r>
      <w:r>
        <w:t>，</w:t>
      </w:r>
      <w:r>
        <w:rPr>
          <w:rFonts w:ascii="Times New Roman" w:eastAsia="Times New Roman"/>
          <w:b/>
        </w:rPr>
        <w:t>2</w:t>
      </w:r>
      <w:r>
        <w:rPr>
          <w:rFonts w:ascii="Times New Roman" w:eastAsia="Times New Roman"/>
          <w:b/>
          <w:spacing w:val="-3"/>
        </w:rPr>
        <w:t>2</w:t>
      </w:r>
      <w:r>
        <w:t>，</w:t>
      </w:r>
      <w:r>
        <w:rPr>
          <w:rFonts w:ascii="Times New Roman" w:eastAsia="Times New Roman"/>
        </w:rPr>
        <w:t>66</w:t>
      </w:r>
      <w:r>
        <w:rPr>
          <w:rFonts w:ascii="Times New Roman" w:eastAsia="Times New Roman"/>
          <w:spacing w:val="-1"/>
        </w:rPr>
        <w:t>-</w:t>
      </w:r>
      <w:r>
        <w:rPr>
          <w:rFonts w:ascii="Times New Roman" w:eastAsia="Times New Roman"/>
        </w:rPr>
        <w:t>67</w:t>
      </w:r>
      <w:r>
        <w:t>。</w:t>
      </w:r>
    </w:p>
    <w:p w:rsidR="00BB05D8" w:rsidRDefault="0013721C">
      <w:pPr>
        <w:spacing w:line="378" w:lineRule="exact"/>
        <w:ind w:left="273"/>
        <w:rPr>
          <w:sz w:val="24"/>
        </w:rPr>
      </w:pPr>
      <w:r>
        <w:rPr>
          <w:sz w:val="24"/>
        </w:rPr>
        <w:t>日本建築學會編（</w:t>
      </w:r>
      <w:r>
        <w:rPr>
          <w:rFonts w:ascii="Times New Roman" w:eastAsia="Times New Roman"/>
          <w:sz w:val="24"/>
        </w:rPr>
        <w:t>200</w:t>
      </w:r>
      <w:r>
        <w:rPr>
          <w:rFonts w:ascii="Times New Roman" w:eastAsia="Times New Roman"/>
          <w:spacing w:val="3"/>
          <w:sz w:val="24"/>
        </w:rPr>
        <w:t>6</w:t>
      </w:r>
      <w:r>
        <w:rPr>
          <w:spacing w:val="-120"/>
          <w:sz w:val="24"/>
        </w:rPr>
        <w:t>）</w:t>
      </w:r>
      <w:r>
        <w:rPr>
          <w:sz w:val="24"/>
        </w:rPr>
        <w:t>。</w:t>
      </w:r>
      <w:r>
        <w:rPr>
          <w:rFonts w:ascii="微軟正黑體" w:eastAsia="微軟正黑體" w:hint="eastAsia"/>
          <w:b/>
          <w:sz w:val="24"/>
        </w:rPr>
        <w:t>新版簡明無障礙建築設計資料集成</w:t>
      </w:r>
      <w:r>
        <w:rPr>
          <w:sz w:val="24"/>
        </w:rPr>
        <w:t>（楊一帆譯</w:t>
      </w:r>
      <w:r>
        <w:rPr>
          <w:spacing w:val="-118"/>
          <w:sz w:val="24"/>
        </w:rPr>
        <w:t>）</w:t>
      </w:r>
      <w:r>
        <w:rPr>
          <w:sz w:val="24"/>
        </w:rPr>
        <w:t>。北京：中國建築</w:t>
      </w:r>
    </w:p>
    <w:p w:rsidR="00BB05D8" w:rsidRDefault="0013721C">
      <w:pPr>
        <w:pStyle w:val="a3"/>
        <w:spacing w:line="292" w:lineRule="exact"/>
        <w:ind w:left="698"/>
      </w:pPr>
      <w:r>
        <w:t>工業出版社。</w:t>
      </w:r>
    </w:p>
    <w:p w:rsidR="00BB05D8" w:rsidRDefault="0013721C">
      <w:pPr>
        <w:spacing w:line="386" w:lineRule="exact"/>
        <w:ind w:left="273"/>
        <w:rPr>
          <w:sz w:val="24"/>
        </w:rPr>
      </w:pPr>
      <w:r>
        <w:rPr>
          <w:sz w:val="24"/>
        </w:rPr>
        <w:t>尹治軍</w:t>
      </w:r>
      <w:r>
        <w:rPr>
          <w:spacing w:val="-1"/>
          <w:sz w:val="24"/>
        </w:rPr>
        <w:t>（</w:t>
      </w:r>
      <w:r>
        <w:rPr>
          <w:rFonts w:ascii="Times New Roman" w:eastAsia="Times New Roman"/>
          <w:sz w:val="24"/>
        </w:rPr>
        <w:t>2009</w:t>
      </w:r>
      <w:r>
        <w:rPr>
          <w:spacing w:val="-120"/>
          <w:sz w:val="24"/>
        </w:rPr>
        <w:t>）</w:t>
      </w:r>
      <w:r>
        <w:rPr>
          <w:sz w:val="24"/>
        </w:rPr>
        <w:t>。</w:t>
      </w:r>
      <w:r>
        <w:rPr>
          <w:rFonts w:ascii="微軟正黑體" w:eastAsia="微軟正黑體" w:hint="eastAsia"/>
          <w:b/>
          <w:sz w:val="24"/>
        </w:rPr>
        <w:t>城市道路的無障礙設計研究</w:t>
      </w:r>
      <w:r>
        <w:rPr>
          <w:sz w:val="24"/>
        </w:rPr>
        <w:t>（未出版之碩士論文</w:t>
      </w:r>
      <w:r>
        <w:rPr>
          <w:spacing w:val="-120"/>
          <w:sz w:val="24"/>
        </w:rPr>
        <w:t>）</w:t>
      </w:r>
      <w:r>
        <w:rPr>
          <w:sz w:val="24"/>
        </w:rPr>
        <w:t>。長安大學。</w:t>
      </w:r>
    </w:p>
    <w:p w:rsidR="00BB05D8" w:rsidRDefault="0013721C">
      <w:pPr>
        <w:spacing w:before="16" w:line="196" w:lineRule="auto"/>
        <w:ind w:left="698" w:right="832" w:hanging="425"/>
        <w:rPr>
          <w:sz w:val="24"/>
        </w:rPr>
      </w:pPr>
      <w:r>
        <w:rPr>
          <w:spacing w:val="-11"/>
          <w:sz w:val="24"/>
        </w:rPr>
        <w:t>成斌</w:t>
      </w:r>
      <w:r>
        <w:rPr>
          <w:sz w:val="24"/>
        </w:rPr>
        <w:t>（</w:t>
      </w:r>
      <w:r>
        <w:rPr>
          <w:rFonts w:ascii="Times New Roman" w:eastAsia="Times New Roman"/>
          <w:sz w:val="24"/>
        </w:rPr>
        <w:t>200</w:t>
      </w:r>
      <w:r>
        <w:rPr>
          <w:rFonts w:ascii="Times New Roman" w:eastAsia="Times New Roman"/>
          <w:spacing w:val="-1"/>
          <w:sz w:val="24"/>
        </w:rPr>
        <w:t>5</w:t>
      </w:r>
      <w:r>
        <w:rPr>
          <w:spacing w:val="-130"/>
          <w:sz w:val="24"/>
        </w:rPr>
        <w:t>）</w:t>
      </w:r>
      <w:r>
        <w:rPr>
          <w:spacing w:val="-6"/>
          <w:sz w:val="24"/>
        </w:rPr>
        <w:t>。國內外無障礙環境建設法治化之比較研究。</w:t>
      </w:r>
      <w:r>
        <w:rPr>
          <w:rFonts w:ascii="微軟正黑體" w:eastAsia="微軟正黑體" w:hint="eastAsia"/>
          <w:b/>
          <w:spacing w:val="-3"/>
          <w:sz w:val="24"/>
        </w:rPr>
        <w:t>西南科技大學學報</w:t>
      </w:r>
      <w:r>
        <w:rPr>
          <w:rFonts w:ascii="微軟正黑體" w:eastAsia="微軟正黑體" w:hint="eastAsia"/>
          <w:b/>
          <w:sz w:val="24"/>
        </w:rPr>
        <w:t>（</w:t>
      </w:r>
      <w:r>
        <w:rPr>
          <w:rFonts w:ascii="微軟正黑體" w:eastAsia="微軟正黑體" w:hint="eastAsia"/>
          <w:b/>
          <w:spacing w:val="-3"/>
          <w:sz w:val="24"/>
        </w:rPr>
        <w:t>哲學社會科學</w:t>
      </w:r>
      <w:r>
        <w:rPr>
          <w:rFonts w:ascii="微軟正黑體" w:eastAsia="微軟正黑體" w:hint="eastAsia"/>
          <w:b/>
          <w:sz w:val="24"/>
        </w:rPr>
        <w:t>版</w:t>
      </w:r>
      <w:r>
        <w:rPr>
          <w:rFonts w:ascii="微軟正黑體" w:eastAsia="微軟正黑體" w:hint="eastAsia"/>
          <w:b/>
          <w:spacing w:val="-118"/>
          <w:sz w:val="24"/>
        </w:rPr>
        <w:t>）</w:t>
      </w:r>
      <w:r>
        <w:rPr>
          <w:spacing w:val="-1"/>
          <w:sz w:val="24"/>
        </w:rPr>
        <w:t>，</w:t>
      </w:r>
      <w:r>
        <w:rPr>
          <w:rFonts w:ascii="Times New Roman" w:eastAsia="Times New Roman"/>
          <w:b/>
          <w:sz w:val="24"/>
        </w:rPr>
        <w:t>3</w:t>
      </w:r>
      <w:r>
        <w:rPr>
          <w:sz w:val="24"/>
        </w:rPr>
        <w:t>，</w:t>
      </w:r>
      <w:r>
        <w:rPr>
          <w:rFonts w:ascii="Times New Roman" w:eastAsia="Times New Roman"/>
          <w:sz w:val="24"/>
        </w:rPr>
        <w:t>28</w:t>
      </w:r>
      <w:r>
        <w:rPr>
          <w:rFonts w:ascii="Times New Roman" w:eastAsia="Times New Roman"/>
          <w:spacing w:val="-1"/>
          <w:sz w:val="24"/>
        </w:rPr>
        <w:t>-</w:t>
      </w:r>
      <w:r>
        <w:rPr>
          <w:rFonts w:ascii="Times New Roman" w:eastAsia="Times New Roman"/>
          <w:sz w:val="24"/>
        </w:rPr>
        <w:t>31</w:t>
      </w:r>
      <w:r>
        <w:rPr>
          <w:sz w:val="24"/>
        </w:rPr>
        <w:t>。</w:t>
      </w:r>
    </w:p>
    <w:p w:rsidR="00BB05D8" w:rsidRDefault="0013721C">
      <w:pPr>
        <w:spacing w:line="337" w:lineRule="exact"/>
        <w:ind w:left="273"/>
        <w:rPr>
          <w:sz w:val="24"/>
        </w:rPr>
      </w:pPr>
      <w:r>
        <w:rPr>
          <w:sz w:val="24"/>
        </w:rPr>
        <w:t>朱光遠</w:t>
      </w:r>
      <w:r>
        <w:rPr>
          <w:spacing w:val="-1"/>
          <w:sz w:val="24"/>
        </w:rPr>
        <w:t>（</w:t>
      </w:r>
      <w:r>
        <w:rPr>
          <w:rFonts w:ascii="Times New Roman" w:eastAsia="Times New Roman"/>
          <w:sz w:val="24"/>
        </w:rPr>
        <w:t>2005</w:t>
      </w:r>
      <w:r>
        <w:rPr>
          <w:spacing w:val="-120"/>
          <w:sz w:val="24"/>
        </w:rPr>
        <w:t>）</w:t>
      </w:r>
      <w:r>
        <w:rPr>
          <w:sz w:val="24"/>
        </w:rPr>
        <w:t>。談城市無障礙設施的建設。</w:t>
      </w:r>
      <w:r>
        <w:rPr>
          <w:rFonts w:ascii="微軟正黑體" w:eastAsia="微軟正黑體" w:hint="eastAsia"/>
          <w:b/>
          <w:sz w:val="24"/>
        </w:rPr>
        <w:t>現代城市研究</w:t>
      </w:r>
      <w:r>
        <w:rPr>
          <w:sz w:val="24"/>
        </w:rPr>
        <w:t>，</w:t>
      </w:r>
      <w:r>
        <w:rPr>
          <w:rFonts w:ascii="Times New Roman" w:eastAsia="Times New Roman"/>
          <w:b/>
          <w:sz w:val="24"/>
        </w:rPr>
        <w:t>10</w:t>
      </w:r>
      <w:r>
        <w:rPr>
          <w:sz w:val="24"/>
        </w:rPr>
        <w:t>，</w:t>
      </w:r>
      <w:r>
        <w:rPr>
          <w:rFonts w:ascii="Times New Roman" w:eastAsia="Times New Roman"/>
          <w:sz w:val="24"/>
        </w:rPr>
        <w:t>2</w:t>
      </w:r>
      <w:r>
        <w:rPr>
          <w:rFonts w:ascii="Times New Roman" w:eastAsia="Times New Roman"/>
          <w:spacing w:val="-3"/>
          <w:sz w:val="24"/>
        </w:rPr>
        <w:t>4</w:t>
      </w:r>
      <w:r>
        <w:rPr>
          <w:rFonts w:ascii="Times New Roman" w:eastAsia="Times New Roman"/>
          <w:spacing w:val="-1"/>
          <w:sz w:val="24"/>
        </w:rPr>
        <w:t>-</w:t>
      </w:r>
      <w:r>
        <w:rPr>
          <w:rFonts w:ascii="Times New Roman" w:eastAsia="Times New Roman"/>
          <w:sz w:val="24"/>
        </w:rPr>
        <w:t>28</w:t>
      </w:r>
      <w:r>
        <w:rPr>
          <w:sz w:val="24"/>
        </w:rPr>
        <w:t>。</w:t>
      </w:r>
    </w:p>
    <w:p w:rsidR="00BB05D8" w:rsidRDefault="0013721C">
      <w:pPr>
        <w:pStyle w:val="a3"/>
        <w:spacing w:before="16" w:line="196" w:lineRule="auto"/>
        <w:ind w:left="273" w:right="830"/>
        <w:rPr>
          <w:rFonts w:ascii="Times New Roman" w:eastAsia="Times New Roman"/>
        </w:rPr>
      </w:pPr>
      <w:r>
        <w:t>向立群、連菲、陸永康（</w:t>
      </w:r>
      <w:r>
        <w:rPr>
          <w:rFonts w:ascii="Times New Roman" w:eastAsia="Times New Roman"/>
        </w:rPr>
        <w:t>2020</w:t>
      </w:r>
      <w:r>
        <w:rPr>
          <w:spacing w:val="-120"/>
        </w:rPr>
        <w:t>）</w:t>
      </w:r>
      <w:r>
        <w:t>。香港無障礙環境建設經驗與借鑒。</w:t>
      </w:r>
      <w:r>
        <w:rPr>
          <w:rFonts w:ascii="微軟正黑體" w:eastAsia="微軟正黑體" w:hint="eastAsia"/>
          <w:b/>
        </w:rPr>
        <w:t>世界建築</w:t>
      </w:r>
      <w:r>
        <w:t>，</w:t>
      </w:r>
      <w:r>
        <w:rPr>
          <w:rFonts w:ascii="Times New Roman" w:eastAsia="Times New Roman"/>
          <w:b/>
          <w:spacing w:val="-15"/>
        </w:rPr>
        <w:t>1</w:t>
      </w:r>
      <w:r>
        <w:rPr>
          <w:rFonts w:ascii="Times New Roman" w:eastAsia="Times New Roman"/>
          <w:b/>
        </w:rPr>
        <w:t>1</w:t>
      </w:r>
      <w:r>
        <w:t>，</w:t>
      </w:r>
      <w:r>
        <w:rPr>
          <w:rFonts w:ascii="Times New Roman" w:eastAsia="Times New Roman"/>
        </w:rPr>
        <w:t>27</w:t>
      </w:r>
      <w:r>
        <w:rPr>
          <w:rFonts w:ascii="Times New Roman" w:eastAsia="Times New Roman"/>
          <w:spacing w:val="-1"/>
        </w:rPr>
        <w:t>-</w:t>
      </w:r>
      <w:r>
        <w:rPr>
          <w:rFonts w:ascii="Times New Roman" w:eastAsia="Times New Roman"/>
        </w:rPr>
        <w:t>31</w:t>
      </w:r>
      <w:r>
        <w:t>。</w:t>
      </w:r>
      <w:r>
        <w:rPr>
          <w:spacing w:val="-9"/>
        </w:rPr>
        <w:t>李紅偉、周雲月、王立明</w:t>
      </w:r>
      <w:r>
        <w:t>（</w:t>
      </w:r>
      <w:r>
        <w:rPr>
          <w:rFonts w:ascii="Times New Roman" w:eastAsia="Times New Roman"/>
        </w:rPr>
        <w:t>2016</w:t>
      </w:r>
      <w:r>
        <w:rPr>
          <w:spacing w:val="-132"/>
        </w:rPr>
        <w:t>）</w:t>
      </w:r>
      <w:r>
        <w:rPr>
          <w:spacing w:val="-4"/>
        </w:rPr>
        <w:t>。中國城市無障礙設施問題分析及改善。</w:t>
      </w:r>
      <w:r>
        <w:rPr>
          <w:rFonts w:ascii="微軟正黑體" w:eastAsia="微軟正黑體" w:hint="eastAsia"/>
          <w:b/>
          <w:spacing w:val="-3"/>
        </w:rPr>
        <w:t>山西建築</w:t>
      </w:r>
      <w:r>
        <w:rPr>
          <w:spacing w:val="-15"/>
        </w:rPr>
        <w:t>，</w:t>
      </w:r>
      <w:r>
        <w:rPr>
          <w:rFonts w:ascii="Times New Roman" w:eastAsia="Times New Roman"/>
          <w:b/>
          <w:spacing w:val="-3"/>
        </w:rPr>
        <w:t>4</w:t>
      </w:r>
      <w:r>
        <w:rPr>
          <w:rFonts w:ascii="Times New Roman" w:eastAsia="Times New Roman"/>
          <w:b/>
          <w:spacing w:val="-15"/>
        </w:rPr>
        <w:t>2</w:t>
      </w:r>
      <w:r>
        <w:rPr>
          <w:spacing w:val="-15"/>
        </w:rPr>
        <w:t>，</w:t>
      </w:r>
      <w:r>
        <w:rPr>
          <w:rFonts w:ascii="Times New Roman" w:eastAsia="Times New Roman"/>
          <w:spacing w:val="-6"/>
        </w:rPr>
        <w:t>1</w:t>
      </w:r>
      <w:r>
        <w:rPr>
          <w:rFonts w:ascii="Times New Roman" w:eastAsia="Times New Roman"/>
          <w:spacing w:val="-3"/>
        </w:rPr>
        <w:t>3-</w:t>
      </w:r>
    </w:p>
    <w:p w:rsidR="00BB05D8" w:rsidRDefault="0013721C">
      <w:pPr>
        <w:pStyle w:val="a3"/>
        <w:spacing w:before="16"/>
        <w:ind w:left="698"/>
      </w:pPr>
      <w:r>
        <w:rPr>
          <w:rFonts w:ascii="Times New Roman" w:eastAsia="Times New Roman"/>
        </w:rPr>
        <w:t>15</w:t>
      </w:r>
      <w:r>
        <w:t>。</w:t>
      </w:r>
    </w:p>
    <w:p w:rsidR="00BB05D8" w:rsidRDefault="0013721C">
      <w:pPr>
        <w:pStyle w:val="a3"/>
        <w:spacing w:before="72" w:line="220" w:lineRule="auto"/>
        <w:ind w:left="698" w:right="834" w:hanging="425"/>
      </w:pPr>
      <w:r>
        <w:rPr>
          <w:spacing w:val="-6"/>
        </w:rPr>
        <w:t>吳悅、高歌、武夢竹、王秀麗、薛平聚、苟波</w:t>
      </w:r>
      <w:r>
        <w:t>（</w:t>
      </w:r>
      <w:r>
        <w:rPr>
          <w:rFonts w:ascii="Times New Roman" w:eastAsia="Times New Roman"/>
        </w:rPr>
        <w:t>2020</w:t>
      </w:r>
      <w:r>
        <w:rPr>
          <w:spacing w:val="-125"/>
        </w:rPr>
        <w:t>）</w:t>
      </w:r>
      <w:r>
        <w:rPr>
          <w:spacing w:val="-3"/>
        </w:rPr>
        <w:t>。城市無障礙設施</w:t>
      </w:r>
      <w:r>
        <w:t>（盲道</w:t>
      </w:r>
      <w:r>
        <w:rPr>
          <w:spacing w:val="-10"/>
        </w:rPr>
        <w:t>）</w:t>
      </w:r>
      <w:r>
        <w:rPr>
          <w:spacing w:val="-3"/>
        </w:rPr>
        <w:t>應用狀況的</w:t>
      </w:r>
      <w:r>
        <w:t>調查及分析。</w:t>
      </w:r>
      <w:r>
        <w:rPr>
          <w:rFonts w:ascii="微軟正黑體" w:eastAsia="微軟正黑體" w:hint="eastAsia"/>
          <w:b/>
        </w:rPr>
        <w:t>中國組織工程研究</w:t>
      </w:r>
      <w:r>
        <w:t>，</w:t>
      </w:r>
      <w:r>
        <w:rPr>
          <w:rFonts w:ascii="Times New Roman" w:eastAsia="Times New Roman"/>
          <w:b/>
        </w:rPr>
        <w:t>24</w:t>
      </w:r>
      <w:r>
        <w:t>，</w:t>
      </w:r>
      <w:r>
        <w:rPr>
          <w:rFonts w:ascii="Times New Roman" w:eastAsia="Times New Roman"/>
        </w:rPr>
        <w:t>271-275</w:t>
      </w:r>
      <w:r>
        <w:t>。</w:t>
      </w:r>
    </w:p>
    <w:p w:rsidR="00BB05D8" w:rsidRDefault="0013721C">
      <w:pPr>
        <w:pStyle w:val="a3"/>
        <w:spacing w:before="26" w:line="223" w:lineRule="auto"/>
        <w:ind w:left="698" w:right="834" w:hanging="425"/>
      </w:pPr>
      <w:r>
        <w:rPr>
          <w:spacing w:val="-9"/>
        </w:rPr>
        <w:t>吳悅、薛平聚、武夢竹、邵怡暉、宋玉、孫東雲</w:t>
      </w:r>
      <w:r>
        <w:rPr>
          <w:spacing w:val="1"/>
        </w:rPr>
        <w:t>（</w:t>
      </w:r>
      <w:r>
        <w:rPr>
          <w:rFonts w:ascii="Times New Roman" w:eastAsia="Times New Roman" w:hAnsi="Times New Roman"/>
        </w:rPr>
        <w:t>2017</w:t>
      </w:r>
      <w:r>
        <w:rPr>
          <w:spacing w:val="-125"/>
        </w:rPr>
        <w:t>）</w:t>
      </w:r>
      <w:r>
        <w:rPr>
          <w:spacing w:val="-4"/>
        </w:rPr>
        <w:t>。城市無障礙設施現狀分析及改進意</w:t>
      </w:r>
      <w:r>
        <w:t>見</w:t>
      </w:r>
      <w:r>
        <w:rPr>
          <w:rFonts w:ascii="Times New Roman" w:eastAsia="Times New Roman" w:hAnsi="Times New Roman"/>
        </w:rPr>
        <w:t>——</w:t>
      </w:r>
      <w:r>
        <w:t>以石家莊市盲道為例。</w:t>
      </w:r>
      <w:r>
        <w:rPr>
          <w:rFonts w:ascii="微軟正黑體" w:eastAsia="微軟正黑體" w:hAnsi="微軟正黑體" w:hint="eastAsia"/>
          <w:b/>
        </w:rPr>
        <w:t>中國康復理論與實踐</w:t>
      </w:r>
      <w:r>
        <w:t>，</w:t>
      </w:r>
      <w:r>
        <w:rPr>
          <w:rFonts w:ascii="Times New Roman" w:eastAsia="Times New Roman" w:hAnsi="Times New Roman"/>
          <w:b/>
        </w:rPr>
        <w:t>23</w:t>
      </w:r>
      <w:r>
        <w:t>，</w:t>
      </w:r>
      <w:r>
        <w:rPr>
          <w:rFonts w:ascii="Times New Roman" w:eastAsia="Times New Roman" w:hAnsi="Times New Roman"/>
        </w:rPr>
        <w:t>485-487</w:t>
      </w:r>
      <w:r>
        <w:t>。</w:t>
      </w:r>
    </w:p>
    <w:p w:rsidR="00BB05D8" w:rsidRDefault="0013721C">
      <w:pPr>
        <w:pStyle w:val="a3"/>
        <w:spacing w:line="365" w:lineRule="exact"/>
        <w:ind w:left="273"/>
      </w:pPr>
      <w:r>
        <w:t>厲才茂</w:t>
      </w:r>
      <w:r>
        <w:rPr>
          <w:spacing w:val="-1"/>
        </w:rPr>
        <w:t>（</w:t>
      </w:r>
      <w:r>
        <w:rPr>
          <w:rFonts w:ascii="Times New Roman" w:eastAsia="Times New Roman"/>
        </w:rPr>
        <w:t>2019</w:t>
      </w:r>
      <w:r>
        <w:rPr>
          <w:spacing w:val="-120"/>
        </w:rPr>
        <w:t>）</w:t>
      </w:r>
      <w:r>
        <w:t>。無障礙概念辨析。</w:t>
      </w:r>
      <w:r>
        <w:rPr>
          <w:rFonts w:ascii="微軟正黑體" w:eastAsia="微軟正黑體" w:hint="eastAsia"/>
          <w:b/>
        </w:rPr>
        <w:t>殘疾人研究</w:t>
      </w:r>
      <w:r>
        <w:t>，</w:t>
      </w:r>
      <w:r>
        <w:rPr>
          <w:rFonts w:ascii="Times New Roman" w:eastAsia="Times New Roman"/>
          <w:b/>
        </w:rPr>
        <w:t>4</w:t>
      </w:r>
      <w:r>
        <w:t>，</w:t>
      </w:r>
      <w:r>
        <w:rPr>
          <w:rFonts w:ascii="Times New Roman" w:eastAsia="Times New Roman"/>
        </w:rPr>
        <w:t>64</w:t>
      </w:r>
      <w:r>
        <w:rPr>
          <w:rFonts w:ascii="Times New Roman" w:eastAsia="Times New Roman"/>
          <w:spacing w:val="-1"/>
        </w:rPr>
        <w:t>-</w:t>
      </w:r>
      <w:r>
        <w:rPr>
          <w:rFonts w:ascii="Times New Roman" w:eastAsia="Times New Roman"/>
        </w:rPr>
        <w:t>72</w:t>
      </w:r>
      <w:r>
        <w:t>。</w:t>
      </w:r>
    </w:p>
    <w:p w:rsidR="00BB05D8" w:rsidRDefault="0013721C">
      <w:pPr>
        <w:pStyle w:val="a3"/>
        <w:spacing w:line="292" w:lineRule="exact"/>
        <w:ind w:left="273"/>
      </w:pPr>
      <w:r>
        <w:t>馬蕾（</w:t>
      </w:r>
      <w:r>
        <w:rPr>
          <w:rFonts w:ascii="Times New Roman" w:eastAsia="Times New Roman"/>
        </w:rPr>
        <w:t>201</w:t>
      </w:r>
      <w:r>
        <w:rPr>
          <w:rFonts w:ascii="Times New Roman" w:eastAsia="Times New Roman"/>
          <w:spacing w:val="-1"/>
        </w:rPr>
        <w:t>8</w:t>
      </w:r>
      <w:r>
        <w:rPr>
          <w:spacing w:val="-120"/>
        </w:rPr>
        <w:t>）</w:t>
      </w:r>
      <w:r>
        <w:t>。英國公共建築無障礙設計方法研究（未出版之碩士論文</w:t>
      </w:r>
      <w:r>
        <w:rPr>
          <w:spacing w:val="-120"/>
        </w:rPr>
        <w:t>）</w:t>
      </w:r>
      <w:r>
        <w:t>。長安大學。</w:t>
      </w:r>
    </w:p>
    <w:p w:rsidR="00BB05D8" w:rsidRDefault="0013721C">
      <w:pPr>
        <w:spacing w:line="237" w:lineRule="auto"/>
        <w:ind w:left="698" w:right="830" w:hanging="425"/>
        <w:rPr>
          <w:sz w:val="24"/>
        </w:rPr>
      </w:pPr>
      <w:r>
        <w:rPr>
          <w:spacing w:val="-14"/>
          <w:sz w:val="24"/>
        </w:rPr>
        <w:t>萬俊</w:t>
      </w:r>
      <w:r>
        <w:rPr>
          <w:sz w:val="24"/>
        </w:rPr>
        <w:t>（</w:t>
      </w:r>
      <w:r>
        <w:rPr>
          <w:rFonts w:ascii="Times New Roman" w:eastAsia="Times New Roman"/>
          <w:sz w:val="24"/>
        </w:rPr>
        <w:t>201</w:t>
      </w:r>
      <w:r>
        <w:rPr>
          <w:rFonts w:ascii="Times New Roman" w:eastAsia="Times New Roman"/>
          <w:spacing w:val="-1"/>
          <w:sz w:val="24"/>
        </w:rPr>
        <w:t>7</w:t>
      </w:r>
      <w:r>
        <w:rPr>
          <w:spacing w:val="-132"/>
          <w:sz w:val="24"/>
        </w:rPr>
        <w:t>）</w:t>
      </w:r>
      <w:r>
        <w:rPr>
          <w:spacing w:val="-6"/>
          <w:sz w:val="24"/>
        </w:rPr>
        <w:t>。香港城市交通無障礙設計及啟示。</w:t>
      </w:r>
      <w:r>
        <w:rPr>
          <w:rFonts w:ascii="Times New Roman" w:eastAsia="Times New Roman"/>
          <w:b/>
          <w:sz w:val="24"/>
        </w:rPr>
        <w:t>2017</w:t>
      </w:r>
      <w:r>
        <w:rPr>
          <w:rFonts w:ascii="Times New Roman" w:eastAsia="Times New Roman"/>
          <w:b/>
          <w:spacing w:val="-3"/>
          <w:sz w:val="24"/>
        </w:rPr>
        <w:t xml:space="preserve"> </w:t>
      </w:r>
      <w:r>
        <w:rPr>
          <w:rFonts w:ascii="微軟正黑體" w:eastAsia="微軟正黑體" w:hint="eastAsia"/>
          <w:b/>
          <w:spacing w:val="-1"/>
          <w:sz w:val="24"/>
        </w:rPr>
        <w:t>年中國城市交通規劃年會論文集</w:t>
      </w:r>
      <w:r>
        <w:rPr>
          <w:spacing w:val="-15"/>
          <w:sz w:val="24"/>
        </w:rPr>
        <w:t>，</w:t>
      </w:r>
      <w:r>
        <w:rPr>
          <w:rFonts w:ascii="Times New Roman" w:eastAsia="Times New Roman"/>
          <w:spacing w:val="-3"/>
          <w:sz w:val="24"/>
        </w:rPr>
        <w:t>6</w:t>
      </w:r>
      <w:r>
        <w:rPr>
          <w:rFonts w:ascii="Times New Roman" w:eastAsia="Times New Roman"/>
          <w:spacing w:val="-6"/>
          <w:sz w:val="24"/>
        </w:rPr>
        <w:t>1</w:t>
      </w:r>
      <w:r>
        <w:rPr>
          <w:rFonts w:ascii="Times New Roman" w:eastAsia="Times New Roman"/>
          <w:spacing w:val="-3"/>
          <w:sz w:val="24"/>
        </w:rPr>
        <w:t>7-</w:t>
      </w:r>
      <w:r>
        <w:rPr>
          <w:rFonts w:ascii="Times New Roman" w:eastAsia="Times New Roman"/>
          <w:sz w:val="24"/>
        </w:rPr>
        <w:t xml:space="preserve"> 623</w:t>
      </w:r>
      <w:r>
        <w:rPr>
          <w:sz w:val="24"/>
        </w:rPr>
        <w:t>。</w:t>
      </w:r>
    </w:p>
    <w:p w:rsidR="00BB05D8" w:rsidRDefault="0013721C">
      <w:pPr>
        <w:spacing w:line="376" w:lineRule="exact"/>
        <w:ind w:left="273"/>
        <w:rPr>
          <w:sz w:val="24"/>
        </w:rPr>
      </w:pPr>
      <w:r>
        <w:rPr>
          <w:sz w:val="24"/>
        </w:rPr>
        <w:t>鄧飛（</w:t>
      </w:r>
      <w:r>
        <w:rPr>
          <w:rFonts w:ascii="Times New Roman" w:eastAsia="Times New Roman"/>
          <w:sz w:val="24"/>
        </w:rPr>
        <w:t>200</w:t>
      </w:r>
      <w:r>
        <w:rPr>
          <w:rFonts w:ascii="Times New Roman" w:eastAsia="Times New Roman"/>
          <w:spacing w:val="-1"/>
          <w:sz w:val="24"/>
        </w:rPr>
        <w:t>8</w:t>
      </w:r>
      <w:r>
        <w:rPr>
          <w:spacing w:val="-120"/>
          <w:sz w:val="24"/>
        </w:rPr>
        <w:t>）</w:t>
      </w:r>
      <w:r>
        <w:rPr>
          <w:sz w:val="24"/>
        </w:rPr>
        <w:t>。</w:t>
      </w:r>
      <w:r>
        <w:rPr>
          <w:rFonts w:ascii="微軟正黑體" w:eastAsia="微軟正黑體" w:hint="eastAsia"/>
          <w:b/>
          <w:sz w:val="24"/>
        </w:rPr>
        <w:t>南京市盲道設置研究</w:t>
      </w:r>
      <w:r>
        <w:rPr>
          <w:sz w:val="24"/>
        </w:rPr>
        <w:t>（</w:t>
      </w:r>
      <w:r>
        <w:rPr>
          <w:spacing w:val="-1"/>
          <w:sz w:val="24"/>
        </w:rPr>
        <w:t>未出版之碩士論文</w:t>
      </w:r>
      <w:r>
        <w:rPr>
          <w:spacing w:val="-120"/>
          <w:sz w:val="24"/>
        </w:rPr>
        <w:t>）</w:t>
      </w:r>
      <w:r>
        <w:rPr>
          <w:sz w:val="24"/>
        </w:rPr>
        <w:t>。南京工業大學。</w:t>
      </w:r>
    </w:p>
    <w:p w:rsidR="00BB05D8" w:rsidRDefault="0013721C">
      <w:pPr>
        <w:pStyle w:val="a3"/>
        <w:spacing w:line="398" w:lineRule="exact"/>
        <w:ind w:left="273"/>
      </w:pPr>
      <w:r>
        <w:rPr>
          <w:spacing w:val="-6"/>
        </w:rPr>
        <w:t>鄧淩雲、張楠</w:t>
      </w:r>
      <w:r>
        <w:rPr>
          <w:spacing w:val="-1"/>
        </w:rPr>
        <w:t>（</w:t>
      </w:r>
      <w:r>
        <w:rPr>
          <w:rFonts w:ascii="Times New Roman" w:eastAsia="Times New Roman"/>
        </w:rPr>
        <w:t>2015</w:t>
      </w:r>
      <w:r>
        <w:rPr>
          <w:spacing w:val="-130"/>
        </w:rPr>
        <w:t>）</w:t>
      </w:r>
      <w:r>
        <w:rPr>
          <w:spacing w:val="-5"/>
        </w:rPr>
        <w:t>。淺析日本城市公共空間無障礙設計系統的構建。</w:t>
      </w:r>
      <w:r>
        <w:rPr>
          <w:rFonts w:ascii="微軟正黑體" w:eastAsia="微軟正黑體" w:hint="eastAsia"/>
          <w:b/>
          <w:spacing w:val="-1"/>
        </w:rPr>
        <w:t>國際城市規劃</w:t>
      </w:r>
      <w:r>
        <w:rPr>
          <w:spacing w:val="-8"/>
        </w:rPr>
        <w:t>，</w:t>
      </w:r>
      <w:r>
        <w:rPr>
          <w:rFonts w:ascii="Times New Roman" w:eastAsia="Times New Roman"/>
          <w:b/>
        </w:rPr>
        <w:t>3</w:t>
      </w:r>
      <w:r>
        <w:rPr>
          <w:rFonts w:ascii="Times New Roman" w:eastAsia="Times New Roman"/>
          <w:b/>
          <w:spacing w:val="-10"/>
        </w:rPr>
        <w:t>0</w:t>
      </w:r>
      <w:r>
        <w:t>，</w:t>
      </w:r>
    </w:p>
    <w:p w:rsidR="00BB05D8" w:rsidRDefault="0013721C">
      <w:pPr>
        <w:pStyle w:val="a3"/>
        <w:spacing w:line="292" w:lineRule="exact"/>
        <w:ind w:left="698"/>
      </w:pPr>
      <w:r>
        <w:rPr>
          <w:rFonts w:ascii="Times New Roman" w:eastAsia="Times New Roman"/>
        </w:rPr>
        <w:t>106-110</w:t>
      </w:r>
      <w:r>
        <w:t>。</w:t>
      </w:r>
    </w:p>
    <w:p w:rsidR="00BB05D8" w:rsidRDefault="0013721C">
      <w:pPr>
        <w:pStyle w:val="a3"/>
        <w:spacing w:line="426" w:lineRule="exact"/>
        <w:ind w:left="273"/>
      </w:pPr>
      <w:r>
        <w:rPr>
          <w:spacing w:val="-8"/>
        </w:rPr>
        <w:t>劉善主</w:t>
      </w:r>
      <w:r>
        <w:rPr>
          <w:spacing w:val="-1"/>
        </w:rPr>
        <w:t>（</w:t>
      </w:r>
      <w:r>
        <w:rPr>
          <w:rFonts w:ascii="Times New Roman" w:eastAsia="Times New Roman" w:hAnsi="Times New Roman"/>
        </w:rPr>
        <w:t>2019</w:t>
      </w:r>
      <w:r>
        <w:rPr>
          <w:spacing w:val="-132"/>
        </w:rPr>
        <w:t>）</w:t>
      </w:r>
      <w:r>
        <w:rPr>
          <w:spacing w:val="-3"/>
        </w:rPr>
        <w:t>。城市盲道建設中以人為本理念應用的思考</w:t>
      </w:r>
      <w:r>
        <w:rPr>
          <w:rFonts w:ascii="Times New Roman" w:eastAsia="Times New Roman" w:hAnsi="Times New Roman"/>
        </w:rPr>
        <w:t>——</w:t>
      </w:r>
      <w:r>
        <w:rPr>
          <w:spacing w:val="-4"/>
        </w:rPr>
        <w:t>以襄陽市為例。</w:t>
      </w:r>
      <w:r>
        <w:rPr>
          <w:rFonts w:ascii="微軟正黑體" w:eastAsia="微軟正黑體" w:hAnsi="微軟正黑體" w:hint="eastAsia"/>
          <w:b/>
          <w:spacing w:val="-3"/>
        </w:rPr>
        <w:t>建材與裝飾</w:t>
      </w:r>
      <w:r>
        <w:t>，</w:t>
      </w:r>
    </w:p>
    <w:p w:rsidR="00BB05D8" w:rsidRDefault="0013721C">
      <w:pPr>
        <w:pStyle w:val="a3"/>
        <w:spacing w:line="292" w:lineRule="exact"/>
        <w:ind w:left="698"/>
      </w:pPr>
      <w:r>
        <w:rPr>
          <w:rFonts w:ascii="Times New Roman" w:eastAsia="Times New Roman"/>
          <w:b/>
        </w:rPr>
        <w:t>24</w:t>
      </w:r>
      <w:r>
        <w:t>，</w:t>
      </w:r>
      <w:r>
        <w:rPr>
          <w:rFonts w:ascii="Times New Roman" w:eastAsia="Times New Roman"/>
        </w:rPr>
        <w:t>263-264</w:t>
      </w:r>
      <w:r>
        <w:t>。</w:t>
      </w:r>
    </w:p>
    <w:p w:rsidR="00BB05D8" w:rsidRDefault="0013721C">
      <w:pPr>
        <w:pStyle w:val="a3"/>
        <w:spacing w:line="237" w:lineRule="auto"/>
        <w:ind w:left="698" w:right="830" w:hanging="425"/>
      </w:pPr>
      <w:r>
        <w:rPr>
          <w:spacing w:val="-3"/>
        </w:rPr>
        <w:t>劉雪斌、王志偉</w:t>
      </w:r>
      <w:r>
        <w:rPr>
          <w:spacing w:val="-1"/>
        </w:rPr>
        <w:t>（</w:t>
      </w:r>
      <w:r>
        <w:rPr>
          <w:rFonts w:ascii="Times New Roman" w:eastAsia="Times New Roman"/>
        </w:rPr>
        <w:t>2018</w:t>
      </w:r>
      <w:r>
        <w:rPr>
          <w:spacing w:val="-123"/>
        </w:rPr>
        <w:t>）</w:t>
      </w:r>
      <w:r>
        <w:rPr>
          <w:spacing w:val="-12"/>
        </w:rPr>
        <w:t>。「差別原則」視域下的中國殘疾人無障礙權利保障。</w:t>
      </w:r>
      <w:r>
        <w:rPr>
          <w:rFonts w:ascii="微軟正黑體" w:eastAsia="微軟正黑體" w:hint="eastAsia"/>
          <w:b/>
          <w:spacing w:val="-1"/>
        </w:rPr>
        <w:t>人權</w:t>
      </w:r>
      <w:r>
        <w:rPr>
          <w:spacing w:val="-3"/>
        </w:rPr>
        <w:t>，</w:t>
      </w:r>
      <w:r>
        <w:rPr>
          <w:rFonts w:ascii="Times New Roman" w:eastAsia="Times New Roman"/>
          <w:b/>
          <w:spacing w:val="-3"/>
        </w:rPr>
        <w:t>5</w:t>
      </w:r>
      <w:r>
        <w:rPr>
          <w:spacing w:val="-3"/>
        </w:rPr>
        <w:t>，</w:t>
      </w:r>
      <w:r>
        <w:rPr>
          <w:rFonts w:ascii="Times New Roman" w:eastAsia="Times New Roman"/>
        </w:rPr>
        <w:t>10</w:t>
      </w:r>
      <w:r>
        <w:rPr>
          <w:rFonts w:ascii="Times New Roman" w:eastAsia="Times New Roman"/>
          <w:spacing w:val="-3"/>
        </w:rPr>
        <w:t>8</w:t>
      </w:r>
      <w:r>
        <w:rPr>
          <w:rFonts w:ascii="Times New Roman" w:eastAsia="Times New Roman"/>
        </w:rPr>
        <w:t>- 118</w:t>
      </w:r>
      <w:r>
        <w:t>。</w:t>
      </w:r>
    </w:p>
    <w:p w:rsidR="00BB05D8" w:rsidRDefault="0013721C">
      <w:pPr>
        <w:pStyle w:val="a3"/>
        <w:spacing w:line="417" w:lineRule="exact"/>
        <w:ind w:left="273"/>
      </w:pPr>
      <w:r>
        <w:t>劉靜（</w:t>
      </w:r>
      <w:r>
        <w:rPr>
          <w:rFonts w:ascii="Times New Roman" w:eastAsia="Times New Roman"/>
        </w:rPr>
        <w:t>200</w:t>
      </w:r>
      <w:r>
        <w:rPr>
          <w:rFonts w:ascii="Times New Roman" w:eastAsia="Times New Roman"/>
          <w:spacing w:val="-1"/>
        </w:rPr>
        <w:t>2</w:t>
      </w:r>
      <w:r>
        <w:rPr>
          <w:spacing w:val="-120"/>
        </w:rPr>
        <w:t>）</w:t>
      </w:r>
      <w:r>
        <w:t>。淺談國內外無障礙設計的發展。</w:t>
      </w:r>
      <w:r>
        <w:rPr>
          <w:rFonts w:ascii="微軟正黑體" w:eastAsia="微軟正黑體" w:hint="eastAsia"/>
          <w:b/>
        </w:rPr>
        <w:t>安徽建築</w:t>
      </w:r>
      <w:r>
        <w:t>，</w:t>
      </w:r>
      <w:r>
        <w:rPr>
          <w:rFonts w:ascii="Times New Roman" w:eastAsia="Times New Roman"/>
          <w:b/>
        </w:rPr>
        <w:t>1</w:t>
      </w:r>
      <w:r>
        <w:t>，</w:t>
      </w:r>
      <w:r>
        <w:rPr>
          <w:rFonts w:ascii="Times New Roman" w:eastAsia="Times New Roman"/>
        </w:rPr>
        <w:t>26</w:t>
      </w:r>
      <w:r>
        <w:rPr>
          <w:rFonts w:ascii="Times New Roman" w:eastAsia="Times New Roman"/>
          <w:spacing w:val="-1"/>
        </w:rPr>
        <w:t>-</w:t>
      </w:r>
      <w:r>
        <w:rPr>
          <w:rFonts w:ascii="Times New Roman" w:eastAsia="Times New Roman"/>
        </w:rPr>
        <w:t>27</w:t>
      </w:r>
      <w:r>
        <w:t>。</w:t>
      </w:r>
    </w:p>
    <w:p w:rsidR="00BB05D8" w:rsidRDefault="00BB05D8">
      <w:pPr>
        <w:spacing w:line="417" w:lineRule="exact"/>
        <w:sectPr w:rsidR="00BB05D8">
          <w:pgSz w:w="11910" w:h="16840"/>
          <w:pgMar w:top="1400" w:right="300" w:bottom="1440" w:left="860" w:header="0" w:footer="1175" w:gutter="0"/>
          <w:cols w:space="720"/>
        </w:sectPr>
      </w:pPr>
    </w:p>
    <w:p w:rsidR="00BB05D8" w:rsidRDefault="0013721C">
      <w:pPr>
        <w:spacing w:before="1" w:line="360" w:lineRule="exact"/>
        <w:ind w:left="698" w:right="830" w:hanging="425"/>
        <w:rPr>
          <w:sz w:val="24"/>
        </w:rPr>
      </w:pPr>
      <w:r>
        <w:rPr>
          <w:spacing w:val="-8"/>
          <w:sz w:val="24"/>
        </w:rPr>
        <w:t>齊培育</w:t>
      </w:r>
      <w:r>
        <w:rPr>
          <w:spacing w:val="-1"/>
          <w:sz w:val="24"/>
        </w:rPr>
        <w:t>（</w:t>
      </w:r>
      <w:r>
        <w:rPr>
          <w:rFonts w:ascii="Times New Roman" w:eastAsia="Times New Roman"/>
          <w:sz w:val="24"/>
        </w:rPr>
        <w:t>2017</w:t>
      </w:r>
      <w:r>
        <w:rPr>
          <w:spacing w:val="-132"/>
          <w:sz w:val="24"/>
        </w:rPr>
        <w:t>）</w:t>
      </w:r>
      <w:r>
        <w:rPr>
          <w:spacing w:val="-12"/>
          <w:sz w:val="24"/>
        </w:rPr>
        <w:t>。</w:t>
      </w:r>
      <w:r>
        <w:rPr>
          <w:rFonts w:ascii="微軟正黑體" w:eastAsia="微軟正黑體" w:hint="eastAsia"/>
          <w:b/>
          <w:spacing w:val="-3"/>
          <w:sz w:val="24"/>
        </w:rPr>
        <w:t>特校教師的無障礙環境知識、態度及校園無障礙環境建設的關係研究</w:t>
      </w:r>
      <w:r>
        <w:rPr>
          <w:sz w:val="24"/>
        </w:rPr>
        <w:t>（</w:t>
      </w:r>
      <w:r>
        <w:rPr>
          <w:spacing w:val="-10"/>
          <w:sz w:val="24"/>
        </w:rPr>
        <w:t>未出</w:t>
      </w:r>
      <w:r>
        <w:rPr>
          <w:sz w:val="24"/>
        </w:rPr>
        <w:t>版之碩士論文</w:t>
      </w:r>
      <w:r>
        <w:rPr>
          <w:spacing w:val="-121"/>
          <w:sz w:val="24"/>
        </w:rPr>
        <w:t>）</w:t>
      </w:r>
      <w:r>
        <w:rPr>
          <w:sz w:val="24"/>
        </w:rPr>
        <w:t>。西南大學。</w:t>
      </w:r>
    </w:p>
    <w:p w:rsidR="00BB05D8" w:rsidRDefault="0013721C">
      <w:pPr>
        <w:spacing w:line="407" w:lineRule="exact"/>
        <w:ind w:left="273"/>
        <w:rPr>
          <w:sz w:val="24"/>
        </w:rPr>
      </w:pPr>
      <w:r>
        <w:rPr>
          <w:spacing w:val="-30"/>
          <w:sz w:val="24"/>
        </w:rPr>
        <w:t>蘇娜</w:t>
      </w:r>
      <w:r>
        <w:rPr>
          <w:sz w:val="24"/>
        </w:rPr>
        <w:t>（</w:t>
      </w:r>
      <w:r>
        <w:rPr>
          <w:rFonts w:ascii="Times New Roman" w:eastAsia="Times New Roman" w:hAnsi="Times New Roman"/>
          <w:sz w:val="24"/>
        </w:rPr>
        <w:t>201</w:t>
      </w:r>
      <w:r>
        <w:rPr>
          <w:rFonts w:ascii="Times New Roman" w:eastAsia="Times New Roman" w:hAnsi="Times New Roman"/>
          <w:spacing w:val="-1"/>
          <w:sz w:val="24"/>
        </w:rPr>
        <w:t>9</w:t>
      </w:r>
      <w:r>
        <w:rPr>
          <w:spacing w:val="-149"/>
          <w:sz w:val="24"/>
        </w:rPr>
        <w:t>）</w:t>
      </w:r>
      <w:r>
        <w:rPr>
          <w:spacing w:val="-6"/>
          <w:sz w:val="24"/>
        </w:rPr>
        <w:t>。高校無障礙環境建設現狀調查</w:t>
      </w:r>
      <w:r>
        <w:rPr>
          <w:rFonts w:ascii="Times New Roman" w:eastAsia="Times New Roman" w:hAnsi="Times New Roman"/>
          <w:sz w:val="24"/>
        </w:rPr>
        <w:t>——</w:t>
      </w:r>
      <w:r>
        <w:rPr>
          <w:spacing w:val="-8"/>
          <w:sz w:val="24"/>
        </w:rPr>
        <w:t>以四所高校為例。</w:t>
      </w:r>
      <w:r>
        <w:rPr>
          <w:rFonts w:ascii="微軟正黑體" w:eastAsia="微軟正黑體" w:hAnsi="微軟正黑體" w:hint="eastAsia"/>
          <w:b/>
          <w:spacing w:val="-9"/>
          <w:sz w:val="24"/>
        </w:rPr>
        <w:t>現代特殊教育，</w:t>
      </w:r>
      <w:r>
        <w:rPr>
          <w:rFonts w:ascii="Times New Roman" w:eastAsia="Times New Roman" w:hAnsi="Times New Roman"/>
          <w:b/>
          <w:sz w:val="24"/>
        </w:rPr>
        <w:t>201</w:t>
      </w:r>
      <w:r>
        <w:rPr>
          <w:rFonts w:ascii="Times New Roman" w:eastAsia="Times New Roman" w:hAnsi="Times New Roman"/>
          <w:b/>
          <w:spacing w:val="-60"/>
          <w:sz w:val="24"/>
        </w:rPr>
        <w:t>9</w:t>
      </w:r>
      <w:r>
        <w:rPr>
          <w:sz w:val="24"/>
        </w:rPr>
        <w:t>（</w:t>
      </w:r>
      <w:r>
        <w:rPr>
          <w:rFonts w:ascii="Times New Roman" w:eastAsia="Times New Roman" w:hAnsi="Times New Roman"/>
          <w:sz w:val="24"/>
        </w:rPr>
        <w:t>8</w:t>
      </w:r>
      <w:r>
        <w:rPr>
          <w:spacing w:val="-149"/>
          <w:sz w:val="24"/>
        </w:rPr>
        <w:t>）</w:t>
      </w:r>
      <w:r>
        <w:rPr>
          <w:sz w:val="24"/>
        </w:rPr>
        <w:t>，</w:t>
      </w:r>
    </w:p>
    <w:p w:rsidR="00BB05D8" w:rsidRDefault="0013721C">
      <w:pPr>
        <w:pStyle w:val="a3"/>
        <w:spacing w:line="292" w:lineRule="exact"/>
        <w:ind w:left="698"/>
      </w:pPr>
      <w:r>
        <w:rPr>
          <w:rFonts w:ascii="Times New Roman" w:eastAsia="Times New Roman"/>
        </w:rPr>
        <w:t>68-78</w:t>
      </w:r>
      <w:r>
        <w:t>。</w:t>
      </w:r>
    </w:p>
    <w:p w:rsidR="00BB05D8" w:rsidRDefault="0013721C">
      <w:pPr>
        <w:pStyle w:val="a3"/>
        <w:spacing w:line="237" w:lineRule="auto"/>
        <w:ind w:left="273" w:right="830"/>
      </w:pPr>
      <w:r>
        <w:rPr>
          <w:spacing w:val="-9"/>
        </w:rPr>
        <w:t>楊佳麟、王東、林曉敬</w:t>
      </w:r>
      <w:r>
        <w:t>（</w:t>
      </w:r>
      <w:r>
        <w:rPr>
          <w:rFonts w:ascii="Times New Roman" w:eastAsia="Times New Roman" w:hAnsi="Times New Roman"/>
        </w:rPr>
        <w:t>2020</w:t>
      </w:r>
      <w:r>
        <w:rPr>
          <w:spacing w:val="-132"/>
        </w:rPr>
        <w:t>）</w:t>
      </w:r>
      <w:r>
        <w:rPr>
          <w:spacing w:val="-5"/>
        </w:rPr>
        <w:t>。海峽兩岸無障礙設計規範比對研究。</w:t>
      </w:r>
      <w:r>
        <w:rPr>
          <w:rFonts w:ascii="微軟正黑體" w:eastAsia="微軟正黑體" w:hAnsi="微軟正黑體" w:hint="eastAsia"/>
          <w:b/>
          <w:spacing w:val="-3"/>
        </w:rPr>
        <w:t>標準科學</w:t>
      </w:r>
      <w:r>
        <w:rPr>
          <w:spacing w:val="-12"/>
        </w:rPr>
        <w:t>，</w:t>
      </w:r>
      <w:r>
        <w:rPr>
          <w:rFonts w:ascii="Times New Roman" w:eastAsia="Times New Roman" w:hAnsi="Times New Roman"/>
          <w:b/>
        </w:rPr>
        <w:t>1</w:t>
      </w:r>
      <w:r>
        <w:rPr>
          <w:rFonts w:ascii="Times New Roman" w:eastAsia="Times New Roman" w:hAnsi="Times New Roman"/>
          <w:b/>
          <w:spacing w:val="-12"/>
        </w:rPr>
        <w:t>2</w:t>
      </w:r>
      <w:r>
        <w:rPr>
          <w:spacing w:val="-12"/>
        </w:rPr>
        <w:t>，</w:t>
      </w:r>
      <w:r>
        <w:rPr>
          <w:rFonts w:ascii="Times New Roman" w:eastAsia="Times New Roman" w:hAnsi="Times New Roman"/>
        </w:rPr>
        <w:t>2</w:t>
      </w:r>
      <w:r>
        <w:rPr>
          <w:rFonts w:ascii="Times New Roman" w:eastAsia="Times New Roman" w:hAnsi="Times New Roman"/>
          <w:spacing w:val="2"/>
        </w:rPr>
        <w:t>3</w:t>
      </w:r>
      <w:r>
        <w:rPr>
          <w:rFonts w:ascii="Times New Roman" w:eastAsia="Times New Roman" w:hAnsi="Times New Roman"/>
          <w:spacing w:val="-1"/>
        </w:rPr>
        <w:t>-</w:t>
      </w:r>
      <w:r>
        <w:rPr>
          <w:rFonts w:ascii="Times New Roman" w:eastAsia="Times New Roman" w:hAnsi="Times New Roman"/>
        </w:rPr>
        <w:t>3</w:t>
      </w:r>
      <w:r>
        <w:rPr>
          <w:rFonts w:ascii="Times New Roman" w:eastAsia="Times New Roman" w:hAnsi="Times New Roman"/>
          <w:spacing w:val="-10"/>
        </w:rPr>
        <w:t>0</w:t>
      </w:r>
      <w:r>
        <w:rPr>
          <w:spacing w:val="-13"/>
        </w:rPr>
        <w:t>。</w:t>
      </w:r>
      <w:r>
        <w:t>楊鋥（</w:t>
      </w:r>
      <w:r>
        <w:rPr>
          <w:rFonts w:ascii="Times New Roman" w:eastAsia="Times New Roman" w:hAnsi="Times New Roman"/>
        </w:rPr>
        <w:t>20</w:t>
      </w:r>
      <w:r>
        <w:rPr>
          <w:rFonts w:ascii="Times New Roman" w:eastAsia="Times New Roman" w:hAnsi="Times New Roman"/>
          <w:spacing w:val="2"/>
        </w:rPr>
        <w:t>1</w:t>
      </w:r>
      <w:r>
        <w:rPr>
          <w:rFonts w:ascii="Times New Roman" w:eastAsia="Times New Roman" w:hAnsi="Times New Roman"/>
        </w:rPr>
        <w:t>8</w:t>
      </w:r>
      <w:r>
        <w:rPr>
          <w:spacing w:val="-118"/>
        </w:rPr>
        <w:t>）</w:t>
      </w:r>
      <w:r>
        <w:rPr>
          <w:spacing w:val="-11"/>
        </w:rPr>
        <w:t>。「正常化」視野下公共性建設之探索</w:t>
      </w:r>
      <w:r>
        <w:rPr>
          <w:rFonts w:ascii="Times New Roman" w:eastAsia="Times New Roman" w:hAnsi="Times New Roman"/>
          <w:spacing w:val="1"/>
        </w:rPr>
        <w:t>——</w:t>
      </w:r>
      <w:r>
        <w:t>基於城市社區無障礙設施的利用與改</w:t>
      </w:r>
    </w:p>
    <w:p w:rsidR="00BB05D8" w:rsidRDefault="0013721C">
      <w:pPr>
        <w:spacing w:line="375" w:lineRule="exact"/>
        <w:ind w:left="698"/>
        <w:rPr>
          <w:sz w:val="24"/>
        </w:rPr>
      </w:pPr>
      <w:r>
        <w:rPr>
          <w:spacing w:val="-1"/>
          <w:sz w:val="24"/>
        </w:rPr>
        <w:t>善。</w:t>
      </w:r>
      <w:r>
        <w:rPr>
          <w:rFonts w:ascii="微軟正黑體" w:eastAsia="微軟正黑體" w:hint="eastAsia"/>
          <w:b/>
          <w:sz w:val="24"/>
        </w:rPr>
        <w:t>華中科技大學學報（社會科學版</w:t>
      </w:r>
      <w:r>
        <w:rPr>
          <w:rFonts w:ascii="微軟正黑體" w:eastAsia="微軟正黑體" w:hint="eastAsia"/>
          <w:b/>
          <w:spacing w:val="-117"/>
          <w:sz w:val="24"/>
        </w:rPr>
        <w:t>）</w:t>
      </w:r>
      <w:r>
        <w:rPr>
          <w:sz w:val="24"/>
        </w:rPr>
        <w:t>，</w:t>
      </w:r>
      <w:r>
        <w:rPr>
          <w:rFonts w:ascii="Times New Roman" w:eastAsia="Times New Roman"/>
          <w:b/>
          <w:sz w:val="24"/>
        </w:rPr>
        <w:t>32</w:t>
      </w:r>
      <w:r>
        <w:rPr>
          <w:sz w:val="24"/>
        </w:rPr>
        <w:t>，</w:t>
      </w:r>
      <w:r>
        <w:rPr>
          <w:rFonts w:ascii="Times New Roman" w:eastAsia="Times New Roman"/>
          <w:spacing w:val="-3"/>
          <w:sz w:val="24"/>
        </w:rPr>
        <w:t>1</w:t>
      </w:r>
      <w:r>
        <w:rPr>
          <w:rFonts w:ascii="Times New Roman" w:eastAsia="Times New Roman"/>
          <w:sz w:val="24"/>
        </w:rPr>
        <w:t>6</w:t>
      </w:r>
      <w:r>
        <w:rPr>
          <w:rFonts w:ascii="Times New Roman" w:eastAsia="Times New Roman"/>
          <w:spacing w:val="-1"/>
          <w:sz w:val="24"/>
        </w:rPr>
        <w:t>-</w:t>
      </w:r>
      <w:r>
        <w:rPr>
          <w:rFonts w:ascii="Times New Roman" w:eastAsia="Times New Roman"/>
          <w:sz w:val="24"/>
        </w:rPr>
        <w:t>22</w:t>
      </w:r>
      <w:r>
        <w:rPr>
          <w:sz w:val="24"/>
        </w:rPr>
        <w:t>。</w:t>
      </w:r>
    </w:p>
    <w:p w:rsidR="00BB05D8" w:rsidRDefault="0013721C">
      <w:pPr>
        <w:spacing w:before="5" w:line="196" w:lineRule="auto"/>
        <w:ind w:left="273" w:right="1387"/>
        <w:rPr>
          <w:sz w:val="24"/>
        </w:rPr>
      </w:pPr>
      <w:r>
        <w:rPr>
          <w:sz w:val="24"/>
        </w:rPr>
        <w:t>張虎、田茂峰</w:t>
      </w:r>
      <w:r>
        <w:rPr>
          <w:spacing w:val="-1"/>
          <w:sz w:val="24"/>
        </w:rPr>
        <w:t>（</w:t>
      </w:r>
      <w:r>
        <w:rPr>
          <w:rFonts w:ascii="Times New Roman" w:eastAsia="Times New Roman"/>
          <w:sz w:val="24"/>
        </w:rPr>
        <w:t>2007</w:t>
      </w:r>
      <w:r>
        <w:rPr>
          <w:spacing w:val="-120"/>
          <w:sz w:val="24"/>
        </w:rPr>
        <w:t>）</w:t>
      </w:r>
      <w:r>
        <w:rPr>
          <w:sz w:val="24"/>
        </w:rPr>
        <w:t>。信度分析在調查問卷設計中的應用。</w:t>
      </w:r>
      <w:r>
        <w:rPr>
          <w:rFonts w:ascii="微軟正黑體" w:eastAsia="微軟正黑體" w:hint="eastAsia"/>
          <w:b/>
          <w:sz w:val="24"/>
        </w:rPr>
        <w:t>統計與決策</w:t>
      </w:r>
      <w:r>
        <w:rPr>
          <w:sz w:val="24"/>
        </w:rPr>
        <w:t>，</w:t>
      </w:r>
      <w:r>
        <w:rPr>
          <w:rFonts w:ascii="Times New Roman" w:eastAsia="Times New Roman"/>
          <w:b/>
          <w:sz w:val="24"/>
        </w:rPr>
        <w:t>21</w:t>
      </w:r>
      <w:r>
        <w:rPr>
          <w:sz w:val="24"/>
        </w:rPr>
        <w:t>，</w:t>
      </w:r>
      <w:r>
        <w:rPr>
          <w:rFonts w:ascii="Times New Roman" w:eastAsia="Times New Roman"/>
          <w:sz w:val="24"/>
        </w:rPr>
        <w:t>25</w:t>
      </w:r>
      <w:r>
        <w:rPr>
          <w:rFonts w:ascii="Times New Roman" w:eastAsia="Times New Roman"/>
          <w:spacing w:val="-1"/>
          <w:sz w:val="24"/>
        </w:rPr>
        <w:t>-</w:t>
      </w:r>
      <w:r>
        <w:rPr>
          <w:rFonts w:ascii="Times New Roman" w:eastAsia="Times New Roman"/>
          <w:sz w:val="24"/>
        </w:rPr>
        <w:t>27</w:t>
      </w:r>
      <w:r>
        <w:rPr>
          <w:spacing w:val="-15"/>
          <w:sz w:val="24"/>
        </w:rPr>
        <w:t>。</w:t>
      </w:r>
      <w:r>
        <w:rPr>
          <w:sz w:val="24"/>
        </w:rPr>
        <w:t>張宜照</w:t>
      </w:r>
      <w:r>
        <w:rPr>
          <w:spacing w:val="-1"/>
          <w:sz w:val="24"/>
        </w:rPr>
        <w:t>（</w:t>
      </w:r>
      <w:r>
        <w:rPr>
          <w:rFonts w:ascii="Times New Roman" w:eastAsia="Times New Roman"/>
          <w:sz w:val="24"/>
        </w:rPr>
        <w:t>2019</w:t>
      </w:r>
      <w:r>
        <w:rPr>
          <w:spacing w:val="-120"/>
          <w:sz w:val="24"/>
        </w:rPr>
        <w:t>）</w:t>
      </w:r>
      <w:r>
        <w:rPr>
          <w:sz w:val="24"/>
        </w:rPr>
        <w:t>。試論市政道路的無障礙設計。</w:t>
      </w:r>
      <w:r>
        <w:rPr>
          <w:rFonts w:ascii="微軟正黑體" w:eastAsia="微軟正黑體" w:hint="eastAsia"/>
          <w:b/>
          <w:sz w:val="24"/>
        </w:rPr>
        <w:t>現代物業（中旬刊</w:t>
      </w:r>
      <w:r>
        <w:rPr>
          <w:rFonts w:ascii="微軟正黑體" w:eastAsia="微軟正黑體" w:hint="eastAsia"/>
          <w:b/>
          <w:spacing w:val="-120"/>
          <w:sz w:val="24"/>
        </w:rPr>
        <w:t>）</w:t>
      </w:r>
      <w:r>
        <w:rPr>
          <w:sz w:val="24"/>
        </w:rPr>
        <w:t>，</w:t>
      </w:r>
      <w:r>
        <w:rPr>
          <w:rFonts w:ascii="Times New Roman" w:eastAsia="Times New Roman"/>
          <w:b/>
          <w:spacing w:val="-15"/>
          <w:sz w:val="24"/>
        </w:rPr>
        <w:t>1</w:t>
      </w:r>
      <w:r>
        <w:rPr>
          <w:rFonts w:ascii="Times New Roman" w:eastAsia="Times New Roman"/>
          <w:b/>
          <w:sz w:val="24"/>
        </w:rPr>
        <w:t>1</w:t>
      </w:r>
      <w:r>
        <w:rPr>
          <w:sz w:val="24"/>
        </w:rPr>
        <w:t>，</w:t>
      </w:r>
      <w:r>
        <w:rPr>
          <w:rFonts w:ascii="Times New Roman" w:eastAsia="Times New Roman"/>
          <w:sz w:val="24"/>
        </w:rPr>
        <w:t>158</w:t>
      </w:r>
      <w:r>
        <w:rPr>
          <w:sz w:val="24"/>
        </w:rPr>
        <w:t>。</w:t>
      </w:r>
    </w:p>
    <w:p w:rsidR="00BB05D8" w:rsidRDefault="0013721C">
      <w:pPr>
        <w:pStyle w:val="a3"/>
        <w:spacing w:line="377" w:lineRule="exact"/>
        <w:ind w:left="273"/>
        <w:rPr>
          <w:rFonts w:ascii="Times New Roman" w:eastAsia="Times New Roman"/>
        </w:rPr>
      </w:pPr>
      <w:r>
        <w:rPr>
          <w:spacing w:val="-3"/>
        </w:rPr>
        <w:t>張曉梅、於河海</w:t>
      </w:r>
      <w:r>
        <w:rPr>
          <w:spacing w:val="-1"/>
        </w:rPr>
        <w:t>（</w:t>
      </w:r>
      <w:r>
        <w:rPr>
          <w:rFonts w:ascii="Times New Roman" w:eastAsia="Times New Roman"/>
        </w:rPr>
        <w:t>202</w:t>
      </w:r>
      <w:r>
        <w:rPr>
          <w:rFonts w:ascii="Times New Roman" w:eastAsia="Times New Roman"/>
          <w:spacing w:val="-2"/>
        </w:rPr>
        <w:t>1</w:t>
      </w:r>
      <w:r>
        <w:rPr>
          <w:spacing w:val="-123"/>
        </w:rPr>
        <w:t>）</w:t>
      </w:r>
      <w:r>
        <w:rPr>
          <w:spacing w:val="-4"/>
        </w:rPr>
        <w:t>。新加坡城市交通無障礙設計及對中國的啟示。</w:t>
      </w:r>
      <w:r>
        <w:rPr>
          <w:rFonts w:ascii="微軟正黑體" w:eastAsia="微軟正黑體" w:hint="eastAsia"/>
          <w:b/>
          <w:spacing w:val="-1"/>
        </w:rPr>
        <w:t>綜合運輸</w:t>
      </w:r>
      <w:r>
        <w:rPr>
          <w:spacing w:val="-3"/>
        </w:rPr>
        <w:t>，</w:t>
      </w:r>
      <w:r>
        <w:rPr>
          <w:rFonts w:ascii="Times New Roman" w:eastAsia="Times New Roman"/>
          <w:b/>
        </w:rPr>
        <w:t>4</w:t>
      </w:r>
      <w:r>
        <w:rPr>
          <w:rFonts w:ascii="Times New Roman" w:eastAsia="Times New Roman"/>
          <w:b/>
          <w:spacing w:val="-3"/>
        </w:rPr>
        <w:t>3</w:t>
      </w:r>
      <w:r>
        <w:rPr>
          <w:spacing w:val="-3"/>
        </w:rPr>
        <w:t>，</w:t>
      </w:r>
      <w:r>
        <w:rPr>
          <w:rFonts w:ascii="Times New Roman" w:eastAsia="Times New Roman"/>
        </w:rPr>
        <w:t>1</w:t>
      </w:r>
      <w:r>
        <w:rPr>
          <w:rFonts w:ascii="Times New Roman" w:eastAsia="Times New Roman"/>
          <w:spacing w:val="-3"/>
        </w:rPr>
        <w:t>3</w:t>
      </w:r>
      <w:r>
        <w:rPr>
          <w:rFonts w:ascii="Times New Roman" w:eastAsia="Times New Roman"/>
        </w:rPr>
        <w:t>8-</w:t>
      </w:r>
    </w:p>
    <w:p w:rsidR="00BB05D8" w:rsidRDefault="0013721C">
      <w:pPr>
        <w:pStyle w:val="a3"/>
        <w:spacing w:line="292" w:lineRule="exact"/>
        <w:ind w:left="698"/>
      </w:pPr>
      <w:r>
        <w:rPr>
          <w:rFonts w:ascii="Times New Roman" w:eastAsia="Times New Roman"/>
        </w:rPr>
        <w:t>142</w:t>
      </w:r>
      <w:r>
        <w:t>。</w:t>
      </w:r>
    </w:p>
    <w:p w:rsidR="00BB05D8" w:rsidRDefault="0013721C">
      <w:pPr>
        <w:pStyle w:val="a3"/>
        <w:spacing w:line="386" w:lineRule="exact"/>
        <w:ind w:left="273"/>
      </w:pPr>
      <w:r>
        <w:t>張高華</w:t>
      </w:r>
      <w:r>
        <w:rPr>
          <w:spacing w:val="-1"/>
        </w:rPr>
        <w:t>（</w:t>
      </w:r>
      <w:r>
        <w:rPr>
          <w:rFonts w:ascii="Times New Roman" w:eastAsia="Times New Roman"/>
        </w:rPr>
        <w:t>2019</w:t>
      </w:r>
      <w:r>
        <w:rPr>
          <w:spacing w:val="-120"/>
        </w:rPr>
        <w:t>）</w:t>
      </w:r>
      <w:r>
        <w:t>。安徽省無障礙環境建設立法研究。</w:t>
      </w:r>
      <w:r>
        <w:rPr>
          <w:rFonts w:ascii="微軟正黑體" w:eastAsia="微軟正黑體" w:hint="eastAsia"/>
          <w:b/>
        </w:rPr>
        <w:t>安徽建築</w:t>
      </w:r>
      <w:r>
        <w:t>，</w:t>
      </w:r>
      <w:r>
        <w:rPr>
          <w:rFonts w:ascii="Times New Roman" w:eastAsia="Times New Roman"/>
          <w:b/>
        </w:rPr>
        <w:t>26</w:t>
      </w:r>
      <w:r>
        <w:rPr>
          <w:spacing w:val="-3"/>
        </w:rPr>
        <w:t>，</w:t>
      </w:r>
      <w:r>
        <w:rPr>
          <w:rFonts w:ascii="Times New Roman" w:eastAsia="Times New Roman"/>
        </w:rPr>
        <w:t>32</w:t>
      </w:r>
      <w:r>
        <w:rPr>
          <w:rFonts w:ascii="Times New Roman" w:eastAsia="Times New Roman"/>
          <w:spacing w:val="-1"/>
        </w:rPr>
        <w:t>-</w:t>
      </w:r>
      <w:r>
        <w:rPr>
          <w:rFonts w:ascii="Times New Roman" w:eastAsia="Times New Roman"/>
        </w:rPr>
        <w:t>33</w:t>
      </w:r>
      <w:r>
        <w:t>。</w:t>
      </w:r>
    </w:p>
    <w:p w:rsidR="00BB05D8" w:rsidRDefault="0013721C">
      <w:pPr>
        <w:spacing w:line="400" w:lineRule="exact"/>
        <w:ind w:left="273"/>
        <w:rPr>
          <w:rFonts w:ascii="Times New Roman" w:eastAsia="Times New Roman"/>
          <w:sz w:val="24"/>
        </w:rPr>
      </w:pPr>
      <w:r>
        <w:rPr>
          <w:spacing w:val="-14"/>
          <w:sz w:val="24"/>
        </w:rPr>
        <w:t>張誼</w:t>
      </w:r>
      <w:r>
        <w:rPr>
          <w:sz w:val="24"/>
        </w:rPr>
        <w:t>（</w:t>
      </w:r>
      <w:r>
        <w:rPr>
          <w:rFonts w:ascii="Times New Roman" w:eastAsia="Times New Roman"/>
          <w:sz w:val="24"/>
        </w:rPr>
        <w:t>200</w:t>
      </w:r>
      <w:r>
        <w:rPr>
          <w:rFonts w:ascii="Times New Roman" w:eastAsia="Times New Roman"/>
          <w:spacing w:val="-1"/>
          <w:sz w:val="24"/>
        </w:rPr>
        <w:t>3</w:t>
      </w:r>
      <w:r>
        <w:rPr>
          <w:spacing w:val="-135"/>
          <w:sz w:val="24"/>
        </w:rPr>
        <w:t>）</w:t>
      </w:r>
      <w:r>
        <w:rPr>
          <w:spacing w:val="-6"/>
          <w:sz w:val="24"/>
        </w:rPr>
        <w:t>。中美無障礙環境建設問題比較研究。</w:t>
      </w:r>
      <w:r>
        <w:rPr>
          <w:rFonts w:ascii="微軟正黑體" w:eastAsia="微軟正黑體" w:hint="eastAsia"/>
          <w:b/>
          <w:spacing w:val="-4"/>
          <w:sz w:val="24"/>
        </w:rPr>
        <w:t>華中科技大學學報</w:t>
      </w:r>
      <w:r>
        <w:rPr>
          <w:rFonts w:ascii="微軟正黑體" w:eastAsia="微軟正黑體" w:hint="eastAsia"/>
          <w:b/>
          <w:sz w:val="24"/>
        </w:rPr>
        <w:t>（城市科學版</w:t>
      </w:r>
      <w:r>
        <w:rPr>
          <w:rFonts w:ascii="微軟正黑體" w:eastAsia="微軟正黑體" w:hint="eastAsia"/>
          <w:b/>
          <w:spacing w:val="-131"/>
          <w:sz w:val="24"/>
        </w:rPr>
        <w:t>）</w:t>
      </w:r>
      <w:r>
        <w:rPr>
          <w:spacing w:val="-15"/>
          <w:sz w:val="24"/>
        </w:rPr>
        <w:t>，</w:t>
      </w:r>
      <w:r>
        <w:rPr>
          <w:rFonts w:ascii="Times New Roman" w:eastAsia="Times New Roman"/>
          <w:b/>
          <w:spacing w:val="-15"/>
          <w:sz w:val="24"/>
        </w:rPr>
        <w:t>3</w:t>
      </w:r>
      <w:r>
        <w:rPr>
          <w:spacing w:val="-15"/>
          <w:sz w:val="24"/>
        </w:rPr>
        <w:t>，</w:t>
      </w:r>
      <w:r>
        <w:rPr>
          <w:rFonts w:ascii="Times New Roman" w:eastAsia="Times New Roman"/>
          <w:sz w:val="24"/>
        </w:rPr>
        <w:t>91-</w:t>
      </w:r>
    </w:p>
    <w:p w:rsidR="00BB05D8" w:rsidRDefault="0013721C">
      <w:pPr>
        <w:pStyle w:val="a3"/>
        <w:spacing w:line="306" w:lineRule="exact"/>
        <w:ind w:left="698"/>
      </w:pPr>
      <w:r>
        <w:rPr>
          <w:rFonts w:ascii="Times New Roman" w:eastAsia="Times New Roman"/>
        </w:rPr>
        <w:t>94</w:t>
      </w:r>
      <w:r>
        <w:t>。</w:t>
      </w:r>
    </w:p>
    <w:p w:rsidR="00BB05D8" w:rsidRDefault="0013721C">
      <w:pPr>
        <w:pStyle w:val="a3"/>
        <w:spacing w:before="66" w:line="223" w:lineRule="auto"/>
        <w:ind w:left="698" w:right="830" w:hanging="425"/>
      </w:pPr>
      <w:r>
        <w:rPr>
          <w:spacing w:val="-9"/>
        </w:rPr>
        <w:t>陳迪、李雯、駱莉玲、王夢琳、金王婷</w:t>
      </w:r>
      <w:r>
        <w:t>（</w:t>
      </w:r>
      <w:r>
        <w:rPr>
          <w:rFonts w:ascii="Times New Roman" w:eastAsia="Times New Roman" w:hAnsi="Times New Roman"/>
        </w:rPr>
        <w:t>202</w:t>
      </w:r>
      <w:r>
        <w:rPr>
          <w:rFonts w:ascii="Times New Roman" w:eastAsia="Times New Roman" w:hAnsi="Times New Roman"/>
          <w:spacing w:val="2"/>
        </w:rPr>
        <w:t>0</w:t>
      </w:r>
      <w:r>
        <w:rPr>
          <w:spacing w:val="-128"/>
        </w:rPr>
        <w:t>）</w:t>
      </w:r>
      <w:r>
        <w:rPr>
          <w:spacing w:val="-3"/>
        </w:rPr>
        <w:t>。關於盲道使用現狀及其存在問題的研究</w:t>
      </w:r>
      <w:r>
        <w:rPr>
          <w:rFonts w:ascii="Times New Roman" w:eastAsia="Times New Roman" w:hAnsi="Times New Roman"/>
        </w:rPr>
        <w:t>—</w:t>
      </w:r>
      <w:r>
        <w:t>基於上海市浦東新區的調查與分析。</w:t>
      </w:r>
      <w:r>
        <w:rPr>
          <w:rFonts w:ascii="微軟正黑體" w:eastAsia="微軟正黑體" w:hAnsi="微軟正黑體" w:hint="eastAsia"/>
          <w:b/>
        </w:rPr>
        <w:t>時代金融</w:t>
      </w:r>
      <w:r>
        <w:t>，</w:t>
      </w:r>
      <w:r>
        <w:rPr>
          <w:rFonts w:ascii="Times New Roman" w:eastAsia="Times New Roman" w:hAnsi="Times New Roman"/>
          <w:b/>
        </w:rPr>
        <w:t>8</w:t>
      </w:r>
      <w:r>
        <w:t>，</w:t>
      </w:r>
      <w:r>
        <w:rPr>
          <w:rFonts w:ascii="Times New Roman" w:eastAsia="Times New Roman" w:hAnsi="Times New Roman"/>
        </w:rPr>
        <w:t>123-124</w:t>
      </w:r>
      <w:r>
        <w:t>。</w:t>
      </w:r>
    </w:p>
    <w:p w:rsidR="00BB05D8" w:rsidRDefault="0013721C">
      <w:pPr>
        <w:pStyle w:val="a3"/>
        <w:spacing w:line="365" w:lineRule="exact"/>
        <w:ind w:left="273"/>
      </w:pPr>
      <w:r>
        <w:rPr>
          <w:color w:val="333333"/>
          <w:spacing w:val="-7"/>
        </w:rPr>
        <w:t>陳瑾、林婧、程斌、楊雨婷、邱曉雷</w:t>
      </w:r>
      <w:r>
        <w:rPr>
          <w:color w:val="333333"/>
        </w:rPr>
        <w:t>（</w:t>
      </w:r>
      <w:r>
        <w:rPr>
          <w:rFonts w:ascii="Times New Roman" w:eastAsia="Times New Roman"/>
          <w:color w:val="333333"/>
        </w:rPr>
        <w:t>2020</w:t>
      </w:r>
      <w:r>
        <w:rPr>
          <w:color w:val="333333"/>
          <w:spacing w:val="-125"/>
        </w:rPr>
        <w:t>）</w:t>
      </w:r>
      <w:r>
        <w:rPr>
          <w:color w:val="333333"/>
          <w:spacing w:val="-4"/>
        </w:rPr>
        <w:t>。福州市盲道調研與優化措施分析。</w:t>
      </w:r>
      <w:r>
        <w:rPr>
          <w:rFonts w:ascii="微軟正黑體" w:eastAsia="微軟正黑體" w:hint="eastAsia"/>
          <w:b/>
          <w:color w:val="333333"/>
          <w:spacing w:val="-2"/>
        </w:rPr>
        <w:t>市政技術</w:t>
      </w:r>
      <w:r>
        <w:rPr>
          <w:color w:val="333333"/>
        </w:rPr>
        <w:t>，</w:t>
      </w:r>
    </w:p>
    <w:p w:rsidR="00BB05D8" w:rsidRDefault="0013721C">
      <w:pPr>
        <w:spacing w:line="293" w:lineRule="exact"/>
        <w:ind w:left="698"/>
        <w:rPr>
          <w:sz w:val="24"/>
        </w:rPr>
      </w:pPr>
      <w:r>
        <w:rPr>
          <w:rFonts w:ascii="Times New Roman" w:eastAsia="Times New Roman"/>
          <w:b/>
          <w:color w:val="333333"/>
          <w:sz w:val="24"/>
        </w:rPr>
        <w:t>38</w:t>
      </w:r>
      <w:r>
        <w:rPr>
          <w:color w:val="333333"/>
          <w:sz w:val="24"/>
        </w:rPr>
        <w:t>，</w:t>
      </w:r>
      <w:r>
        <w:rPr>
          <w:rFonts w:ascii="Times New Roman" w:eastAsia="Times New Roman"/>
          <w:color w:val="333333"/>
          <w:sz w:val="24"/>
        </w:rPr>
        <w:t>53-55</w:t>
      </w:r>
      <w:r>
        <w:rPr>
          <w:color w:val="333333"/>
          <w:sz w:val="24"/>
        </w:rPr>
        <w:t>。</w:t>
      </w:r>
    </w:p>
    <w:p w:rsidR="00BB05D8" w:rsidRDefault="0013721C">
      <w:pPr>
        <w:pStyle w:val="a3"/>
        <w:spacing w:line="237" w:lineRule="auto"/>
        <w:ind w:left="698" w:right="827" w:hanging="425"/>
      </w:pPr>
      <w:r>
        <w:rPr>
          <w:spacing w:val="-10"/>
        </w:rPr>
        <w:t>林雪</w:t>
      </w:r>
      <w:r>
        <w:t>（</w:t>
      </w:r>
      <w:r>
        <w:rPr>
          <w:rFonts w:ascii="Times New Roman" w:eastAsia="Times New Roman"/>
        </w:rPr>
        <w:t>20</w:t>
      </w:r>
      <w:r>
        <w:rPr>
          <w:rFonts w:ascii="Times New Roman" w:eastAsia="Times New Roman"/>
          <w:spacing w:val="-10"/>
        </w:rPr>
        <w:t>1</w:t>
      </w:r>
      <w:r>
        <w:rPr>
          <w:rFonts w:ascii="Times New Roman" w:eastAsia="Times New Roman"/>
          <w:spacing w:val="-1"/>
        </w:rPr>
        <w:t>1</w:t>
      </w:r>
      <w:r>
        <w:rPr>
          <w:spacing w:val="-130"/>
        </w:rPr>
        <w:t>）</w:t>
      </w:r>
      <w:r>
        <w:rPr>
          <w:spacing w:val="-9"/>
        </w:rPr>
        <w:t>。殘疾人「無障礙」公眾意識提升的迫切性和對策。</w:t>
      </w:r>
      <w:r>
        <w:rPr>
          <w:rFonts w:ascii="微軟正黑體" w:eastAsia="微軟正黑體" w:hint="eastAsia"/>
          <w:b/>
          <w:spacing w:val="-2"/>
        </w:rPr>
        <w:t>河南科技學院學報</w:t>
      </w:r>
      <w:r>
        <w:rPr>
          <w:spacing w:val="-10"/>
        </w:rPr>
        <w:t>，</w:t>
      </w:r>
      <w:r>
        <w:rPr>
          <w:rFonts w:ascii="Times New Roman" w:eastAsia="Times New Roman"/>
          <w:b/>
          <w:spacing w:val="-15"/>
        </w:rPr>
        <w:t>1</w:t>
      </w:r>
      <w:r>
        <w:rPr>
          <w:rFonts w:ascii="Times New Roman" w:eastAsia="Times New Roman"/>
          <w:b/>
          <w:spacing w:val="-10"/>
        </w:rPr>
        <w:t>1</w:t>
      </w:r>
      <w:r>
        <w:rPr>
          <w:spacing w:val="-10"/>
        </w:rPr>
        <w:t>，</w:t>
      </w:r>
      <w:r>
        <w:rPr>
          <w:rFonts w:ascii="Times New Roman" w:eastAsia="Times New Roman"/>
        </w:rPr>
        <w:t>48- 53</w:t>
      </w:r>
      <w:r>
        <w:t>。</w:t>
      </w:r>
    </w:p>
    <w:p w:rsidR="00BB05D8" w:rsidRDefault="0013721C">
      <w:pPr>
        <w:pStyle w:val="a3"/>
        <w:spacing w:before="24" w:line="194" w:lineRule="auto"/>
        <w:ind w:left="273" w:right="770"/>
      </w:pPr>
      <w:r>
        <w:t>歐陽娜</w:t>
      </w:r>
      <w:r>
        <w:rPr>
          <w:spacing w:val="-1"/>
        </w:rPr>
        <w:t>（</w:t>
      </w:r>
      <w:r>
        <w:rPr>
          <w:rFonts w:ascii="Times New Roman" w:eastAsia="Times New Roman"/>
        </w:rPr>
        <w:t>2021</w:t>
      </w:r>
      <w:r>
        <w:rPr>
          <w:spacing w:val="-120"/>
        </w:rPr>
        <w:t>）</w:t>
      </w:r>
      <w:r>
        <w:t>。大學生對於無障礙旅遊認知情況調查。</w:t>
      </w:r>
      <w:r>
        <w:rPr>
          <w:rFonts w:ascii="微軟正黑體" w:eastAsia="微軟正黑體" w:hint="eastAsia"/>
          <w:b/>
        </w:rPr>
        <w:t>經濟與社會發展研究</w:t>
      </w:r>
      <w:r>
        <w:t>，</w:t>
      </w:r>
      <w:r>
        <w:rPr>
          <w:rFonts w:ascii="Times New Roman" w:eastAsia="Times New Roman"/>
          <w:b/>
        </w:rPr>
        <w:t>6</w:t>
      </w:r>
      <w:r>
        <w:t>，</w:t>
      </w:r>
      <w:r>
        <w:rPr>
          <w:rFonts w:ascii="Times New Roman" w:eastAsia="Times New Roman"/>
        </w:rPr>
        <w:t>273</w:t>
      </w:r>
      <w:r>
        <w:rPr>
          <w:rFonts w:ascii="Times New Roman" w:eastAsia="Times New Roman"/>
          <w:spacing w:val="-1"/>
        </w:rPr>
        <w:t>-</w:t>
      </w:r>
      <w:r>
        <w:rPr>
          <w:rFonts w:ascii="Times New Roman" w:eastAsia="Times New Roman"/>
        </w:rPr>
        <w:t>274</w:t>
      </w:r>
      <w:r>
        <w:rPr>
          <w:spacing w:val="-13"/>
        </w:rPr>
        <w:t>。</w:t>
      </w:r>
      <w:r>
        <w:t>國務院</w:t>
      </w:r>
      <w:r>
        <w:rPr>
          <w:spacing w:val="-1"/>
        </w:rPr>
        <w:t>（</w:t>
      </w:r>
      <w:r>
        <w:rPr>
          <w:rFonts w:ascii="Times New Roman" w:eastAsia="Times New Roman"/>
        </w:rPr>
        <w:t>2021</w:t>
      </w:r>
      <w:r>
        <w:rPr>
          <w:spacing w:val="-120"/>
        </w:rPr>
        <w:t>）</w:t>
      </w:r>
      <w:r>
        <w:rPr>
          <w:spacing w:val="-22"/>
        </w:rPr>
        <w:t>。《「十四五」殘疾人保障和發展規劃》。</w:t>
      </w:r>
      <w:r>
        <w:rPr>
          <w:rFonts w:ascii="微軟正黑體" w:eastAsia="微軟正黑體" w:hint="eastAsia"/>
          <w:b/>
        </w:rPr>
        <w:t>人民日報</w:t>
      </w:r>
      <w:r>
        <w:t>，</w:t>
      </w:r>
      <w:r>
        <w:rPr>
          <w:rFonts w:ascii="Times New Roman" w:eastAsia="Times New Roman"/>
          <w:spacing w:val="-3"/>
        </w:rPr>
        <w:t>2</w:t>
      </w:r>
      <w:r>
        <w:rPr>
          <w:rFonts w:ascii="Times New Roman" w:eastAsia="Times New Roman"/>
        </w:rPr>
        <w:t>021</w:t>
      </w:r>
      <w:r>
        <w:rPr>
          <w:rFonts w:ascii="Times New Roman" w:eastAsia="Times New Roman"/>
          <w:spacing w:val="-1"/>
        </w:rPr>
        <w:t>-</w:t>
      </w:r>
      <w:r>
        <w:rPr>
          <w:rFonts w:ascii="Times New Roman" w:eastAsia="Times New Roman"/>
        </w:rPr>
        <w:t>07</w:t>
      </w:r>
      <w:r>
        <w:rPr>
          <w:rFonts w:ascii="Times New Roman" w:eastAsia="Times New Roman"/>
          <w:spacing w:val="-1"/>
        </w:rPr>
        <w:t>-</w:t>
      </w:r>
      <w:r>
        <w:rPr>
          <w:rFonts w:ascii="Times New Roman" w:eastAsia="Times New Roman"/>
        </w:rPr>
        <w:t>24</w:t>
      </w:r>
      <w:r>
        <w:t>。</w:t>
      </w:r>
    </w:p>
    <w:p w:rsidR="00BB05D8" w:rsidRDefault="0013721C">
      <w:pPr>
        <w:spacing w:line="196" w:lineRule="auto"/>
        <w:ind w:left="273" w:right="830"/>
        <w:rPr>
          <w:sz w:val="24"/>
        </w:rPr>
      </w:pPr>
      <w:r>
        <w:rPr>
          <w:spacing w:val="-22"/>
          <w:sz w:val="24"/>
        </w:rPr>
        <w:t>趙明霞、張曉玲</w:t>
      </w:r>
      <w:r>
        <w:rPr>
          <w:spacing w:val="-1"/>
          <w:sz w:val="24"/>
        </w:rPr>
        <w:t>（</w:t>
      </w:r>
      <w:r>
        <w:rPr>
          <w:rFonts w:ascii="Times New Roman" w:eastAsia="Times New Roman"/>
          <w:sz w:val="24"/>
        </w:rPr>
        <w:t>2018</w:t>
      </w:r>
      <w:r>
        <w:rPr>
          <w:spacing w:val="-154"/>
          <w:sz w:val="24"/>
        </w:rPr>
        <w:t>）</w:t>
      </w:r>
      <w:r>
        <w:rPr>
          <w:spacing w:val="-19"/>
          <w:sz w:val="24"/>
        </w:rPr>
        <w:t>。《殘疾人權利公約》框架下中國殘疾人權利的保護。</w:t>
      </w:r>
      <w:r>
        <w:rPr>
          <w:rFonts w:ascii="微軟正黑體" w:eastAsia="微軟正黑體" w:hint="eastAsia"/>
          <w:b/>
          <w:spacing w:val="-16"/>
          <w:sz w:val="24"/>
        </w:rPr>
        <w:t>人權</w:t>
      </w:r>
      <w:r>
        <w:rPr>
          <w:spacing w:val="-36"/>
          <w:sz w:val="24"/>
        </w:rPr>
        <w:t>，</w:t>
      </w:r>
      <w:r>
        <w:rPr>
          <w:rFonts w:ascii="Times New Roman" w:eastAsia="Times New Roman"/>
          <w:b/>
          <w:spacing w:val="-36"/>
          <w:sz w:val="24"/>
        </w:rPr>
        <w:t>1</w:t>
      </w:r>
      <w:r>
        <w:rPr>
          <w:spacing w:val="-36"/>
          <w:sz w:val="24"/>
        </w:rPr>
        <w:t>，</w:t>
      </w:r>
      <w:r>
        <w:rPr>
          <w:rFonts w:ascii="Times New Roman" w:eastAsia="Times New Roman"/>
          <w:sz w:val="24"/>
        </w:rPr>
        <w:t>92</w:t>
      </w:r>
      <w:r>
        <w:rPr>
          <w:rFonts w:ascii="Times New Roman" w:eastAsia="Times New Roman"/>
          <w:spacing w:val="-1"/>
          <w:sz w:val="24"/>
        </w:rPr>
        <w:t>-</w:t>
      </w:r>
      <w:r>
        <w:rPr>
          <w:rFonts w:ascii="Times New Roman" w:eastAsia="Times New Roman"/>
          <w:spacing w:val="2"/>
          <w:sz w:val="24"/>
        </w:rPr>
        <w:t>1</w:t>
      </w:r>
      <w:r>
        <w:rPr>
          <w:rFonts w:ascii="Times New Roman" w:eastAsia="Times New Roman"/>
          <w:sz w:val="24"/>
        </w:rPr>
        <w:t>0</w:t>
      </w:r>
      <w:r>
        <w:rPr>
          <w:rFonts w:ascii="Times New Roman" w:eastAsia="Times New Roman"/>
          <w:spacing w:val="-34"/>
          <w:sz w:val="24"/>
        </w:rPr>
        <w:t>2</w:t>
      </w:r>
      <w:r>
        <w:rPr>
          <w:spacing w:val="-12"/>
          <w:sz w:val="24"/>
        </w:rPr>
        <w:t>。</w:t>
      </w:r>
      <w:r>
        <w:rPr>
          <w:spacing w:val="-3"/>
          <w:sz w:val="24"/>
        </w:rPr>
        <w:t>荒木兵一郎等著</w:t>
      </w:r>
      <w:r>
        <w:rPr>
          <w:spacing w:val="-1"/>
          <w:sz w:val="24"/>
        </w:rPr>
        <w:t>（</w:t>
      </w:r>
      <w:r>
        <w:rPr>
          <w:rFonts w:ascii="Times New Roman" w:eastAsia="Times New Roman"/>
          <w:sz w:val="24"/>
        </w:rPr>
        <w:t>2000</w:t>
      </w:r>
      <w:r>
        <w:rPr>
          <w:spacing w:val="-128"/>
          <w:sz w:val="24"/>
        </w:rPr>
        <w:t>）</w:t>
      </w:r>
      <w:r>
        <w:rPr>
          <w:spacing w:val="-8"/>
          <w:sz w:val="24"/>
        </w:rPr>
        <w:t>。</w:t>
      </w:r>
      <w:r>
        <w:rPr>
          <w:rFonts w:ascii="微軟正黑體" w:eastAsia="微軟正黑體" w:hint="eastAsia"/>
          <w:b/>
          <w:sz w:val="24"/>
        </w:rPr>
        <w:t>國外建築設計詳圖圖集</w:t>
      </w:r>
      <w:r>
        <w:rPr>
          <w:rFonts w:ascii="微軟正黑體" w:eastAsia="微軟正黑體" w:hint="eastAsia"/>
          <w:b/>
          <w:sz w:val="24"/>
        </w:rPr>
        <w:t xml:space="preserve">  </w:t>
      </w:r>
      <w:r>
        <w:rPr>
          <w:rFonts w:ascii="Times New Roman" w:eastAsia="Times New Roman"/>
          <w:b/>
          <w:sz w:val="24"/>
        </w:rPr>
        <w:t>3</w:t>
      </w:r>
      <w:r>
        <w:rPr>
          <w:rFonts w:ascii="Times New Roman" w:eastAsia="Times New Roman"/>
          <w:b/>
          <w:spacing w:val="-2"/>
          <w:sz w:val="24"/>
        </w:rPr>
        <w:t xml:space="preserve">  </w:t>
      </w:r>
      <w:r>
        <w:rPr>
          <w:rFonts w:ascii="微軟正黑體" w:eastAsia="微軟正黑體" w:hint="eastAsia"/>
          <w:b/>
          <w:spacing w:val="-3"/>
          <w:sz w:val="24"/>
        </w:rPr>
        <w:t>無障礙建築</w:t>
      </w:r>
      <w:r>
        <w:rPr>
          <w:spacing w:val="-3"/>
          <w:sz w:val="24"/>
        </w:rPr>
        <w:t>（</w:t>
      </w:r>
      <w:r>
        <w:rPr>
          <w:spacing w:val="-4"/>
          <w:sz w:val="24"/>
        </w:rPr>
        <w:t>章俊華，白林譯</w:t>
      </w:r>
      <w:r>
        <w:rPr>
          <w:spacing w:val="-128"/>
          <w:sz w:val="24"/>
        </w:rPr>
        <w:t>）</w:t>
      </w:r>
      <w:r>
        <w:rPr>
          <w:spacing w:val="-6"/>
          <w:sz w:val="24"/>
        </w:rPr>
        <w:t>。北京：</w:t>
      </w:r>
    </w:p>
    <w:p w:rsidR="00BB05D8" w:rsidRDefault="0013721C">
      <w:pPr>
        <w:pStyle w:val="a3"/>
        <w:spacing w:before="15" w:line="294" w:lineRule="exact"/>
        <w:ind w:left="698"/>
      </w:pPr>
      <w:r>
        <w:t>中國建築工業出版社。</w:t>
      </w:r>
    </w:p>
    <w:p w:rsidR="00BB05D8" w:rsidRDefault="0013721C">
      <w:pPr>
        <w:pStyle w:val="a3"/>
        <w:spacing w:before="48" w:line="194" w:lineRule="auto"/>
        <w:ind w:left="273" w:right="828"/>
        <w:rPr>
          <w:rFonts w:ascii="微軟正黑體" w:eastAsia="微軟正黑體" w:hAnsi="微軟正黑體"/>
          <w:b/>
        </w:rPr>
      </w:pPr>
      <w:r>
        <w:rPr>
          <w:spacing w:val="-20"/>
        </w:rPr>
        <w:t>胡厚國、張高華</w:t>
      </w:r>
      <w:r>
        <w:rPr>
          <w:spacing w:val="-1"/>
        </w:rPr>
        <w:t>（</w:t>
      </w:r>
      <w:r>
        <w:rPr>
          <w:rFonts w:ascii="Times New Roman" w:eastAsia="Times New Roman" w:hAnsi="Times New Roman"/>
        </w:rPr>
        <w:t>2021</w:t>
      </w:r>
      <w:r>
        <w:rPr>
          <w:spacing w:val="-152"/>
        </w:rPr>
        <w:t>）</w:t>
      </w:r>
      <w:r>
        <w:rPr>
          <w:spacing w:val="-10"/>
        </w:rPr>
        <w:t>。新時代安徽省無障礙環境建設對策路徑研究。</w:t>
      </w:r>
      <w:r>
        <w:rPr>
          <w:rFonts w:ascii="微軟正黑體" w:eastAsia="微軟正黑體" w:hAnsi="微軟正黑體" w:hint="eastAsia"/>
          <w:b/>
          <w:spacing w:val="-8"/>
        </w:rPr>
        <w:t>安徽建築</w:t>
      </w:r>
      <w:r>
        <w:rPr>
          <w:spacing w:val="-31"/>
        </w:rPr>
        <w:t>，</w:t>
      </w:r>
      <w:r>
        <w:rPr>
          <w:rFonts w:ascii="Times New Roman" w:eastAsia="Times New Roman" w:hAnsi="Times New Roman"/>
          <w:b/>
        </w:rPr>
        <w:t>2</w:t>
      </w:r>
      <w:r>
        <w:rPr>
          <w:rFonts w:ascii="Times New Roman" w:eastAsia="Times New Roman" w:hAnsi="Times New Roman"/>
          <w:b/>
          <w:spacing w:val="-32"/>
        </w:rPr>
        <w:t>8</w:t>
      </w:r>
      <w:r>
        <w:rPr>
          <w:spacing w:val="-32"/>
        </w:rPr>
        <w:t>，</w:t>
      </w:r>
      <w:r>
        <w:rPr>
          <w:rFonts w:ascii="Times New Roman" w:eastAsia="Times New Roman" w:hAnsi="Times New Roman"/>
        </w:rPr>
        <w:t>22</w:t>
      </w:r>
      <w:r>
        <w:rPr>
          <w:rFonts w:ascii="Times New Roman" w:eastAsia="Times New Roman" w:hAnsi="Times New Roman"/>
          <w:spacing w:val="-1"/>
        </w:rPr>
        <w:t>-</w:t>
      </w:r>
      <w:r>
        <w:rPr>
          <w:rFonts w:ascii="Times New Roman" w:eastAsia="Times New Roman" w:hAnsi="Times New Roman"/>
        </w:rPr>
        <w:t>2</w:t>
      </w:r>
      <w:r>
        <w:rPr>
          <w:rFonts w:ascii="Times New Roman" w:eastAsia="Times New Roman" w:hAnsi="Times New Roman"/>
          <w:spacing w:val="-34"/>
        </w:rPr>
        <w:t>3</w:t>
      </w:r>
      <w:r>
        <w:t>。</w:t>
      </w:r>
      <w:r>
        <w:rPr>
          <w:spacing w:val="-7"/>
        </w:rPr>
        <w:t>侯文澤、賀騰飛、阮海燕</w:t>
      </w:r>
      <w:r>
        <w:t>（</w:t>
      </w:r>
      <w:r>
        <w:rPr>
          <w:rFonts w:ascii="Times New Roman" w:eastAsia="Times New Roman" w:hAnsi="Times New Roman"/>
        </w:rPr>
        <w:t>2011</w:t>
      </w:r>
      <w:r>
        <w:rPr>
          <w:spacing w:val="-128"/>
        </w:rPr>
        <w:t>）</w:t>
      </w:r>
      <w:r>
        <w:rPr>
          <w:spacing w:val="-5"/>
        </w:rPr>
        <w:t>。舉步維艱，路在哪里</w:t>
      </w:r>
      <w:r>
        <w:rPr>
          <w:rFonts w:ascii="Times New Roman" w:eastAsia="Times New Roman" w:hAnsi="Times New Roman"/>
        </w:rPr>
        <w:t>—</w:t>
      </w:r>
      <w:r>
        <w:rPr>
          <w:spacing w:val="-2"/>
        </w:rPr>
        <w:t>盲道中的殘疾人福利漏洞。</w:t>
      </w:r>
      <w:r>
        <w:rPr>
          <w:rFonts w:ascii="微軟正黑體" w:eastAsia="微軟正黑體" w:hAnsi="微軟正黑體" w:hint="eastAsia"/>
          <w:b/>
        </w:rPr>
        <w:t>科協論</w:t>
      </w:r>
    </w:p>
    <w:p w:rsidR="00BB05D8" w:rsidRDefault="0013721C">
      <w:pPr>
        <w:spacing w:line="341" w:lineRule="exact"/>
        <w:ind w:left="698"/>
        <w:rPr>
          <w:sz w:val="24"/>
        </w:rPr>
      </w:pPr>
      <w:r>
        <w:rPr>
          <w:rFonts w:ascii="微軟正黑體" w:eastAsia="微軟正黑體" w:hint="eastAsia"/>
          <w:b/>
          <w:sz w:val="24"/>
        </w:rPr>
        <w:t>壇（下半月</w:t>
      </w:r>
      <w:r>
        <w:rPr>
          <w:rFonts w:ascii="微軟正黑體" w:eastAsia="微軟正黑體" w:hint="eastAsia"/>
          <w:b/>
          <w:spacing w:val="-118"/>
          <w:sz w:val="24"/>
        </w:rPr>
        <w:t>）</w:t>
      </w:r>
      <w:r>
        <w:rPr>
          <w:sz w:val="24"/>
        </w:rPr>
        <w:t>，</w:t>
      </w:r>
      <w:r>
        <w:rPr>
          <w:rFonts w:ascii="Times New Roman" w:eastAsia="Times New Roman"/>
          <w:b/>
          <w:sz w:val="24"/>
        </w:rPr>
        <w:t>6</w:t>
      </w:r>
      <w:r>
        <w:rPr>
          <w:sz w:val="24"/>
        </w:rPr>
        <w:t>，</w:t>
      </w:r>
      <w:r>
        <w:rPr>
          <w:rFonts w:ascii="Times New Roman" w:eastAsia="Times New Roman"/>
          <w:sz w:val="24"/>
        </w:rPr>
        <w:t>183</w:t>
      </w:r>
      <w:r>
        <w:rPr>
          <w:rFonts w:ascii="Times New Roman" w:eastAsia="Times New Roman"/>
          <w:spacing w:val="-4"/>
          <w:sz w:val="24"/>
        </w:rPr>
        <w:t>-</w:t>
      </w:r>
      <w:r>
        <w:rPr>
          <w:rFonts w:ascii="Times New Roman" w:eastAsia="Times New Roman"/>
          <w:sz w:val="24"/>
        </w:rPr>
        <w:t>186</w:t>
      </w:r>
      <w:r>
        <w:rPr>
          <w:sz w:val="24"/>
        </w:rPr>
        <w:t>。</w:t>
      </w:r>
    </w:p>
    <w:p w:rsidR="00BB05D8" w:rsidRDefault="0013721C">
      <w:pPr>
        <w:pStyle w:val="a3"/>
        <w:spacing w:line="398" w:lineRule="exact"/>
        <w:ind w:left="273"/>
      </w:pPr>
      <w:r>
        <w:rPr>
          <w:spacing w:val="-8"/>
        </w:rPr>
        <w:t>洪小春、季翔</w:t>
      </w:r>
      <w:r>
        <w:t>（</w:t>
      </w:r>
      <w:r>
        <w:rPr>
          <w:rFonts w:ascii="Times New Roman" w:eastAsia="Times New Roman" w:hAnsi="Times New Roman"/>
        </w:rPr>
        <w:t>2019</w:t>
      </w:r>
      <w:r>
        <w:rPr>
          <w:spacing w:val="-128"/>
        </w:rPr>
        <w:t>）</w:t>
      </w:r>
      <w:r>
        <w:rPr>
          <w:spacing w:val="-3"/>
        </w:rPr>
        <w:t>。城市道路步行空間盲道現狀評價</w:t>
      </w:r>
      <w:r>
        <w:rPr>
          <w:rFonts w:ascii="Times New Roman" w:eastAsia="Times New Roman" w:hAnsi="Times New Roman"/>
        </w:rPr>
        <w:t>—</w:t>
      </w:r>
      <w:r>
        <w:rPr>
          <w:spacing w:val="-2"/>
        </w:rPr>
        <w:t>以南京市寧海路為例。</w:t>
      </w:r>
      <w:r>
        <w:rPr>
          <w:rFonts w:ascii="微軟正黑體" w:eastAsia="微軟正黑體" w:hAnsi="微軟正黑體" w:hint="eastAsia"/>
          <w:b/>
          <w:spacing w:val="-3"/>
        </w:rPr>
        <w:t>城市問題</w:t>
      </w:r>
      <w:r>
        <w:t>，</w:t>
      </w:r>
    </w:p>
    <w:p w:rsidR="00BB05D8" w:rsidRDefault="0013721C">
      <w:pPr>
        <w:pStyle w:val="a3"/>
        <w:spacing w:line="306" w:lineRule="exact"/>
        <w:ind w:left="698"/>
      </w:pPr>
      <w:r>
        <w:rPr>
          <w:rFonts w:ascii="Times New Roman" w:eastAsia="Times New Roman"/>
          <w:b/>
        </w:rPr>
        <w:t>2</w:t>
      </w:r>
      <w:r>
        <w:t>，</w:t>
      </w:r>
      <w:r>
        <w:rPr>
          <w:rFonts w:ascii="Times New Roman" w:eastAsia="Times New Roman"/>
        </w:rPr>
        <w:t>53-60</w:t>
      </w:r>
      <w:r>
        <w:t>。</w:t>
      </w:r>
    </w:p>
    <w:p w:rsidR="00BB05D8" w:rsidRDefault="0013721C">
      <w:pPr>
        <w:pStyle w:val="a3"/>
        <w:spacing w:before="72" w:line="220" w:lineRule="auto"/>
        <w:ind w:left="698" w:right="831" w:hanging="425"/>
      </w:pPr>
      <w:r>
        <w:rPr>
          <w:spacing w:val="-6"/>
        </w:rPr>
        <w:t>賀樂菲、李周睿、成歡、周思汝、唐子涵、謝斌、羅萍</w:t>
      </w:r>
      <w:r>
        <w:t>（</w:t>
      </w:r>
      <w:r>
        <w:rPr>
          <w:rFonts w:ascii="Times New Roman" w:eastAsia="Times New Roman"/>
        </w:rPr>
        <w:t>2017</w:t>
      </w:r>
      <w:r>
        <w:rPr>
          <w:spacing w:val="-125"/>
        </w:rPr>
        <w:t>）</w:t>
      </w:r>
      <w:r>
        <w:rPr>
          <w:spacing w:val="-4"/>
        </w:rPr>
        <w:t>。長沙市區盲道建設與利用狀</w:t>
      </w:r>
      <w:r>
        <w:t>況的調查與建議。</w:t>
      </w:r>
      <w:r>
        <w:rPr>
          <w:rFonts w:ascii="微軟正黑體" w:eastAsia="微軟正黑體" w:hint="eastAsia"/>
          <w:b/>
        </w:rPr>
        <w:t>中外建築</w:t>
      </w:r>
      <w:r>
        <w:t>，</w:t>
      </w:r>
      <w:r>
        <w:rPr>
          <w:rFonts w:ascii="Times New Roman" w:eastAsia="Times New Roman"/>
          <w:b/>
        </w:rPr>
        <w:t>3</w:t>
      </w:r>
      <w:r>
        <w:t>，</w:t>
      </w:r>
      <w:r>
        <w:rPr>
          <w:rFonts w:ascii="Times New Roman" w:eastAsia="Times New Roman"/>
        </w:rPr>
        <w:t>132-135</w:t>
      </w:r>
      <w:r>
        <w:t>。</w:t>
      </w:r>
    </w:p>
    <w:p w:rsidR="00BB05D8" w:rsidRDefault="0013721C">
      <w:pPr>
        <w:pStyle w:val="a3"/>
        <w:spacing w:before="29" w:line="220" w:lineRule="auto"/>
        <w:ind w:left="698" w:right="831" w:hanging="425"/>
      </w:pPr>
      <w:r>
        <w:rPr>
          <w:spacing w:val="-17"/>
        </w:rPr>
        <w:t>錢思名、葉茂、呂天澤、陸子侯、韓振鑫</w:t>
      </w:r>
      <w:r>
        <w:t>（</w:t>
      </w:r>
      <w:r>
        <w:rPr>
          <w:rFonts w:ascii="Times New Roman" w:eastAsia="Times New Roman"/>
        </w:rPr>
        <w:t>20</w:t>
      </w:r>
      <w:r>
        <w:rPr>
          <w:rFonts w:ascii="Times New Roman" w:eastAsia="Times New Roman"/>
          <w:spacing w:val="-3"/>
        </w:rPr>
        <w:t>1</w:t>
      </w:r>
      <w:r>
        <w:rPr>
          <w:rFonts w:ascii="Times New Roman" w:eastAsia="Times New Roman"/>
        </w:rPr>
        <w:t>9</w:t>
      </w:r>
      <w:r>
        <w:rPr>
          <w:spacing w:val="-144"/>
        </w:rPr>
        <w:t>）</w:t>
      </w:r>
      <w:r>
        <w:rPr>
          <w:spacing w:val="-7"/>
        </w:rPr>
        <w:t>。城市無障礙設施改善規劃設計策略及建議。</w:t>
      </w:r>
      <w:r>
        <w:rPr>
          <w:rFonts w:ascii="微軟正黑體" w:eastAsia="微軟正黑體" w:hint="eastAsia"/>
          <w:b/>
        </w:rPr>
        <w:t>規劃師</w:t>
      </w:r>
      <w:r>
        <w:t>，</w:t>
      </w:r>
      <w:r>
        <w:rPr>
          <w:rFonts w:ascii="Times New Roman" w:eastAsia="Times New Roman"/>
          <w:b/>
        </w:rPr>
        <w:t>35</w:t>
      </w:r>
      <w:r>
        <w:t>，</w:t>
      </w:r>
      <w:r>
        <w:rPr>
          <w:rFonts w:ascii="Times New Roman" w:eastAsia="Times New Roman"/>
        </w:rPr>
        <w:t>18-23</w:t>
      </w:r>
      <w:r>
        <w:t>。</w:t>
      </w:r>
    </w:p>
    <w:p w:rsidR="00BB05D8" w:rsidRDefault="0013721C">
      <w:pPr>
        <w:spacing w:line="371" w:lineRule="exact"/>
        <w:ind w:left="273"/>
        <w:rPr>
          <w:sz w:val="24"/>
        </w:rPr>
      </w:pPr>
      <w:r>
        <w:rPr>
          <w:spacing w:val="-10"/>
          <w:sz w:val="24"/>
        </w:rPr>
        <w:t>高橋儀平著</w:t>
      </w:r>
      <w:r>
        <w:rPr>
          <w:sz w:val="24"/>
        </w:rPr>
        <w:t>（</w:t>
      </w:r>
      <w:r>
        <w:rPr>
          <w:rFonts w:ascii="Times New Roman" w:eastAsia="Times New Roman" w:hAnsi="Times New Roman"/>
          <w:sz w:val="24"/>
        </w:rPr>
        <w:t>2003</w:t>
      </w:r>
      <w:r>
        <w:rPr>
          <w:spacing w:val="-144"/>
          <w:sz w:val="24"/>
        </w:rPr>
        <w:t>）</w:t>
      </w:r>
      <w:r>
        <w:rPr>
          <w:spacing w:val="-24"/>
          <w:sz w:val="24"/>
        </w:rPr>
        <w:t>。</w:t>
      </w:r>
      <w:r>
        <w:rPr>
          <w:rFonts w:ascii="微軟正黑體" w:eastAsia="微軟正黑體" w:hAnsi="微軟正黑體" w:hint="eastAsia"/>
          <w:b/>
          <w:sz w:val="24"/>
        </w:rPr>
        <w:t>無障礙建築設計手冊</w:t>
      </w:r>
      <w:r>
        <w:rPr>
          <w:rFonts w:ascii="Times New Roman" w:eastAsia="Times New Roman" w:hAnsi="Times New Roman"/>
          <w:b/>
          <w:spacing w:val="-3"/>
          <w:sz w:val="24"/>
        </w:rPr>
        <w:t>—</w:t>
      </w:r>
      <w:r>
        <w:rPr>
          <w:rFonts w:ascii="微軟正黑體" w:eastAsia="微軟正黑體" w:hAnsi="微軟正黑體" w:hint="eastAsia"/>
          <w:b/>
          <w:spacing w:val="-4"/>
          <w:sz w:val="24"/>
        </w:rPr>
        <w:t>為老年人和殘疾人設計建築</w:t>
      </w:r>
      <w:r>
        <w:rPr>
          <w:sz w:val="24"/>
        </w:rPr>
        <w:t>（陶新中譯</w:t>
      </w:r>
      <w:r>
        <w:rPr>
          <w:spacing w:val="-144"/>
          <w:sz w:val="24"/>
        </w:rPr>
        <w:t>）</w:t>
      </w:r>
      <w:r>
        <w:rPr>
          <w:spacing w:val="-12"/>
          <w:sz w:val="24"/>
        </w:rPr>
        <w:t>。北京：</w:t>
      </w:r>
    </w:p>
    <w:p w:rsidR="00BB05D8" w:rsidRDefault="0013721C">
      <w:pPr>
        <w:pStyle w:val="a3"/>
        <w:spacing w:line="292" w:lineRule="exact"/>
        <w:ind w:left="698"/>
      </w:pPr>
      <w:r>
        <w:t>中國建築工業出版社。</w:t>
      </w:r>
    </w:p>
    <w:p w:rsidR="00BB05D8" w:rsidRDefault="0013721C">
      <w:pPr>
        <w:pStyle w:val="a3"/>
        <w:spacing w:line="237" w:lineRule="auto"/>
        <w:ind w:left="273" w:right="829"/>
      </w:pPr>
      <w:r>
        <w:t>高倩倩</w:t>
      </w:r>
      <w:r>
        <w:rPr>
          <w:spacing w:val="-1"/>
        </w:rPr>
        <w:t>（</w:t>
      </w:r>
      <w:r>
        <w:rPr>
          <w:rFonts w:ascii="Times New Roman" w:eastAsia="Times New Roman"/>
        </w:rPr>
        <w:t>2020</w:t>
      </w:r>
      <w:r>
        <w:rPr>
          <w:spacing w:val="-120"/>
        </w:rPr>
        <w:t>）</w:t>
      </w:r>
      <w:r>
        <w:t>。</w:t>
      </w:r>
      <w:r>
        <w:rPr>
          <w:rFonts w:ascii="微軟正黑體" w:eastAsia="微軟正黑體" w:hint="eastAsia"/>
          <w:b/>
        </w:rPr>
        <w:t>河北省城市社區無障礙環境建設研究</w:t>
      </w:r>
      <w:r>
        <w:t>（</w:t>
      </w:r>
      <w:r>
        <w:rPr>
          <w:spacing w:val="-1"/>
        </w:rPr>
        <w:t>未出版之碩士論文</w:t>
      </w:r>
      <w:r>
        <w:rPr>
          <w:spacing w:val="-120"/>
        </w:rPr>
        <w:t>）</w:t>
      </w:r>
      <w:r>
        <w:t>。河北大學。</w:t>
      </w:r>
      <w:r>
        <w:t xml:space="preserve"> </w:t>
      </w:r>
      <w:r>
        <w:rPr>
          <w:spacing w:val="-6"/>
        </w:rPr>
        <w:t>郭婧、呂軍、謝輝、孫梅、王草、井淇、陳一涵、陳剛、張建華</w:t>
      </w:r>
      <w:r>
        <w:rPr>
          <w:spacing w:val="2"/>
        </w:rPr>
        <w:t>（</w:t>
      </w:r>
      <w:r>
        <w:rPr>
          <w:rFonts w:ascii="Times New Roman" w:eastAsia="Times New Roman"/>
        </w:rPr>
        <w:t>2</w:t>
      </w:r>
      <w:r>
        <w:rPr>
          <w:rFonts w:ascii="Times New Roman" w:eastAsia="Times New Roman"/>
          <w:spacing w:val="2"/>
        </w:rPr>
        <w:t>0</w:t>
      </w:r>
      <w:r>
        <w:rPr>
          <w:rFonts w:ascii="Times New Roman" w:eastAsia="Times New Roman"/>
        </w:rPr>
        <w:t>21</w:t>
      </w:r>
      <w:r>
        <w:rPr>
          <w:spacing w:val="-125"/>
        </w:rPr>
        <w:t>）</w:t>
      </w:r>
      <w:r>
        <w:rPr>
          <w:spacing w:val="-4"/>
        </w:rPr>
        <w:t>。健康中國背景下公</w:t>
      </w:r>
    </w:p>
    <w:p w:rsidR="00BB05D8" w:rsidRDefault="00BB05D8">
      <w:pPr>
        <w:spacing w:line="237" w:lineRule="auto"/>
        <w:sectPr w:rsidR="00BB05D8">
          <w:pgSz w:w="11910" w:h="16840"/>
          <w:pgMar w:top="1360" w:right="300" w:bottom="1440" w:left="860" w:header="0" w:footer="1175" w:gutter="0"/>
          <w:cols w:space="720"/>
        </w:sectPr>
      </w:pPr>
    </w:p>
    <w:p w:rsidR="00BB05D8" w:rsidRDefault="0013721C">
      <w:pPr>
        <w:pStyle w:val="a3"/>
        <w:spacing w:line="371" w:lineRule="exact"/>
        <w:ind w:left="698"/>
      </w:pPr>
      <w:r>
        <w:t>眾對無障礙環境的認知、行為意願及其影響因素。</w:t>
      </w:r>
      <w:r>
        <w:rPr>
          <w:rFonts w:ascii="微軟正黑體" w:eastAsia="微軟正黑體" w:hint="eastAsia"/>
          <w:b/>
        </w:rPr>
        <w:t>醫學與社會</w:t>
      </w:r>
      <w:r>
        <w:t>，</w:t>
      </w:r>
      <w:r>
        <w:rPr>
          <w:rFonts w:ascii="Times New Roman" w:eastAsia="Times New Roman"/>
          <w:b/>
        </w:rPr>
        <w:t>34</w:t>
      </w:r>
      <w:r>
        <w:t>，</w:t>
      </w:r>
      <w:r>
        <w:rPr>
          <w:rFonts w:ascii="Times New Roman" w:eastAsia="Times New Roman"/>
        </w:rPr>
        <w:t>22-25</w:t>
      </w:r>
      <w:r>
        <w:t>。</w:t>
      </w:r>
    </w:p>
    <w:p w:rsidR="00BB05D8" w:rsidRDefault="0013721C">
      <w:pPr>
        <w:pStyle w:val="a3"/>
        <w:spacing w:before="20" w:line="194" w:lineRule="auto"/>
        <w:ind w:left="273" w:right="1267"/>
      </w:pPr>
      <w:r>
        <w:t>曹文華</w:t>
      </w:r>
      <w:r>
        <w:rPr>
          <w:spacing w:val="-1"/>
        </w:rPr>
        <w:t>（</w:t>
      </w:r>
      <w:r>
        <w:rPr>
          <w:rFonts w:ascii="Times New Roman" w:eastAsia="Times New Roman"/>
        </w:rPr>
        <w:t>2020</w:t>
      </w:r>
      <w:r>
        <w:rPr>
          <w:spacing w:val="-120"/>
        </w:rPr>
        <w:t>）</w:t>
      </w:r>
      <w:r>
        <w:t>。分析無障礙設計在市政道路中的體現。</w:t>
      </w:r>
      <w:r>
        <w:rPr>
          <w:rFonts w:ascii="微軟正黑體" w:eastAsia="微軟正黑體" w:hint="eastAsia"/>
          <w:b/>
        </w:rPr>
        <w:t>智能城市，</w:t>
      </w:r>
      <w:r>
        <w:rPr>
          <w:rFonts w:ascii="Times New Roman" w:eastAsia="Times New Roman"/>
          <w:b/>
        </w:rPr>
        <w:t>2020</w:t>
      </w:r>
      <w:r>
        <w:t>（</w:t>
      </w:r>
      <w:r>
        <w:rPr>
          <w:rFonts w:ascii="Times New Roman" w:eastAsia="Times New Roman"/>
        </w:rPr>
        <w:t>6</w:t>
      </w:r>
      <w:r>
        <w:rPr>
          <w:spacing w:val="-120"/>
        </w:rPr>
        <w:t>）</w:t>
      </w:r>
      <w:r>
        <w:t>，</w:t>
      </w:r>
      <w:r>
        <w:rPr>
          <w:rFonts w:ascii="Times New Roman" w:eastAsia="Times New Roman"/>
        </w:rPr>
        <w:t>27</w:t>
      </w:r>
      <w:r>
        <w:rPr>
          <w:rFonts w:ascii="Times New Roman" w:eastAsia="Times New Roman"/>
          <w:spacing w:val="-1"/>
        </w:rPr>
        <w:t>-</w:t>
      </w:r>
      <w:r>
        <w:rPr>
          <w:rFonts w:ascii="Times New Roman" w:eastAsia="Times New Roman"/>
        </w:rPr>
        <w:t>28</w:t>
      </w:r>
      <w:r>
        <w:t>。曹雪梅、衛孺勤</w:t>
      </w:r>
      <w:r>
        <w:rPr>
          <w:spacing w:val="-1"/>
        </w:rPr>
        <w:t>（</w:t>
      </w:r>
      <w:r>
        <w:rPr>
          <w:rFonts w:ascii="Times New Roman" w:eastAsia="Times New Roman"/>
        </w:rPr>
        <w:t>2010</w:t>
      </w:r>
      <w:r>
        <w:rPr>
          <w:spacing w:val="-120"/>
        </w:rPr>
        <w:t>）</w:t>
      </w:r>
      <w:r>
        <w:t>。公共圖書館無障礙環境建設初探。</w:t>
      </w:r>
      <w:r>
        <w:rPr>
          <w:rFonts w:ascii="微軟正黑體" w:eastAsia="微軟正黑體" w:hint="eastAsia"/>
          <w:b/>
        </w:rPr>
        <w:t>圖書與情報</w:t>
      </w:r>
      <w:r>
        <w:t>，</w:t>
      </w:r>
      <w:r>
        <w:rPr>
          <w:rFonts w:ascii="Times New Roman" w:eastAsia="Times New Roman"/>
          <w:b/>
        </w:rPr>
        <w:t>5</w:t>
      </w:r>
      <w:r>
        <w:t>，</w:t>
      </w:r>
      <w:r>
        <w:rPr>
          <w:rFonts w:ascii="Times New Roman" w:eastAsia="Times New Roman"/>
        </w:rPr>
        <w:t>131</w:t>
      </w:r>
      <w:r>
        <w:rPr>
          <w:rFonts w:ascii="Times New Roman" w:eastAsia="Times New Roman"/>
          <w:spacing w:val="-1"/>
        </w:rPr>
        <w:t>-</w:t>
      </w:r>
      <w:r>
        <w:rPr>
          <w:rFonts w:ascii="Times New Roman" w:eastAsia="Times New Roman"/>
        </w:rPr>
        <w:t>135</w:t>
      </w:r>
      <w:r>
        <w:rPr>
          <w:spacing w:val="-15"/>
        </w:rPr>
        <w:t>。</w:t>
      </w:r>
      <w:r>
        <w:t>曹敏娜、劉榮增</w:t>
      </w:r>
      <w:r>
        <w:rPr>
          <w:spacing w:val="-1"/>
        </w:rPr>
        <w:t>（</w:t>
      </w:r>
      <w:r>
        <w:rPr>
          <w:rFonts w:ascii="Times New Roman" w:eastAsia="Times New Roman"/>
        </w:rPr>
        <w:t>2003</w:t>
      </w:r>
      <w:r>
        <w:rPr>
          <w:spacing w:val="-120"/>
        </w:rPr>
        <w:t>）</w:t>
      </w:r>
      <w:r>
        <w:t>。英國城市的無障礙環境建設。</w:t>
      </w:r>
      <w:r>
        <w:rPr>
          <w:rFonts w:ascii="微軟正黑體" w:eastAsia="微軟正黑體" w:hint="eastAsia"/>
          <w:b/>
        </w:rPr>
        <w:t>城市問題，</w:t>
      </w:r>
      <w:r>
        <w:rPr>
          <w:rFonts w:ascii="Times New Roman" w:eastAsia="Times New Roman"/>
          <w:b/>
        </w:rPr>
        <w:t>2021</w:t>
      </w:r>
      <w:r>
        <w:t>（</w:t>
      </w:r>
      <w:r>
        <w:rPr>
          <w:rFonts w:ascii="Times New Roman" w:eastAsia="Times New Roman"/>
        </w:rPr>
        <w:t>1</w:t>
      </w:r>
      <w:r>
        <w:rPr>
          <w:spacing w:val="-120"/>
        </w:rPr>
        <w:t>）</w:t>
      </w:r>
      <w:r>
        <w:t>，</w:t>
      </w:r>
      <w:r>
        <w:rPr>
          <w:rFonts w:ascii="Times New Roman" w:eastAsia="Times New Roman"/>
        </w:rPr>
        <w:t>75</w:t>
      </w:r>
      <w:r>
        <w:rPr>
          <w:rFonts w:ascii="Times New Roman" w:eastAsia="Times New Roman"/>
          <w:spacing w:val="-1"/>
        </w:rPr>
        <w:t>-</w:t>
      </w:r>
      <w:r>
        <w:rPr>
          <w:rFonts w:ascii="Times New Roman" w:eastAsia="Times New Roman"/>
        </w:rPr>
        <w:t>79</w:t>
      </w:r>
      <w:r>
        <w:t>。</w:t>
      </w:r>
    </w:p>
    <w:p w:rsidR="00BB05D8" w:rsidRDefault="0013721C">
      <w:pPr>
        <w:spacing w:line="196" w:lineRule="auto"/>
        <w:ind w:left="698" w:right="831" w:hanging="425"/>
        <w:rPr>
          <w:sz w:val="24"/>
        </w:rPr>
      </w:pPr>
      <w:r>
        <w:rPr>
          <w:spacing w:val="-8"/>
          <w:sz w:val="24"/>
        </w:rPr>
        <w:t>蔣麗娜、何瑞</w:t>
      </w:r>
      <w:r>
        <w:rPr>
          <w:spacing w:val="-1"/>
          <w:sz w:val="24"/>
        </w:rPr>
        <w:t>（</w:t>
      </w:r>
      <w:r>
        <w:rPr>
          <w:rFonts w:ascii="Times New Roman" w:eastAsia="Times New Roman"/>
          <w:sz w:val="24"/>
        </w:rPr>
        <w:t>2021</w:t>
      </w:r>
      <w:r>
        <w:rPr>
          <w:spacing w:val="-130"/>
          <w:sz w:val="24"/>
        </w:rPr>
        <w:t>）</w:t>
      </w:r>
      <w:r>
        <w:rPr>
          <w:spacing w:val="-5"/>
          <w:sz w:val="24"/>
        </w:rPr>
        <w:t>。當代大學生社會責任意識現狀調查與培養路徑研究。</w:t>
      </w:r>
      <w:r>
        <w:rPr>
          <w:rFonts w:ascii="微軟正黑體" w:eastAsia="微軟正黑體" w:hint="eastAsia"/>
          <w:b/>
          <w:spacing w:val="-2"/>
          <w:sz w:val="24"/>
        </w:rPr>
        <w:t>創新創業理論研</w:t>
      </w:r>
      <w:r>
        <w:rPr>
          <w:rFonts w:ascii="微軟正黑體" w:eastAsia="微軟正黑體" w:hint="eastAsia"/>
          <w:b/>
          <w:sz w:val="24"/>
        </w:rPr>
        <w:t>究與實踐，</w:t>
      </w:r>
      <w:r>
        <w:rPr>
          <w:rFonts w:ascii="Times New Roman" w:eastAsia="Times New Roman"/>
          <w:b/>
          <w:sz w:val="24"/>
        </w:rPr>
        <w:t>2021</w:t>
      </w:r>
      <w:r>
        <w:rPr>
          <w:sz w:val="24"/>
        </w:rPr>
        <w:t>（</w:t>
      </w:r>
      <w:r>
        <w:rPr>
          <w:rFonts w:ascii="Times New Roman" w:eastAsia="Times New Roman"/>
          <w:sz w:val="24"/>
        </w:rPr>
        <w:t>4</w:t>
      </w:r>
      <w:r>
        <w:rPr>
          <w:spacing w:val="-120"/>
          <w:sz w:val="24"/>
        </w:rPr>
        <w:t>）</w:t>
      </w:r>
      <w:r>
        <w:rPr>
          <w:spacing w:val="-3"/>
          <w:sz w:val="24"/>
        </w:rPr>
        <w:t>，</w:t>
      </w:r>
      <w:r>
        <w:rPr>
          <w:rFonts w:ascii="Times New Roman" w:eastAsia="Times New Roman"/>
          <w:sz w:val="24"/>
        </w:rPr>
        <w:t>145</w:t>
      </w:r>
      <w:r>
        <w:rPr>
          <w:rFonts w:ascii="Times New Roman" w:eastAsia="Times New Roman"/>
          <w:spacing w:val="-1"/>
          <w:sz w:val="24"/>
        </w:rPr>
        <w:t>-</w:t>
      </w:r>
      <w:r>
        <w:rPr>
          <w:rFonts w:ascii="Times New Roman" w:eastAsia="Times New Roman"/>
          <w:sz w:val="24"/>
        </w:rPr>
        <w:t>146</w:t>
      </w:r>
      <w:r>
        <w:rPr>
          <w:sz w:val="24"/>
        </w:rPr>
        <w:t>。</w:t>
      </w:r>
    </w:p>
    <w:p w:rsidR="00BB05D8" w:rsidRDefault="0013721C">
      <w:pPr>
        <w:pStyle w:val="a3"/>
        <w:spacing w:line="378" w:lineRule="exact"/>
        <w:ind w:left="273"/>
      </w:pPr>
      <w:r>
        <w:rPr>
          <w:spacing w:val="-12"/>
        </w:rPr>
        <w:t>蔣瑛</w:t>
      </w:r>
      <w:r>
        <w:t>（</w:t>
      </w:r>
      <w:r>
        <w:rPr>
          <w:rFonts w:ascii="Times New Roman" w:eastAsia="Times New Roman" w:hAnsi="Times New Roman"/>
        </w:rPr>
        <w:t>201</w:t>
      </w:r>
      <w:r>
        <w:rPr>
          <w:rFonts w:ascii="Times New Roman" w:eastAsia="Times New Roman" w:hAnsi="Times New Roman"/>
          <w:spacing w:val="-1"/>
        </w:rPr>
        <w:t>9</w:t>
      </w:r>
      <w:r>
        <w:rPr>
          <w:spacing w:val="-132"/>
        </w:rPr>
        <w:t>）</w:t>
      </w:r>
      <w:r>
        <w:rPr>
          <w:spacing w:val="-3"/>
        </w:rPr>
        <w:t>。中國無障礙環境建設問題研究</w:t>
      </w:r>
      <w:r>
        <w:rPr>
          <w:rFonts w:ascii="Times New Roman" w:eastAsia="Times New Roman" w:hAnsi="Times New Roman"/>
        </w:rPr>
        <w:t>—</w:t>
      </w:r>
      <w:r>
        <w:rPr>
          <w:spacing w:val="-2"/>
        </w:rPr>
        <w:t>基於殘疾人社會福利的視角。</w:t>
      </w:r>
      <w:r>
        <w:rPr>
          <w:rFonts w:ascii="微軟正黑體" w:eastAsia="微軟正黑體" w:hAnsi="微軟正黑體" w:hint="eastAsia"/>
          <w:b/>
          <w:spacing w:val="-2"/>
        </w:rPr>
        <w:t>勞動保障世界</w:t>
      </w:r>
      <w:r>
        <w:t>，</w:t>
      </w:r>
    </w:p>
    <w:p w:rsidR="00BB05D8" w:rsidRDefault="0013721C">
      <w:pPr>
        <w:spacing w:line="292" w:lineRule="exact"/>
        <w:ind w:left="698"/>
        <w:rPr>
          <w:sz w:val="24"/>
        </w:rPr>
      </w:pPr>
      <w:r>
        <w:rPr>
          <w:rFonts w:ascii="Times New Roman" w:eastAsia="Times New Roman"/>
          <w:b/>
          <w:sz w:val="24"/>
        </w:rPr>
        <w:t>35</w:t>
      </w:r>
      <w:r>
        <w:rPr>
          <w:sz w:val="24"/>
        </w:rPr>
        <w:t>，</w:t>
      </w:r>
      <w:r>
        <w:rPr>
          <w:rFonts w:ascii="Times New Roman" w:eastAsia="Times New Roman"/>
          <w:sz w:val="24"/>
        </w:rPr>
        <w:t>30-31</w:t>
      </w:r>
      <w:r>
        <w:rPr>
          <w:sz w:val="24"/>
        </w:rPr>
        <w:t>。</w:t>
      </w:r>
    </w:p>
    <w:p w:rsidR="00BB05D8" w:rsidRDefault="0013721C">
      <w:pPr>
        <w:spacing w:line="426" w:lineRule="exact"/>
        <w:ind w:left="273"/>
        <w:rPr>
          <w:sz w:val="24"/>
        </w:rPr>
      </w:pPr>
      <w:r>
        <w:rPr>
          <w:spacing w:val="-8"/>
          <w:sz w:val="24"/>
        </w:rPr>
        <w:t>謝宏忠、葉惠戀</w:t>
      </w:r>
      <w:r>
        <w:rPr>
          <w:spacing w:val="-1"/>
          <w:sz w:val="24"/>
        </w:rPr>
        <w:t>（</w:t>
      </w:r>
      <w:r>
        <w:rPr>
          <w:rFonts w:ascii="Times New Roman" w:eastAsia="Times New Roman"/>
          <w:sz w:val="24"/>
        </w:rPr>
        <w:t>2014</w:t>
      </w:r>
      <w:r>
        <w:rPr>
          <w:spacing w:val="-130"/>
          <w:sz w:val="24"/>
        </w:rPr>
        <w:t>）</w:t>
      </w:r>
      <w:r>
        <w:rPr>
          <w:spacing w:val="-5"/>
          <w:sz w:val="24"/>
        </w:rPr>
        <w:t>。中國無障礙環境建設的現狀與問題述略。</w:t>
      </w:r>
      <w:r>
        <w:rPr>
          <w:rFonts w:ascii="微軟正黑體" w:eastAsia="微軟正黑體" w:hint="eastAsia"/>
          <w:b/>
          <w:spacing w:val="-1"/>
          <w:sz w:val="24"/>
        </w:rPr>
        <w:t>中共福建省委黨校學報</w:t>
      </w:r>
      <w:r>
        <w:rPr>
          <w:sz w:val="24"/>
        </w:rPr>
        <w:t>，</w:t>
      </w:r>
    </w:p>
    <w:p w:rsidR="00BB05D8" w:rsidRDefault="0013721C">
      <w:pPr>
        <w:spacing w:line="292" w:lineRule="exact"/>
        <w:ind w:left="698"/>
        <w:rPr>
          <w:sz w:val="24"/>
        </w:rPr>
      </w:pPr>
      <w:r>
        <w:rPr>
          <w:rFonts w:ascii="Times New Roman" w:eastAsia="Times New Roman"/>
          <w:b/>
          <w:sz w:val="24"/>
        </w:rPr>
        <w:t>201</w:t>
      </w:r>
      <w:r>
        <w:rPr>
          <w:rFonts w:ascii="Times New Roman" w:eastAsia="Times New Roman"/>
          <w:b/>
          <w:spacing w:val="-1"/>
          <w:sz w:val="24"/>
        </w:rPr>
        <w:t>4</w:t>
      </w:r>
      <w:r>
        <w:rPr>
          <w:sz w:val="24"/>
        </w:rPr>
        <w:t>（</w:t>
      </w:r>
      <w:r>
        <w:rPr>
          <w:rFonts w:ascii="Times New Roman" w:eastAsia="Times New Roman"/>
          <w:sz w:val="24"/>
        </w:rPr>
        <w:t>4</w:t>
      </w:r>
      <w:r>
        <w:rPr>
          <w:spacing w:val="-120"/>
          <w:sz w:val="24"/>
        </w:rPr>
        <w:t>）</w:t>
      </w:r>
      <w:r>
        <w:rPr>
          <w:sz w:val="24"/>
        </w:rPr>
        <w:t>，</w:t>
      </w:r>
      <w:r>
        <w:rPr>
          <w:rFonts w:ascii="Times New Roman" w:eastAsia="Times New Roman"/>
          <w:sz w:val="24"/>
        </w:rPr>
        <w:t>76</w:t>
      </w:r>
      <w:r>
        <w:rPr>
          <w:rFonts w:ascii="Times New Roman" w:eastAsia="Times New Roman"/>
          <w:spacing w:val="-1"/>
          <w:sz w:val="24"/>
        </w:rPr>
        <w:t>-</w:t>
      </w:r>
      <w:r>
        <w:rPr>
          <w:rFonts w:ascii="Times New Roman" w:eastAsia="Times New Roman"/>
          <w:sz w:val="24"/>
        </w:rPr>
        <w:t>79</w:t>
      </w:r>
      <w:r>
        <w:rPr>
          <w:sz w:val="24"/>
        </w:rPr>
        <w:t>。</w:t>
      </w:r>
    </w:p>
    <w:p w:rsidR="00BB05D8" w:rsidRDefault="0013721C">
      <w:pPr>
        <w:spacing w:before="47" w:line="194" w:lineRule="auto"/>
        <w:ind w:left="698" w:right="830" w:hanging="425"/>
        <w:rPr>
          <w:sz w:val="24"/>
        </w:rPr>
      </w:pPr>
      <w:r>
        <w:rPr>
          <w:spacing w:val="-1"/>
          <w:sz w:val="24"/>
        </w:rPr>
        <w:t>樊行（</w:t>
      </w:r>
      <w:r>
        <w:rPr>
          <w:rFonts w:ascii="Times New Roman" w:eastAsia="Times New Roman" w:hAnsi="Times New Roman"/>
          <w:spacing w:val="-1"/>
          <w:sz w:val="24"/>
        </w:rPr>
        <w:t>2011</w:t>
      </w:r>
      <w:r>
        <w:rPr>
          <w:spacing w:val="-1"/>
          <w:sz w:val="24"/>
        </w:rPr>
        <w:t>）國內外無障礙設施規劃建設情況的比較及啟示。</w:t>
      </w:r>
      <w:r>
        <w:rPr>
          <w:rFonts w:ascii="微軟正黑體" w:eastAsia="微軟正黑體" w:hAnsi="微軟正黑體" w:hint="eastAsia"/>
          <w:b/>
          <w:sz w:val="24"/>
        </w:rPr>
        <w:t>轉型與重構</w:t>
      </w:r>
      <w:r>
        <w:rPr>
          <w:rFonts w:ascii="Times New Roman" w:eastAsia="Times New Roman" w:hAnsi="Times New Roman"/>
          <w:b/>
          <w:sz w:val="24"/>
        </w:rPr>
        <w:t>—2011</w:t>
      </w:r>
      <w:r>
        <w:rPr>
          <w:rFonts w:ascii="Times New Roman" w:eastAsia="Times New Roman" w:hAnsi="Times New Roman"/>
          <w:b/>
          <w:spacing w:val="-15"/>
          <w:sz w:val="24"/>
        </w:rPr>
        <w:t xml:space="preserve"> </w:t>
      </w:r>
      <w:r>
        <w:rPr>
          <w:rFonts w:ascii="微軟正黑體" w:eastAsia="微軟正黑體" w:hAnsi="微軟正黑體" w:hint="eastAsia"/>
          <w:b/>
          <w:sz w:val="24"/>
        </w:rPr>
        <w:t>中國城市規劃年會論文集</w:t>
      </w:r>
      <w:r>
        <w:rPr>
          <w:sz w:val="24"/>
        </w:rPr>
        <w:t>，</w:t>
      </w:r>
      <w:r>
        <w:rPr>
          <w:rFonts w:ascii="Times New Roman" w:eastAsia="Times New Roman" w:hAnsi="Times New Roman"/>
          <w:sz w:val="24"/>
        </w:rPr>
        <w:t>9085-9095</w:t>
      </w:r>
      <w:r>
        <w:rPr>
          <w:sz w:val="24"/>
        </w:rPr>
        <w:t>。</w:t>
      </w:r>
    </w:p>
    <w:p w:rsidR="00BB05D8" w:rsidRDefault="0013721C">
      <w:pPr>
        <w:spacing w:line="382" w:lineRule="exact"/>
        <w:ind w:left="273"/>
        <w:rPr>
          <w:rFonts w:ascii="Times New Roman" w:eastAsia="Times New Roman"/>
          <w:sz w:val="24"/>
        </w:rPr>
      </w:pPr>
      <w:r>
        <w:rPr>
          <w:spacing w:val="-10"/>
          <w:sz w:val="24"/>
        </w:rPr>
        <w:t>黎建飛、竇征、施婧葳、李丹</w:t>
      </w:r>
      <w:r>
        <w:rPr>
          <w:sz w:val="24"/>
        </w:rPr>
        <w:t>（</w:t>
      </w:r>
      <w:r>
        <w:rPr>
          <w:rFonts w:ascii="Times New Roman" w:eastAsia="Times New Roman"/>
          <w:sz w:val="24"/>
        </w:rPr>
        <w:t>2021</w:t>
      </w:r>
      <w:r>
        <w:rPr>
          <w:spacing w:val="-130"/>
          <w:sz w:val="24"/>
        </w:rPr>
        <w:t>）</w:t>
      </w:r>
      <w:r>
        <w:rPr>
          <w:spacing w:val="-5"/>
          <w:sz w:val="24"/>
        </w:rPr>
        <w:t>。中國無障礙立法與構想。</w:t>
      </w:r>
      <w:r>
        <w:rPr>
          <w:rFonts w:ascii="微軟正黑體" w:eastAsia="微軟正黑體" w:hint="eastAsia"/>
          <w:b/>
          <w:spacing w:val="-3"/>
          <w:sz w:val="24"/>
        </w:rPr>
        <w:t>殘疾人研究，</w:t>
      </w:r>
      <w:r>
        <w:rPr>
          <w:rFonts w:ascii="Times New Roman" w:eastAsia="Times New Roman"/>
          <w:b/>
          <w:sz w:val="24"/>
        </w:rPr>
        <w:t>202</w:t>
      </w:r>
      <w:r>
        <w:rPr>
          <w:rFonts w:ascii="Times New Roman" w:eastAsia="Times New Roman"/>
          <w:b/>
          <w:spacing w:val="-19"/>
          <w:sz w:val="24"/>
        </w:rPr>
        <w:t>1</w:t>
      </w:r>
      <w:r>
        <w:rPr>
          <w:sz w:val="24"/>
        </w:rPr>
        <w:t>（</w:t>
      </w:r>
      <w:r>
        <w:rPr>
          <w:rFonts w:ascii="Times New Roman" w:eastAsia="Times New Roman"/>
          <w:sz w:val="24"/>
        </w:rPr>
        <w:t>1</w:t>
      </w:r>
      <w:r>
        <w:rPr>
          <w:spacing w:val="-130"/>
          <w:sz w:val="24"/>
        </w:rPr>
        <w:t>）</w:t>
      </w:r>
      <w:r>
        <w:rPr>
          <w:spacing w:val="-10"/>
          <w:sz w:val="24"/>
        </w:rPr>
        <w:t>，</w:t>
      </w:r>
      <w:r>
        <w:rPr>
          <w:rFonts w:ascii="Times New Roman" w:eastAsia="Times New Roman"/>
          <w:sz w:val="24"/>
        </w:rPr>
        <w:t>28-</w:t>
      </w:r>
    </w:p>
    <w:p w:rsidR="00BB05D8" w:rsidRDefault="0013721C">
      <w:pPr>
        <w:pStyle w:val="a3"/>
        <w:spacing w:line="292" w:lineRule="exact"/>
        <w:ind w:left="698"/>
      </w:pPr>
      <w:r>
        <w:rPr>
          <w:rFonts w:ascii="Times New Roman" w:eastAsia="Times New Roman"/>
        </w:rPr>
        <w:t>38</w:t>
      </w:r>
      <w:r>
        <w:t>。</w:t>
      </w:r>
    </w:p>
    <w:p w:rsidR="00BB05D8" w:rsidRDefault="0013721C">
      <w:pPr>
        <w:pStyle w:val="a3"/>
        <w:spacing w:line="426" w:lineRule="exact"/>
        <w:ind w:left="273"/>
      </w:pPr>
      <w:r>
        <w:t>黎建飛</w:t>
      </w:r>
      <w:r>
        <w:rPr>
          <w:spacing w:val="-1"/>
        </w:rPr>
        <w:t>（</w:t>
      </w:r>
      <w:r>
        <w:rPr>
          <w:rFonts w:ascii="Times New Roman" w:eastAsia="Times New Roman"/>
        </w:rPr>
        <w:t>2021</w:t>
      </w:r>
      <w:r>
        <w:rPr>
          <w:spacing w:val="-120"/>
        </w:rPr>
        <w:t>）</w:t>
      </w:r>
      <w:r>
        <w:t>。加快中國無障礙環境立法的構想。</w:t>
      </w:r>
      <w:r>
        <w:rPr>
          <w:rFonts w:ascii="微軟正黑體" w:eastAsia="微軟正黑體" w:hint="eastAsia"/>
          <w:b/>
        </w:rPr>
        <w:t>檢察日報</w:t>
      </w:r>
      <w:r>
        <w:t>，</w:t>
      </w:r>
      <w:r>
        <w:rPr>
          <w:rFonts w:ascii="Times New Roman" w:eastAsia="Times New Roman"/>
        </w:rPr>
        <w:t>202</w:t>
      </w:r>
      <w:r>
        <w:rPr>
          <w:rFonts w:ascii="Times New Roman" w:eastAsia="Times New Roman"/>
          <w:spacing w:val="-3"/>
        </w:rPr>
        <w:t>1</w:t>
      </w:r>
      <w:r>
        <w:rPr>
          <w:rFonts w:ascii="Times New Roman" w:eastAsia="Times New Roman"/>
          <w:spacing w:val="-1"/>
        </w:rPr>
        <w:t>-</w:t>
      </w:r>
      <w:r>
        <w:rPr>
          <w:rFonts w:ascii="Times New Roman" w:eastAsia="Times New Roman"/>
        </w:rPr>
        <w:t>05</w:t>
      </w:r>
      <w:r>
        <w:rPr>
          <w:rFonts w:ascii="Times New Roman" w:eastAsia="Times New Roman"/>
          <w:spacing w:val="-1"/>
        </w:rPr>
        <w:t>-</w:t>
      </w:r>
      <w:r>
        <w:rPr>
          <w:rFonts w:ascii="Times New Roman" w:eastAsia="Times New Roman"/>
        </w:rPr>
        <w:t>26</w:t>
      </w:r>
      <w:r>
        <w:t>。</w:t>
      </w:r>
    </w:p>
    <w:p w:rsidR="00BB05D8" w:rsidRDefault="0013721C">
      <w:pPr>
        <w:pStyle w:val="a3"/>
        <w:spacing w:before="18" w:line="220" w:lineRule="auto"/>
        <w:ind w:left="698" w:right="713" w:hanging="425"/>
      </w:pPr>
      <w:r>
        <w:t>潘海嘯、華夏、孫豔麗、張琦、李光一</w:t>
      </w:r>
      <w:r>
        <w:rPr>
          <w:spacing w:val="2"/>
        </w:rPr>
        <w:t>（</w:t>
      </w:r>
      <w:r>
        <w:rPr>
          <w:rFonts w:ascii="Times New Roman" w:eastAsia="Times New Roman"/>
        </w:rPr>
        <w:t>20</w:t>
      </w:r>
      <w:r>
        <w:rPr>
          <w:rFonts w:ascii="Times New Roman" w:eastAsia="Times New Roman"/>
          <w:spacing w:val="2"/>
        </w:rPr>
        <w:t>21</w:t>
      </w:r>
      <w:r>
        <w:rPr>
          <w:spacing w:val="-120"/>
        </w:rPr>
        <w:t>）</w:t>
      </w:r>
      <w:r>
        <w:rPr>
          <w:spacing w:val="-1"/>
        </w:rPr>
        <w:t>。軌道交通無障礙環境建設中的「通用設計」體系。</w:t>
      </w:r>
      <w:r>
        <w:rPr>
          <w:rFonts w:ascii="微軟正黑體" w:eastAsia="微軟正黑體" w:hint="eastAsia"/>
          <w:b/>
        </w:rPr>
        <w:t>城市建築，</w:t>
      </w:r>
      <w:r>
        <w:rPr>
          <w:rFonts w:ascii="Times New Roman" w:eastAsia="Times New Roman"/>
          <w:b/>
        </w:rPr>
        <w:t>202</w:t>
      </w:r>
      <w:r>
        <w:rPr>
          <w:rFonts w:ascii="Times New Roman" w:eastAsia="Times New Roman"/>
          <w:b/>
          <w:spacing w:val="-3"/>
        </w:rPr>
        <w:t>1</w:t>
      </w:r>
      <w:r>
        <w:t>（</w:t>
      </w:r>
      <w:r>
        <w:rPr>
          <w:rFonts w:ascii="Times New Roman" w:eastAsia="Times New Roman"/>
        </w:rPr>
        <w:t>18</w:t>
      </w:r>
      <w:r>
        <w:rPr>
          <w:spacing w:val="-120"/>
        </w:rPr>
        <w:t>）</w:t>
      </w:r>
      <w:r>
        <w:t>，</w:t>
      </w:r>
      <w:r>
        <w:rPr>
          <w:rFonts w:ascii="Times New Roman" w:eastAsia="Times New Roman"/>
        </w:rPr>
        <w:t>128</w:t>
      </w:r>
      <w:r>
        <w:rPr>
          <w:rFonts w:ascii="Times New Roman" w:eastAsia="Times New Roman"/>
          <w:spacing w:val="-1"/>
        </w:rPr>
        <w:t>-</w:t>
      </w:r>
      <w:r>
        <w:rPr>
          <w:rFonts w:ascii="Times New Roman" w:eastAsia="Times New Roman"/>
        </w:rPr>
        <w:t>133</w:t>
      </w:r>
      <w:r>
        <w:t>。</w:t>
      </w:r>
    </w:p>
    <w:p w:rsidR="00BB05D8" w:rsidRDefault="0013721C">
      <w:pPr>
        <w:spacing w:before="21" w:line="276" w:lineRule="auto"/>
        <w:ind w:left="273"/>
        <w:rPr>
          <w:rFonts w:ascii="Times New Roman"/>
          <w:sz w:val="24"/>
        </w:rPr>
      </w:pPr>
      <w:r>
        <w:rPr>
          <w:rFonts w:ascii="Times New Roman"/>
          <w:spacing w:val="-1"/>
          <w:sz w:val="24"/>
        </w:rPr>
        <w:t>Holmes-Siedle,</w:t>
      </w:r>
      <w:r>
        <w:rPr>
          <w:rFonts w:ascii="Times New Roman"/>
          <w:spacing w:val="-15"/>
          <w:sz w:val="24"/>
        </w:rPr>
        <w:t xml:space="preserve"> </w:t>
      </w:r>
      <w:r>
        <w:rPr>
          <w:rFonts w:ascii="Times New Roman"/>
          <w:spacing w:val="-1"/>
          <w:sz w:val="24"/>
        </w:rPr>
        <w:t>J.</w:t>
      </w:r>
      <w:r>
        <w:rPr>
          <w:rFonts w:ascii="Times New Roman"/>
          <w:spacing w:val="-15"/>
          <w:sz w:val="24"/>
        </w:rPr>
        <w:t xml:space="preserve"> </w:t>
      </w:r>
      <w:r>
        <w:rPr>
          <w:rFonts w:ascii="Times New Roman"/>
          <w:spacing w:val="-1"/>
          <w:sz w:val="24"/>
        </w:rPr>
        <w:t>(1996).</w:t>
      </w:r>
      <w:r>
        <w:rPr>
          <w:rFonts w:ascii="Times New Roman"/>
          <w:spacing w:val="-15"/>
          <w:sz w:val="24"/>
        </w:rPr>
        <w:t xml:space="preserve"> </w:t>
      </w:r>
      <w:r>
        <w:rPr>
          <w:rFonts w:ascii="Times New Roman"/>
          <w:i/>
          <w:spacing w:val="-1"/>
          <w:sz w:val="24"/>
        </w:rPr>
        <w:t>Barrier-free</w:t>
      </w:r>
      <w:r>
        <w:rPr>
          <w:rFonts w:ascii="Times New Roman"/>
          <w:i/>
          <w:spacing w:val="-16"/>
          <w:sz w:val="24"/>
        </w:rPr>
        <w:t xml:space="preserve"> </w:t>
      </w:r>
      <w:r>
        <w:rPr>
          <w:rFonts w:ascii="Times New Roman"/>
          <w:i/>
          <w:spacing w:val="-1"/>
          <w:sz w:val="24"/>
        </w:rPr>
        <w:t>design:</w:t>
      </w:r>
      <w:r>
        <w:rPr>
          <w:rFonts w:ascii="Times New Roman"/>
          <w:i/>
          <w:spacing w:val="-18"/>
          <w:sz w:val="24"/>
        </w:rPr>
        <w:t xml:space="preserve"> </w:t>
      </w:r>
      <w:r>
        <w:rPr>
          <w:rFonts w:ascii="Times New Roman"/>
          <w:i/>
          <w:sz w:val="24"/>
        </w:rPr>
        <w:t>A</w:t>
      </w:r>
      <w:r>
        <w:rPr>
          <w:rFonts w:ascii="Times New Roman"/>
          <w:i/>
          <w:spacing w:val="-17"/>
          <w:sz w:val="24"/>
        </w:rPr>
        <w:t xml:space="preserve"> </w:t>
      </w:r>
      <w:r>
        <w:rPr>
          <w:rFonts w:ascii="Times New Roman"/>
          <w:i/>
          <w:sz w:val="24"/>
        </w:rPr>
        <w:t>manual</w:t>
      </w:r>
      <w:r>
        <w:rPr>
          <w:rFonts w:ascii="Times New Roman"/>
          <w:i/>
          <w:spacing w:val="-13"/>
          <w:sz w:val="24"/>
        </w:rPr>
        <w:t xml:space="preserve"> </w:t>
      </w:r>
      <w:r>
        <w:rPr>
          <w:rFonts w:ascii="Times New Roman"/>
          <w:i/>
          <w:sz w:val="24"/>
        </w:rPr>
        <w:t>for</w:t>
      </w:r>
      <w:r>
        <w:rPr>
          <w:rFonts w:ascii="Times New Roman"/>
          <w:i/>
          <w:spacing w:val="-14"/>
          <w:sz w:val="24"/>
        </w:rPr>
        <w:t xml:space="preserve"> </w:t>
      </w:r>
      <w:r>
        <w:rPr>
          <w:rFonts w:ascii="Times New Roman"/>
          <w:i/>
          <w:sz w:val="24"/>
        </w:rPr>
        <w:t>building</w:t>
      </w:r>
      <w:r>
        <w:rPr>
          <w:rFonts w:ascii="Times New Roman"/>
          <w:i/>
          <w:spacing w:val="-14"/>
          <w:sz w:val="24"/>
        </w:rPr>
        <w:t xml:space="preserve"> </w:t>
      </w:r>
      <w:r>
        <w:rPr>
          <w:rFonts w:ascii="Times New Roman"/>
          <w:i/>
          <w:sz w:val="24"/>
        </w:rPr>
        <w:t>designers</w:t>
      </w:r>
      <w:r>
        <w:rPr>
          <w:rFonts w:ascii="Times New Roman"/>
          <w:i/>
          <w:spacing w:val="-14"/>
          <w:sz w:val="24"/>
        </w:rPr>
        <w:t xml:space="preserve"> </w:t>
      </w:r>
      <w:r>
        <w:rPr>
          <w:rFonts w:ascii="Times New Roman"/>
          <w:i/>
          <w:sz w:val="24"/>
        </w:rPr>
        <w:t>and</w:t>
      </w:r>
      <w:r>
        <w:rPr>
          <w:rFonts w:ascii="Times New Roman"/>
          <w:i/>
          <w:spacing w:val="-15"/>
          <w:sz w:val="24"/>
        </w:rPr>
        <w:t xml:space="preserve"> </w:t>
      </w:r>
      <w:r>
        <w:rPr>
          <w:rFonts w:ascii="Times New Roman"/>
          <w:i/>
          <w:sz w:val="24"/>
        </w:rPr>
        <w:t>managers</w:t>
      </w:r>
      <w:r>
        <w:rPr>
          <w:rFonts w:ascii="Times New Roman"/>
          <w:sz w:val="24"/>
        </w:rPr>
        <w:t>.</w:t>
      </w:r>
      <w:r>
        <w:rPr>
          <w:rFonts w:ascii="Times New Roman"/>
          <w:spacing w:val="-15"/>
          <w:sz w:val="24"/>
        </w:rPr>
        <w:t xml:space="preserve"> </w:t>
      </w:r>
      <w:r>
        <w:rPr>
          <w:rFonts w:ascii="Times New Roman"/>
          <w:sz w:val="24"/>
        </w:rPr>
        <w:t>Siedle.</w:t>
      </w:r>
      <w:r>
        <w:rPr>
          <w:rFonts w:ascii="Times New Roman"/>
          <w:spacing w:val="-57"/>
          <w:sz w:val="24"/>
        </w:rPr>
        <w:t xml:space="preserve"> </w:t>
      </w:r>
      <w:r>
        <w:rPr>
          <w:rFonts w:ascii="Times New Roman"/>
          <w:sz w:val="24"/>
        </w:rPr>
        <w:t>Robinette,</w:t>
      </w:r>
      <w:r>
        <w:rPr>
          <w:rFonts w:ascii="Times New Roman"/>
          <w:spacing w:val="-9"/>
          <w:sz w:val="24"/>
        </w:rPr>
        <w:t xml:space="preserve"> </w:t>
      </w:r>
      <w:r>
        <w:rPr>
          <w:rFonts w:ascii="Times New Roman"/>
          <w:sz w:val="24"/>
        </w:rPr>
        <w:t>G.O.</w:t>
      </w:r>
      <w:r>
        <w:rPr>
          <w:rFonts w:ascii="Times New Roman"/>
          <w:spacing w:val="-8"/>
          <w:sz w:val="24"/>
        </w:rPr>
        <w:t xml:space="preserve"> </w:t>
      </w:r>
      <w:r>
        <w:rPr>
          <w:rFonts w:ascii="Times New Roman"/>
          <w:sz w:val="24"/>
        </w:rPr>
        <w:t>(1985).</w:t>
      </w:r>
      <w:r>
        <w:rPr>
          <w:rFonts w:ascii="Times New Roman"/>
          <w:spacing w:val="-4"/>
          <w:sz w:val="24"/>
        </w:rPr>
        <w:t xml:space="preserve"> </w:t>
      </w:r>
      <w:r>
        <w:rPr>
          <w:rFonts w:ascii="Times New Roman"/>
          <w:i/>
          <w:sz w:val="24"/>
        </w:rPr>
        <w:t>Barrier-free</w:t>
      </w:r>
      <w:r>
        <w:rPr>
          <w:rFonts w:ascii="Times New Roman"/>
          <w:i/>
          <w:spacing w:val="-6"/>
          <w:sz w:val="24"/>
        </w:rPr>
        <w:t xml:space="preserve"> </w:t>
      </w:r>
      <w:r>
        <w:rPr>
          <w:rFonts w:ascii="Times New Roman"/>
          <w:i/>
          <w:sz w:val="24"/>
        </w:rPr>
        <w:t>exterior</w:t>
      </w:r>
      <w:r>
        <w:rPr>
          <w:rFonts w:ascii="Times New Roman"/>
          <w:i/>
          <w:spacing w:val="-8"/>
          <w:sz w:val="24"/>
        </w:rPr>
        <w:t xml:space="preserve"> </w:t>
      </w:r>
      <w:r>
        <w:rPr>
          <w:rFonts w:ascii="Times New Roman"/>
          <w:i/>
          <w:sz w:val="24"/>
        </w:rPr>
        <w:t>design:</w:t>
      </w:r>
      <w:r>
        <w:rPr>
          <w:rFonts w:ascii="Times New Roman"/>
          <w:i/>
          <w:spacing w:val="-13"/>
          <w:sz w:val="24"/>
        </w:rPr>
        <w:t xml:space="preserve"> </w:t>
      </w:r>
      <w:r>
        <w:rPr>
          <w:rFonts w:ascii="Times New Roman"/>
          <w:i/>
          <w:sz w:val="24"/>
        </w:rPr>
        <w:t>Anyone</w:t>
      </w:r>
      <w:r>
        <w:rPr>
          <w:rFonts w:ascii="Times New Roman"/>
          <w:i/>
          <w:spacing w:val="-9"/>
          <w:sz w:val="24"/>
        </w:rPr>
        <w:t xml:space="preserve"> </w:t>
      </w:r>
      <w:r>
        <w:rPr>
          <w:rFonts w:ascii="Times New Roman"/>
          <w:i/>
          <w:sz w:val="24"/>
        </w:rPr>
        <w:t>can</w:t>
      </w:r>
      <w:r>
        <w:rPr>
          <w:rFonts w:ascii="Times New Roman"/>
          <w:i/>
          <w:spacing w:val="-6"/>
          <w:sz w:val="24"/>
        </w:rPr>
        <w:t xml:space="preserve"> </w:t>
      </w:r>
      <w:r>
        <w:rPr>
          <w:rFonts w:ascii="Times New Roman"/>
          <w:i/>
          <w:sz w:val="24"/>
        </w:rPr>
        <w:t>go</w:t>
      </w:r>
      <w:r>
        <w:rPr>
          <w:rFonts w:ascii="Times New Roman"/>
          <w:i/>
          <w:spacing w:val="-9"/>
          <w:sz w:val="24"/>
        </w:rPr>
        <w:t xml:space="preserve"> </w:t>
      </w:r>
      <w:r>
        <w:rPr>
          <w:rFonts w:ascii="Times New Roman"/>
          <w:i/>
          <w:sz w:val="24"/>
        </w:rPr>
        <w:t>anywhere</w:t>
      </w:r>
      <w:r>
        <w:rPr>
          <w:rFonts w:ascii="Times New Roman"/>
          <w:sz w:val="24"/>
        </w:rPr>
        <w:t>,</w:t>
      </w:r>
      <w:r>
        <w:rPr>
          <w:rFonts w:ascii="Times New Roman"/>
          <w:spacing w:val="-8"/>
          <w:sz w:val="24"/>
        </w:rPr>
        <w:t xml:space="preserve"> </w:t>
      </w:r>
      <w:r>
        <w:rPr>
          <w:rFonts w:ascii="Times New Roman"/>
          <w:sz w:val="24"/>
        </w:rPr>
        <w:t>47-56.</w:t>
      </w:r>
      <w:r>
        <w:rPr>
          <w:rFonts w:ascii="Times New Roman"/>
          <w:spacing w:val="-13"/>
          <w:sz w:val="24"/>
        </w:rPr>
        <w:t xml:space="preserve"> </w:t>
      </w:r>
      <w:r>
        <w:rPr>
          <w:rFonts w:ascii="Times New Roman"/>
          <w:sz w:val="24"/>
        </w:rPr>
        <w:t>Van</w:t>
      </w:r>
      <w:r>
        <w:rPr>
          <w:rFonts w:ascii="Times New Roman"/>
          <w:spacing w:val="-8"/>
          <w:sz w:val="24"/>
        </w:rPr>
        <w:t xml:space="preserve"> </w:t>
      </w:r>
      <w:r>
        <w:rPr>
          <w:rFonts w:ascii="Times New Roman"/>
          <w:sz w:val="24"/>
        </w:rPr>
        <w:t>Nostrand</w:t>
      </w:r>
    </w:p>
    <w:p w:rsidR="00BB05D8" w:rsidRDefault="0013721C">
      <w:pPr>
        <w:pStyle w:val="a3"/>
        <w:spacing w:line="275" w:lineRule="exact"/>
        <w:ind w:left="698"/>
        <w:rPr>
          <w:rFonts w:ascii="Times New Roman"/>
        </w:rPr>
      </w:pPr>
      <w:r>
        <w:rPr>
          <w:rFonts w:ascii="Times New Roman"/>
        </w:rPr>
        <w:t>Reinhold.</w:t>
      </w:r>
    </w:p>
    <w:p w:rsidR="00BB05D8" w:rsidRDefault="0013721C">
      <w:pPr>
        <w:spacing w:before="43" w:line="276" w:lineRule="auto"/>
        <w:ind w:left="698" w:right="832" w:hanging="425"/>
        <w:rPr>
          <w:rFonts w:ascii="Times New Roman"/>
          <w:sz w:val="24"/>
        </w:rPr>
      </w:pPr>
      <w:r>
        <w:rPr>
          <w:rFonts w:ascii="Times New Roman"/>
          <w:sz w:val="24"/>
        </w:rPr>
        <w:t>Small, R., &amp; Allan,</w:t>
      </w:r>
      <w:r>
        <w:rPr>
          <w:rFonts w:ascii="Times New Roman"/>
          <w:spacing w:val="1"/>
          <w:sz w:val="24"/>
        </w:rPr>
        <w:t xml:space="preserve"> </w:t>
      </w:r>
      <w:r>
        <w:rPr>
          <w:rFonts w:ascii="Times New Roman"/>
          <w:sz w:val="24"/>
        </w:rPr>
        <w:t>B.</w:t>
      </w:r>
      <w:r>
        <w:rPr>
          <w:rFonts w:ascii="Times New Roman"/>
          <w:spacing w:val="1"/>
          <w:sz w:val="24"/>
        </w:rPr>
        <w:t xml:space="preserve"> </w:t>
      </w:r>
      <w:r>
        <w:rPr>
          <w:rFonts w:ascii="Times New Roman"/>
          <w:sz w:val="24"/>
        </w:rPr>
        <w:t>(1978).</w:t>
      </w:r>
      <w:r>
        <w:rPr>
          <w:rFonts w:ascii="Times New Roman"/>
          <w:spacing w:val="1"/>
          <w:sz w:val="24"/>
        </w:rPr>
        <w:t xml:space="preserve"> </w:t>
      </w:r>
      <w:r>
        <w:rPr>
          <w:rFonts w:ascii="Times New Roman"/>
          <w:i/>
          <w:sz w:val="24"/>
        </w:rPr>
        <w:t>An illustrated handbook for barrier-free</w:t>
      </w:r>
      <w:r>
        <w:rPr>
          <w:rFonts w:ascii="Times New Roman"/>
          <w:i/>
          <w:spacing w:val="1"/>
          <w:sz w:val="24"/>
        </w:rPr>
        <w:t xml:space="preserve"> </w:t>
      </w:r>
      <w:r>
        <w:rPr>
          <w:rFonts w:ascii="Times New Roman"/>
          <w:i/>
          <w:sz w:val="24"/>
        </w:rPr>
        <w:t>design:</w:t>
      </w:r>
      <w:r>
        <w:rPr>
          <w:rFonts w:ascii="Times New Roman"/>
          <w:i/>
          <w:spacing w:val="1"/>
          <w:sz w:val="24"/>
        </w:rPr>
        <w:t xml:space="preserve"> </w:t>
      </w:r>
      <w:r>
        <w:rPr>
          <w:rFonts w:ascii="Times New Roman"/>
          <w:i/>
          <w:sz w:val="24"/>
        </w:rPr>
        <w:t>Washington State</w:t>
      </w:r>
      <w:r>
        <w:rPr>
          <w:rFonts w:ascii="Times New Roman"/>
          <w:i/>
          <w:spacing w:val="-57"/>
          <w:sz w:val="24"/>
        </w:rPr>
        <w:t xml:space="preserve"> </w:t>
      </w:r>
      <w:r>
        <w:rPr>
          <w:rFonts w:ascii="Times New Roman"/>
          <w:i/>
          <w:sz w:val="24"/>
        </w:rPr>
        <w:t>Rules</w:t>
      </w:r>
      <w:r>
        <w:rPr>
          <w:rFonts w:ascii="Times New Roman"/>
          <w:i/>
          <w:spacing w:val="-2"/>
          <w:sz w:val="24"/>
        </w:rPr>
        <w:t xml:space="preserve"> </w:t>
      </w:r>
      <w:r>
        <w:rPr>
          <w:rFonts w:ascii="Times New Roman"/>
          <w:i/>
          <w:sz w:val="24"/>
        </w:rPr>
        <w:t>and</w:t>
      </w:r>
      <w:r>
        <w:rPr>
          <w:rFonts w:ascii="Times New Roman"/>
          <w:i/>
          <w:spacing w:val="-1"/>
          <w:sz w:val="24"/>
        </w:rPr>
        <w:t xml:space="preserve"> </w:t>
      </w:r>
      <w:r>
        <w:rPr>
          <w:rFonts w:ascii="Times New Roman"/>
          <w:i/>
          <w:sz w:val="24"/>
        </w:rPr>
        <w:t>Regulations</w:t>
      </w:r>
      <w:r>
        <w:rPr>
          <w:rFonts w:ascii="Times New Roman"/>
          <w:sz w:val="24"/>
        </w:rPr>
        <w:t>.</w:t>
      </w:r>
      <w:r>
        <w:rPr>
          <w:rFonts w:ascii="Times New Roman"/>
          <w:spacing w:val="-6"/>
          <w:sz w:val="24"/>
        </w:rPr>
        <w:t xml:space="preserve"> </w:t>
      </w:r>
      <w:r>
        <w:rPr>
          <w:rFonts w:ascii="Times New Roman"/>
          <w:sz w:val="24"/>
        </w:rPr>
        <w:t>Washington</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Office of</w:t>
      </w:r>
      <w:r>
        <w:rPr>
          <w:rFonts w:ascii="Times New Roman"/>
          <w:spacing w:val="-1"/>
          <w:sz w:val="24"/>
        </w:rPr>
        <w:t xml:space="preserve"> </w:t>
      </w:r>
      <w:r>
        <w:rPr>
          <w:rFonts w:ascii="Times New Roman"/>
          <w:sz w:val="24"/>
        </w:rPr>
        <w:t>Community</w:t>
      </w:r>
      <w:r>
        <w:rPr>
          <w:rFonts w:ascii="Times New Roman"/>
          <w:spacing w:val="-9"/>
          <w:sz w:val="24"/>
        </w:rPr>
        <w:t xml:space="preserve"> </w:t>
      </w:r>
      <w:r>
        <w:rPr>
          <w:rFonts w:ascii="Times New Roman"/>
          <w:sz w:val="24"/>
        </w:rPr>
        <w:t>Development.</w:t>
      </w:r>
    </w:p>
    <w:p w:rsidR="00BB05D8" w:rsidRDefault="00BB05D8">
      <w:pPr>
        <w:spacing w:line="276" w:lineRule="auto"/>
        <w:rPr>
          <w:rFonts w:ascii="Times New Roman"/>
          <w:sz w:val="24"/>
        </w:rPr>
        <w:sectPr w:rsidR="00BB05D8">
          <w:pgSz w:w="11910" w:h="16840"/>
          <w:pgMar w:top="1360" w:right="300" w:bottom="1440" w:left="860" w:header="0" w:footer="1175" w:gutter="0"/>
          <w:cols w:space="720"/>
        </w:sectPr>
      </w:pPr>
    </w:p>
    <w:p w:rsidR="00BB05D8" w:rsidRDefault="0013721C">
      <w:pPr>
        <w:spacing w:line="480" w:lineRule="exact"/>
        <w:ind w:left="556"/>
        <w:rPr>
          <w:rFonts w:ascii="微軟正黑體" w:eastAsia="微軟正黑體"/>
          <w:b/>
          <w:sz w:val="30"/>
        </w:rPr>
      </w:pPr>
      <w:r>
        <w:rPr>
          <w:spacing w:val="-24"/>
          <w:sz w:val="28"/>
        </w:rPr>
        <w:t>附錄</w:t>
      </w:r>
      <w:r>
        <w:rPr>
          <w:spacing w:val="-24"/>
          <w:sz w:val="28"/>
        </w:rPr>
        <w:t xml:space="preserve"> </w:t>
      </w:r>
      <w:r>
        <w:rPr>
          <w:rFonts w:ascii="Times New Roman" w:eastAsia="Times New Roman"/>
          <w:sz w:val="28"/>
        </w:rPr>
        <w:t>1:</w:t>
      </w:r>
      <w:r>
        <w:rPr>
          <w:rFonts w:ascii="微軟正黑體" w:eastAsia="微軟正黑體" w:hint="eastAsia"/>
          <w:b/>
          <w:sz w:val="30"/>
        </w:rPr>
        <w:t>大學生盲道認知問卷調查</w:t>
      </w:r>
    </w:p>
    <w:p w:rsidR="00BB05D8" w:rsidRDefault="00BB05D8">
      <w:pPr>
        <w:pStyle w:val="a3"/>
        <w:spacing w:before="12"/>
        <w:rPr>
          <w:rFonts w:ascii="微軟正黑體"/>
          <w:b/>
          <w:sz w:val="17"/>
        </w:rPr>
      </w:pPr>
    </w:p>
    <w:p w:rsidR="00BB05D8" w:rsidRDefault="0013721C">
      <w:pPr>
        <w:pStyle w:val="a3"/>
        <w:ind w:left="1036"/>
      </w:pPr>
      <w:r>
        <w:t>親愛的同學：</w:t>
      </w:r>
    </w:p>
    <w:p w:rsidR="00BB05D8" w:rsidRDefault="0013721C">
      <w:pPr>
        <w:pStyle w:val="a3"/>
        <w:spacing w:before="50" w:line="280" w:lineRule="auto"/>
        <w:ind w:left="556" w:right="593" w:firstLine="480"/>
      </w:pPr>
      <w:r>
        <w:t>您好！首先非常感謝您配合我們的問卷調查。本研究主要目的在調查「大學生對盲道</w:t>
      </w:r>
      <w:r>
        <w:rPr>
          <w:spacing w:val="1"/>
        </w:rPr>
        <w:t xml:space="preserve"> </w:t>
      </w:r>
      <w:r>
        <w:rPr>
          <w:spacing w:val="-13"/>
        </w:rPr>
        <w:t>的認知情況」，請您依照實際情況與最真實感受來填寫。對您提供的資料，僅作為本研究分</w:t>
      </w:r>
      <w:r>
        <w:rPr>
          <w:spacing w:val="-1"/>
        </w:rPr>
        <w:t>析的數據，絕對予以保密！請您安心填寫，衷心感謝您的大力支持與協助！祝您學業有成！</w:t>
      </w:r>
    </w:p>
    <w:p w:rsidR="00BB05D8" w:rsidRDefault="0013721C">
      <w:pPr>
        <w:pStyle w:val="a3"/>
        <w:spacing w:line="306" w:lineRule="exact"/>
        <w:ind w:left="5237"/>
      </w:pPr>
      <w:r>
        <w:rPr>
          <w:spacing w:val="-4"/>
          <w:w w:val="95"/>
        </w:rPr>
        <w:t>嶺南師範學院</w:t>
      </w:r>
      <w:r>
        <w:rPr>
          <w:spacing w:val="-4"/>
          <w:w w:val="95"/>
        </w:rPr>
        <w:t xml:space="preserve"> </w:t>
      </w:r>
      <w:r>
        <w:rPr>
          <w:rFonts w:ascii="Times New Roman" w:eastAsia="Times New Roman"/>
          <w:w w:val="95"/>
        </w:rPr>
        <w:t>18</w:t>
      </w:r>
      <w:r>
        <w:rPr>
          <w:rFonts w:ascii="Times New Roman" w:eastAsia="Times New Roman"/>
          <w:spacing w:val="34"/>
          <w:w w:val="95"/>
        </w:rPr>
        <w:t xml:space="preserve"> </w:t>
      </w:r>
      <w:r>
        <w:rPr>
          <w:spacing w:val="-8"/>
          <w:w w:val="95"/>
        </w:rPr>
        <w:t>特教</w:t>
      </w:r>
      <w:r>
        <w:rPr>
          <w:spacing w:val="-8"/>
          <w:w w:val="95"/>
        </w:rPr>
        <w:t xml:space="preserve"> </w:t>
      </w:r>
      <w:r>
        <w:rPr>
          <w:rFonts w:ascii="Times New Roman" w:eastAsia="Times New Roman"/>
          <w:w w:val="95"/>
        </w:rPr>
        <w:t>3</w:t>
      </w:r>
      <w:r>
        <w:rPr>
          <w:rFonts w:ascii="Times New Roman" w:eastAsia="Times New Roman"/>
          <w:spacing w:val="34"/>
          <w:w w:val="95"/>
        </w:rPr>
        <w:t xml:space="preserve"> </w:t>
      </w:r>
      <w:r>
        <w:rPr>
          <w:w w:val="95"/>
        </w:rPr>
        <w:t>班</w:t>
      </w:r>
    </w:p>
    <w:p w:rsidR="00BB05D8" w:rsidRDefault="0013721C">
      <w:pPr>
        <w:pStyle w:val="a3"/>
        <w:spacing w:before="53"/>
        <w:ind w:right="830"/>
        <w:jc w:val="right"/>
        <w:rPr>
          <w:rFonts w:ascii="Times New Roman" w:eastAsia="Times New Roman"/>
        </w:rPr>
      </w:pPr>
      <w:r>
        <w:rPr>
          <w:spacing w:val="-10"/>
        </w:rPr>
        <w:t>楊高潤敬上</w:t>
      </w:r>
      <w:r>
        <w:rPr>
          <w:spacing w:val="-10"/>
        </w:rPr>
        <w:t xml:space="preserve"> </w:t>
      </w:r>
      <w:r>
        <w:rPr>
          <w:rFonts w:ascii="Times New Roman" w:eastAsia="Times New Roman"/>
          <w:spacing w:val="-1"/>
        </w:rPr>
        <w:t>2021.11.30.</w:t>
      </w:r>
    </w:p>
    <w:p w:rsidR="00BB05D8" w:rsidRDefault="00BB05D8">
      <w:pPr>
        <w:pStyle w:val="a3"/>
        <w:spacing w:before="1"/>
        <w:rPr>
          <w:rFonts w:ascii="Times New Roman"/>
          <w:sz w:val="32"/>
        </w:rPr>
      </w:pPr>
    </w:p>
    <w:p w:rsidR="00BB05D8" w:rsidRDefault="0013721C">
      <w:pPr>
        <w:pStyle w:val="a3"/>
        <w:ind w:left="556"/>
      </w:pPr>
      <w:r>
        <w:t>一、部分資料（請選擇符合您真實情況的選項）</w:t>
      </w:r>
    </w:p>
    <w:p w:rsidR="00BB05D8" w:rsidRDefault="0013721C">
      <w:pPr>
        <w:pStyle w:val="a3"/>
        <w:spacing w:before="51"/>
        <w:ind w:left="796"/>
      </w:pPr>
      <w:r>
        <w:rPr>
          <w:rFonts w:ascii="Times New Roman" w:eastAsia="Times New Roman"/>
        </w:rPr>
        <w:t>1</w:t>
      </w:r>
      <w:r>
        <w:rPr>
          <w:spacing w:val="-20"/>
        </w:rPr>
        <w:t>、您的性別：</w:t>
      </w:r>
      <w:r>
        <w:t>（</w:t>
      </w:r>
      <w:r>
        <w:rPr>
          <w:rFonts w:ascii="Times New Roman" w:eastAsia="Times New Roman"/>
        </w:rPr>
        <w:t>1</w:t>
      </w:r>
      <w:r>
        <w:t>）男</w:t>
      </w:r>
      <w:r>
        <w:t xml:space="preserve"> </w:t>
      </w:r>
      <w:r>
        <w:t>（</w:t>
      </w:r>
      <w:r>
        <w:rPr>
          <w:rFonts w:ascii="Times New Roman" w:eastAsia="Times New Roman"/>
        </w:rPr>
        <w:t>2</w:t>
      </w:r>
      <w:r>
        <w:t>）女</w:t>
      </w:r>
    </w:p>
    <w:p w:rsidR="00BB05D8" w:rsidRDefault="0013721C">
      <w:pPr>
        <w:pStyle w:val="a3"/>
        <w:spacing w:before="52"/>
        <w:ind w:left="796"/>
      </w:pPr>
      <w:r>
        <w:rPr>
          <w:rFonts w:ascii="Times New Roman" w:eastAsia="Times New Roman"/>
        </w:rPr>
        <w:t>2</w:t>
      </w:r>
      <w:r>
        <w:rPr>
          <w:spacing w:val="-15"/>
        </w:rPr>
        <w:t>、您所在的年級：</w:t>
      </w:r>
      <w:r>
        <w:t>（</w:t>
      </w:r>
      <w:r>
        <w:rPr>
          <w:rFonts w:ascii="Times New Roman" w:eastAsia="Times New Roman"/>
        </w:rPr>
        <w:t>1</w:t>
      </w:r>
      <w:r>
        <w:t>）</w:t>
      </w:r>
      <w:r>
        <w:rPr>
          <w:rFonts w:ascii="Times New Roman" w:eastAsia="Times New Roman"/>
        </w:rPr>
        <w:t xml:space="preserve">2018 </w:t>
      </w:r>
      <w:r>
        <w:t>級</w:t>
      </w:r>
      <w:r>
        <w:t xml:space="preserve"> </w:t>
      </w:r>
      <w:r>
        <w:t>（</w:t>
      </w:r>
      <w:r>
        <w:rPr>
          <w:rFonts w:ascii="Times New Roman" w:eastAsia="Times New Roman"/>
        </w:rPr>
        <w:t>2</w:t>
      </w:r>
      <w:r>
        <w:t>）</w:t>
      </w:r>
      <w:r>
        <w:rPr>
          <w:rFonts w:ascii="Times New Roman" w:eastAsia="Times New Roman"/>
        </w:rPr>
        <w:t xml:space="preserve">2019 </w:t>
      </w:r>
      <w:r>
        <w:t>級</w:t>
      </w:r>
      <w:r>
        <w:t xml:space="preserve"> </w:t>
      </w:r>
      <w:r>
        <w:t>（</w:t>
      </w:r>
      <w:r>
        <w:rPr>
          <w:rFonts w:ascii="Times New Roman" w:eastAsia="Times New Roman"/>
        </w:rPr>
        <w:t>3</w:t>
      </w:r>
      <w:r>
        <w:t>）</w:t>
      </w:r>
      <w:r>
        <w:rPr>
          <w:rFonts w:ascii="Times New Roman" w:eastAsia="Times New Roman"/>
        </w:rPr>
        <w:t xml:space="preserve">2020 </w:t>
      </w:r>
      <w:r>
        <w:t>級</w:t>
      </w:r>
      <w:r>
        <w:t xml:space="preserve"> </w:t>
      </w:r>
      <w:r>
        <w:t>（</w:t>
      </w:r>
      <w:r>
        <w:rPr>
          <w:rFonts w:ascii="Times New Roman" w:eastAsia="Times New Roman"/>
        </w:rPr>
        <w:t>4</w:t>
      </w:r>
      <w:r>
        <w:t>）</w:t>
      </w:r>
      <w:r>
        <w:rPr>
          <w:rFonts w:ascii="Times New Roman" w:eastAsia="Times New Roman"/>
        </w:rPr>
        <w:t xml:space="preserve">2021 </w:t>
      </w:r>
      <w:r>
        <w:t>級</w:t>
      </w:r>
    </w:p>
    <w:p w:rsidR="00BB05D8" w:rsidRDefault="0013721C">
      <w:pPr>
        <w:pStyle w:val="a3"/>
        <w:spacing w:before="50"/>
        <w:ind w:left="796"/>
      </w:pPr>
      <w:r>
        <w:rPr>
          <w:rFonts w:ascii="Times New Roman" w:eastAsia="Times New Roman"/>
        </w:rPr>
        <w:t>3</w:t>
      </w:r>
      <w:r>
        <w:rPr>
          <w:spacing w:val="-15"/>
        </w:rPr>
        <w:t>、您的原居住地：</w:t>
      </w:r>
      <w:r>
        <w:t>（</w:t>
      </w:r>
      <w:r>
        <w:rPr>
          <w:rFonts w:ascii="Times New Roman" w:eastAsia="Times New Roman"/>
        </w:rPr>
        <w:t>1</w:t>
      </w:r>
      <w:r>
        <w:t>）地級市</w:t>
      </w:r>
      <w:r>
        <w:t xml:space="preserve"> </w:t>
      </w:r>
      <w:r>
        <w:t>（</w:t>
      </w:r>
      <w:r>
        <w:rPr>
          <w:rFonts w:ascii="Times New Roman" w:eastAsia="Times New Roman"/>
        </w:rPr>
        <w:t>2</w:t>
      </w:r>
      <w:r>
        <w:t>）縣級市</w:t>
      </w:r>
      <w:r>
        <w:t xml:space="preserve"> </w:t>
      </w:r>
      <w:r>
        <w:t>（</w:t>
      </w:r>
      <w:r>
        <w:rPr>
          <w:rFonts w:ascii="Times New Roman" w:eastAsia="Times New Roman"/>
        </w:rPr>
        <w:t>3</w:t>
      </w:r>
      <w:r>
        <w:t>）鄉村</w:t>
      </w:r>
    </w:p>
    <w:p w:rsidR="00BB05D8" w:rsidRDefault="0013721C">
      <w:pPr>
        <w:pStyle w:val="a3"/>
        <w:tabs>
          <w:tab w:val="left" w:pos="9132"/>
        </w:tabs>
        <w:spacing w:before="53"/>
        <w:ind w:left="796"/>
        <w:rPr>
          <w:rFonts w:ascii="Times New Roman" w:eastAsia="Times New Roman"/>
        </w:rPr>
      </w:pPr>
      <w:r>
        <w:rPr>
          <w:rFonts w:ascii="Times New Roman" w:eastAsia="Times New Roman"/>
        </w:rPr>
        <w:t>4</w:t>
      </w:r>
      <w:r>
        <w:t>、您所學的專業</w:t>
      </w:r>
      <w:r>
        <w:rPr>
          <w:spacing w:val="-120"/>
        </w:rPr>
        <w:t>：</w:t>
      </w:r>
      <w:r>
        <w:t>（</w:t>
      </w:r>
      <w:r>
        <w:rPr>
          <w:rFonts w:ascii="Times New Roman" w:eastAsia="Times New Roman"/>
        </w:rPr>
        <w:t>1</w:t>
      </w:r>
      <w:r>
        <w:t>）特殊教育</w:t>
      </w:r>
      <w:r>
        <w:t xml:space="preserve"> </w:t>
      </w:r>
      <w:r>
        <w:t>（</w:t>
      </w:r>
      <w:r>
        <w:rPr>
          <w:rFonts w:ascii="Times New Roman" w:eastAsia="Times New Roman"/>
        </w:rPr>
        <w:t>2</w:t>
      </w:r>
      <w:r>
        <w:t>）師範類其他專業</w:t>
      </w:r>
      <w:r>
        <w:t xml:space="preserve"> </w:t>
      </w:r>
      <w:r>
        <w:t>（</w:t>
      </w:r>
      <w:r>
        <w:rPr>
          <w:rFonts w:ascii="Times New Roman" w:eastAsia="Times New Roman"/>
        </w:rPr>
        <w:t>3</w:t>
      </w:r>
      <w:r>
        <w:t>）其他專業</w:t>
      </w:r>
      <w:r>
        <w:rPr>
          <w:rFonts w:ascii="Times New Roman" w:eastAsia="Times New Roman"/>
          <w:u w:val="single"/>
        </w:rPr>
        <w:t xml:space="preserve"> </w:t>
      </w:r>
      <w:r>
        <w:rPr>
          <w:rFonts w:ascii="Times New Roman" w:eastAsia="Times New Roman"/>
          <w:u w:val="single"/>
        </w:rPr>
        <w:tab/>
      </w:r>
    </w:p>
    <w:p w:rsidR="00BB05D8" w:rsidRDefault="0013721C">
      <w:pPr>
        <w:pStyle w:val="a3"/>
        <w:spacing w:before="52" w:line="278" w:lineRule="auto"/>
        <w:ind w:left="556" w:right="4307" w:firstLine="240"/>
      </w:pPr>
      <w:r>
        <w:rPr>
          <w:rFonts w:ascii="Times New Roman" w:eastAsia="Times New Roman"/>
        </w:rPr>
        <w:t>5</w:t>
      </w:r>
      <w:r>
        <w:rPr>
          <w:spacing w:val="-8"/>
        </w:rPr>
        <w:t>、是否瞭解過無障礙環境相關知識：</w:t>
      </w:r>
      <w:r>
        <w:t>（</w:t>
      </w:r>
      <w:r>
        <w:rPr>
          <w:rFonts w:ascii="Times New Roman" w:eastAsia="Times New Roman"/>
        </w:rPr>
        <w:t>1</w:t>
      </w:r>
      <w:r>
        <w:t>）是</w:t>
      </w:r>
      <w:r>
        <w:t xml:space="preserve"> </w:t>
      </w:r>
      <w:r>
        <w:t>（</w:t>
      </w:r>
      <w:r>
        <w:rPr>
          <w:rFonts w:ascii="Times New Roman" w:eastAsia="Times New Roman"/>
        </w:rPr>
        <w:t>2</w:t>
      </w:r>
      <w:r>
        <w:t>）</w:t>
      </w:r>
      <w:r>
        <w:rPr>
          <w:spacing w:val="-17"/>
        </w:rPr>
        <w:t>否</w:t>
      </w:r>
      <w:r>
        <w:t>二、盲道部分概念認知</w:t>
      </w:r>
    </w:p>
    <w:p w:rsidR="00BB05D8" w:rsidRDefault="0013721C">
      <w:pPr>
        <w:pStyle w:val="a3"/>
        <w:spacing w:before="4"/>
        <w:ind w:left="796"/>
      </w:pPr>
      <w:r>
        <w:rPr>
          <w:rFonts w:ascii="Times New Roman" w:eastAsia="Times New Roman"/>
        </w:rPr>
        <w:t>1</w:t>
      </w:r>
      <w:r>
        <w:t>、盲道是專門為盲人鋪設的道路設施。</w:t>
      </w:r>
    </w:p>
    <w:p w:rsidR="00BB05D8" w:rsidRDefault="0013721C" w:rsidP="0013721C">
      <w:pPr>
        <w:pStyle w:val="a4"/>
        <w:numPr>
          <w:ilvl w:val="0"/>
          <w:numId w:val="75"/>
        </w:numPr>
        <w:tabs>
          <w:tab w:val="left" w:pos="1398"/>
        </w:tabs>
        <w:spacing w:before="51"/>
        <w:ind w:hanging="602"/>
        <w:rPr>
          <w:sz w:val="24"/>
        </w:rPr>
      </w:pPr>
      <w:r>
        <w:rPr>
          <w:sz w:val="24"/>
        </w:rPr>
        <w:t>完全不認同</w:t>
      </w:r>
    </w:p>
    <w:p w:rsidR="00BB05D8" w:rsidRDefault="0013721C" w:rsidP="0013721C">
      <w:pPr>
        <w:pStyle w:val="a4"/>
        <w:numPr>
          <w:ilvl w:val="0"/>
          <w:numId w:val="75"/>
        </w:numPr>
        <w:tabs>
          <w:tab w:val="left" w:pos="1398"/>
        </w:tabs>
        <w:spacing w:before="52"/>
        <w:ind w:hanging="602"/>
        <w:rPr>
          <w:sz w:val="24"/>
        </w:rPr>
      </w:pPr>
      <w:r>
        <w:rPr>
          <w:sz w:val="24"/>
        </w:rPr>
        <w:t>部分不認同</w:t>
      </w:r>
    </w:p>
    <w:p w:rsidR="00BB05D8" w:rsidRDefault="0013721C" w:rsidP="0013721C">
      <w:pPr>
        <w:pStyle w:val="a4"/>
        <w:numPr>
          <w:ilvl w:val="0"/>
          <w:numId w:val="75"/>
        </w:numPr>
        <w:tabs>
          <w:tab w:val="left" w:pos="1398"/>
        </w:tabs>
        <w:spacing w:before="50"/>
        <w:ind w:hanging="602"/>
        <w:rPr>
          <w:sz w:val="24"/>
        </w:rPr>
      </w:pPr>
      <w:r>
        <w:rPr>
          <w:sz w:val="24"/>
        </w:rPr>
        <w:t>不確定</w:t>
      </w:r>
    </w:p>
    <w:p w:rsidR="00BB05D8" w:rsidRDefault="0013721C" w:rsidP="0013721C">
      <w:pPr>
        <w:pStyle w:val="a4"/>
        <w:numPr>
          <w:ilvl w:val="0"/>
          <w:numId w:val="75"/>
        </w:numPr>
        <w:tabs>
          <w:tab w:val="left" w:pos="1398"/>
        </w:tabs>
        <w:spacing w:before="53"/>
        <w:ind w:hanging="602"/>
        <w:rPr>
          <w:sz w:val="24"/>
        </w:rPr>
      </w:pPr>
      <w:r>
        <w:rPr>
          <w:sz w:val="24"/>
        </w:rPr>
        <w:t>部分認同</w:t>
      </w:r>
    </w:p>
    <w:p w:rsidR="00BB05D8" w:rsidRDefault="0013721C" w:rsidP="0013721C">
      <w:pPr>
        <w:pStyle w:val="a4"/>
        <w:numPr>
          <w:ilvl w:val="0"/>
          <w:numId w:val="75"/>
        </w:numPr>
        <w:tabs>
          <w:tab w:val="left" w:pos="1398"/>
        </w:tabs>
        <w:spacing w:before="53"/>
        <w:ind w:hanging="602"/>
        <w:rPr>
          <w:sz w:val="24"/>
        </w:rPr>
      </w:pPr>
      <w:r>
        <w:rPr>
          <w:sz w:val="24"/>
        </w:rPr>
        <w:t>完全認同</w:t>
      </w:r>
    </w:p>
    <w:p w:rsidR="00BB05D8" w:rsidRDefault="0013721C">
      <w:pPr>
        <w:pStyle w:val="a3"/>
        <w:spacing w:before="50"/>
        <w:ind w:left="796"/>
      </w:pPr>
      <w:r>
        <w:rPr>
          <w:rFonts w:ascii="Times New Roman" w:eastAsia="Times New Roman"/>
        </w:rPr>
        <w:t>2</w:t>
      </w:r>
      <w:r>
        <w:t>、盲道是指在人行道上或其他場所鋪設的一種固定形態的地面磚。</w:t>
      </w:r>
    </w:p>
    <w:p w:rsidR="00BB05D8" w:rsidRDefault="0013721C" w:rsidP="0013721C">
      <w:pPr>
        <w:pStyle w:val="a4"/>
        <w:numPr>
          <w:ilvl w:val="0"/>
          <w:numId w:val="74"/>
        </w:numPr>
        <w:tabs>
          <w:tab w:val="left" w:pos="1398"/>
        </w:tabs>
        <w:spacing w:before="52"/>
        <w:ind w:hanging="602"/>
        <w:rPr>
          <w:sz w:val="24"/>
        </w:rPr>
      </w:pPr>
      <w:r>
        <w:rPr>
          <w:sz w:val="24"/>
        </w:rPr>
        <w:t>完全不認同</w:t>
      </w:r>
    </w:p>
    <w:p w:rsidR="00BB05D8" w:rsidRDefault="0013721C" w:rsidP="0013721C">
      <w:pPr>
        <w:pStyle w:val="a4"/>
        <w:numPr>
          <w:ilvl w:val="0"/>
          <w:numId w:val="74"/>
        </w:numPr>
        <w:tabs>
          <w:tab w:val="left" w:pos="1398"/>
        </w:tabs>
        <w:spacing w:before="50"/>
        <w:ind w:hanging="602"/>
        <w:rPr>
          <w:sz w:val="24"/>
        </w:rPr>
      </w:pPr>
      <w:r>
        <w:rPr>
          <w:sz w:val="24"/>
        </w:rPr>
        <w:t>部分不認同</w:t>
      </w:r>
    </w:p>
    <w:p w:rsidR="00BB05D8" w:rsidRDefault="0013721C" w:rsidP="0013721C">
      <w:pPr>
        <w:pStyle w:val="a4"/>
        <w:numPr>
          <w:ilvl w:val="0"/>
          <w:numId w:val="74"/>
        </w:numPr>
        <w:tabs>
          <w:tab w:val="left" w:pos="1398"/>
        </w:tabs>
        <w:spacing w:before="53"/>
        <w:ind w:hanging="602"/>
        <w:rPr>
          <w:sz w:val="24"/>
        </w:rPr>
      </w:pPr>
      <w:r>
        <w:rPr>
          <w:sz w:val="24"/>
        </w:rPr>
        <w:t>不確定</w:t>
      </w:r>
    </w:p>
    <w:p w:rsidR="00BB05D8" w:rsidRDefault="0013721C" w:rsidP="0013721C">
      <w:pPr>
        <w:pStyle w:val="a4"/>
        <w:numPr>
          <w:ilvl w:val="0"/>
          <w:numId w:val="74"/>
        </w:numPr>
        <w:tabs>
          <w:tab w:val="left" w:pos="1398"/>
        </w:tabs>
        <w:spacing w:before="52"/>
        <w:ind w:hanging="602"/>
        <w:rPr>
          <w:sz w:val="24"/>
        </w:rPr>
      </w:pPr>
      <w:r>
        <w:rPr>
          <w:sz w:val="24"/>
        </w:rPr>
        <w:t>部分認同</w:t>
      </w:r>
    </w:p>
    <w:p w:rsidR="00BB05D8" w:rsidRDefault="0013721C" w:rsidP="0013721C">
      <w:pPr>
        <w:pStyle w:val="a4"/>
        <w:numPr>
          <w:ilvl w:val="0"/>
          <w:numId w:val="74"/>
        </w:numPr>
        <w:tabs>
          <w:tab w:val="left" w:pos="1398"/>
        </w:tabs>
        <w:spacing w:before="50"/>
        <w:ind w:hanging="602"/>
        <w:rPr>
          <w:sz w:val="24"/>
        </w:rPr>
      </w:pPr>
      <w:r>
        <w:rPr>
          <w:sz w:val="24"/>
        </w:rPr>
        <w:t>完全認同</w:t>
      </w:r>
    </w:p>
    <w:p w:rsidR="00BB05D8" w:rsidRDefault="0013721C">
      <w:pPr>
        <w:pStyle w:val="a3"/>
        <w:spacing w:before="53"/>
        <w:ind w:left="796"/>
      </w:pPr>
      <w:r>
        <w:rPr>
          <w:rFonts w:ascii="Times New Roman" w:eastAsia="Times New Roman"/>
        </w:rPr>
        <w:t>3</w:t>
      </w:r>
      <w:r>
        <w:t>、盲道能夠幫助視覺障礙者辨別方向。</w:t>
      </w:r>
    </w:p>
    <w:p w:rsidR="00BB05D8" w:rsidRDefault="0013721C" w:rsidP="0013721C">
      <w:pPr>
        <w:pStyle w:val="a4"/>
        <w:numPr>
          <w:ilvl w:val="0"/>
          <w:numId w:val="73"/>
        </w:numPr>
        <w:tabs>
          <w:tab w:val="left" w:pos="1398"/>
        </w:tabs>
        <w:spacing w:before="50"/>
        <w:ind w:hanging="602"/>
        <w:rPr>
          <w:sz w:val="24"/>
        </w:rPr>
      </w:pPr>
      <w:r>
        <w:rPr>
          <w:sz w:val="24"/>
        </w:rPr>
        <w:t>完全不認同</w:t>
      </w:r>
    </w:p>
    <w:p w:rsidR="00BB05D8" w:rsidRDefault="0013721C" w:rsidP="0013721C">
      <w:pPr>
        <w:pStyle w:val="a4"/>
        <w:numPr>
          <w:ilvl w:val="0"/>
          <w:numId w:val="73"/>
        </w:numPr>
        <w:tabs>
          <w:tab w:val="left" w:pos="1398"/>
        </w:tabs>
        <w:spacing w:before="53"/>
        <w:ind w:hanging="602"/>
        <w:rPr>
          <w:sz w:val="24"/>
        </w:rPr>
      </w:pPr>
      <w:r>
        <w:rPr>
          <w:sz w:val="24"/>
        </w:rPr>
        <w:t>部分不認同</w:t>
      </w:r>
    </w:p>
    <w:p w:rsidR="00BB05D8" w:rsidRDefault="0013721C" w:rsidP="0013721C">
      <w:pPr>
        <w:pStyle w:val="a4"/>
        <w:numPr>
          <w:ilvl w:val="0"/>
          <w:numId w:val="73"/>
        </w:numPr>
        <w:tabs>
          <w:tab w:val="left" w:pos="1398"/>
        </w:tabs>
        <w:spacing w:before="53"/>
        <w:ind w:hanging="602"/>
        <w:rPr>
          <w:sz w:val="24"/>
        </w:rPr>
      </w:pPr>
      <w:r>
        <w:rPr>
          <w:sz w:val="24"/>
        </w:rPr>
        <w:t>不確定</w:t>
      </w:r>
    </w:p>
    <w:p w:rsidR="00BB05D8" w:rsidRDefault="0013721C" w:rsidP="0013721C">
      <w:pPr>
        <w:pStyle w:val="a4"/>
        <w:numPr>
          <w:ilvl w:val="0"/>
          <w:numId w:val="73"/>
        </w:numPr>
        <w:tabs>
          <w:tab w:val="left" w:pos="1398"/>
        </w:tabs>
        <w:spacing w:before="50"/>
        <w:ind w:hanging="602"/>
        <w:rPr>
          <w:sz w:val="24"/>
        </w:rPr>
      </w:pPr>
      <w:r>
        <w:rPr>
          <w:sz w:val="24"/>
        </w:rPr>
        <w:t>部分認同</w:t>
      </w:r>
    </w:p>
    <w:p w:rsidR="00BB05D8" w:rsidRDefault="0013721C" w:rsidP="0013721C">
      <w:pPr>
        <w:pStyle w:val="a4"/>
        <w:numPr>
          <w:ilvl w:val="0"/>
          <w:numId w:val="73"/>
        </w:numPr>
        <w:tabs>
          <w:tab w:val="left" w:pos="1398"/>
        </w:tabs>
        <w:spacing w:before="52"/>
        <w:ind w:hanging="602"/>
        <w:rPr>
          <w:sz w:val="24"/>
        </w:rPr>
      </w:pPr>
      <w:r>
        <w:rPr>
          <w:sz w:val="24"/>
        </w:rPr>
        <w:t>完全認同</w:t>
      </w:r>
    </w:p>
    <w:p w:rsidR="00BB05D8" w:rsidRDefault="0013721C">
      <w:pPr>
        <w:pStyle w:val="a3"/>
        <w:spacing w:before="50"/>
        <w:ind w:left="796"/>
      </w:pPr>
      <w:r>
        <w:rPr>
          <w:rFonts w:ascii="Times New Roman" w:eastAsia="Times New Roman"/>
        </w:rPr>
        <w:t>4</w:t>
      </w:r>
      <w:r>
        <w:t>、盲道能夠讓視覺障礙者產生盲杖觸覺和腳感。</w:t>
      </w:r>
    </w:p>
    <w:p w:rsidR="00BB05D8" w:rsidRDefault="0013721C" w:rsidP="0013721C">
      <w:pPr>
        <w:pStyle w:val="a4"/>
        <w:numPr>
          <w:ilvl w:val="0"/>
          <w:numId w:val="72"/>
        </w:numPr>
        <w:tabs>
          <w:tab w:val="left" w:pos="1398"/>
        </w:tabs>
        <w:spacing w:before="53"/>
        <w:ind w:hanging="602"/>
        <w:rPr>
          <w:sz w:val="24"/>
        </w:rPr>
      </w:pPr>
      <w:r>
        <w:rPr>
          <w:sz w:val="24"/>
        </w:rPr>
        <w:t>完全不認同</w:t>
      </w:r>
    </w:p>
    <w:p w:rsidR="00BB05D8" w:rsidRDefault="0013721C" w:rsidP="0013721C">
      <w:pPr>
        <w:pStyle w:val="a4"/>
        <w:numPr>
          <w:ilvl w:val="0"/>
          <w:numId w:val="72"/>
        </w:numPr>
        <w:tabs>
          <w:tab w:val="left" w:pos="1398"/>
        </w:tabs>
        <w:spacing w:before="50"/>
        <w:ind w:hanging="602"/>
        <w:rPr>
          <w:sz w:val="24"/>
        </w:rPr>
      </w:pPr>
      <w:r>
        <w:rPr>
          <w:sz w:val="24"/>
        </w:rPr>
        <w:t>部分不認同</w:t>
      </w:r>
    </w:p>
    <w:p w:rsidR="00BB05D8" w:rsidRDefault="0013721C" w:rsidP="0013721C">
      <w:pPr>
        <w:pStyle w:val="a4"/>
        <w:numPr>
          <w:ilvl w:val="0"/>
          <w:numId w:val="72"/>
        </w:numPr>
        <w:tabs>
          <w:tab w:val="left" w:pos="1398"/>
        </w:tabs>
        <w:spacing w:before="52"/>
        <w:ind w:hanging="602"/>
        <w:rPr>
          <w:sz w:val="24"/>
        </w:rPr>
      </w:pPr>
      <w:r>
        <w:rPr>
          <w:sz w:val="24"/>
        </w:rPr>
        <w:t>不確定</w:t>
      </w:r>
    </w:p>
    <w:p w:rsidR="00BB05D8" w:rsidRDefault="00BB05D8">
      <w:pPr>
        <w:rPr>
          <w:sz w:val="24"/>
        </w:rPr>
        <w:sectPr w:rsidR="00BB05D8">
          <w:footerReference w:type="default" r:id="rId58"/>
          <w:pgSz w:w="11910" w:h="16840"/>
          <w:pgMar w:top="1380" w:right="300" w:bottom="1180" w:left="860" w:header="0" w:footer="987" w:gutter="0"/>
          <w:cols w:space="720"/>
        </w:sectPr>
      </w:pPr>
    </w:p>
    <w:p w:rsidR="00BB05D8" w:rsidRDefault="0013721C" w:rsidP="0013721C">
      <w:pPr>
        <w:pStyle w:val="a4"/>
        <w:numPr>
          <w:ilvl w:val="0"/>
          <w:numId w:val="72"/>
        </w:numPr>
        <w:tabs>
          <w:tab w:val="left" w:pos="1398"/>
        </w:tabs>
        <w:spacing w:before="49"/>
        <w:ind w:hanging="602"/>
        <w:rPr>
          <w:sz w:val="24"/>
        </w:rPr>
      </w:pPr>
      <w:r>
        <w:rPr>
          <w:sz w:val="24"/>
        </w:rPr>
        <w:t>部分認同</w:t>
      </w:r>
    </w:p>
    <w:p w:rsidR="00BB05D8" w:rsidRDefault="0013721C" w:rsidP="0013721C">
      <w:pPr>
        <w:pStyle w:val="a4"/>
        <w:numPr>
          <w:ilvl w:val="0"/>
          <w:numId w:val="72"/>
        </w:numPr>
        <w:tabs>
          <w:tab w:val="left" w:pos="1398"/>
        </w:tabs>
        <w:spacing w:before="53"/>
        <w:ind w:hanging="602"/>
        <w:rPr>
          <w:sz w:val="24"/>
        </w:rPr>
      </w:pPr>
      <w:r>
        <w:rPr>
          <w:sz w:val="24"/>
        </w:rPr>
        <w:t>完全認同</w:t>
      </w:r>
    </w:p>
    <w:p w:rsidR="00BB05D8" w:rsidRDefault="0013721C">
      <w:pPr>
        <w:pStyle w:val="a3"/>
        <w:spacing w:before="50"/>
        <w:ind w:left="796"/>
      </w:pPr>
      <w:r>
        <w:rPr>
          <w:rFonts w:ascii="Times New Roman" w:eastAsia="Times New Roman"/>
        </w:rPr>
        <w:t>5</w:t>
      </w:r>
      <w:r>
        <w:t>、我瞭解盲道的基本功能。</w:t>
      </w:r>
    </w:p>
    <w:p w:rsidR="00BB05D8" w:rsidRDefault="0013721C" w:rsidP="0013721C">
      <w:pPr>
        <w:pStyle w:val="a4"/>
        <w:numPr>
          <w:ilvl w:val="0"/>
          <w:numId w:val="71"/>
        </w:numPr>
        <w:tabs>
          <w:tab w:val="left" w:pos="1398"/>
        </w:tabs>
        <w:spacing w:before="53"/>
        <w:ind w:hanging="602"/>
        <w:rPr>
          <w:sz w:val="24"/>
        </w:rPr>
      </w:pPr>
      <w:r>
        <w:rPr>
          <w:sz w:val="24"/>
        </w:rPr>
        <w:t>完全不認同</w:t>
      </w:r>
    </w:p>
    <w:p w:rsidR="00BB05D8" w:rsidRDefault="0013721C" w:rsidP="0013721C">
      <w:pPr>
        <w:pStyle w:val="a4"/>
        <w:numPr>
          <w:ilvl w:val="0"/>
          <w:numId w:val="71"/>
        </w:numPr>
        <w:tabs>
          <w:tab w:val="left" w:pos="1398"/>
        </w:tabs>
        <w:spacing w:before="50"/>
        <w:ind w:hanging="602"/>
        <w:rPr>
          <w:sz w:val="24"/>
        </w:rPr>
      </w:pPr>
      <w:r>
        <w:rPr>
          <w:sz w:val="24"/>
        </w:rPr>
        <w:t>部分不認同</w:t>
      </w:r>
    </w:p>
    <w:p w:rsidR="00BB05D8" w:rsidRDefault="0013721C" w:rsidP="0013721C">
      <w:pPr>
        <w:pStyle w:val="a4"/>
        <w:numPr>
          <w:ilvl w:val="0"/>
          <w:numId w:val="71"/>
        </w:numPr>
        <w:tabs>
          <w:tab w:val="left" w:pos="1398"/>
        </w:tabs>
        <w:spacing w:before="52"/>
        <w:ind w:hanging="602"/>
        <w:rPr>
          <w:sz w:val="24"/>
        </w:rPr>
      </w:pPr>
      <w:r>
        <w:rPr>
          <w:sz w:val="24"/>
        </w:rPr>
        <w:t>不確定</w:t>
      </w:r>
    </w:p>
    <w:p w:rsidR="00BB05D8" w:rsidRDefault="0013721C" w:rsidP="0013721C">
      <w:pPr>
        <w:pStyle w:val="a4"/>
        <w:numPr>
          <w:ilvl w:val="0"/>
          <w:numId w:val="71"/>
        </w:numPr>
        <w:tabs>
          <w:tab w:val="left" w:pos="1398"/>
        </w:tabs>
        <w:spacing w:before="53"/>
        <w:ind w:hanging="602"/>
        <w:rPr>
          <w:sz w:val="24"/>
        </w:rPr>
      </w:pPr>
      <w:r>
        <w:rPr>
          <w:sz w:val="24"/>
        </w:rPr>
        <w:t>部分認同</w:t>
      </w:r>
    </w:p>
    <w:p w:rsidR="00BB05D8" w:rsidRDefault="0013721C" w:rsidP="0013721C">
      <w:pPr>
        <w:pStyle w:val="a4"/>
        <w:numPr>
          <w:ilvl w:val="0"/>
          <w:numId w:val="71"/>
        </w:numPr>
        <w:tabs>
          <w:tab w:val="left" w:pos="1398"/>
        </w:tabs>
        <w:spacing w:before="50" w:line="280" w:lineRule="auto"/>
        <w:ind w:left="556" w:right="8267" w:firstLine="240"/>
        <w:rPr>
          <w:sz w:val="24"/>
        </w:rPr>
      </w:pPr>
      <w:r>
        <w:rPr>
          <w:sz w:val="24"/>
        </w:rPr>
        <w:t>完全認同</w:t>
      </w:r>
      <w:r>
        <w:rPr>
          <w:spacing w:val="-1"/>
          <w:sz w:val="24"/>
        </w:rPr>
        <w:t>三、盲道設計認知</w:t>
      </w:r>
    </w:p>
    <w:p w:rsidR="00BB05D8" w:rsidRDefault="0013721C">
      <w:pPr>
        <w:pStyle w:val="a3"/>
        <w:spacing w:line="306" w:lineRule="exact"/>
        <w:ind w:left="796"/>
      </w:pPr>
      <w:r>
        <w:rPr>
          <w:rFonts w:ascii="Times New Roman" w:eastAsia="Times New Roman"/>
        </w:rPr>
        <w:t>1</w:t>
      </w:r>
      <w:r>
        <w:t>、行進盲道的表面呈現條狀形，具有提示視覺障礙者朝正前方行走的功能。</w:t>
      </w:r>
    </w:p>
    <w:p w:rsidR="00BB05D8" w:rsidRDefault="0013721C" w:rsidP="0013721C">
      <w:pPr>
        <w:pStyle w:val="a4"/>
        <w:numPr>
          <w:ilvl w:val="0"/>
          <w:numId w:val="70"/>
        </w:numPr>
        <w:tabs>
          <w:tab w:val="left" w:pos="1398"/>
        </w:tabs>
        <w:spacing w:before="53"/>
        <w:ind w:hanging="602"/>
        <w:rPr>
          <w:sz w:val="24"/>
        </w:rPr>
      </w:pPr>
      <w:r>
        <w:rPr>
          <w:sz w:val="24"/>
        </w:rPr>
        <w:t>完全不認同</w:t>
      </w:r>
    </w:p>
    <w:p w:rsidR="00BB05D8" w:rsidRDefault="0013721C" w:rsidP="0013721C">
      <w:pPr>
        <w:pStyle w:val="a4"/>
        <w:numPr>
          <w:ilvl w:val="0"/>
          <w:numId w:val="70"/>
        </w:numPr>
        <w:tabs>
          <w:tab w:val="left" w:pos="1398"/>
        </w:tabs>
        <w:spacing w:before="50"/>
        <w:ind w:hanging="602"/>
        <w:rPr>
          <w:sz w:val="24"/>
        </w:rPr>
      </w:pPr>
      <w:r>
        <w:rPr>
          <w:sz w:val="24"/>
        </w:rPr>
        <w:t>部分不認同</w:t>
      </w:r>
    </w:p>
    <w:p w:rsidR="00BB05D8" w:rsidRDefault="0013721C" w:rsidP="0013721C">
      <w:pPr>
        <w:pStyle w:val="a4"/>
        <w:numPr>
          <w:ilvl w:val="0"/>
          <w:numId w:val="70"/>
        </w:numPr>
        <w:tabs>
          <w:tab w:val="left" w:pos="1398"/>
        </w:tabs>
        <w:spacing w:before="53"/>
        <w:ind w:hanging="602"/>
        <w:rPr>
          <w:sz w:val="24"/>
        </w:rPr>
      </w:pPr>
      <w:r>
        <w:rPr>
          <w:sz w:val="24"/>
        </w:rPr>
        <w:t>不確定</w:t>
      </w:r>
    </w:p>
    <w:p w:rsidR="00BB05D8" w:rsidRDefault="0013721C" w:rsidP="0013721C">
      <w:pPr>
        <w:pStyle w:val="a4"/>
        <w:numPr>
          <w:ilvl w:val="0"/>
          <w:numId w:val="70"/>
        </w:numPr>
        <w:tabs>
          <w:tab w:val="left" w:pos="1398"/>
        </w:tabs>
        <w:spacing w:before="52"/>
        <w:ind w:hanging="602"/>
        <w:rPr>
          <w:sz w:val="24"/>
        </w:rPr>
      </w:pPr>
      <w:r>
        <w:rPr>
          <w:sz w:val="24"/>
        </w:rPr>
        <w:t>部分認同</w:t>
      </w:r>
    </w:p>
    <w:p w:rsidR="00BB05D8" w:rsidRDefault="0013721C" w:rsidP="0013721C">
      <w:pPr>
        <w:pStyle w:val="a4"/>
        <w:numPr>
          <w:ilvl w:val="0"/>
          <w:numId w:val="70"/>
        </w:numPr>
        <w:tabs>
          <w:tab w:val="left" w:pos="1398"/>
        </w:tabs>
        <w:spacing w:before="50"/>
        <w:ind w:hanging="602"/>
        <w:rPr>
          <w:sz w:val="24"/>
        </w:rPr>
      </w:pPr>
      <w:r>
        <w:rPr>
          <w:sz w:val="24"/>
        </w:rPr>
        <w:t>完全認同</w:t>
      </w:r>
    </w:p>
    <w:p w:rsidR="00BB05D8" w:rsidRDefault="0013721C">
      <w:pPr>
        <w:pStyle w:val="a3"/>
        <w:spacing w:before="53"/>
        <w:ind w:left="796"/>
      </w:pPr>
      <w:r>
        <w:rPr>
          <w:rFonts w:ascii="Times New Roman" w:eastAsia="Times New Roman"/>
        </w:rPr>
        <w:t>2</w:t>
      </w:r>
      <w:r>
        <w:t>、提示盲道的表面則呈現圓點形，具有提醒注意的作用。</w:t>
      </w:r>
    </w:p>
    <w:p w:rsidR="00BB05D8" w:rsidRDefault="0013721C">
      <w:pPr>
        <w:pStyle w:val="a3"/>
        <w:spacing w:before="50"/>
        <w:ind w:left="796"/>
      </w:pPr>
      <w:r>
        <w:t>（</w:t>
      </w:r>
      <w:r>
        <w:rPr>
          <w:rFonts w:ascii="Times New Roman" w:eastAsia="Times New Roman"/>
        </w:rPr>
        <w:t>1</w:t>
      </w:r>
      <w:r>
        <w:t>）完全不認同</w:t>
      </w:r>
    </w:p>
    <w:p w:rsidR="00BB05D8" w:rsidRDefault="0013721C">
      <w:pPr>
        <w:pStyle w:val="a3"/>
        <w:spacing w:before="52"/>
        <w:ind w:left="916"/>
      </w:pPr>
      <w:r>
        <w:t>（</w:t>
      </w:r>
      <w:r>
        <w:rPr>
          <w:rFonts w:ascii="Times New Roman" w:eastAsia="Times New Roman"/>
        </w:rPr>
        <w:t>2</w:t>
      </w:r>
      <w:r>
        <w:t>）部分不認同</w:t>
      </w:r>
    </w:p>
    <w:p w:rsidR="00BB05D8" w:rsidRDefault="0013721C" w:rsidP="0013721C">
      <w:pPr>
        <w:pStyle w:val="a4"/>
        <w:numPr>
          <w:ilvl w:val="0"/>
          <w:numId w:val="69"/>
        </w:numPr>
        <w:tabs>
          <w:tab w:val="left" w:pos="1398"/>
        </w:tabs>
        <w:spacing w:before="53"/>
        <w:ind w:hanging="602"/>
        <w:rPr>
          <w:sz w:val="24"/>
        </w:rPr>
      </w:pPr>
      <w:r>
        <w:rPr>
          <w:sz w:val="24"/>
        </w:rPr>
        <w:t>不確定</w:t>
      </w:r>
    </w:p>
    <w:p w:rsidR="00BB05D8" w:rsidRDefault="0013721C" w:rsidP="0013721C">
      <w:pPr>
        <w:pStyle w:val="a4"/>
        <w:numPr>
          <w:ilvl w:val="0"/>
          <w:numId w:val="69"/>
        </w:numPr>
        <w:tabs>
          <w:tab w:val="left" w:pos="1398"/>
        </w:tabs>
        <w:spacing w:before="50"/>
        <w:ind w:hanging="602"/>
        <w:rPr>
          <w:sz w:val="24"/>
        </w:rPr>
      </w:pPr>
      <w:r>
        <w:rPr>
          <w:sz w:val="24"/>
        </w:rPr>
        <w:t>部分認同</w:t>
      </w:r>
    </w:p>
    <w:p w:rsidR="00BB05D8" w:rsidRDefault="0013721C" w:rsidP="0013721C">
      <w:pPr>
        <w:pStyle w:val="a4"/>
        <w:numPr>
          <w:ilvl w:val="0"/>
          <w:numId w:val="69"/>
        </w:numPr>
        <w:tabs>
          <w:tab w:val="left" w:pos="1398"/>
        </w:tabs>
        <w:spacing w:before="53"/>
        <w:ind w:hanging="602"/>
        <w:rPr>
          <w:sz w:val="24"/>
        </w:rPr>
      </w:pPr>
      <w:r>
        <w:rPr>
          <w:sz w:val="24"/>
        </w:rPr>
        <w:t>完全認同</w:t>
      </w:r>
    </w:p>
    <w:p w:rsidR="00BB05D8" w:rsidRDefault="0013721C">
      <w:pPr>
        <w:pStyle w:val="a3"/>
        <w:spacing w:before="50"/>
        <w:ind w:left="796"/>
      </w:pPr>
      <w:r>
        <w:rPr>
          <w:rFonts w:ascii="Times New Roman" w:eastAsia="Times New Roman"/>
        </w:rPr>
        <w:t>3</w:t>
      </w:r>
      <w:r>
        <w:t>、我所見到的盲道都符合鋪設的標準。</w:t>
      </w:r>
    </w:p>
    <w:p w:rsidR="00BB05D8" w:rsidRDefault="0013721C" w:rsidP="0013721C">
      <w:pPr>
        <w:pStyle w:val="a4"/>
        <w:numPr>
          <w:ilvl w:val="0"/>
          <w:numId w:val="68"/>
        </w:numPr>
        <w:tabs>
          <w:tab w:val="left" w:pos="1398"/>
        </w:tabs>
        <w:spacing w:before="52"/>
        <w:ind w:hanging="602"/>
        <w:rPr>
          <w:sz w:val="24"/>
        </w:rPr>
      </w:pPr>
      <w:r>
        <w:rPr>
          <w:sz w:val="24"/>
        </w:rPr>
        <w:t>完全不認同</w:t>
      </w:r>
    </w:p>
    <w:p w:rsidR="00BB05D8" w:rsidRDefault="0013721C" w:rsidP="0013721C">
      <w:pPr>
        <w:pStyle w:val="a4"/>
        <w:numPr>
          <w:ilvl w:val="0"/>
          <w:numId w:val="68"/>
        </w:numPr>
        <w:tabs>
          <w:tab w:val="left" w:pos="1398"/>
        </w:tabs>
        <w:spacing w:before="53"/>
        <w:ind w:hanging="602"/>
        <w:rPr>
          <w:sz w:val="24"/>
        </w:rPr>
      </w:pPr>
      <w:r>
        <w:rPr>
          <w:sz w:val="24"/>
        </w:rPr>
        <w:t>部分不認同</w:t>
      </w:r>
    </w:p>
    <w:p w:rsidR="00BB05D8" w:rsidRDefault="0013721C" w:rsidP="0013721C">
      <w:pPr>
        <w:pStyle w:val="a4"/>
        <w:numPr>
          <w:ilvl w:val="0"/>
          <w:numId w:val="68"/>
        </w:numPr>
        <w:tabs>
          <w:tab w:val="left" w:pos="1398"/>
        </w:tabs>
        <w:spacing w:before="50"/>
        <w:ind w:hanging="602"/>
        <w:rPr>
          <w:sz w:val="24"/>
        </w:rPr>
      </w:pPr>
      <w:r>
        <w:rPr>
          <w:sz w:val="24"/>
        </w:rPr>
        <w:t>不確定</w:t>
      </w:r>
    </w:p>
    <w:p w:rsidR="00BB05D8" w:rsidRDefault="0013721C" w:rsidP="0013721C">
      <w:pPr>
        <w:pStyle w:val="a4"/>
        <w:numPr>
          <w:ilvl w:val="0"/>
          <w:numId w:val="68"/>
        </w:numPr>
        <w:tabs>
          <w:tab w:val="left" w:pos="1398"/>
        </w:tabs>
        <w:spacing w:before="53"/>
        <w:ind w:hanging="602"/>
        <w:rPr>
          <w:sz w:val="24"/>
        </w:rPr>
      </w:pPr>
      <w:r>
        <w:rPr>
          <w:sz w:val="24"/>
        </w:rPr>
        <w:t>部分認同</w:t>
      </w:r>
    </w:p>
    <w:p w:rsidR="00BB05D8" w:rsidRDefault="0013721C" w:rsidP="0013721C">
      <w:pPr>
        <w:pStyle w:val="a4"/>
        <w:numPr>
          <w:ilvl w:val="0"/>
          <w:numId w:val="68"/>
        </w:numPr>
        <w:tabs>
          <w:tab w:val="left" w:pos="1398"/>
        </w:tabs>
        <w:spacing w:before="50"/>
        <w:ind w:hanging="602"/>
        <w:rPr>
          <w:sz w:val="24"/>
        </w:rPr>
      </w:pPr>
      <w:r>
        <w:rPr>
          <w:sz w:val="24"/>
        </w:rPr>
        <w:t>完全認同</w:t>
      </w:r>
    </w:p>
    <w:p w:rsidR="00BB05D8" w:rsidRDefault="0013721C">
      <w:pPr>
        <w:pStyle w:val="a3"/>
        <w:spacing w:before="52"/>
        <w:ind w:left="796"/>
      </w:pPr>
      <w:r>
        <w:rPr>
          <w:rFonts w:ascii="Times New Roman" w:eastAsia="Times New Roman"/>
        </w:rPr>
        <w:t>4</w:t>
      </w:r>
      <w:r>
        <w:t>、盲道不一定必須按照所規定的標準進行設計。</w:t>
      </w:r>
    </w:p>
    <w:p w:rsidR="00BB05D8" w:rsidRDefault="0013721C" w:rsidP="0013721C">
      <w:pPr>
        <w:pStyle w:val="a4"/>
        <w:numPr>
          <w:ilvl w:val="0"/>
          <w:numId w:val="67"/>
        </w:numPr>
        <w:tabs>
          <w:tab w:val="left" w:pos="1398"/>
        </w:tabs>
        <w:spacing w:before="50"/>
        <w:ind w:hanging="602"/>
        <w:rPr>
          <w:sz w:val="24"/>
        </w:rPr>
      </w:pPr>
      <w:r>
        <w:rPr>
          <w:sz w:val="24"/>
        </w:rPr>
        <w:t>完全認同</w:t>
      </w:r>
    </w:p>
    <w:p w:rsidR="00BB05D8" w:rsidRDefault="0013721C" w:rsidP="0013721C">
      <w:pPr>
        <w:pStyle w:val="a4"/>
        <w:numPr>
          <w:ilvl w:val="0"/>
          <w:numId w:val="67"/>
        </w:numPr>
        <w:tabs>
          <w:tab w:val="left" w:pos="1398"/>
        </w:tabs>
        <w:spacing w:before="53"/>
        <w:ind w:hanging="602"/>
        <w:rPr>
          <w:sz w:val="24"/>
        </w:rPr>
      </w:pPr>
      <w:r>
        <w:rPr>
          <w:sz w:val="24"/>
        </w:rPr>
        <w:t>部分認同</w:t>
      </w:r>
    </w:p>
    <w:p w:rsidR="00BB05D8" w:rsidRDefault="0013721C" w:rsidP="0013721C">
      <w:pPr>
        <w:pStyle w:val="a4"/>
        <w:numPr>
          <w:ilvl w:val="0"/>
          <w:numId w:val="67"/>
        </w:numPr>
        <w:tabs>
          <w:tab w:val="left" w:pos="1398"/>
        </w:tabs>
        <w:spacing w:before="53"/>
        <w:ind w:hanging="602"/>
        <w:rPr>
          <w:sz w:val="24"/>
        </w:rPr>
      </w:pPr>
      <w:r>
        <w:rPr>
          <w:sz w:val="24"/>
        </w:rPr>
        <w:t>不確定</w:t>
      </w:r>
    </w:p>
    <w:p w:rsidR="00BB05D8" w:rsidRDefault="0013721C" w:rsidP="0013721C">
      <w:pPr>
        <w:pStyle w:val="a4"/>
        <w:numPr>
          <w:ilvl w:val="0"/>
          <w:numId w:val="67"/>
        </w:numPr>
        <w:tabs>
          <w:tab w:val="left" w:pos="1398"/>
        </w:tabs>
        <w:spacing w:before="50"/>
        <w:ind w:hanging="602"/>
        <w:rPr>
          <w:sz w:val="24"/>
        </w:rPr>
      </w:pPr>
      <w:r>
        <w:rPr>
          <w:sz w:val="24"/>
        </w:rPr>
        <w:t>部分不認同</w:t>
      </w:r>
    </w:p>
    <w:p w:rsidR="00BB05D8" w:rsidRDefault="0013721C" w:rsidP="0013721C">
      <w:pPr>
        <w:pStyle w:val="a4"/>
        <w:numPr>
          <w:ilvl w:val="0"/>
          <w:numId w:val="67"/>
        </w:numPr>
        <w:tabs>
          <w:tab w:val="left" w:pos="1398"/>
        </w:tabs>
        <w:spacing w:before="52"/>
        <w:ind w:hanging="602"/>
        <w:rPr>
          <w:sz w:val="24"/>
        </w:rPr>
      </w:pPr>
      <w:r>
        <w:rPr>
          <w:sz w:val="24"/>
        </w:rPr>
        <w:t>完全不認同</w:t>
      </w:r>
    </w:p>
    <w:p w:rsidR="00BB05D8" w:rsidRDefault="0013721C">
      <w:pPr>
        <w:pStyle w:val="a3"/>
        <w:spacing w:before="51"/>
        <w:ind w:left="796"/>
      </w:pPr>
      <w:r>
        <w:rPr>
          <w:rFonts w:ascii="Times New Roman" w:eastAsia="Times New Roman"/>
        </w:rPr>
        <w:t>5</w:t>
      </w:r>
      <w:r>
        <w:t>、人少的通道沒有建設盲道的必要。</w:t>
      </w:r>
    </w:p>
    <w:p w:rsidR="00BB05D8" w:rsidRDefault="0013721C" w:rsidP="0013721C">
      <w:pPr>
        <w:pStyle w:val="a4"/>
        <w:numPr>
          <w:ilvl w:val="0"/>
          <w:numId w:val="66"/>
        </w:numPr>
        <w:tabs>
          <w:tab w:val="left" w:pos="1398"/>
        </w:tabs>
        <w:spacing w:before="52"/>
        <w:ind w:hanging="602"/>
        <w:rPr>
          <w:sz w:val="24"/>
        </w:rPr>
      </w:pPr>
      <w:r>
        <w:rPr>
          <w:sz w:val="24"/>
        </w:rPr>
        <w:t>完全認同</w:t>
      </w:r>
    </w:p>
    <w:p w:rsidR="00BB05D8" w:rsidRDefault="0013721C" w:rsidP="0013721C">
      <w:pPr>
        <w:pStyle w:val="a4"/>
        <w:numPr>
          <w:ilvl w:val="0"/>
          <w:numId w:val="66"/>
        </w:numPr>
        <w:tabs>
          <w:tab w:val="left" w:pos="1398"/>
        </w:tabs>
        <w:spacing w:before="53"/>
        <w:ind w:hanging="602"/>
        <w:rPr>
          <w:sz w:val="24"/>
        </w:rPr>
      </w:pPr>
      <w:r>
        <w:rPr>
          <w:sz w:val="24"/>
        </w:rPr>
        <w:t>部分認同</w:t>
      </w:r>
    </w:p>
    <w:p w:rsidR="00BB05D8" w:rsidRDefault="0013721C" w:rsidP="0013721C">
      <w:pPr>
        <w:pStyle w:val="a4"/>
        <w:numPr>
          <w:ilvl w:val="0"/>
          <w:numId w:val="66"/>
        </w:numPr>
        <w:tabs>
          <w:tab w:val="left" w:pos="1398"/>
        </w:tabs>
        <w:spacing w:before="50"/>
        <w:ind w:hanging="602"/>
        <w:rPr>
          <w:sz w:val="24"/>
        </w:rPr>
      </w:pPr>
      <w:r>
        <w:rPr>
          <w:sz w:val="24"/>
        </w:rPr>
        <w:t>不確定</w:t>
      </w:r>
    </w:p>
    <w:p w:rsidR="00BB05D8" w:rsidRDefault="0013721C" w:rsidP="0013721C">
      <w:pPr>
        <w:pStyle w:val="a4"/>
        <w:numPr>
          <w:ilvl w:val="0"/>
          <w:numId w:val="66"/>
        </w:numPr>
        <w:tabs>
          <w:tab w:val="left" w:pos="1398"/>
        </w:tabs>
        <w:spacing w:before="52"/>
        <w:ind w:hanging="602"/>
        <w:rPr>
          <w:sz w:val="24"/>
        </w:rPr>
      </w:pPr>
      <w:r>
        <w:rPr>
          <w:sz w:val="24"/>
        </w:rPr>
        <w:t>部分不認同</w:t>
      </w:r>
    </w:p>
    <w:p w:rsidR="00BB05D8" w:rsidRDefault="0013721C" w:rsidP="0013721C">
      <w:pPr>
        <w:pStyle w:val="a4"/>
        <w:numPr>
          <w:ilvl w:val="0"/>
          <w:numId w:val="66"/>
        </w:numPr>
        <w:tabs>
          <w:tab w:val="left" w:pos="1398"/>
        </w:tabs>
        <w:spacing w:before="50"/>
        <w:ind w:hanging="602"/>
        <w:rPr>
          <w:sz w:val="24"/>
        </w:rPr>
      </w:pPr>
      <w:r>
        <w:rPr>
          <w:sz w:val="24"/>
        </w:rPr>
        <w:t>完全不認同</w:t>
      </w:r>
    </w:p>
    <w:p w:rsidR="00BB05D8" w:rsidRDefault="00BB05D8">
      <w:pPr>
        <w:rPr>
          <w:sz w:val="24"/>
        </w:rPr>
        <w:sectPr w:rsidR="00BB05D8">
          <w:pgSz w:w="11910" w:h="16840"/>
          <w:pgMar w:top="1360" w:right="300" w:bottom="1180" w:left="860" w:header="0" w:footer="987" w:gutter="0"/>
          <w:cols w:space="720"/>
        </w:sectPr>
      </w:pPr>
    </w:p>
    <w:p w:rsidR="00BB05D8" w:rsidRDefault="0013721C">
      <w:pPr>
        <w:pStyle w:val="a3"/>
        <w:spacing w:before="49"/>
        <w:ind w:left="796"/>
      </w:pPr>
      <w:r>
        <w:rPr>
          <w:rFonts w:ascii="Times New Roman" w:eastAsia="Times New Roman"/>
        </w:rPr>
        <w:t>6</w:t>
      </w:r>
      <w:r>
        <w:t>、建設盲道時要考慮道路的具體情況。</w:t>
      </w:r>
    </w:p>
    <w:p w:rsidR="00BB05D8" w:rsidRDefault="0013721C" w:rsidP="0013721C">
      <w:pPr>
        <w:pStyle w:val="a4"/>
        <w:numPr>
          <w:ilvl w:val="0"/>
          <w:numId w:val="65"/>
        </w:numPr>
        <w:tabs>
          <w:tab w:val="left" w:pos="1398"/>
        </w:tabs>
        <w:spacing w:before="53"/>
        <w:ind w:hanging="602"/>
        <w:rPr>
          <w:sz w:val="24"/>
        </w:rPr>
      </w:pPr>
      <w:r>
        <w:rPr>
          <w:sz w:val="24"/>
        </w:rPr>
        <w:t>完全不認同</w:t>
      </w:r>
    </w:p>
    <w:p w:rsidR="00BB05D8" w:rsidRDefault="0013721C" w:rsidP="0013721C">
      <w:pPr>
        <w:pStyle w:val="a4"/>
        <w:numPr>
          <w:ilvl w:val="0"/>
          <w:numId w:val="65"/>
        </w:numPr>
        <w:tabs>
          <w:tab w:val="left" w:pos="1398"/>
        </w:tabs>
        <w:spacing w:before="50"/>
        <w:ind w:hanging="602"/>
        <w:rPr>
          <w:sz w:val="24"/>
        </w:rPr>
      </w:pPr>
      <w:r>
        <w:rPr>
          <w:sz w:val="24"/>
        </w:rPr>
        <w:t>部分不認同</w:t>
      </w:r>
    </w:p>
    <w:p w:rsidR="00BB05D8" w:rsidRDefault="0013721C" w:rsidP="0013721C">
      <w:pPr>
        <w:pStyle w:val="a4"/>
        <w:numPr>
          <w:ilvl w:val="0"/>
          <w:numId w:val="65"/>
        </w:numPr>
        <w:tabs>
          <w:tab w:val="left" w:pos="1398"/>
        </w:tabs>
        <w:spacing w:before="53"/>
        <w:ind w:hanging="602"/>
        <w:rPr>
          <w:sz w:val="24"/>
        </w:rPr>
      </w:pPr>
      <w:r>
        <w:rPr>
          <w:sz w:val="24"/>
        </w:rPr>
        <w:t>不確定</w:t>
      </w:r>
    </w:p>
    <w:p w:rsidR="00BB05D8" w:rsidRDefault="0013721C" w:rsidP="0013721C">
      <w:pPr>
        <w:pStyle w:val="a4"/>
        <w:numPr>
          <w:ilvl w:val="0"/>
          <w:numId w:val="65"/>
        </w:numPr>
        <w:tabs>
          <w:tab w:val="left" w:pos="1398"/>
        </w:tabs>
        <w:spacing w:before="50"/>
        <w:ind w:hanging="602"/>
        <w:rPr>
          <w:sz w:val="24"/>
        </w:rPr>
      </w:pPr>
      <w:r>
        <w:rPr>
          <w:sz w:val="24"/>
        </w:rPr>
        <w:t>部分認同</w:t>
      </w:r>
    </w:p>
    <w:p w:rsidR="00BB05D8" w:rsidRDefault="0013721C" w:rsidP="0013721C">
      <w:pPr>
        <w:pStyle w:val="a4"/>
        <w:numPr>
          <w:ilvl w:val="0"/>
          <w:numId w:val="65"/>
        </w:numPr>
        <w:tabs>
          <w:tab w:val="left" w:pos="1398"/>
        </w:tabs>
        <w:spacing w:before="52"/>
        <w:ind w:hanging="602"/>
        <w:rPr>
          <w:sz w:val="24"/>
        </w:rPr>
      </w:pPr>
      <w:r>
        <w:rPr>
          <w:sz w:val="24"/>
        </w:rPr>
        <w:t>完全認同</w:t>
      </w:r>
    </w:p>
    <w:p w:rsidR="00BB05D8" w:rsidRDefault="0013721C">
      <w:pPr>
        <w:pStyle w:val="a3"/>
        <w:spacing w:before="53"/>
        <w:ind w:left="556"/>
      </w:pPr>
      <w:r>
        <w:t>四、盲道使用情況認知</w:t>
      </w:r>
    </w:p>
    <w:p w:rsidR="00BB05D8" w:rsidRDefault="0013721C">
      <w:pPr>
        <w:pStyle w:val="a3"/>
        <w:spacing w:before="50"/>
        <w:ind w:left="556"/>
      </w:pPr>
      <w:r>
        <w:rPr>
          <w:rFonts w:ascii="Times New Roman" w:eastAsia="Times New Roman"/>
        </w:rPr>
        <w:t>1</w:t>
      </w:r>
      <w:r>
        <w:t>、我曾見過視覺障礙者使用盲道。</w:t>
      </w:r>
    </w:p>
    <w:p w:rsidR="00BB05D8" w:rsidRDefault="0013721C" w:rsidP="0013721C">
      <w:pPr>
        <w:pStyle w:val="a4"/>
        <w:numPr>
          <w:ilvl w:val="0"/>
          <w:numId w:val="64"/>
        </w:numPr>
        <w:tabs>
          <w:tab w:val="left" w:pos="1398"/>
        </w:tabs>
        <w:spacing w:before="53"/>
        <w:ind w:hanging="602"/>
        <w:rPr>
          <w:sz w:val="24"/>
        </w:rPr>
      </w:pPr>
      <w:r>
        <w:rPr>
          <w:sz w:val="24"/>
        </w:rPr>
        <w:t>完全不認同</w:t>
      </w:r>
    </w:p>
    <w:p w:rsidR="00BB05D8" w:rsidRDefault="0013721C" w:rsidP="0013721C">
      <w:pPr>
        <w:pStyle w:val="a4"/>
        <w:numPr>
          <w:ilvl w:val="0"/>
          <w:numId w:val="64"/>
        </w:numPr>
        <w:tabs>
          <w:tab w:val="left" w:pos="1398"/>
        </w:tabs>
        <w:spacing w:before="50"/>
        <w:ind w:hanging="602"/>
        <w:rPr>
          <w:sz w:val="24"/>
        </w:rPr>
      </w:pPr>
      <w:r>
        <w:rPr>
          <w:sz w:val="24"/>
        </w:rPr>
        <w:t>部分不認同</w:t>
      </w:r>
    </w:p>
    <w:p w:rsidR="00BB05D8" w:rsidRDefault="0013721C" w:rsidP="0013721C">
      <w:pPr>
        <w:pStyle w:val="a4"/>
        <w:numPr>
          <w:ilvl w:val="0"/>
          <w:numId w:val="64"/>
        </w:numPr>
        <w:tabs>
          <w:tab w:val="left" w:pos="1398"/>
        </w:tabs>
        <w:spacing w:before="53"/>
        <w:ind w:hanging="602"/>
        <w:rPr>
          <w:sz w:val="24"/>
        </w:rPr>
      </w:pPr>
      <w:r>
        <w:rPr>
          <w:sz w:val="24"/>
        </w:rPr>
        <w:t>不確定</w:t>
      </w:r>
    </w:p>
    <w:p w:rsidR="00BB05D8" w:rsidRDefault="0013721C" w:rsidP="0013721C">
      <w:pPr>
        <w:pStyle w:val="a4"/>
        <w:numPr>
          <w:ilvl w:val="0"/>
          <w:numId w:val="64"/>
        </w:numPr>
        <w:tabs>
          <w:tab w:val="left" w:pos="1398"/>
        </w:tabs>
        <w:spacing w:before="50"/>
        <w:ind w:hanging="602"/>
        <w:rPr>
          <w:sz w:val="24"/>
        </w:rPr>
      </w:pPr>
      <w:r>
        <w:rPr>
          <w:sz w:val="24"/>
        </w:rPr>
        <w:t>部分認同</w:t>
      </w:r>
    </w:p>
    <w:p w:rsidR="00BB05D8" w:rsidRDefault="0013721C" w:rsidP="0013721C">
      <w:pPr>
        <w:pStyle w:val="a4"/>
        <w:numPr>
          <w:ilvl w:val="0"/>
          <w:numId w:val="64"/>
        </w:numPr>
        <w:tabs>
          <w:tab w:val="left" w:pos="1398"/>
        </w:tabs>
        <w:spacing w:before="52"/>
        <w:ind w:hanging="602"/>
        <w:rPr>
          <w:sz w:val="24"/>
        </w:rPr>
      </w:pPr>
      <w:r>
        <w:rPr>
          <w:sz w:val="24"/>
        </w:rPr>
        <w:t>完全認同</w:t>
      </w:r>
    </w:p>
    <w:p w:rsidR="00BB05D8" w:rsidRDefault="0013721C">
      <w:pPr>
        <w:pStyle w:val="a3"/>
        <w:spacing w:before="53"/>
        <w:ind w:left="796"/>
      </w:pPr>
      <w:r>
        <w:rPr>
          <w:rFonts w:ascii="Times New Roman" w:eastAsia="Times New Roman"/>
        </w:rPr>
        <w:t>2</w:t>
      </w:r>
      <w:r>
        <w:t>、我經常見過盲道被佔用的現象。</w:t>
      </w:r>
    </w:p>
    <w:p w:rsidR="00BB05D8" w:rsidRDefault="0013721C" w:rsidP="0013721C">
      <w:pPr>
        <w:pStyle w:val="a4"/>
        <w:numPr>
          <w:ilvl w:val="0"/>
          <w:numId w:val="63"/>
        </w:numPr>
        <w:tabs>
          <w:tab w:val="left" w:pos="1398"/>
        </w:tabs>
        <w:spacing w:before="50"/>
        <w:ind w:hanging="602"/>
        <w:rPr>
          <w:sz w:val="24"/>
        </w:rPr>
      </w:pPr>
      <w:r>
        <w:rPr>
          <w:sz w:val="24"/>
        </w:rPr>
        <w:t>完全認同</w:t>
      </w:r>
    </w:p>
    <w:p w:rsidR="00BB05D8" w:rsidRDefault="0013721C" w:rsidP="0013721C">
      <w:pPr>
        <w:pStyle w:val="a4"/>
        <w:numPr>
          <w:ilvl w:val="0"/>
          <w:numId w:val="63"/>
        </w:numPr>
        <w:tabs>
          <w:tab w:val="left" w:pos="1398"/>
        </w:tabs>
        <w:spacing w:before="52"/>
        <w:ind w:hanging="602"/>
        <w:rPr>
          <w:sz w:val="24"/>
        </w:rPr>
      </w:pPr>
      <w:r>
        <w:rPr>
          <w:sz w:val="24"/>
        </w:rPr>
        <w:t>部分認同</w:t>
      </w:r>
    </w:p>
    <w:p w:rsidR="00BB05D8" w:rsidRDefault="0013721C" w:rsidP="0013721C">
      <w:pPr>
        <w:pStyle w:val="a4"/>
        <w:numPr>
          <w:ilvl w:val="0"/>
          <w:numId w:val="63"/>
        </w:numPr>
        <w:tabs>
          <w:tab w:val="left" w:pos="1398"/>
        </w:tabs>
        <w:spacing w:before="51"/>
        <w:ind w:hanging="602"/>
        <w:rPr>
          <w:sz w:val="24"/>
        </w:rPr>
      </w:pPr>
      <w:r>
        <w:rPr>
          <w:sz w:val="24"/>
        </w:rPr>
        <w:t>不確定</w:t>
      </w:r>
    </w:p>
    <w:p w:rsidR="00BB05D8" w:rsidRDefault="0013721C" w:rsidP="0013721C">
      <w:pPr>
        <w:pStyle w:val="a4"/>
        <w:numPr>
          <w:ilvl w:val="0"/>
          <w:numId w:val="63"/>
        </w:numPr>
        <w:tabs>
          <w:tab w:val="left" w:pos="1398"/>
        </w:tabs>
        <w:spacing w:before="52"/>
        <w:ind w:hanging="602"/>
        <w:rPr>
          <w:sz w:val="24"/>
        </w:rPr>
      </w:pPr>
      <w:r>
        <w:rPr>
          <w:sz w:val="24"/>
        </w:rPr>
        <w:t>部分不認同</w:t>
      </w:r>
    </w:p>
    <w:p w:rsidR="00BB05D8" w:rsidRDefault="0013721C" w:rsidP="0013721C">
      <w:pPr>
        <w:pStyle w:val="a4"/>
        <w:numPr>
          <w:ilvl w:val="0"/>
          <w:numId w:val="63"/>
        </w:numPr>
        <w:tabs>
          <w:tab w:val="left" w:pos="1398"/>
        </w:tabs>
        <w:spacing w:before="53"/>
        <w:ind w:hanging="602"/>
        <w:rPr>
          <w:sz w:val="24"/>
        </w:rPr>
      </w:pPr>
      <w:r>
        <w:rPr>
          <w:sz w:val="24"/>
        </w:rPr>
        <w:t>完全不認同</w:t>
      </w:r>
    </w:p>
    <w:p w:rsidR="00BB05D8" w:rsidRDefault="0013721C">
      <w:pPr>
        <w:pStyle w:val="a3"/>
        <w:spacing w:before="50"/>
        <w:ind w:left="796"/>
      </w:pPr>
      <w:r>
        <w:rPr>
          <w:rFonts w:ascii="Times New Roman" w:eastAsia="Times New Roman"/>
        </w:rPr>
        <w:t>3</w:t>
      </w:r>
      <w:r>
        <w:t>、在日常生活中，我曾佔用過盲道（例如停放車輛</w:t>
      </w:r>
      <w:r>
        <w:rPr>
          <w:spacing w:val="-120"/>
        </w:rPr>
        <w:t>）</w:t>
      </w:r>
      <w:r>
        <w:t>。</w:t>
      </w:r>
    </w:p>
    <w:p w:rsidR="00BB05D8" w:rsidRDefault="0013721C" w:rsidP="0013721C">
      <w:pPr>
        <w:pStyle w:val="a4"/>
        <w:numPr>
          <w:ilvl w:val="0"/>
          <w:numId w:val="62"/>
        </w:numPr>
        <w:tabs>
          <w:tab w:val="left" w:pos="1398"/>
        </w:tabs>
        <w:spacing w:before="52"/>
        <w:ind w:hanging="602"/>
        <w:rPr>
          <w:sz w:val="24"/>
        </w:rPr>
      </w:pPr>
      <w:r>
        <w:rPr>
          <w:sz w:val="24"/>
        </w:rPr>
        <w:t>經常</w:t>
      </w:r>
    </w:p>
    <w:p w:rsidR="00BB05D8" w:rsidRDefault="0013721C" w:rsidP="0013721C">
      <w:pPr>
        <w:pStyle w:val="a4"/>
        <w:numPr>
          <w:ilvl w:val="0"/>
          <w:numId w:val="62"/>
        </w:numPr>
        <w:tabs>
          <w:tab w:val="left" w:pos="1398"/>
        </w:tabs>
        <w:spacing w:before="51"/>
        <w:ind w:hanging="602"/>
        <w:rPr>
          <w:sz w:val="24"/>
        </w:rPr>
      </w:pPr>
      <w:r>
        <w:rPr>
          <w:sz w:val="24"/>
        </w:rPr>
        <w:t>有時候</w:t>
      </w:r>
    </w:p>
    <w:p w:rsidR="00BB05D8" w:rsidRDefault="0013721C" w:rsidP="0013721C">
      <w:pPr>
        <w:pStyle w:val="a4"/>
        <w:numPr>
          <w:ilvl w:val="0"/>
          <w:numId w:val="62"/>
        </w:numPr>
        <w:tabs>
          <w:tab w:val="left" w:pos="1398"/>
        </w:tabs>
        <w:spacing w:before="52"/>
        <w:ind w:hanging="602"/>
        <w:rPr>
          <w:sz w:val="24"/>
        </w:rPr>
      </w:pPr>
      <w:r>
        <w:rPr>
          <w:sz w:val="24"/>
        </w:rPr>
        <w:t>不確定</w:t>
      </w:r>
    </w:p>
    <w:p w:rsidR="00BB05D8" w:rsidRDefault="0013721C" w:rsidP="0013721C">
      <w:pPr>
        <w:pStyle w:val="a4"/>
        <w:numPr>
          <w:ilvl w:val="0"/>
          <w:numId w:val="62"/>
        </w:numPr>
        <w:tabs>
          <w:tab w:val="left" w:pos="1398"/>
        </w:tabs>
        <w:spacing w:before="53"/>
        <w:ind w:hanging="602"/>
        <w:rPr>
          <w:sz w:val="24"/>
        </w:rPr>
      </w:pPr>
      <w:r>
        <w:rPr>
          <w:sz w:val="24"/>
        </w:rPr>
        <w:t>很少</w:t>
      </w:r>
    </w:p>
    <w:p w:rsidR="00BB05D8" w:rsidRDefault="0013721C" w:rsidP="0013721C">
      <w:pPr>
        <w:pStyle w:val="a4"/>
        <w:numPr>
          <w:ilvl w:val="0"/>
          <w:numId w:val="62"/>
        </w:numPr>
        <w:tabs>
          <w:tab w:val="left" w:pos="1398"/>
        </w:tabs>
        <w:spacing w:before="50"/>
        <w:ind w:hanging="602"/>
        <w:rPr>
          <w:sz w:val="24"/>
        </w:rPr>
      </w:pPr>
      <w:r>
        <w:rPr>
          <w:sz w:val="24"/>
        </w:rPr>
        <w:t>從不</w:t>
      </w:r>
    </w:p>
    <w:p w:rsidR="00BB05D8" w:rsidRDefault="0013721C">
      <w:pPr>
        <w:pStyle w:val="a3"/>
        <w:spacing w:before="52"/>
        <w:ind w:left="556"/>
      </w:pPr>
      <w:r>
        <w:rPr>
          <w:rFonts w:ascii="Times New Roman" w:eastAsia="Times New Roman"/>
        </w:rPr>
        <w:t>4</w:t>
      </w:r>
      <w:r>
        <w:t>、在日常生活中，我經常看見盲道被損壞的現象。</w:t>
      </w:r>
    </w:p>
    <w:p w:rsidR="00BB05D8" w:rsidRDefault="0013721C" w:rsidP="0013721C">
      <w:pPr>
        <w:pStyle w:val="a4"/>
        <w:numPr>
          <w:ilvl w:val="0"/>
          <w:numId w:val="61"/>
        </w:numPr>
        <w:tabs>
          <w:tab w:val="left" w:pos="1398"/>
        </w:tabs>
        <w:spacing w:before="50"/>
        <w:ind w:hanging="602"/>
        <w:rPr>
          <w:sz w:val="24"/>
        </w:rPr>
      </w:pPr>
      <w:r>
        <w:rPr>
          <w:sz w:val="24"/>
        </w:rPr>
        <w:t>完全認同</w:t>
      </w:r>
    </w:p>
    <w:p w:rsidR="00BB05D8" w:rsidRDefault="0013721C" w:rsidP="0013721C">
      <w:pPr>
        <w:pStyle w:val="a4"/>
        <w:numPr>
          <w:ilvl w:val="0"/>
          <w:numId w:val="61"/>
        </w:numPr>
        <w:tabs>
          <w:tab w:val="left" w:pos="1398"/>
        </w:tabs>
        <w:spacing w:before="53"/>
        <w:ind w:hanging="602"/>
        <w:rPr>
          <w:sz w:val="24"/>
        </w:rPr>
      </w:pPr>
      <w:r>
        <w:rPr>
          <w:sz w:val="24"/>
        </w:rPr>
        <w:t>部分認同</w:t>
      </w:r>
    </w:p>
    <w:p w:rsidR="00BB05D8" w:rsidRDefault="0013721C" w:rsidP="0013721C">
      <w:pPr>
        <w:pStyle w:val="a4"/>
        <w:numPr>
          <w:ilvl w:val="0"/>
          <w:numId w:val="61"/>
        </w:numPr>
        <w:tabs>
          <w:tab w:val="left" w:pos="1398"/>
        </w:tabs>
        <w:spacing w:before="50"/>
        <w:ind w:hanging="602"/>
        <w:rPr>
          <w:sz w:val="24"/>
        </w:rPr>
      </w:pPr>
      <w:r>
        <w:rPr>
          <w:sz w:val="24"/>
        </w:rPr>
        <w:t>不確定</w:t>
      </w:r>
    </w:p>
    <w:p w:rsidR="00BB05D8" w:rsidRDefault="0013721C" w:rsidP="0013721C">
      <w:pPr>
        <w:pStyle w:val="a4"/>
        <w:numPr>
          <w:ilvl w:val="0"/>
          <w:numId w:val="61"/>
        </w:numPr>
        <w:tabs>
          <w:tab w:val="left" w:pos="1398"/>
        </w:tabs>
        <w:spacing w:before="52"/>
        <w:ind w:hanging="602"/>
        <w:rPr>
          <w:sz w:val="24"/>
        </w:rPr>
      </w:pPr>
      <w:r>
        <w:rPr>
          <w:sz w:val="24"/>
        </w:rPr>
        <w:t>部分不認同</w:t>
      </w:r>
    </w:p>
    <w:p w:rsidR="00BB05D8" w:rsidRDefault="0013721C" w:rsidP="0013721C">
      <w:pPr>
        <w:pStyle w:val="a4"/>
        <w:numPr>
          <w:ilvl w:val="0"/>
          <w:numId w:val="61"/>
        </w:numPr>
        <w:tabs>
          <w:tab w:val="left" w:pos="1398"/>
        </w:tabs>
        <w:spacing w:before="53"/>
        <w:ind w:hanging="602"/>
        <w:rPr>
          <w:sz w:val="24"/>
        </w:rPr>
      </w:pPr>
      <w:r>
        <w:rPr>
          <w:sz w:val="24"/>
        </w:rPr>
        <w:t>完全不認同</w:t>
      </w:r>
    </w:p>
    <w:p w:rsidR="00BB05D8" w:rsidRDefault="0013721C" w:rsidP="0013721C">
      <w:pPr>
        <w:pStyle w:val="a4"/>
        <w:numPr>
          <w:ilvl w:val="1"/>
          <w:numId w:val="77"/>
        </w:numPr>
        <w:tabs>
          <w:tab w:val="left" w:pos="738"/>
        </w:tabs>
        <w:spacing w:before="51"/>
        <w:ind w:hanging="182"/>
        <w:rPr>
          <w:sz w:val="24"/>
        </w:rPr>
      </w:pPr>
      <w:r>
        <w:rPr>
          <w:sz w:val="24"/>
        </w:rPr>
        <w:t>我對自己原居住地的視覺障礙者使用盲道的情況很滿意。</w:t>
      </w:r>
    </w:p>
    <w:p w:rsidR="00BB05D8" w:rsidRDefault="0013721C" w:rsidP="0013721C">
      <w:pPr>
        <w:pStyle w:val="a4"/>
        <w:numPr>
          <w:ilvl w:val="2"/>
          <w:numId w:val="77"/>
        </w:numPr>
        <w:tabs>
          <w:tab w:val="left" w:pos="1398"/>
        </w:tabs>
        <w:spacing w:before="52"/>
        <w:ind w:hanging="602"/>
        <w:rPr>
          <w:sz w:val="24"/>
        </w:rPr>
      </w:pPr>
      <w:r>
        <w:rPr>
          <w:sz w:val="24"/>
        </w:rPr>
        <w:t>完全不認同</w:t>
      </w:r>
    </w:p>
    <w:p w:rsidR="00BB05D8" w:rsidRDefault="0013721C" w:rsidP="0013721C">
      <w:pPr>
        <w:pStyle w:val="a4"/>
        <w:numPr>
          <w:ilvl w:val="2"/>
          <w:numId w:val="77"/>
        </w:numPr>
        <w:tabs>
          <w:tab w:val="left" w:pos="1398"/>
        </w:tabs>
        <w:spacing w:before="50"/>
        <w:ind w:hanging="602"/>
        <w:rPr>
          <w:sz w:val="24"/>
        </w:rPr>
      </w:pPr>
      <w:r>
        <w:rPr>
          <w:sz w:val="24"/>
        </w:rPr>
        <w:t>部分不認同</w:t>
      </w:r>
    </w:p>
    <w:p w:rsidR="00BB05D8" w:rsidRDefault="0013721C" w:rsidP="0013721C">
      <w:pPr>
        <w:pStyle w:val="a4"/>
        <w:numPr>
          <w:ilvl w:val="2"/>
          <w:numId w:val="77"/>
        </w:numPr>
        <w:tabs>
          <w:tab w:val="left" w:pos="1398"/>
        </w:tabs>
        <w:spacing w:before="53"/>
        <w:ind w:hanging="602"/>
        <w:rPr>
          <w:sz w:val="24"/>
        </w:rPr>
      </w:pPr>
      <w:r>
        <w:rPr>
          <w:sz w:val="24"/>
        </w:rPr>
        <w:t>不確定</w:t>
      </w:r>
    </w:p>
    <w:p w:rsidR="00BB05D8" w:rsidRDefault="0013721C" w:rsidP="0013721C">
      <w:pPr>
        <w:pStyle w:val="a4"/>
        <w:numPr>
          <w:ilvl w:val="2"/>
          <w:numId w:val="77"/>
        </w:numPr>
        <w:tabs>
          <w:tab w:val="left" w:pos="1398"/>
        </w:tabs>
        <w:spacing w:before="52"/>
        <w:ind w:hanging="602"/>
        <w:rPr>
          <w:sz w:val="24"/>
        </w:rPr>
      </w:pPr>
      <w:r>
        <w:rPr>
          <w:sz w:val="24"/>
        </w:rPr>
        <w:t>部分認同</w:t>
      </w:r>
    </w:p>
    <w:p w:rsidR="00BB05D8" w:rsidRDefault="0013721C" w:rsidP="0013721C">
      <w:pPr>
        <w:pStyle w:val="a4"/>
        <w:numPr>
          <w:ilvl w:val="2"/>
          <w:numId w:val="77"/>
        </w:numPr>
        <w:tabs>
          <w:tab w:val="left" w:pos="1398"/>
        </w:tabs>
        <w:spacing w:before="50"/>
        <w:ind w:hanging="602"/>
        <w:rPr>
          <w:sz w:val="24"/>
        </w:rPr>
      </w:pPr>
      <w:r>
        <w:rPr>
          <w:sz w:val="24"/>
        </w:rPr>
        <w:t>完全認同</w:t>
      </w:r>
    </w:p>
    <w:p w:rsidR="00BB05D8" w:rsidRDefault="0013721C">
      <w:pPr>
        <w:pStyle w:val="a3"/>
        <w:spacing w:before="53"/>
        <w:ind w:left="556"/>
      </w:pPr>
      <w:r>
        <w:t>五、盲道維護意願認知</w:t>
      </w:r>
    </w:p>
    <w:p w:rsidR="00BB05D8" w:rsidRDefault="0013721C">
      <w:pPr>
        <w:pStyle w:val="a3"/>
        <w:spacing w:before="50"/>
        <w:ind w:left="796"/>
      </w:pPr>
      <w:r>
        <w:rPr>
          <w:rFonts w:ascii="Times New Roman" w:eastAsia="Times New Roman"/>
        </w:rPr>
        <w:t>1</w:t>
      </w:r>
      <w:r>
        <w:t>、在日常生活中，我不會佔用盲道。</w:t>
      </w:r>
    </w:p>
    <w:p w:rsidR="00BB05D8" w:rsidRDefault="00BB05D8">
      <w:pPr>
        <w:sectPr w:rsidR="00BB05D8">
          <w:pgSz w:w="11910" w:h="16840"/>
          <w:pgMar w:top="1360" w:right="300" w:bottom="1180" w:left="860" w:header="0" w:footer="987" w:gutter="0"/>
          <w:cols w:space="720"/>
        </w:sectPr>
      </w:pPr>
    </w:p>
    <w:p w:rsidR="00BB05D8" w:rsidRDefault="0013721C" w:rsidP="0013721C">
      <w:pPr>
        <w:pStyle w:val="a4"/>
        <w:numPr>
          <w:ilvl w:val="0"/>
          <w:numId w:val="60"/>
        </w:numPr>
        <w:tabs>
          <w:tab w:val="left" w:pos="1398"/>
        </w:tabs>
        <w:spacing w:before="49"/>
        <w:ind w:hanging="602"/>
        <w:rPr>
          <w:sz w:val="24"/>
        </w:rPr>
      </w:pPr>
      <w:r>
        <w:rPr>
          <w:sz w:val="24"/>
        </w:rPr>
        <w:t>完全不認同</w:t>
      </w:r>
    </w:p>
    <w:p w:rsidR="00BB05D8" w:rsidRDefault="0013721C" w:rsidP="0013721C">
      <w:pPr>
        <w:pStyle w:val="a4"/>
        <w:numPr>
          <w:ilvl w:val="0"/>
          <w:numId w:val="60"/>
        </w:numPr>
        <w:tabs>
          <w:tab w:val="left" w:pos="1398"/>
        </w:tabs>
        <w:spacing w:before="53"/>
        <w:ind w:hanging="602"/>
        <w:rPr>
          <w:sz w:val="24"/>
        </w:rPr>
      </w:pPr>
      <w:r>
        <w:rPr>
          <w:sz w:val="24"/>
        </w:rPr>
        <w:t>部分不認同</w:t>
      </w:r>
    </w:p>
    <w:p w:rsidR="00BB05D8" w:rsidRDefault="0013721C" w:rsidP="0013721C">
      <w:pPr>
        <w:pStyle w:val="a4"/>
        <w:numPr>
          <w:ilvl w:val="0"/>
          <w:numId w:val="60"/>
        </w:numPr>
        <w:tabs>
          <w:tab w:val="left" w:pos="1398"/>
        </w:tabs>
        <w:spacing w:before="50"/>
        <w:ind w:hanging="602"/>
        <w:rPr>
          <w:sz w:val="24"/>
        </w:rPr>
      </w:pPr>
      <w:r>
        <w:rPr>
          <w:sz w:val="24"/>
        </w:rPr>
        <w:t>不確定</w:t>
      </w:r>
    </w:p>
    <w:p w:rsidR="00BB05D8" w:rsidRDefault="0013721C" w:rsidP="0013721C">
      <w:pPr>
        <w:pStyle w:val="a4"/>
        <w:numPr>
          <w:ilvl w:val="0"/>
          <w:numId w:val="60"/>
        </w:numPr>
        <w:tabs>
          <w:tab w:val="left" w:pos="1398"/>
        </w:tabs>
        <w:spacing w:before="53"/>
        <w:ind w:hanging="602"/>
        <w:rPr>
          <w:sz w:val="24"/>
        </w:rPr>
      </w:pPr>
      <w:r>
        <w:rPr>
          <w:sz w:val="24"/>
        </w:rPr>
        <w:t>部分認同</w:t>
      </w:r>
    </w:p>
    <w:p w:rsidR="00BB05D8" w:rsidRDefault="0013721C" w:rsidP="0013721C">
      <w:pPr>
        <w:pStyle w:val="a4"/>
        <w:numPr>
          <w:ilvl w:val="0"/>
          <w:numId w:val="60"/>
        </w:numPr>
        <w:tabs>
          <w:tab w:val="left" w:pos="1398"/>
        </w:tabs>
        <w:spacing w:before="50"/>
        <w:ind w:hanging="602"/>
        <w:rPr>
          <w:sz w:val="24"/>
        </w:rPr>
      </w:pPr>
      <w:r>
        <w:rPr>
          <w:sz w:val="24"/>
        </w:rPr>
        <w:t>完全認同</w:t>
      </w:r>
    </w:p>
    <w:p w:rsidR="00BB05D8" w:rsidRDefault="0013721C">
      <w:pPr>
        <w:pStyle w:val="a3"/>
        <w:spacing w:before="52"/>
        <w:ind w:left="796"/>
      </w:pPr>
      <w:r>
        <w:rPr>
          <w:rFonts w:ascii="Times New Roman" w:eastAsia="Times New Roman"/>
        </w:rPr>
        <w:t>2</w:t>
      </w:r>
      <w:r>
        <w:t>、當我看見他人佔用盲道時，我會主動勸導。</w:t>
      </w:r>
    </w:p>
    <w:p w:rsidR="00BB05D8" w:rsidRDefault="0013721C" w:rsidP="0013721C">
      <w:pPr>
        <w:pStyle w:val="a4"/>
        <w:numPr>
          <w:ilvl w:val="0"/>
          <w:numId w:val="59"/>
        </w:numPr>
        <w:tabs>
          <w:tab w:val="left" w:pos="1398"/>
        </w:tabs>
        <w:spacing w:before="53"/>
        <w:ind w:hanging="602"/>
        <w:rPr>
          <w:sz w:val="24"/>
        </w:rPr>
      </w:pPr>
      <w:r>
        <w:rPr>
          <w:sz w:val="24"/>
        </w:rPr>
        <w:t>完全不認同</w:t>
      </w:r>
    </w:p>
    <w:p w:rsidR="00BB05D8" w:rsidRDefault="0013721C" w:rsidP="0013721C">
      <w:pPr>
        <w:pStyle w:val="a4"/>
        <w:numPr>
          <w:ilvl w:val="0"/>
          <w:numId w:val="59"/>
        </w:numPr>
        <w:tabs>
          <w:tab w:val="left" w:pos="1398"/>
        </w:tabs>
        <w:spacing w:before="50"/>
        <w:ind w:hanging="602"/>
        <w:rPr>
          <w:sz w:val="24"/>
        </w:rPr>
      </w:pPr>
      <w:r>
        <w:rPr>
          <w:sz w:val="24"/>
        </w:rPr>
        <w:t>部分不認同</w:t>
      </w:r>
    </w:p>
    <w:p w:rsidR="00BB05D8" w:rsidRDefault="0013721C" w:rsidP="0013721C">
      <w:pPr>
        <w:pStyle w:val="a4"/>
        <w:numPr>
          <w:ilvl w:val="0"/>
          <w:numId w:val="59"/>
        </w:numPr>
        <w:tabs>
          <w:tab w:val="left" w:pos="1398"/>
        </w:tabs>
        <w:spacing w:before="53"/>
        <w:ind w:hanging="602"/>
        <w:rPr>
          <w:sz w:val="24"/>
        </w:rPr>
      </w:pPr>
      <w:r>
        <w:rPr>
          <w:sz w:val="24"/>
        </w:rPr>
        <w:t>不確定</w:t>
      </w:r>
    </w:p>
    <w:p w:rsidR="00BB05D8" w:rsidRDefault="0013721C" w:rsidP="0013721C">
      <w:pPr>
        <w:pStyle w:val="a4"/>
        <w:numPr>
          <w:ilvl w:val="0"/>
          <w:numId w:val="59"/>
        </w:numPr>
        <w:tabs>
          <w:tab w:val="left" w:pos="1398"/>
        </w:tabs>
        <w:spacing w:before="50"/>
        <w:ind w:hanging="602"/>
        <w:rPr>
          <w:sz w:val="24"/>
        </w:rPr>
      </w:pPr>
      <w:r>
        <w:rPr>
          <w:sz w:val="24"/>
        </w:rPr>
        <w:t>部分認同</w:t>
      </w:r>
    </w:p>
    <w:p w:rsidR="00BB05D8" w:rsidRDefault="0013721C" w:rsidP="0013721C">
      <w:pPr>
        <w:pStyle w:val="a4"/>
        <w:numPr>
          <w:ilvl w:val="0"/>
          <w:numId w:val="59"/>
        </w:numPr>
        <w:tabs>
          <w:tab w:val="left" w:pos="1398"/>
        </w:tabs>
        <w:spacing w:before="53"/>
        <w:ind w:hanging="602"/>
        <w:rPr>
          <w:sz w:val="24"/>
        </w:rPr>
      </w:pPr>
      <w:r>
        <w:rPr>
          <w:sz w:val="24"/>
        </w:rPr>
        <w:t>完全認同</w:t>
      </w:r>
    </w:p>
    <w:p w:rsidR="00BB05D8" w:rsidRDefault="0013721C">
      <w:pPr>
        <w:pStyle w:val="a3"/>
        <w:spacing w:before="50"/>
        <w:ind w:left="796"/>
      </w:pPr>
      <w:r>
        <w:rPr>
          <w:rFonts w:ascii="Times New Roman" w:eastAsia="Times New Roman"/>
        </w:rPr>
        <w:t>3</w:t>
      </w:r>
      <w:r>
        <w:t>、我會主動制止他人破壞盲道的行為。</w:t>
      </w:r>
    </w:p>
    <w:p w:rsidR="00BB05D8" w:rsidRDefault="0013721C" w:rsidP="0013721C">
      <w:pPr>
        <w:pStyle w:val="a4"/>
        <w:numPr>
          <w:ilvl w:val="0"/>
          <w:numId w:val="58"/>
        </w:numPr>
        <w:tabs>
          <w:tab w:val="left" w:pos="1398"/>
        </w:tabs>
        <w:spacing w:before="52"/>
        <w:ind w:hanging="602"/>
        <w:rPr>
          <w:sz w:val="24"/>
        </w:rPr>
      </w:pPr>
      <w:r>
        <w:rPr>
          <w:sz w:val="24"/>
        </w:rPr>
        <w:t>完全不認同</w:t>
      </w:r>
    </w:p>
    <w:p w:rsidR="00BB05D8" w:rsidRDefault="0013721C" w:rsidP="0013721C">
      <w:pPr>
        <w:pStyle w:val="a4"/>
        <w:numPr>
          <w:ilvl w:val="0"/>
          <w:numId w:val="58"/>
        </w:numPr>
        <w:tabs>
          <w:tab w:val="left" w:pos="1398"/>
        </w:tabs>
        <w:spacing w:before="53"/>
        <w:ind w:hanging="602"/>
        <w:rPr>
          <w:sz w:val="24"/>
        </w:rPr>
      </w:pPr>
      <w:r>
        <w:rPr>
          <w:sz w:val="24"/>
        </w:rPr>
        <w:t>部分不認同</w:t>
      </w:r>
    </w:p>
    <w:p w:rsidR="00BB05D8" w:rsidRDefault="0013721C" w:rsidP="0013721C">
      <w:pPr>
        <w:pStyle w:val="a4"/>
        <w:numPr>
          <w:ilvl w:val="0"/>
          <w:numId w:val="58"/>
        </w:numPr>
        <w:tabs>
          <w:tab w:val="left" w:pos="1398"/>
        </w:tabs>
        <w:spacing w:before="50"/>
        <w:ind w:hanging="602"/>
        <w:rPr>
          <w:sz w:val="24"/>
        </w:rPr>
      </w:pPr>
      <w:r>
        <w:rPr>
          <w:sz w:val="24"/>
        </w:rPr>
        <w:t>不確定</w:t>
      </w:r>
    </w:p>
    <w:p w:rsidR="00BB05D8" w:rsidRDefault="0013721C" w:rsidP="0013721C">
      <w:pPr>
        <w:pStyle w:val="a4"/>
        <w:numPr>
          <w:ilvl w:val="0"/>
          <w:numId w:val="58"/>
        </w:numPr>
        <w:tabs>
          <w:tab w:val="left" w:pos="1398"/>
        </w:tabs>
        <w:spacing w:before="52"/>
        <w:ind w:hanging="602"/>
        <w:rPr>
          <w:sz w:val="24"/>
        </w:rPr>
      </w:pPr>
      <w:r>
        <w:rPr>
          <w:sz w:val="24"/>
        </w:rPr>
        <w:t>部分認同</w:t>
      </w:r>
    </w:p>
    <w:p w:rsidR="00BB05D8" w:rsidRDefault="0013721C" w:rsidP="0013721C">
      <w:pPr>
        <w:pStyle w:val="a4"/>
        <w:numPr>
          <w:ilvl w:val="0"/>
          <w:numId w:val="58"/>
        </w:numPr>
        <w:tabs>
          <w:tab w:val="left" w:pos="1398"/>
        </w:tabs>
        <w:spacing w:before="51"/>
        <w:ind w:hanging="602"/>
        <w:rPr>
          <w:sz w:val="24"/>
        </w:rPr>
      </w:pPr>
      <w:r>
        <w:rPr>
          <w:sz w:val="24"/>
        </w:rPr>
        <w:t>完全認同</w:t>
      </w:r>
    </w:p>
    <w:p w:rsidR="00BB05D8" w:rsidRDefault="0013721C">
      <w:pPr>
        <w:pStyle w:val="a3"/>
        <w:spacing w:before="52"/>
        <w:ind w:left="796"/>
      </w:pPr>
      <w:r>
        <w:rPr>
          <w:rFonts w:ascii="Times New Roman" w:eastAsia="Times New Roman"/>
        </w:rPr>
        <w:t>4</w:t>
      </w:r>
      <w:r>
        <w:t>、我願意主動維護受損的盲道。</w:t>
      </w:r>
    </w:p>
    <w:p w:rsidR="00BB05D8" w:rsidRDefault="0013721C" w:rsidP="0013721C">
      <w:pPr>
        <w:pStyle w:val="a4"/>
        <w:numPr>
          <w:ilvl w:val="0"/>
          <w:numId w:val="57"/>
        </w:numPr>
        <w:tabs>
          <w:tab w:val="left" w:pos="1398"/>
        </w:tabs>
        <w:spacing w:before="53"/>
        <w:ind w:hanging="602"/>
        <w:rPr>
          <w:sz w:val="24"/>
        </w:rPr>
      </w:pPr>
      <w:r>
        <w:rPr>
          <w:sz w:val="24"/>
        </w:rPr>
        <w:t>完全不認同</w:t>
      </w:r>
    </w:p>
    <w:p w:rsidR="00BB05D8" w:rsidRDefault="0013721C" w:rsidP="0013721C">
      <w:pPr>
        <w:pStyle w:val="a4"/>
        <w:numPr>
          <w:ilvl w:val="0"/>
          <w:numId w:val="57"/>
        </w:numPr>
        <w:tabs>
          <w:tab w:val="left" w:pos="1398"/>
        </w:tabs>
        <w:spacing w:before="50"/>
        <w:ind w:hanging="602"/>
        <w:rPr>
          <w:sz w:val="24"/>
        </w:rPr>
      </w:pPr>
      <w:r>
        <w:rPr>
          <w:sz w:val="24"/>
        </w:rPr>
        <w:t>部分不認同</w:t>
      </w:r>
    </w:p>
    <w:p w:rsidR="00BB05D8" w:rsidRDefault="0013721C" w:rsidP="0013721C">
      <w:pPr>
        <w:pStyle w:val="a4"/>
        <w:numPr>
          <w:ilvl w:val="0"/>
          <w:numId w:val="57"/>
        </w:numPr>
        <w:tabs>
          <w:tab w:val="left" w:pos="1398"/>
        </w:tabs>
        <w:spacing w:before="52"/>
        <w:ind w:hanging="602"/>
        <w:rPr>
          <w:sz w:val="24"/>
        </w:rPr>
      </w:pPr>
      <w:r>
        <w:rPr>
          <w:sz w:val="24"/>
        </w:rPr>
        <w:t>不確定</w:t>
      </w:r>
    </w:p>
    <w:p w:rsidR="00BB05D8" w:rsidRDefault="0013721C" w:rsidP="0013721C">
      <w:pPr>
        <w:pStyle w:val="a4"/>
        <w:numPr>
          <w:ilvl w:val="0"/>
          <w:numId w:val="57"/>
        </w:numPr>
        <w:tabs>
          <w:tab w:val="left" w:pos="1398"/>
        </w:tabs>
        <w:spacing w:before="51"/>
        <w:ind w:hanging="602"/>
        <w:rPr>
          <w:sz w:val="24"/>
        </w:rPr>
      </w:pPr>
      <w:r>
        <w:rPr>
          <w:sz w:val="24"/>
        </w:rPr>
        <w:t>部分認同</w:t>
      </w:r>
    </w:p>
    <w:p w:rsidR="00BB05D8" w:rsidRDefault="0013721C" w:rsidP="0013721C">
      <w:pPr>
        <w:pStyle w:val="a4"/>
        <w:numPr>
          <w:ilvl w:val="0"/>
          <w:numId w:val="57"/>
        </w:numPr>
        <w:tabs>
          <w:tab w:val="left" w:pos="1398"/>
        </w:tabs>
        <w:spacing w:before="52"/>
        <w:ind w:hanging="602"/>
        <w:rPr>
          <w:sz w:val="24"/>
        </w:rPr>
      </w:pPr>
      <w:r>
        <w:rPr>
          <w:sz w:val="24"/>
        </w:rPr>
        <w:t>完全認同</w:t>
      </w:r>
    </w:p>
    <w:p w:rsidR="00BB05D8" w:rsidRDefault="0013721C">
      <w:pPr>
        <w:pStyle w:val="a3"/>
        <w:spacing w:before="53"/>
        <w:ind w:left="796"/>
      </w:pPr>
      <w:r>
        <w:rPr>
          <w:rFonts w:ascii="Times New Roman" w:eastAsia="Times New Roman"/>
        </w:rPr>
        <w:t>5</w:t>
      </w:r>
      <w:r>
        <w:t>、我願意學習盲道的相關知識。</w:t>
      </w:r>
    </w:p>
    <w:p w:rsidR="00BB05D8" w:rsidRDefault="0013721C" w:rsidP="0013721C">
      <w:pPr>
        <w:pStyle w:val="a4"/>
        <w:numPr>
          <w:ilvl w:val="0"/>
          <w:numId w:val="56"/>
        </w:numPr>
        <w:tabs>
          <w:tab w:val="left" w:pos="1398"/>
        </w:tabs>
        <w:spacing w:before="50"/>
        <w:ind w:hanging="602"/>
        <w:rPr>
          <w:sz w:val="24"/>
        </w:rPr>
      </w:pPr>
      <w:r>
        <w:rPr>
          <w:sz w:val="24"/>
        </w:rPr>
        <w:t>完全不認同</w:t>
      </w:r>
    </w:p>
    <w:p w:rsidR="00BB05D8" w:rsidRDefault="0013721C" w:rsidP="0013721C">
      <w:pPr>
        <w:pStyle w:val="a4"/>
        <w:numPr>
          <w:ilvl w:val="0"/>
          <w:numId w:val="56"/>
        </w:numPr>
        <w:tabs>
          <w:tab w:val="left" w:pos="1398"/>
        </w:tabs>
        <w:spacing w:before="52"/>
        <w:ind w:hanging="602"/>
        <w:rPr>
          <w:sz w:val="24"/>
        </w:rPr>
      </w:pPr>
      <w:r>
        <w:rPr>
          <w:sz w:val="24"/>
        </w:rPr>
        <w:t>部分不認同</w:t>
      </w:r>
    </w:p>
    <w:p w:rsidR="00BB05D8" w:rsidRDefault="0013721C" w:rsidP="0013721C">
      <w:pPr>
        <w:pStyle w:val="a4"/>
        <w:numPr>
          <w:ilvl w:val="0"/>
          <w:numId w:val="56"/>
        </w:numPr>
        <w:tabs>
          <w:tab w:val="left" w:pos="1398"/>
        </w:tabs>
        <w:spacing w:before="50"/>
        <w:ind w:hanging="602"/>
        <w:rPr>
          <w:sz w:val="24"/>
        </w:rPr>
      </w:pPr>
      <w:r>
        <w:rPr>
          <w:sz w:val="24"/>
        </w:rPr>
        <w:t>不確定</w:t>
      </w:r>
    </w:p>
    <w:p w:rsidR="00BB05D8" w:rsidRDefault="0013721C" w:rsidP="0013721C">
      <w:pPr>
        <w:pStyle w:val="a4"/>
        <w:numPr>
          <w:ilvl w:val="0"/>
          <w:numId w:val="56"/>
        </w:numPr>
        <w:tabs>
          <w:tab w:val="left" w:pos="1398"/>
        </w:tabs>
        <w:spacing w:before="53"/>
        <w:ind w:hanging="602"/>
        <w:rPr>
          <w:sz w:val="24"/>
        </w:rPr>
      </w:pPr>
      <w:r>
        <w:rPr>
          <w:sz w:val="24"/>
        </w:rPr>
        <w:t>部分認同</w:t>
      </w:r>
    </w:p>
    <w:p w:rsidR="00BB05D8" w:rsidRDefault="0013721C" w:rsidP="0013721C">
      <w:pPr>
        <w:pStyle w:val="a4"/>
        <w:numPr>
          <w:ilvl w:val="0"/>
          <w:numId w:val="56"/>
        </w:numPr>
        <w:tabs>
          <w:tab w:val="left" w:pos="1398"/>
        </w:tabs>
        <w:spacing w:before="50"/>
        <w:ind w:hanging="602"/>
        <w:rPr>
          <w:sz w:val="24"/>
        </w:rPr>
      </w:pPr>
      <w:r>
        <w:rPr>
          <w:sz w:val="24"/>
        </w:rPr>
        <w:t>完全認同</w:t>
      </w:r>
    </w:p>
    <w:p w:rsidR="00BB05D8" w:rsidRDefault="0013721C">
      <w:pPr>
        <w:pStyle w:val="a3"/>
        <w:spacing w:before="52"/>
        <w:ind w:left="796"/>
      </w:pPr>
      <w:r>
        <w:rPr>
          <w:rFonts w:ascii="Times New Roman" w:eastAsia="Times New Roman"/>
        </w:rPr>
        <w:t>6</w:t>
      </w:r>
      <w:r>
        <w:t>、我願意向他人講解關於盲道的知識。</w:t>
      </w:r>
    </w:p>
    <w:p w:rsidR="00BB05D8" w:rsidRDefault="0013721C" w:rsidP="0013721C">
      <w:pPr>
        <w:pStyle w:val="a4"/>
        <w:numPr>
          <w:ilvl w:val="0"/>
          <w:numId w:val="55"/>
        </w:numPr>
        <w:tabs>
          <w:tab w:val="left" w:pos="1398"/>
        </w:tabs>
        <w:spacing w:before="53"/>
        <w:ind w:hanging="602"/>
        <w:rPr>
          <w:sz w:val="24"/>
        </w:rPr>
      </w:pPr>
      <w:r>
        <w:rPr>
          <w:sz w:val="24"/>
        </w:rPr>
        <w:t>完全不認同</w:t>
      </w:r>
    </w:p>
    <w:p w:rsidR="00BB05D8" w:rsidRDefault="0013721C" w:rsidP="0013721C">
      <w:pPr>
        <w:pStyle w:val="a4"/>
        <w:numPr>
          <w:ilvl w:val="0"/>
          <w:numId w:val="55"/>
        </w:numPr>
        <w:tabs>
          <w:tab w:val="left" w:pos="1398"/>
        </w:tabs>
        <w:spacing w:before="51"/>
        <w:ind w:hanging="602"/>
        <w:rPr>
          <w:sz w:val="24"/>
        </w:rPr>
      </w:pPr>
      <w:r>
        <w:rPr>
          <w:sz w:val="24"/>
        </w:rPr>
        <w:t>部分不認同</w:t>
      </w:r>
    </w:p>
    <w:p w:rsidR="00BB05D8" w:rsidRDefault="0013721C" w:rsidP="0013721C">
      <w:pPr>
        <w:pStyle w:val="a4"/>
        <w:numPr>
          <w:ilvl w:val="0"/>
          <w:numId w:val="55"/>
        </w:numPr>
        <w:tabs>
          <w:tab w:val="left" w:pos="1398"/>
        </w:tabs>
        <w:spacing w:before="52"/>
        <w:ind w:hanging="602"/>
        <w:rPr>
          <w:sz w:val="24"/>
        </w:rPr>
      </w:pPr>
      <w:r>
        <w:rPr>
          <w:sz w:val="24"/>
        </w:rPr>
        <w:t>不確定</w:t>
      </w:r>
    </w:p>
    <w:p w:rsidR="00BB05D8" w:rsidRDefault="0013721C" w:rsidP="0013721C">
      <w:pPr>
        <w:pStyle w:val="a4"/>
        <w:numPr>
          <w:ilvl w:val="0"/>
          <w:numId w:val="55"/>
        </w:numPr>
        <w:tabs>
          <w:tab w:val="left" w:pos="1398"/>
        </w:tabs>
        <w:spacing w:before="50"/>
        <w:ind w:hanging="602"/>
        <w:rPr>
          <w:sz w:val="24"/>
        </w:rPr>
      </w:pPr>
      <w:r>
        <w:rPr>
          <w:sz w:val="24"/>
        </w:rPr>
        <w:t>部分認同</w:t>
      </w:r>
    </w:p>
    <w:p w:rsidR="00BB05D8" w:rsidRDefault="0013721C" w:rsidP="0013721C">
      <w:pPr>
        <w:pStyle w:val="a4"/>
        <w:numPr>
          <w:ilvl w:val="0"/>
          <w:numId w:val="55"/>
        </w:numPr>
        <w:tabs>
          <w:tab w:val="left" w:pos="1398"/>
        </w:tabs>
        <w:spacing w:before="53"/>
        <w:ind w:hanging="602"/>
        <w:rPr>
          <w:sz w:val="24"/>
        </w:rPr>
      </w:pPr>
      <w:r>
        <w:rPr>
          <w:sz w:val="24"/>
        </w:rPr>
        <w:t>完全認同</w:t>
      </w:r>
    </w:p>
    <w:p w:rsidR="00BB05D8" w:rsidRDefault="0013721C">
      <w:pPr>
        <w:pStyle w:val="a3"/>
        <w:spacing w:before="52"/>
        <w:ind w:left="796"/>
      </w:pPr>
      <w:r>
        <w:rPr>
          <w:rFonts w:ascii="Times New Roman" w:eastAsia="Times New Roman"/>
        </w:rPr>
        <w:t>7.</w:t>
      </w:r>
      <w:r>
        <w:t>為了維護盲道的正確使用，我願意向有關部門提出自己的意見與建議。</w:t>
      </w:r>
    </w:p>
    <w:p w:rsidR="00BB05D8" w:rsidRDefault="0013721C" w:rsidP="0013721C">
      <w:pPr>
        <w:pStyle w:val="a4"/>
        <w:numPr>
          <w:ilvl w:val="0"/>
          <w:numId w:val="54"/>
        </w:numPr>
        <w:tabs>
          <w:tab w:val="left" w:pos="1398"/>
        </w:tabs>
        <w:spacing w:before="50"/>
        <w:ind w:hanging="602"/>
        <w:rPr>
          <w:sz w:val="24"/>
        </w:rPr>
      </w:pPr>
      <w:r>
        <w:rPr>
          <w:sz w:val="24"/>
        </w:rPr>
        <w:t>完全不認同</w:t>
      </w:r>
    </w:p>
    <w:p w:rsidR="00BB05D8" w:rsidRDefault="0013721C" w:rsidP="0013721C">
      <w:pPr>
        <w:pStyle w:val="a4"/>
        <w:numPr>
          <w:ilvl w:val="0"/>
          <w:numId w:val="54"/>
        </w:numPr>
        <w:tabs>
          <w:tab w:val="left" w:pos="1398"/>
        </w:tabs>
        <w:spacing w:before="53"/>
        <w:ind w:hanging="602"/>
        <w:rPr>
          <w:sz w:val="24"/>
        </w:rPr>
      </w:pPr>
      <w:r>
        <w:rPr>
          <w:sz w:val="24"/>
        </w:rPr>
        <w:t>部分不認同</w:t>
      </w:r>
    </w:p>
    <w:p w:rsidR="00BB05D8" w:rsidRDefault="0013721C" w:rsidP="0013721C">
      <w:pPr>
        <w:pStyle w:val="a4"/>
        <w:numPr>
          <w:ilvl w:val="0"/>
          <w:numId w:val="54"/>
        </w:numPr>
        <w:tabs>
          <w:tab w:val="left" w:pos="1398"/>
        </w:tabs>
        <w:spacing w:before="50"/>
        <w:ind w:hanging="602"/>
        <w:rPr>
          <w:sz w:val="24"/>
        </w:rPr>
      </w:pPr>
      <w:r>
        <w:rPr>
          <w:sz w:val="24"/>
        </w:rPr>
        <w:t>不確定</w:t>
      </w:r>
    </w:p>
    <w:p w:rsidR="00BB05D8" w:rsidRDefault="00BB05D8">
      <w:pPr>
        <w:rPr>
          <w:sz w:val="24"/>
        </w:rPr>
        <w:sectPr w:rsidR="00BB05D8">
          <w:pgSz w:w="11910" w:h="16840"/>
          <w:pgMar w:top="1360" w:right="300" w:bottom="1180" w:left="860" w:header="0" w:footer="987" w:gutter="0"/>
          <w:cols w:space="720"/>
        </w:sectPr>
      </w:pPr>
    </w:p>
    <w:p w:rsidR="00BB05D8" w:rsidRDefault="0013721C" w:rsidP="0013721C">
      <w:pPr>
        <w:pStyle w:val="a4"/>
        <w:numPr>
          <w:ilvl w:val="0"/>
          <w:numId w:val="54"/>
        </w:numPr>
        <w:tabs>
          <w:tab w:val="left" w:pos="1398"/>
        </w:tabs>
        <w:spacing w:before="49"/>
        <w:ind w:hanging="602"/>
        <w:rPr>
          <w:sz w:val="24"/>
        </w:rPr>
      </w:pPr>
      <w:r>
        <w:rPr>
          <w:sz w:val="24"/>
        </w:rPr>
        <w:t>部分認同</w:t>
      </w:r>
    </w:p>
    <w:p w:rsidR="00BB05D8" w:rsidRDefault="0013721C" w:rsidP="0013721C">
      <w:pPr>
        <w:pStyle w:val="a4"/>
        <w:numPr>
          <w:ilvl w:val="0"/>
          <w:numId w:val="54"/>
        </w:numPr>
        <w:tabs>
          <w:tab w:val="left" w:pos="1398"/>
        </w:tabs>
        <w:spacing w:before="53" w:line="278" w:lineRule="auto"/>
        <w:ind w:left="556" w:right="8388" w:firstLine="240"/>
        <w:rPr>
          <w:sz w:val="24"/>
        </w:rPr>
      </w:pPr>
      <w:r>
        <w:rPr>
          <w:spacing w:val="-1"/>
          <w:sz w:val="24"/>
        </w:rPr>
        <w:t>完全認同</w:t>
      </w:r>
      <w:r>
        <w:rPr>
          <w:sz w:val="24"/>
        </w:rPr>
        <w:t>六、改進建議</w:t>
      </w:r>
    </w:p>
    <w:p w:rsidR="00BB05D8" w:rsidRDefault="0013721C">
      <w:pPr>
        <w:pStyle w:val="a3"/>
        <w:spacing w:before="4"/>
        <w:ind w:left="796"/>
      </w:pPr>
      <w:r>
        <w:rPr>
          <w:rFonts w:ascii="Times New Roman" w:eastAsia="Times New Roman"/>
        </w:rPr>
        <w:t>1</w:t>
      </w:r>
      <w:r>
        <w:t>、建設與維護盲道的主要責任在於政府。</w:t>
      </w:r>
    </w:p>
    <w:p w:rsidR="00BB05D8" w:rsidRDefault="0013721C" w:rsidP="0013721C">
      <w:pPr>
        <w:pStyle w:val="a4"/>
        <w:numPr>
          <w:ilvl w:val="0"/>
          <w:numId w:val="53"/>
        </w:numPr>
        <w:tabs>
          <w:tab w:val="left" w:pos="1398"/>
        </w:tabs>
        <w:spacing w:before="51"/>
        <w:ind w:hanging="602"/>
        <w:rPr>
          <w:sz w:val="24"/>
        </w:rPr>
      </w:pPr>
      <w:r>
        <w:rPr>
          <w:sz w:val="24"/>
        </w:rPr>
        <w:t>完全不認同</w:t>
      </w:r>
    </w:p>
    <w:p w:rsidR="00BB05D8" w:rsidRDefault="0013721C" w:rsidP="0013721C">
      <w:pPr>
        <w:pStyle w:val="a4"/>
        <w:numPr>
          <w:ilvl w:val="0"/>
          <w:numId w:val="53"/>
        </w:numPr>
        <w:tabs>
          <w:tab w:val="left" w:pos="1398"/>
        </w:tabs>
        <w:spacing w:before="52"/>
        <w:ind w:hanging="602"/>
        <w:rPr>
          <w:sz w:val="24"/>
        </w:rPr>
      </w:pPr>
      <w:r>
        <w:rPr>
          <w:sz w:val="24"/>
        </w:rPr>
        <w:t>部分不認同</w:t>
      </w:r>
    </w:p>
    <w:p w:rsidR="00BB05D8" w:rsidRDefault="0013721C" w:rsidP="0013721C">
      <w:pPr>
        <w:pStyle w:val="a4"/>
        <w:numPr>
          <w:ilvl w:val="0"/>
          <w:numId w:val="53"/>
        </w:numPr>
        <w:tabs>
          <w:tab w:val="left" w:pos="1398"/>
        </w:tabs>
        <w:spacing w:before="53"/>
        <w:ind w:hanging="602"/>
        <w:rPr>
          <w:sz w:val="24"/>
        </w:rPr>
      </w:pPr>
      <w:r>
        <w:rPr>
          <w:sz w:val="24"/>
        </w:rPr>
        <w:t>不確定</w:t>
      </w:r>
    </w:p>
    <w:p w:rsidR="00BB05D8" w:rsidRDefault="0013721C" w:rsidP="0013721C">
      <w:pPr>
        <w:pStyle w:val="a4"/>
        <w:numPr>
          <w:ilvl w:val="0"/>
          <w:numId w:val="53"/>
        </w:numPr>
        <w:tabs>
          <w:tab w:val="left" w:pos="1398"/>
        </w:tabs>
        <w:spacing w:before="50"/>
        <w:ind w:hanging="602"/>
        <w:rPr>
          <w:sz w:val="24"/>
        </w:rPr>
      </w:pPr>
      <w:r>
        <w:rPr>
          <w:sz w:val="24"/>
        </w:rPr>
        <w:t>部分認同</w:t>
      </w:r>
    </w:p>
    <w:p w:rsidR="00BB05D8" w:rsidRDefault="0013721C" w:rsidP="0013721C">
      <w:pPr>
        <w:pStyle w:val="a4"/>
        <w:numPr>
          <w:ilvl w:val="0"/>
          <w:numId w:val="53"/>
        </w:numPr>
        <w:tabs>
          <w:tab w:val="left" w:pos="1398"/>
        </w:tabs>
        <w:spacing w:before="52"/>
        <w:ind w:hanging="602"/>
        <w:rPr>
          <w:sz w:val="24"/>
        </w:rPr>
      </w:pPr>
      <w:r>
        <w:rPr>
          <w:sz w:val="24"/>
        </w:rPr>
        <w:t>完全認同</w:t>
      </w:r>
    </w:p>
    <w:p w:rsidR="00BB05D8" w:rsidRDefault="0013721C">
      <w:pPr>
        <w:pStyle w:val="a3"/>
        <w:spacing w:before="50"/>
        <w:ind w:left="796"/>
      </w:pPr>
      <w:r>
        <w:rPr>
          <w:rFonts w:ascii="Times New Roman" w:eastAsia="Times New Roman"/>
        </w:rPr>
        <w:t>2</w:t>
      </w:r>
      <w:r>
        <w:t>、維護盲道需要市民與政府的共同努力。</w:t>
      </w:r>
    </w:p>
    <w:p w:rsidR="00BB05D8" w:rsidRDefault="0013721C" w:rsidP="0013721C">
      <w:pPr>
        <w:pStyle w:val="a4"/>
        <w:numPr>
          <w:ilvl w:val="0"/>
          <w:numId w:val="52"/>
        </w:numPr>
        <w:tabs>
          <w:tab w:val="left" w:pos="1398"/>
        </w:tabs>
        <w:spacing w:before="53"/>
        <w:ind w:hanging="602"/>
        <w:rPr>
          <w:sz w:val="24"/>
        </w:rPr>
      </w:pPr>
      <w:r>
        <w:rPr>
          <w:sz w:val="24"/>
        </w:rPr>
        <w:t>完全不認同</w:t>
      </w:r>
    </w:p>
    <w:p w:rsidR="00BB05D8" w:rsidRDefault="0013721C" w:rsidP="0013721C">
      <w:pPr>
        <w:pStyle w:val="a4"/>
        <w:numPr>
          <w:ilvl w:val="0"/>
          <w:numId w:val="52"/>
        </w:numPr>
        <w:tabs>
          <w:tab w:val="left" w:pos="1398"/>
        </w:tabs>
        <w:spacing w:before="50"/>
        <w:ind w:hanging="602"/>
        <w:rPr>
          <w:sz w:val="24"/>
        </w:rPr>
      </w:pPr>
      <w:r>
        <w:rPr>
          <w:sz w:val="24"/>
        </w:rPr>
        <w:t>部分不認同</w:t>
      </w:r>
    </w:p>
    <w:p w:rsidR="00BB05D8" w:rsidRDefault="0013721C" w:rsidP="0013721C">
      <w:pPr>
        <w:pStyle w:val="a4"/>
        <w:numPr>
          <w:ilvl w:val="0"/>
          <w:numId w:val="52"/>
        </w:numPr>
        <w:tabs>
          <w:tab w:val="left" w:pos="1398"/>
        </w:tabs>
        <w:spacing w:before="53"/>
        <w:ind w:hanging="602"/>
        <w:rPr>
          <w:sz w:val="24"/>
        </w:rPr>
      </w:pPr>
      <w:r>
        <w:rPr>
          <w:sz w:val="24"/>
        </w:rPr>
        <w:t>不確定</w:t>
      </w:r>
    </w:p>
    <w:p w:rsidR="00BB05D8" w:rsidRDefault="0013721C" w:rsidP="0013721C">
      <w:pPr>
        <w:pStyle w:val="a4"/>
        <w:numPr>
          <w:ilvl w:val="0"/>
          <w:numId w:val="52"/>
        </w:numPr>
        <w:tabs>
          <w:tab w:val="left" w:pos="1398"/>
        </w:tabs>
        <w:spacing w:before="52"/>
        <w:ind w:hanging="602"/>
        <w:rPr>
          <w:sz w:val="24"/>
        </w:rPr>
      </w:pPr>
      <w:r>
        <w:rPr>
          <w:sz w:val="24"/>
        </w:rPr>
        <w:t>部分認同</w:t>
      </w:r>
    </w:p>
    <w:p w:rsidR="00BB05D8" w:rsidRDefault="0013721C" w:rsidP="0013721C">
      <w:pPr>
        <w:pStyle w:val="a4"/>
        <w:numPr>
          <w:ilvl w:val="0"/>
          <w:numId w:val="52"/>
        </w:numPr>
        <w:tabs>
          <w:tab w:val="left" w:pos="1398"/>
        </w:tabs>
        <w:spacing w:before="50"/>
        <w:ind w:hanging="602"/>
        <w:rPr>
          <w:sz w:val="24"/>
        </w:rPr>
      </w:pPr>
      <w:r>
        <w:rPr>
          <w:sz w:val="24"/>
        </w:rPr>
        <w:t>完全認同</w:t>
      </w:r>
    </w:p>
    <w:p w:rsidR="00BB05D8" w:rsidRDefault="0013721C">
      <w:pPr>
        <w:pStyle w:val="a3"/>
        <w:spacing w:before="53"/>
        <w:ind w:left="796"/>
      </w:pPr>
      <w:r>
        <w:rPr>
          <w:rFonts w:ascii="Times New Roman" w:eastAsia="Times New Roman"/>
        </w:rPr>
        <w:t>3</w:t>
      </w:r>
      <w:r>
        <w:t>、需要提高市民對盲道的瞭解程度。</w:t>
      </w:r>
    </w:p>
    <w:p w:rsidR="00BB05D8" w:rsidRDefault="0013721C" w:rsidP="0013721C">
      <w:pPr>
        <w:pStyle w:val="a4"/>
        <w:numPr>
          <w:ilvl w:val="0"/>
          <w:numId w:val="51"/>
        </w:numPr>
        <w:tabs>
          <w:tab w:val="left" w:pos="1398"/>
        </w:tabs>
        <w:spacing w:before="50"/>
        <w:ind w:hanging="602"/>
        <w:rPr>
          <w:sz w:val="24"/>
        </w:rPr>
      </w:pPr>
      <w:r>
        <w:rPr>
          <w:sz w:val="24"/>
        </w:rPr>
        <w:t>完全不認同</w:t>
      </w:r>
    </w:p>
    <w:p w:rsidR="00BB05D8" w:rsidRDefault="0013721C" w:rsidP="0013721C">
      <w:pPr>
        <w:pStyle w:val="a4"/>
        <w:numPr>
          <w:ilvl w:val="0"/>
          <w:numId w:val="51"/>
        </w:numPr>
        <w:tabs>
          <w:tab w:val="left" w:pos="1398"/>
        </w:tabs>
        <w:spacing w:before="53"/>
        <w:ind w:hanging="602"/>
        <w:rPr>
          <w:sz w:val="24"/>
        </w:rPr>
      </w:pPr>
      <w:r>
        <w:rPr>
          <w:sz w:val="24"/>
        </w:rPr>
        <w:t>部分不認同</w:t>
      </w:r>
    </w:p>
    <w:p w:rsidR="00BB05D8" w:rsidRDefault="0013721C" w:rsidP="0013721C">
      <w:pPr>
        <w:pStyle w:val="a4"/>
        <w:numPr>
          <w:ilvl w:val="0"/>
          <w:numId w:val="51"/>
        </w:numPr>
        <w:tabs>
          <w:tab w:val="left" w:pos="1398"/>
        </w:tabs>
        <w:spacing w:before="52"/>
        <w:ind w:hanging="602"/>
        <w:rPr>
          <w:sz w:val="24"/>
        </w:rPr>
      </w:pPr>
      <w:r>
        <w:rPr>
          <w:sz w:val="24"/>
        </w:rPr>
        <w:t>不確定</w:t>
      </w:r>
    </w:p>
    <w:p w:rsidR="00BB05D8" w:rsidRDefault="0013721C" w:rsidP="0013721C">
      <w:pPr>
        <w:pStyle w:val="a4"/>
        <w:numPr>
          <w:ilvl w:val="0"/>
          <w:numId w:val="51"/>
        </w:numPr>
        <w:tabs>
          <w:tab w:val="left" w:pos="1398"/>
        </w:tabs>
        <w:spacing w:before="50"/>
        <w:ind w:hanging="602"/>
        <w:rPr>
          <w:sz w:val="24"/>
        </w:rPr>
      </w:pPr>
      <w:r>
        <w:rPr>
          <w:sz w:val="24"/>
        </w:rPr>
        <w:t>部分認同</w:t>
      </w:r>
    </w:p>
    <w:p w:rsidR="00BB05D8" w:rsidRDefault="0013721C" w:rsidP="0013721C">
      <w:pPr>
        <w:pStyle w:val="a4"/>
        <w:numPr>
          <w:ilvl w:val="0"/>
          <w:numId w:val="51"/>
        </w:numPr>
        <w:tabs>
          <w:tab w:val="left" w:pos="1398"/>
        </w:tabs>
        <w:spacing w:before="53"/>
        <w:ind w:hanging="602"/>
        <w:rPr>
          <w:sz w:val="24"/>
        </w:rPr>
      </w:pPr>
      <w:r>
        <w:rPr>
          <w:sz w:val="24"/>
        </w:rPr>
        <w:t>完全認同</w:t>
      </w:r>
    </w:p>
    <w:p w:rsidR="00BB05D8" w:rsidRDefault="0013721C">
      <w:pPr>
        <w:pStyle w:val="a3"/>
        <w:spacing w:before="50"/>
        <w:ind w:left="796"/>
      </w:pPr>
      <w:r>
        <w:rPr>
          <w:rFonts w:ascii="Times New Roman" w:eastAsia="Times New Roman"/>
        </w:rPr>
        <w:t>4</w:t>
      </w:r>
      <w:r>
        <w:t>、需要借助新聞輿論宣傳盲道的功能性與重要性。</w:t>
      </w:r>
    </w:p>
    <w:p w:rsidR="00BB05D8" w:rsidRDefault="0013721C" w:rsidP="0013721C">
      <w:pPr>
        <w:pStyle w:val="a4"/>
        <w:numPr>
          <w:ilvl w:val="0"/>
          <w:numId w:val="50"/>
        </w:numPr>
        <w:tabs>
          <w:tab w:val="left" w:pos="1398"/>
        </w:tabs>
        <w:spacing w:before="53"/>
        <w:ind w:hanging="602"/>
        <w:rPr>
          <w:sz w:val="24"/>
        </w:rPr>
      </w:pPr>
      <w:r>
        <w:rPr>
          <w:sz w:val="24"/>
        </w:rPr>
        <w:t>完全不認同</w:t>
      </w:r>
    </w:p>
    <w:p w:rsidR="00BB05D8" w:rsidRDefault="0013721C" w:rsidP="0013721C">
      <w:pPr>
        <w:pStyle w:val="a4"/>
        <w:numPr>
          <w:ilvl w:val="0"/>
          <w:numId w:val="50"/>
        </w:numPr>
        <w:tabs>
          <w:tab w:val="left" w:pos="1398"/>
        </w:tabs>
        <w:spacing w:before="52"/>
        <w:ind w:hanging="602"/>
        <w:rPr>
          <w:sz w:val="24"/>
        </w:rPr>
      </w:pPr>
      <w:r>
        <w:rPr>
          <w:sz w:val="24"/>
        </w:rPr>
        <w:t>部分不認同</w:t>
      </w:r>
    </w:p>
    <w:p w:rsidR="00BB05D8" w:rsidRDefault="0013721C" w:rsidP="0013721C">
      <w:pPr>
        <w:pStyle w:val="a4"/>
        <w:numPr>
          <w:ilvl w:val="0"/>
          <w:numId w:val="50"/>
        </w:numPr>
        <w:tabs>
          <w:tab w:val="left" w:pos="1398"/>
        </w:tabs>
        <w:spacing w:before="50"/>
        <w:ind w:hanging="602"/>
        <w:rPr>
          <w:sz w:val="24"/>
        </w:rPr>
      </w:pPr>
      <w:r>
        <w:rPr>
          <w:sz w:val="24"/>
        </w:rPr>
        <w:t>不確定</w:t>
      </w:r>
    </w:p>
    <w:p w:rsidR="00BB05D8" w:rsidRDefault="0013721C" w:rsidP="0013721C">
      <w:pPr>
        <w:pStyle w:val="a4"/>
        <w:numPr>
          <w:ilvl w:val="0"/>
          <w:numId w:val="50"/>
        </w:numPr>
        <w:tabs>
          <w:tab w:val="left" w:pos="1398"/>
        </w:tabs>
        <w:spacing w:before="53"/>
        <w:ind w:hanging="602"/>
        <w:rPr>
          <w:sz w:val="24"/>
        </w:rPr>
      </w:pPr>
      <w:r>
        <w:rPr>
          <w:sz w:val="24"/>
        </w:rPr>
        <w:t>部分認同</w:t>
      </w:r>
    </w:p>
    <w:p w:rsidR="00BB05D8" w:rsidRDefault="0013721C" w:rsidP="0013721C">
      <w:pPr>
        <w:pStyle w:val="a4"/>
        <w:numPr>
          <w:ilvl w:val="0"/>
          <w:numId w:val="50"/>
        </w:numPr>
        <w:tabs>
          <w:tab w:val="left" w:pos="1398"/>
        </w:tabs>
        <w:spacing w:before="50"/>
        <w:ind w:hanging="602"/>
        <w:rPr>
          <w:sz w:val="24"/>
        </w:rPr>
      </w:pPr>
      <w:r>
        <w:rPr>
          <w:sz w:val="24"/>
        </w:rPr>
        <w:t>完全認同</w:t>
      </w:r>
    </w:p>
    <w:p w:rsidR="00BB05D8" w:rsidRDefault="0013721C">
      <w:pPr>
        <w:pStyle w:val="a3"/>
        <w:spacing w:before="52"/>
        <w:ind w:left="796"/>
      </w:pPr>
      <w:r>
        <w:rPr>
          <w:rFonts w:ascii="Times New Roman" w:eastAsia="Times New Roman"/>
        </w:rPr>
        <w:t>5</w:t>
      </w:r>
      <w:r>
        <w:t>、需要建立有關盲道建設與使用的法律法規。</w:t>
      </w:r>
    </w:p>
    <w:p w:rsidR="00BB05D8" w:rsidRDefault="0013721C" w:rsidP="0013721C">
      <w:pPr>
        <w:pStyle w:val="a4"/>
        <w:numPr>
          <w:ilvl w:val="0"/>
          <w:numId w:val="49"/>
        </w:numPr>
        <w:tabs>
          <w:tab w:val="left" w:pos="1398"/>
        </w:tabs>
        <w:spacing w:before="51"/>
        <w:ind w:hanging="602"/>
        <w:rPr>
          <w:sz w:val="24"/>
        </w:rPr>
      </w:pPr>
      <w:r>
        <w:rPr>
          <w:sz w:val="24"/>
        </w:rPr>
        <w:t>完全不認同</w:t>
      </w:r>
    </w:p>
    <w:p w:rsidR="00BB05D8" w:rsidRDefault="0013721C" w:rsidP="0013721C">
      <w:pPr>
        <w:pStyle w:val="a4"/>
        <w:numPr>
          <w:ilvl w:val="0"/>
          <w:numId w:val="49"/>
        </w:numPr>
        <w:tabs>
          <w:tab w:val="left" w:pos="1398"/>
        </w:tabs>
        <w:spacing w:before="52"/>
        <w:ind w:hanging="602"/>
        <w:rPr>
          <w:sz w:val="24"/>
        </w:rPr>
      </w:pPr>
      <w:r>
        <w:rPr>
          <w:sz w:val="24"/>
        </w:rPr>
        <w:t>部分不認同</w:t>
      </w:r>
    </w:p>
    <w:p w:rsidR="00BB05D8" w:rsidRDefault="0013721C" w:rsidP="0013721C">
      <w:pPr>
        <w:pStyle w:val="a4"/>
        <w:numPr>
          <w:ilvl w:val="0"/>
          <w:numId w:val="49"/>
        </w:numPr>
        <w:tabs>
          <w:tab w:val="left" w:pos="1398"/>
        </w:tabs>
        <w:spacing w:before="53"/>
        <w:ind w:hanging="602"/>
        <w:rPr>
          <w:sz w:val="24"/>
        </w:rPr>
      </w:pPr>
      <w:r>
        <w:rPr>
          <w:sz w:val="24"/>
        </w:rPr>
        <w:t>不確定</w:t>
      </w:r>
    </w:p>
    <w:p w:rsidR="00BB05D8" w:rsidRDefault="0013721C" w:rsidP="0013721C">
      <w:pPr>
        <w:pStyle w:val="a4"/>
        <w:numPr>
          <w:ilvl w:val="0"/>
          <w:numId w:val="49"/>
        </w:numPr>
        <w:tabs>
          <w:tab w:val="left" w:pos="1398"/>
        </w:tabs>
        <w:spacing w:before="50"/>
        <w:ind w:hanging="602"/>
        <w:rPr>
          <w:sz w:val="24"/>
        </w:rPr>
      </w:pPr>
      <w:r>
        <w:rPr>
          <w:sz w:val="24"/>
        </w:rPr>
        <w:t>部分認同</w:t>
      </w:r>
    </w:p>
    <w:p w:rsidR="00BB05D8" w:rsidRDefault="0013721C" w:rsidP="0013721C">
      <w:pPr>
        <w:pStyle w:val="a4"/>
        <w:numPr>
          <w:ilvl w:val="0"/>
          <w:numId w:val="49"/>
        </w:numPr>
        <w:tabs>
          <w:tab w:val="left" w:pos="1398"/>
        </w:tabs>
        <w:spacing w:before="53"/>
        <w:ind w:hanging="602"/>
        <w:rPr>
          <w:sz w:val="24"/>
        </w:rPr>
      </w:pPr>
      <w:r>
        <w:rPr>
          <w:sz w:val="24"/>
        </w:rPr>
        <w:t>完全認同</w:t>
      </w:r>
    </w:p>
    <w:p w:rsidR="00BB05D8" w:rsidRDefault="0013721C">
      <w:pPr>
        <w:pStyle w:val="a3"/>
        <w:spacing w:before="50"/>
        <w:ind w:left="796"/>
      </w:pPr>
      <w:r>
        <w:rPr>
          <w:rFonts w:ascii="Times New Roman" w:eastAsia="Times New Roman"/>
        </w:rPr>
        <w:t>6</w:t>
      </w:r>
      <w:r>
        <w:t>、在共同的努力下盲道的使用狀況會日益改善。</w:t>
      </w:r>
    </w:p>
    <w:p w:rsidR="00BB05D8" w:rsidRDefault="0013721C" w:rsidP="0013721C">
      <w:pPr>
        <w:pStyle w:val="a4"/>
        <w:numPr>
          <w:ilvl w:val="0"/>
          <w:numId w:val="48"/>
        </w:numPr>
        <w:tabs>
          <w:tab w:val="left" w:pos="1398"/>
        </w:tabs>
        <w:spacing w:before="52"/>
        <w:ind w:hanging="602"/>
        <w:rPr>
          <w:sz w:val="24"/>
        </w:rPr>
      </w:pPr>
      <w:r>
        <w:rPr>
          <w:sz w:val="24"/>
        </w:rPr>
        <w:t>完全不認同</w:t>
      </w:r>
    </w:p>
    <w:p w:rsidR="00BB05D8" w:rsidRDefault="0013721C" w:rsidP="0013721C">
      <w:pPr>
        <w:pStyle w:val="a4"/>
        <w:numPr>
          <w:ilvl w:val="0"/>
          <w:numId w:val="48"/>
        </w:numPr>
        <w:tabs>
          <w:tab w:val="left" w:pos="1398"/>
        </w:tabs>
        <w:spacing w:before="53"/>
        <w:ind w:hanging="602"/>
        <w:rPr>
          <w:sz w:val="24"/>
        </w:rPr>
      </w:pPr>
      <w:r>
        <w:rPr>
          <w:sz w:val="24"/>
        </w:rPr>
        <w:t>部分不認同</w:t>
      </w:r>
    </w:p>
    <w:p w:rsidR="00BB05D8" w:rsidRDefault="0013721C" w:rsidP="0013721C">
      <w:pPr>
        <w:pStyle w:val="a4"/>
        <w:numPr>
          <w:ilvl w:val="0"/>
          <w:numId w:val="48"/>
        </w:numPr>
        <w:tabs>
          <w:tab w:val="left" w:pos="1398"/>
        </w:tabs>
        <w:spacing w:before="50"/>
        <w:ind w:hanging="602"/>
        <w:rPr>
          <w:sz w:val="24"/>
        </w:rPr>
      </w:pPr>
      <w:r>
        <w:rPr>
          <w:sz w:val="24"/>
        </w:rPr>
        <w:t>不確定</w:t>
      </w:r>
    </w:p>
    <w:p w:rsidR="00BB05D8" w:rsidRDefault="0013721C" w:rsidP="0013721C">
      <w:pPr>
        <w:pStyle w:val="a4"/>
        <w:numPr>
          <w:ilvl w:val="0"/>
          <w:numId w:val="48"/>
        </w:numPr>
        <w:tabs>
          <w:tab w:val="left" w:pos="1398"/>
        </w:tabs>
        <w:spacing w:before="52"/>
        <w:ind w:hanging="602"/>
        <w:rPr>
          <w:sz w:val="24"/>
        </w:rPr>
      </w:pPr>
      <w:r>
        <w:rPr>
          <w:sz w:val="24"/>
        </w:rPr>
        <w:t>部分認同</w:t>
      </w:r>
    </w:p>
    <w:p w:rsidR="00BB05D8" w:rsidRDefault="0013721C" w:rsidP="0013721C">
      <w:pPr>
        <w:pStyle w:val="a4"/>
        <w:numPr>
          <w:ilvl w:val="0"/>
          <w:numId w:val="48"/>
        </w:numPr>
        <w:tabs>
          <w:tab w:val="left" w:pos="1398"/>
        </w:tabs>
        <w:spacing w:before="50"/>
        <w:ind w:hanging="602"/>
        <w:rPr>
          <w:sz w:val="24"/>
        </w:rPr>
      </w:pPr>
      <w:r>
        <w:rPr>
          <w:sz w:val="24"/>
        </w:rPr>
        <w:t>完全認同</w:t>
      </w:r>
    </w:p>
    <w:p w:rsidR="00BB05D8" w:rsidRDefault="00BB05D8">
      <w:pPr>
        <w:rPr>
          <w:sz w:val="24"/>
        </w:rPr>
        <w:sectPr w:rsidR="00BB05D8">
          <w:pgSz w:w="11910" w:h="16840"/>
          <w:pgMar w:top="1360" w:right="300" w:bottom="1180" w:left="860" w:header="0" w:footer="987" w:gutter="0"/>
          <w:cols w:space="720"/>
        </w:sectPr>
      </w:pPr>
    </w:p>
    <w:p w:rsidR="00BB05D8" w:rsidRDefault="0013721C">
      <w:pPr>
        <w:pStyle w:val="a3"/>
        <w:spacing w:before="49"/>
        <w:ind w:left="556"/>
      </w:pPr>
      <w:r>
        <w:rPr>
          <w:rFonts w:ascii="Times New Roman" w:eastAsia="Times New Roman"/>
        </w:rPr>
        <w:t>7</w:t>
      </w:r>
      <w:r>
        <w:t>、其他建議</w:t>
      </w:r>
    </w:p>
    <w:p w:rsidR="00BB05D8" w:rsidRDefault="0013721C">
      <w:pPr>
        <w:pStyle w:val="a3"/>
        <w:spacing w:before="9"/>
        <w:rPr>
          <w:sz w:val="22"/>
        </w:rPr>
      </w:pPr>
      <w:r>
        <w:rPr>
          <w:noProof/>
        </w:rPr>
        <mc:AlternateContent>
          <mc:Choice Requires="wps">
            <w:drawing>
              <wp:anchor distT="0" distB="0" distL="0" distR="0" simplePos="0" relativeHeight="487595008" behindDoc="1" locked="0" layoutInCell="1" allowOverlap="1">
                <wp:simplePos x="0" y="0"/>
                <wp:positionH relativeFrom="page">
                  <wp:posOffset>1051560</wp:posOffset>
                </wp:positionH>
                <wp:positionV relativeFrom="paragraph">
                  <wp:posOffset>213360</wp:posOffset>
                </wp:positionV>
                <wp:extent cx="5105400" cy="1270"/>
                <wp:effectExtent l="0" t="0" r="0" b="0"/>
                <wp:wrapTopAndBottom/>
                <wp:docPr id="3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0" cy="1270"/>
                        </a:xfrm>
                        <a:custGeom>
                          <a:avLst/>
                          <a:gdLst>
                            <a:gd name="T0" fmla="+- 0 1656 1656"/>
                            <a:gd name="T1" fmla="*/ T0 w 8040"/>
                            <a:gd name="T2" fmla="+- 0 9696 1656"/>
                            <a:gd name="T3" fmla="*/ T2 w 8040"/>
                          </a:gdLst>
                          <a:ahLst/>
                          <a:cxnLst>
                            <a:cxn ang="0">
                              <a:pos x="T1" y="0"/>
                            </a:cxn>
                            <a:cxn ang="0">
                              <a:pos x="T3" y="0"/>
                            </a:cxn>
                          </a:cxnLst>
                          <a:rect l="0" t="0" r="r" b="b"/>
                          <a:pathLst>
                            <a:path w="8040">
                              <a:moveTo>
                                <a:pt x="0" y="0"/>
                              </a:moveTo>
                              <a:lnTo>
                                <a:pt x="8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1B14" id="Freeform 189" o:spid="_x0000_s1026" style="position:absolute;margin-left:82.8pt;margin-top:16.8pt;width:402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" path="m,l8040,e" filled="f" strokeweight=".48pt">
                <v:path arrowok="t" o:connecttype="custom" o:connectlocs="0,0;5105400,0" o:connectangles="0,0"/>
                <w10:wrap type="topAndBottom" anchorx="page"/>
              </v:shape>
            </w:pict>
          </mc:Fallback>
        </mc:AlternateContent>
      </w:r>
    </w:p>
    <w:p w:rsidR="00BB05D8" w:rsidRDefault="0013721C">
      <w:pPr>
        <w:pStyle w:val="a3"/>
        <w:ind w:left="1036"/>
      </w:pPr>
      <w:r>
        <w:t>再次感謝您的幫助與配合，祝您生活愉快！</w:t>
      </w:r>
    </w:p>
    <w:p w:rsidR="00BB05D8" w:rsidRDefault="00BB05D8">
      <w:pPr>
        <w:pStyle w:val="a3"/>
      </w:pPr>
    </w:p>
    <w:p w:rsidR="00BB05D8" w:rsidRDefault="00BB05D8">
      <w:pPr>
        <w:pStyle w:val="a3"/>
      </w:pPr>
    </w:p>
    <w:p w:rsidR="00BB05D8" w:rsidRDefault="00BB05D8">
      <w:pPr>
        <w:pStyle w:val="a3"/>
      </w:pPr>
    </w:p>
    <w:p w:rsidR="00BB05D8" w:rsidRDefault="00BB05D8">
      <w:pPr>
        <w:pStyle w:val="a3"/>
        <w:spacing w:before="11"/>
        <w:rPr>
          <w:sz w:val="30"/>
        </w:rPr>
      </w:pPr>
    </w:p>
    <w:p w:rsidR="00BB05D8" w:rsidRDefault="0013721C">
      <w:pPr>
        <w:pStyle w:val="5"/>
        <w:ind w:left="556" w:right="0"/>
        <w:jc w:val="left"/>
        <w:rPr>
          <w:rFonts w:ascii="Times New Roman" w:eastAsia="Times New Roman"/>
        </w:rPr>
      </w:pPr>
      <w:r>
        <w:rPr>
          <w:rFonts w:ascii="SimSun" w:eastAsia="SimSun" w:hint="eastAsia"/>
          <w:spacing w:val="-24"/>
        </w:rPr>
        <w:t>附錄</w:t>
      </w:r>
      <w:r>
        <w:rPr>
          <w:rFonts w:ascii="SimSun" w:eastAsia="SimSun" w:hint="eastAsia"/>
          <w:spacing w:val="-24"/>
        </w:rPr>
        <w:t xml:space="preserve"> </w:t>
      </w:r>
      <w:r>
        <w:rPr>
          <w:rFonts w:ascii="Times New Roman" w:eastAsia="Times New Roman"/>
        </w:rPr>
        <w:t>2</w:t>
      </w:r>
    </w:p>
    <w:p w:rsidR="00BB05D8" w:rsidRDefault="0013721C">
      <w:pPr>
        <w:pStyle w:val="a3"/>
        <w:spacing w:before="63" w:line="278" w:lineRule="auto"/>
        <w:ind w:left="1036" w:right="7787"/>
      </w:pPr>
      <w:r>
        <w:rPr>
          <w:spacing w:val="-1"/>
        </w:rPr>
        <w:t>專家效度檢驗問卷</w:t>
      </w:r>
      <w:r>
        <w:t>尊敬的老師：</w:t>
      </w:r>
    </w:p>
    <w:p w:rsidR="00BB05D8" w:rsidRDefault="0013721C">
      <w:pPr>
        <w:pStyle w:val="a3"/>
        <w:spacing w:before="5" w:line="280" w:lineRule="auto"/>
        <w:ind w:left="556" w:right="592" w:firstLine="480"/>
      </w:pPr>
      <w:r>
        <w:rPr>
          <w:spacing w:val="-5"/>
        </w:rPr>
        <w:t>您好！我是</w:t>
      </w:r>
      <w:r>
        <w:rPr>
          <w:spacing w:val="-5"/>
        </w:rPr>
        <w:t xml:space="preserve"> </w:t>
      </w:r>
      <w:r>
        <w:rPr>
          <w:rFonts w:ascii="Times New Roman" w:eastAsia="Times New Roman" w:hAnsi="Times New Roman"/>
        </w:rPr>
        <w:t>18</w:t>
      </w:r>
      <w:r>
        <w:rPr>
          <w:rFonts w:ascii="Times New Roman" w:eastAsia="Times New Roman" w:hAnsi="Times New Roman"/>
          <w:spacing w:val="30"/>
        </w:rPr>
        <w:t xml:space="preserve"> </w:t>
      </w:r>
      <w:r>
        <w:rPr>
          <w:spacing w:val="-10"/>
        </w:rPr>
        <w:t>特教</w:t>
      </w:r>
      <w:r>
        <w:rPr>
          <w:spacing w:val="-10"/>
        </w:rPr>
        <w:t xml:space="preserve"> </w:t>
      </w:r>
      <w:r>
        <w:rPr>
          <w:rFonts w:ascii="Times New Roman" w:eastAsia="Times New Roman" w:hAnsi="Times New Roman"/>
        </w:rPr>
        <w:t>3</w:t>
      </w:r>
      <w:r>
        <w:rPr>
          <w:rFonts w:ascii="Times New Roman" w:eastAsia="Times New Roman" w:hAnsi="Times New Roman"/>
          <w:spacing w:val="31"/>
        </w:rPr>
        <w:t xml:space="preserve"> </w:t>
      </w:r>
      <w:r>
        <w:t>班的楊高潤，我目前正在進行的論文題目是《大學生對盲道認知情況調查</w:t>
      </w:r>
      <w:r>
        <w:rPr>
          <w:rFonts w:ascii="Times New Roman" w:eastAsia="Times New Roman" w:hAnsi="Times New Roman"/>
        </w:rPr>
        <w:t>——</w:t>
      </w:r>
      <w:r>
        <w:t>以嶺南師範學院為例</w:t>
      </w:r>
      <w:r>
        <w:rPr>
          <w:spacing w:val="-13"/>
        </w:rPr>
        <w:t>》，由於論文寫作需要，設計了對學生的調查問卷。希</w:t>
      </w:r>
      <w:r>
        <w:rPr>
          <w:spacing w:val="-1"/>
        </w:rPr>
        <w:t>望您在百忙之中能夠抽出一點時間對我的問卷進行效度評定。請在您選擇認為合適的選項。</w:t>
      </w:r>
      <w:r>
        <w:t>非常感謝您對我的幫助！</w:t>
      </w:r>
    </w:p>
    <w:p w:rsidR="00BB05D8" w:rsidRDefault="0013721C">
      <w:pPr>
        <w:pStyle w:val="a3"/>
        <w:tabs>
          <w:tab w:val="left" w:pos="6197"/>
        </w:tabs>
        <w:spacing w:line="304" w:lineRule="exact"/>
        <w:ind w:left="556"/>
      </w:pPr>
      <w:r>
        <w:rPr>
          <w:rFonts w:ascii="Times New Roman" w:eastAsia="Times New Roman"/>
        </w:rPr>
        <w:t>1</w:t>
      </w:r>
      <w:r>
        <w:t>、您認為本次調查問卷的內容設計是否合理？（</w:t>
      </w:r>
      <w:r>
        <w:tab/>
      </w:r>
      <w:r>
        <w:t>）</w:t>
      </w:r>
    </w:p>
    <w:p w:rsidR="00BB05D8" w:rsidRDefault="0013721C">
      <w:pPr>
        <w:pStyle w:val="a3"/>
        <w:tabs>
          <w:tab w:val="left" w:pos="6317"/>
        </w:tabs>
        <w:spacing w:before="52" w:line="280" w:lineRule="auto"/>
        <w:ind w:left="556" w:right="3673" w:firstLine="120"/>
      </w:pPr>
      <w:r>
        <w:rPr>
          <w:rFonts w:ascii="Times New Roman" w:eastAsia="Times New Roman"/>
          <w:spacing w:val="-1"/>
        </w:rPr>
        <w:t>A.</w:t>
      </w:r>
      <w:r>
        <w:t>非常合理；</w:t>
      </w:r>
      <w:r>
        <w:rPr>
          <w:rFonts w:ascii="Times New Roman" w:eastAsia="Times New Roman"/>
        </w:rPr>
        <w:t>B.</w:t>
      </w:r>
      <w:r>
        <w:t>較為合理；</w:t>
      </w:r>
      <w:r>
        <w:rPr>
          <w:rFonts w:ascii="Times New Roman" w:eastAsia="Times New Roman"/>
        </w:rPr>
        <w:t>C.</w:t>
      </w:r>
      <w:r>
        <w:t>合理；</w:t>
      </w:r>
      <w:r>
        <w:rPr>
          <w:rFonts w:ascii="Times New Roman" w:eastAsia="Times New Roman"/>
        </w:rPr>
        <w:t>D.</w:t>
      </w:r>
      <w:r>
        <w:t>不太合理；</w:t>
      </w:r>
      <w:r>
        <w:rPr>
          <w:rFonts w:ascii="Times New Roman" w:eastAsia="Times New Roman"/>
        </w:rPr>
        <w:t>E.</w:t>
      </w:r>
      <w:r>
        <w:t>很不合理</w:t>
      </w:r>
      <w:r>
        <w:rPr>
          <w:rFonts w:ascii="Times New Roman" w:eastAsia="Times New Roman"/>
        </w:rPr>
        <w:t>2</w:t>
      </w:r>
      <w:r>
        <w:t>、您認為本次調查問卷設計的量度是否合理？</w:t>
      </w:r>
      <w:r>
        <w:t xml:space="preserve"> </w:t>
      </w:r>
      <w:r>
        <w:t>（</w:t>
      </w:r>
      <w:r>
        <w:tab/>
      </w:r>
      <w:r>
        <w:t>）</w:t>
      </w:r>
    </w:p>
    <w:p w:rsidR="00BB05D8" w:rsidRDefault="0013721C">
      <w:pPr>
        <w:pStyle w:val="a3"/>
        <w:tabs>
          <w:tab w:val="left" w:pos="5117"/>
        </w:tabs>
        <w:spacing w:line="280" w:lineRule="auto"/>
        <w:ind w:left="556" w:right="3673" w:firstLine="120"/>
      </w:pPr>
      <w:r>
        <w:rPr>
          <w:rFonts w:ascii="Times New Roman" w:eastAsia="Times New Roman"/>
          <w:spacing w:val="-1"/>
        </w:rPr>
        <w:t>A.</w:t>
      </w:r>
      <w:r>
        <w:t>非常合理；</w:t>
      </w:r>
      <w:r>
        <w:rPr>
          <w:rFonts w:ascii="Times New Roman" w:eastAsia="Times New Roman"/>
        </w:rPr>
        <w:t>B.</w:t>
      </w:r>
      <w:r>
        <w:t>較為合理；</w:t>
      </w:r>
      <w:r>
        <w:rPr>
          <w:rFonts w:ascii="Times New Roman" w:eastAsia="Times New Roman"/>
        </w:rPr>
        <w:t>C.</w:t>
      </w:r>
      <w:r>
        <w:t>合理；</w:t>
      </w:r>
      <w:r>
        <w:rPr>
          <w:rFonts w:ascii="Times New Roman" w:eastAsia="Times New Roman"/>
        </w:rPr>
        <w:t>D.</w:t>
      </w:r>
      <w:r>
        <w:t>不太合理；</w:t>
      </w:r>
      <w:r>
        <w:rPr>
          <w:rFonts w:ascii="Times New Roman" w:eastAsia="Times New Roman"/>
        </w:rPr>
        <w:t>E.</w:t>
      </w:r>
      <w:r>
        <w:t>很不合理</w:t>
      </w:r>
      <w:r>
        <w:rPr>
          <w:rFonts w:ascii="Times New Roman" w:eastAsia="Times New Roman"/>
        </w:rPr>
        <w:t>3</w:t>
      </w:r>
      <w:r>
        <w:t>、您對本次調查問卷的總體評價？</w:t>
      </w:r>
      <w:r>
        <w:t xml:space="preserve"> </w:t>
      </w:r>
      <w:r>
        <w:t>（</w:t>
      </w:r>
      <w:r>
        <w:tab/>
      </w:r>
      <w:r>
        <w:t>）</w:t>
      </w:r>
    </w:p>
    <w:p w:rsidR="00BB05D8" w:rsidRDefault="0013721C">
      <w:pPr>
        <w:pStyle w:val="a3"/>
        <w:spacing w:after="9" w:line="280" w:lineRule="auto"/>
        <w:ind w:left="556" w:right="3673" w:firstLine="120"/>
      </w:pPr>
      <w:r>
        <w:rPr>
          <w:rFonts w:ascii="Times New Roman" w:eastAsia="Times New Roman"/>
          <w:spacing w:val="-1"/>
        </w:rPr>
        <w:t>A</w:t>
      </w:r>
      <w:r>
        <w:rPr>
          <w:rFonts w:ascii="Times New Roman" w:eastAsia="Times New Roman"/>
          <w:spacing w:val="-1"/>
        </w:rPr>
        <w:t>.</w:t>
      </w:r>
      <w:r>
        <w:t>非常合理；</w:t>
      </w:r>
      <w:r>
        <w:rPr>
          <w:rFonts w:ascii="Times New Roman" w:eastAsia="Times New Roman"/>
        </w:rPr>
        <w:t>B.</w:t>
      </w:r>
      <w:r>
        <w:t>較為合理；</w:t>
      </w:r>
      <w:r>
        <w:rPr>
          <w:rFonts w:ascii="Times New Roman" w:eastAsia="Times New Roman"/>
        </w:rPr>
        <w:t>C.</w:t>
      </w:r>
      <w:r>
        <w:t>合理；</w:t>
      </w:r>
      <w:r>
        <w:rPr>
          <w:rFonts w:ascii="Times New Roman" w:eastAsia="Times New Roman"/>
        </w:rPr>
        <w:t>D.</w:t>
      </w:r>
      <w:r>
        <w:t>不太合理；</w:t>
      </w:r>
      <w:r>
        <w:rPr>
          <w:rFonts w:ascii="Times New Roman" w:eastAsia="Times New Roman"/>
        </w:rPr>
        <w:t>E.</w:t>
      </w:r>
      <w:r>
        <w:t>很不合理</w:t>
      </w:r>
      <w:r>
        <w:rPr>
          <w:rFonts w:ascii="Times New Roman" w:eastAsia="Times New Roman"/>
        </w:rPr>
        <w:t>4</w:t>
      </w:r>
      <w:r>
        <w:t>、您認為需要修改的地方是？</w:t>
      </w: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821"/>
      </w:tblGrid>
      <w:tr w:rsidR="00BB05D8">
        <w:trPr>
          <w:trHeight w:val="316"/>
        </w:trPr>
        <w:tc>
          <w:tcPr>
            <w:tcW w:w="703" w:type="dxa"/>
          </w:tcPr>
          <w:p w:rsidR="00BB05D8" w:rsidRDefault="0013721C">
            <w:pPr>
              <w:pStyle w:val="TableParagraph"/>
              <w:spacing w:line="275" w:lineRule="exact"/>
              <w:ind w:left="110"/>
              <w:rPr>
                <w:rFonts w:ascii="Times New Roman"/>
                <w:sz w:val="24"/>
              </w:rPr>
            </w:pPr>
            <w:r>
              <w:rPr>
                <w:rFonts w:ascii="Times New Roman"/>
                <w:sz w:val="24"/>
              </w:rPr>
              <w:t>1</w:t>
            </w:r>
          </w:p>
        </w:tc>
        <w:tc>
          <w:tcPr>
            <w:tcW w:w="7821" w:type="dxa"/>
          </w:tcPr>
          <w:p w:rsidR="00BB05D8" w:rsidRDefault="00BB05D8">
            <w:pPr>
              <w:pStyle w:val="TableParagraph"/>
              <w:rPr>
                <w:rFonts w:ascii="Times New Roman"/>
                <w:sz w:val="24"/>
              </w:rPr>
            </w:pPr>
          </w:p>
        </w:tc>
      </w:tr>
      <w:tr w:rsidR="00BB05D8">
        <w:trPr>
          <w:trHeight w:val="316"/>
        </w:trPr>
        <w:tc>
          <w:tcPr>
            <w:tcW w:w="703" w:type="dxa"/>
          </w:tcPr>
          <w:p w:rsidR="00BB05D8" w:rsidRDefault="0013721C">
            <w:pPr>
              <w:pStyle w:val="TableParagraph"/>
              <w:spacing w:line="275" w:lineRule="exact"/>
              <w:ind w:left="110"/>
              <w:rPr>
                <w:rFonts w:ascii="Times New Roman"/>
                <w:sz w:val="24"/>
              </w:rPr>
            </w:pPr>
            <w:r>
              <w:rPr>
                <w:rFonts w:ascii="Times New Roman"/>
                <w:sz w:val="24"/>
              </w:rPr>
              <w:t>2</w:t>
            </w:r>
          </w:p>
        </w:tc>
        <w:tc>
          <w:tcPr>
            <w:tcW w:w="7821" w:type="dxa"/>
          </w:tcPr>
          <w:p w:rsidR="00BB05D8" w:rsidRDefault="00BB05D8">
            <w:pPr>
              <w:pStyle w:val="TableParagraph"/>
              <w:rPr>
                <w:rFonts w:ascii="Times New Roman"/>
                <w:sz w:val="24"/>
              </w:rPr>
            </w:pPr>
          </w:p>
        </w:tc>
      </w:tr>
      <w:tr w:rsidR="00BB05D8">
        <w:trPr>
          <w:trHeight w:val="318"/>
        </w:trPr>
        <w:tc>
          <w:tcPr>
            <w:tcW w:w="703" w:type="dxa"/>
          </w:tcPr>
          <w:p w:rsidR="00BB05D8" w:rsidRDefault="0013721C">
            <w:pPr>
              <w:pStyle w:val="TableParagraph"/>
              <w:spacing w:before="1"/>
              <w:ind w:left="110"/>
              <w:rPr>
                <w:rFonts w:ascii="Times New Roman"/>
                <w:sz w:val="24"/>
              </w:rPr>
            </w:pPr>
            <w:r>
              <w:rPr>
                <w:rFonts w:ascii="Times New Roman"/>
                <w:sz w:val="24"/>
              </w:rPr>
              <w:t>3</w:t>
            </w:r>
          </w:p>
        </w:tc>
        <w:tc>
          <w:tcPr>
            <w:tcW w:w="7821" w:type="dxa"/>
          </w:tcPr>
          <w:p w:rsidR="00BB05D8" w:rsidRDefault="00BB05D8">
            <w:pPr>
              <w:pStyle w:val="TableParagraph"/>
              <w:rPr>
                <w:rFonts w:ascii="Times New Roman"/>
                <w:sz w:val="24"/>
              </w:rPr>
            </w:pPr>
          </w:p>
        </w:tc>
      </w:tr>
      <w:tr w:rsidR="00BB05D8">
        <w:trPr>
          <w:trHeight w:val="316"/>
        </w:trPr>
        <w:tc>
          <w:tcPr>
            <w:tcW w:w="703" w:type="dxa"/>
          </w:tcPr>
          <w:p w:rsidR="00BB05D8" w:rsidRDefault="0013721C">
            <w:pPr>
              <w:pStyle w:val="TableParagraph"/>
              <w:spacing w:line="275" w:lineRule="exact"/>
              <w:ind w:left="110"/>
              <w:rPr>
                <w:rFonts w:ascii="Times New Roman"/>
                <w:sz w:val="24"/>
              </w:rPr>
            </w:pPr>
            <w:r>
              <w:rPr>
                <w:rFonts w:ascii="Times New Roman"/>
                <w:sz w:val="24"/>
              </w:rPr>
              <w:t>4</w:t>
            </w:r>
          </w:p>
        </w:tc>
        <w:tc>
          <w:tcPr>
            <w:tcW w:w="7821" w:type="dxa"/>
          </w:tcPr>
          <w:p w:rsidR="00BB05D8" w:rsidRDefault="00BB05D8">
            <w:pPr>
              <w:pStyle w:val="TableParagraph"/>
              <w:rPr>
                <w:rFonts w:ascii="Times New Roman"/>
                <w:sz w:val="24"/>
              </w:rPr>
            </w:pPr>
          </w:p>
        </w:tc>
      </w:tr>
      <w:tr w:rsidR="00BB05D8">
        <w:trPr>
          <w:trHeight w:val="318"/>
        </w:trPr>
        <w:tc>
          <w:tcPr>
            <w:tcW w:w="703" w:type="dxa"/>
          </w:tcPr>
          <w:p w:rsidR="00BB05D8" w:rsidRDefault="0013721C">
            <w:pPr>
              <w:pStyle w:val="TableParagraph"/>
              <w:spacing w:line="275" w:lineRule="exact"/>
              <w:ind w:left="110"/>
              <w:rPr>
                <w:rFonts w:ascii="Times New Roman"/>
                <w:sz w:val="24"/>
              </w:rPr>
            </w:pPr>
            <w:r>
              <w:rPr>
                <w:rFonts w:ascii="Times New Roman"/>
                <w:sz w:val="24"/>
              </w:rPr>
              <w:t>5</w:t>
            </w:r>
          </w:p>
        </w:tc>
        <w:tc>
          <w:tcPr>
            <w:tcW w:w="7821" w:type="dxa"/>
          </w:tcPr>
          <w:p w:rsidR="00BB05D8" w:rsidRDefault="00BB05D8">
            <w:pPr>
              <w:pStyle w:val="TableParagraph"/>
              <w:rPr>
                <w:rFonts w:ascii="Times New Roman"/>
                <w:sz w:val="24"/>
              </w:rPr>
            </w:pPr>
          </w:p>
        </w:tc>
      </w:tr>
      <w:tr w:rsidR="00BB05D8">
        <w:trPr>
          <w:trHeight w:val="316"/>
        </w:trPr>
        <w:tc>
          <w:tcPr>
            <w:tcW w:w="703" w:type="dxa"/>
          </w:tcPr>
          <w:p w:rsidR="00BB05D8" w:rsidRDefault="0013721C">
            <w:pPr>
              <w:pStyle w:val="TableParagraph"/>
              <w:spacing w:line="275" w:lineRule="exact"/>
              <w:ind w:left="110"/>
              <w:rPr>
                <w:rFonts w:ascii="Times New Roman"/>
                <w:sz w:val="24"/>
              </w:rPr>
            </w:pPr>
            <w:r>
              <w:rPr>
                <w:rFonts w:ascii="Times New Roman"/>
                <w:sz w:val="24"/>
              </w:rPr>
              <w:t>6</w:t>
            </w:r>
          </w:p>
        </w:tc>
        <w:tc>
          <w:tcPr>
            <w:tcW w:w="7821" w:type="dxa"/>
          </w:tcPr>
          <w:p w:rsidR="00BB05D8" w:rsidRDefault="00BB05D8">
            <w:pPr>
              <w:pStyle w:val="TableParagraph"/>
              <w:rPr>
                <w:rFonts w:ascii="Times New Roman"/>
                <w:sz w:val="24"/>
              </w:rPr>
            </w:pPr>
          </w:p>
        </w:tc>
      </w:tr>
      <w:tr w:rsidR="00BB05D8">
        <w:trPr>
          <w:trHeight w:val="316"/>
        </w:trPr>
        <w:tc>
          <w:tcPr>
            <w:tcW w:w="703" w:type="dxa"/>
          </w:tcPr>
          <w:p w:rsidR="00BB05D8" w:rsidRDefault="0013721C">
            <w:pPr>
              <w:pStyle w:val="TableParagraph"/>
              <w:spacing w:line="275" w:lineRule="exact"/>
              <w:ind w:left="110"/>
              <w:rPr>
                <w:rFonts w:ascii="Times New Roman"/>
                <w:sz w:val="24"/>
              </w:rPr>
            </w:pPr>
            <w:r>
              <w:rPr>
                <w:rFonts w:ascii="Times New Roman"/>
                <w:sz w:val="24"/>
              </w:rPr>
              <w:t>7</w:t>
            </w:r>
          </w:p>
        </w:tc>
        <w:tc>
          <w:tcPr>
            <w:tcW w:w="7821" w:type="dxa"/>
          </w:tcPr>
          <w:p w:rsidR="00BB05D8" w:rsidRDefault="00BB05D8">
            <w:pPr>
              <w:pStyle w:val="TableParagraph"/>
              <w:rPr>
                <w:rFonts w:ascii="Times New Roman"/>
                <w:sz w:val="24"/>
              </w:rPr>
            </w:pPr>
          </w:p>
        </w:tc>
      </w:tr>
      <w:tr w:rsidR="00BB05D8">
        <w:trPr>
          <w:trHeight w:val="318"/>
        </w:trPr>
        <w:tc>
          <w:tcPr>
            <w:tcW w:w="703" w:type="dxa"/>
          </w:tcPr>
          <w:p w:rsidR="00BB05D8" w:rsidRDefault="0013721C">
            <w:pPr>
              <w:pStyle w:val="TableParagraph"/>
              <w:spacing w:before="1"/>
              <w:ind w:left="110"/>
              <w:rPr>
                <w:rFonts w:ascii="Times New Roman"/>
                <w:sz w:val="24"/>
              </w:rPr>
            </w:pPr>
            <w:r>
              <w:rPr>
                <w:rFonts w:ascii="Times New Roman"/>
                <w:sz w:val="24"/>
              </w:rPr>
              <w:t>8</w:t>
            </w:r>
          </w:p>
        </w:tc>
        <w:tc>
          <w:tcPr>
            <w:tcW w:w="7821" w:type="dxa"/>
          </w:tcPr>
          <w:p w:rsidR="00BB05D8" w:rsidRDefault="00BB05D8">
            <w:pPr>
              <w:pStyle w:val="TableParagraph"/>
              <w:rPr>
                <w:rFonts w:ascii="Times New Roman"/>
                <w:sz w:val="24"/>
              </w:rPr>
            </w:pPr>
          </w:p>
        </w:tc>
      </w:tr>
    </w:tbl>
    <w:p w:rsidR="00BB05D8" w:rsidRDefault="00BB05D8">
      <w:pPr>
        <w:rPr>
          <w:rFonts w:ascii="Times New Roman"/>
          <w:sz w:val="24"/>
        </w:rPr>
        <w:sectPr w:rsidR="00BB05D8">
          <w:pgSz w:w="11910" w:h="16840"/>
          <w:pgMar w:top="1360" w:right="300" w:bottom="1180" w:left="860" w:header="0" w:footer="987" w:gutter="0"/>
          <w:cols w:space="720"/>
        </w:sectPr>
      </w:pPr>
    </w:p>
    <w:p w:rsidR="00BB05D8" w:rsidRDefault="0013721C">
      <w:pPr>
        <w:pStyle w:val="1"/>
        <w:spacing w:line="588" w:lineRule="exact"/>
        <w:ind w:right="416"/>
        <w:rPr>
          <w:rFonts w:ascii="微軟正黑體" w:eastAsia="微軟正黑體" w:hAnsi="微軟正黑體"/>
        </w:rPr>
      </w:pPr>
      <w:bookmarkStart w:id="7" w:name="_bookmark7"/>
      <w:bookmarkEnd w:id="7"/>
      <w:r>
        <w:rPr>
          <w:rFonts w:ascii="微軟正黑體" w:eastAsia="微軟正黑體" w:hAnsi="微軟正黑體" w:hint="eastAsia"/>
        </w:rPr>
        <w:t>東莞市商場無障礙設施調查研究</w:t>
      </w:r>
      <w:r>
        <w:t>—</w:t>
      </w:r>
      <w:r>
        <w:rPr>
          <w:rFonts w:ascii="微軟正黑體" w:eastAsia="微軟正黑體" w:hAnsi="微軟正黑體" w:hint="eastAsia"/>
        </w:rPr>
        <w:t>以星河城為例</w:t>
      </w:r>
    </w:p>
    <w:p w:rsidR="00BB05D8" w:rsidRDefault="00BB05D8">
      <w:pPr>
        <w:pStyle w:val="a3"/>
        <w:spacing w:before="1"/>
        <w:rPr>
          <w:rFonts w:ascii="微軟正黑體"/>
          <w:b/>
          <w:sz w:val="20"/>
        </w:rPr>
      </w:pPr>
    </w:p>
    <w:p w:rsidR="00BB05D8" w:rsidRDefault="0013721C">
      <w:pPr>
        <w:pStyle w:val="5"/>
        <w:spacing w:before="1"/>
        <w:ind w:right="272"/>
        <w:rPr>
          <w:rFonts w:ascii="SimSun" w:eastAsia="SimSun"/>
        </w:rPr>
      </w:pPr>
      <w:r>
        <w:rPr>
          <w:rFonts w:ascii="SimSun" w:eastAsia="SimSun" w:hint="eastAsia"/>
        </w:rPr>
        <w:t>吳玉婷</w:t>
      </w:r>
    </w:p>
    <w:p w:rsidR="00BB05D8" w:rsidRDefault="0013721C">
      <w:pPr>
        <w:pStyle w:val="a3"/>
        <w:spacing w:before="60"/>
        <w:ind w:right="275"/>
        <w:jc w:val="center"/>
      </w:pPr>
      <w:r>
        <w:t>嶺南師範學院教育科學學院</w:t>
      </w:r>
    </w:p>
    <w:p w:rsidR="00BB05D8" w:rsidRDefault="00BB05D8">
      <w:pPr>
        <w:pStyle w:val="a3"/>
        <w:spacing w:before="4"/>
        <w:rPr>
          <w:sz w:val="20"/>
        </w:rPr>
      </w:pPr>
    </w:p>
    <w:p w:rsidR="00BB05D8" w:rsidRDefault="0013721C">
      <w:pPr>
        <w:spacing w:line="587" w:lineRule="exact"/>
        <w:ind w:right="276"/>
        <w:jc w:val="center"/>
        <w:rPr>
          <w:rFonts w:ascii="微軟正黑體" w:eastAsia="微軟正黑體"/>
          <w:b/>
          <w:sz w:val="32"/>
        </w:rPr>
      </w:pPr>
      <w:r>
        <w:rPr>
          <w:rFonts w:ascii="微軟正黑體" w:eastAsia="微軟正黑體" w:hint="eastAsia"/>
          <w:b/>
          <w:spacing w:val="26"/>
          <w:sz w:val="32"/>
        </w:rPr>
        <w:t>摘</w:t>
      </w:r>
      <w:r>
        <w:rPr>
          <w:rFonts w:ascii="微軟正黑體" w:eastAsia="微軟正黑體" w:hint="eastAsia"/>
          <w:b/>
          <w:spacing w:val="26"/>
          <w:sz w:val="32"/>
        </w:rPr>
        <w:t xml:space="preserve"> </w:t>
      </w:r>
      <w:r>
        <w:rPr>
          <w:rFonts w:ascii="微軟正黑體" w:eastAsia="微軟正黑體" w:hint="eastAsia"/>
          <w:b/>
          <w:spacing w:val="26"/>
          <w:sz w:val="32"/>
        </w:rPr>
        <w:t>要</w:t>
      </w:r>
    </w:p>
    <w:p w:rsidR="00BB05D8" w:rsidRDefault="0013721C">
      <w:pPr>
        <w:pStyle w:val="a3"/>
        <w:spacing w:line="280" w:lineRule="auto"/>
        <w:ind w:left="556" w:right="776" w:firstLine="566"/>
        <w:jc w:val="both"/>
      </w:pPr>
      <w:r>
        <w:rPr>
          <w:spacing w:val="-2"/>
        </w:rPr>
        <w:t>本文的研究目的是對東莞市商場無障礙環境設施現況進行研究，以星河城為例，通過</w:t>
      </w:r>
      <w:r>
        <w:t>自編的東莞市商場無障礙設施檢核表進行實地勘檢，探討其現況及問題，從而針對問題提出可改善的建議。研究結果顯示，星河城的無障礙設施不系統且整體達標率偏低。因此，</w:t>
      </w:r>
      <w:r>
        <w:rPr>
          <w:spacing w:val="-118"/>
        </w:rPr>
        <w:t xml:space="preserve"> </w:t>
      </w:r>
      <w:r>
        <w:t>東莞市星河城需根據相關法律規定與標準，採取必要的調整與改善措施來提高無障礙環境設施的設置率與達標率。</w:t>
      </w:r>
    </w:p>
    <w:p w:rsidR="00BB05D8" w:rsidRDefault="0013721C">
      <w:pPr>
        <w:pStyle w:val="a3"/>
        <w:spacing w:line="304" w:lineRule="exact"/>
        <w:ind w:left="1122"/>
      </w:pPr>
      <w:r>
        <w:t>關鍵字：無障礙環境、商場、無障礙設施、無障礙設施檢核表</w:t>
      </w:r>
    </w:p>
    <w:p w:rsidR="00BB05D8" w:rsidRDefault="00BB05D8">
      <w:pPr>
        <w:pStyle w:val="a3"/>
      </w:pPr>
    </w:p>
    <w:p w:rsidR="00BB05D8" w:rsidRDefault="00BB05D8">
      <w:pPr>
        <w:pStyle w:val="a3"/>
      </w:pPr>
    </w:p>
    <w:p w:rsidR="00BB05D8" w:rsidRDefault="00BB05D8">
      <w:pPr>
        <w:pStyle w:val="a3"/>
      </w:pPr>
    </w:p>
    <w:p w:rsidR="00BB05D8" w:rsidRDefault="0013721C">
      <w:pPr>
        <w:pStyle w:val="1"/>
        <w:spacing w:before="190" w:line="276" w:lineRule="auto"/>
        <w:ind w:right="280"/>
      </w:pPr>
      <w:r>
        <w:t>Investigating accessible environmental facilities in Dongguan</w:t>
      </w:r>
      <w:r>
        <w:rPr>
          <w:spacing w:val="-87"/>
        </w:rPr>
        <w:t xml:space="preserve"> </w:t>
      </w:r>
      <w:r>
        <w:t>shopping</w:t>
      </w:r>
      <w:r>
        <w:rPr>
          <w:spacing w:val="-1"/>
        </w:rPr>
        <w:t xml:space="preserve"> </w:t>
      </w:r>
      <w:r>
        <w:t>mall</w:t>
      </w:r>
    </w:p>
    <w:p w:rsidR="00BB05D8" w:rsidRDefault="00BB05D8">
      <w:pPr>
        <w:pStyle w:val="a3"/>
        <w:spacing w:before="2"/>
        <w:rPr>
          <w:rFonts w:ascii="Times New Roman"/>
          <w:b/>
          <w:sz w:val="38"/>
        </w:rPr>
      </w:pPr>
    </w:p>
    <w:p w:rsidR="00BB05D8" w:rsidRDefault="0013721C">
      <w:pPr>
        <w:pStyle w:val="2"/>
        <w:ind w:right="276"/>
        <w:jc w:val="center"/>
        <w:rPr>
          <w:rFonts w:ascii="Times New Roman"/>
        </w:rPr>
      </w:pPr>
      <w:r>
        <w:rPr>
          <w:rFonts w:ascii="Times New Roman"/>
        </w:rPr>
        <w:t>Abstract</w:t>
      </w:r>
    </w:p>
    <w:p w:rsidR="00BB05D8" w:rsidRDefault="0013721C">
      <w:pPr>
        <w:pStyle w:val="a3"/>
        <w:spacing w:before="57" w:line="276" w:lineRule="auto"/>
        <w:ind w:left="556" w:right="831" w:firstLine="566"/>
        <w:jc w:val="both"/>
        <w:rPr>
          <w:rFonts w:ascii="Times New Roman"/>
        </w:rPr>
      </w:pPr>
      <w:r>
        <w:rPr>
          <w:rFonts w:ascii="Times New Roman"/>
          <w:spacing w:val="-1"/>
        </w:rPr>
        <w:t>The</w:t>
      </w:r>
      <w:r>
        <w:rPr>
          <w:rFonts w:ascii="Times New Roman"/>
          <w:spacing w:val="-14"/>
        </w:rPr>
        <w:t xml:space="preserve"> </w:t>
      </w:r>
      <w:r>
        <w:rPr>
          <w:rFonts w:ascii="Times New Roman"/>
          <w:spacing w:val="-1"/>
        </w:rPr>
        <w:t>purpose</w:t>
      </w:r>
      <w:r>
        <w:rPr>
          <w:rFonts w:ascii="Times New Roman"/>
          <w:spacing w:val="-11"/>
        </w:rPr>
        <w:t xml:space="preserve"> </w:t>
      </w:r>
      <w:r>
        <w:rPr>
          <w:rFonts w:ascii="Times New Roman"/>
          <w:spacing w:val="-1"/>
        </w:rPr>
        <w:t>of</w:t>
      </w:r>
      <w:r>
        <w:rPr>
          <w:rFonts w:ascii="Times New Roman"/>
          <w:spacing w:val="-13"/>
        </w:rPr>
        <w:t xml:space="preserve"> </w:t>
      </w:r>
      <w:r>
        <w:rPr>
          <w:rFonts w:ascii="Times New Roman"/>
          <w:spacing w:val="-1"/>
        </w:rPr>
        <w:t>this</w:t>
      </w:r>
      <w:r>
        <w:rPr>
          <w:rFonts w:ascii="Times New Roman"/>
          <w:spacing w:val="-12"/>
        </w:rPr>
        <w:t xml:space="preserve"> </w:t>
      </w:r>
      <w:r>
        <w:rPr>
          <w:rFonts w:ascii="Times New Roman"/>
        </w:rPr>
        <w:t>study</w:t>
      </w:r>
      <w:r>
        <w:rPr>
          <w:rFonts w:ascii="Times New Roman"/>
          <w:spacing w:val="-14"/>
        </w:rPr>
        <w:t xml:space="preserve"> </w:t>
      </w:r>
      <w:r>
        <w:rPr>
          <w:rFonts w:ascii="Times New Roman"/>
        </w:rPr>
        <w:t>was</w:t>
      </w:r>
      <w:r>
        <w:rPr>
          <w:rFonts w:ascii="Times New Roman"/>
          <w:spacing w:val="-12"/>
        </w:rPr>
        <w:t xml:space="preserve"> </w:t>
      </w:r>
      <w:r>
        <w:rPr>
          <w:rFonts w:ascii="Times New Roman"/>
        </w:rPr>
        <w:t>to</w:t>
      </w:r>
      <w:r>
        <w:rPr>
          <w:rFonts w:ascii="Times New Roman"/>
          <w:spacing w:val="-12"/>
        </w:rPr>
        <w:t xml:space="preserve"> </w:t>
      </w:r>
      <w:r>
        <w:rPr>
          <w:rFonts w:ascii="Times New Roman"/>
        </w:rPr>
        <w:t>investigate</w:t>
      </w:r>
      <w:r>
        <w:rPr>
          <w:rFonts w:ascii="Times New Roman"/>
          <w:spacing w:val="-13"/>
        </w:rPr>
        <w:t xml:space="preserve"> </w:t>
      </w:r>
      <w:r>
        <w:rPr>
          <w:rFonts w:ascii="Times New Roman"/>
        </w:rPr>
        <w:t>the</w:t>
      </w:r>
      <w:r>
        <w:rPr>
          <w:rFonts w:ascii="Times New Roman"/>
          <w:spacing w:val="-11"/>
        </w:rPr>
        <w:t xml:space="preserve"> </w:t>
      </w:r>
      <w:r>
        <w:rPr>
          <w:rFonts w:ascii="Times New Roman"/>
        </w:rPr>
        <w:t>current</w:t>
      </w:r>
      <w:r>
        <w:rPr>
          <w:rFonts w:ascii="Times New Roman"/>
          <w:spacing w:val="-11"/>
        </w:rPr>
        <w:t xml:space="preserve"> </w:t>
      </w:r>
      <w:r>
        <w:rPr>
          <w:rFonts w:ascii="Times New Roman"/>
        </w:rPr>
        <w:t>situation</w:t>
      </w:r>
      <w:r>
        <w:rPr>
          <w:rFonts w:ascii="Times New Roman"/>
          <w:spacing w:val="-12"/>
        </w:rPr>
        <w:t xml:space="preserve"> </w:t>
      </w:r>
      <w:r>
        <w:rPr>
          <w:rFonts w:ascii="Times New Roman"/>
        </w:rPr>
        <w:t>of</w:t>
      </w:r>
      <w:r>
        <w:rPr>
          <w:rFonts w:ascii="Times New Roman"/>
          <w:spacing w:val="-13"/>
        </w:rPr>
        <w:t xml:space="preserve"> </w:t>
      </w:r>
      <w:r>
        <w:rPr>
          <w:rFonts w:ascii="Times New Roman"/>
        </w:rPr>
        <w:t>accessible</w:t>
      </w:r>
      <w:r>
        <w:rPr>
          <w:rFonts w:ascii="Times New Roman"/>
          <w:spacing w:val="-13"/>
        </w:rPr>
        <w:t xml:space="preserve"> </w:t>
      </w:r>
      <w:r>
        <w:rPr>
          <w:rFonts w:ascii="Times New Roman"/>
        </w:rPr>
        <w:t>environmental</w:t>
      </w:r>
      <w:r>
        <w:rPr>
          <w:rFonts w:ascii="Times New Roman"/>
          <w:spacing w:val="-57"/>
        </w:rPr>
        <w:t xml:space="preserve"> </w:t>
      </w:r>
      <w:r>
        <w:rPr>
          <w:rFonts w:ascii="Times New Roman"/>
        </w:rPr>
        <w:t>facilities in Dongguan City. Take Xinghe Mall as an example, through the self-made accessible</w:t>
      </w:r>
      <w:r>
        <w:rPr>
          <w:rFonts w:ascii="Times New Roman"/>
          <w:spacing w:val="1"/>
        </w:rPr>
        <w:t xml:space="preserve"> </w:t>
      </w:r>
      <w:r>
        <w:rPr>
          <w:rFonts w:ascii="Times New Roman"/>
        </w:rPr>
        <w:t>facilities inspection checklist of Dongguan City City to understand the current situation and</w:t>
      </w:r>
      <w:r>
        <w:rPr>
          <w:rFonts w:ascii="Times New Roman"/>
          <w:spacing w:val="1"/>
        </w:rPr>
        <w:t xml:space="preserve"> </w:t>
      </w:r>
      <w:r>
        <w:rPr>
          <w:rFonts w:ascii="Times New Roman"/>
        </w:rPr>
        <w:t>problems, so as to put forward suggestions for the pro</w:t>
      </w:r>
      <w:r>
        <w:rPr>
          <w:rFonts w:ascii="Times New Roman"/>
        </w:rPr>
        <w:t>blems. The research results showed that the</w:t>
      </w:r>
      <w:r>
        <w:rPr>
          <w:rFonts w:ascii="Times New Roman"/>
          <w:spacing w:val="-57"/>
        </w:rPr>
        <w:t xml:space="preserve"> </w:t>
      </w:r>
      <w:r>
        <w:rPr>
          <w:rFonts w:ascii="Times New Roman"/>
        </w:rPr>
        <w:t>accessible facilities in Xinghe Mall are not systematic and the overall compliance rate is low.</w:t>
      </w:r>
      <w:r>
        <w:rPr>
          <w:rFonts w:ascii="Times New Roman"/>
          <w:spacing w:val="1"/>
        </w:rPr>
        <w:t xml:space="preserve"> </w:t>
      </w:r>
      <w:r>
        <w:rPr>
          <w:rFonts w:ascii="Times New Roman"/>
        </w:rPr>
        <w:t>Therefore,</w:t>
      </w:r>
      <w:r>
        <w:rPr>
          <w:rFonts w:ascii="Times New Roman"/>
          <w:spacing w:val="-8"/>
        </w:rPr>
        <w:t xml:space="preserve"> </w:t>
      </w:r>
      <w:r>
        <w:rPr>
          <w:rFonts w:ascii="Times New Roman"/>
        </w:rPr>
        <w:t>Dongguan</w:t>
      </w:r>
      <w:r>
        <w:rPr>
          <w:rFonts w:ascii="Times New Roman"/>
          <w:spacing w:val="-7"/>
        </w:rPr>
        <w:t xml:space="preserve"> </w:t>
      </w:r>
      <w:r>
        <w:rPr>
          <w:rFonts w:ascii="Times New Roman"/>
        </w:rPr>
        <w:t>Xinghe</w:t>
      </w:r>
      <w:r>
        <w:rPr>
          <w:rFonts w:ascii="Times New Roman"/>
          <w:spacing w:val="-8"/>
        </w:rPr>
        <w:t xml:space="preserve"> </w:t>
      </w:r>
      <w:r>
        <w:rPr>
          <w:rFonts w:ascii="Times New Roman"/>
        </w:rPr>
        <w:t>Mall</w:t>
      </w:r>
      <w:r>
        <w:rPr>
          <w:rFonts w:ascii="Times New Roman"/>
          <w:spacing w:val="-7"/>
        </w:rPr>
        <w:t xml:space="preserve"> </w:t>
      </w:r>
      <w:r>
        <w:rPr>
          <w:rFonts w:ascii="Times New Roman"/>
        </w:rPr>
        <w:t>should</w:t>
      </w:r>
      <w:r>
        <w:rPr>
          <w:rFonts w:ascii="Times New Roman"/>
          <w:spacing w:val="-7"/>
        </w:rPr>
        <w:t xml:space="preserve"> </w:t>
      </w:r>
      <w:r>
        <w:rPr>
          <w:rFonts w:ascii="Times New Roman"/>
        </w:rPr>
        <w:t>take</w:t>
      </w:r>
      <w:r>
        <w:rPr>
          <w:rFonts w:ascii="Times New Roman"/>
          <w:spacing w:val="-9"/>
        </w:rPr>
        <w:t xml:space="preserve"> </w:t>
      </w:r>
      <w:r>
        <w:rPr>
          <w:rFonts w:ascii="Times New Roman"/>
        </w:rPr>
        <w:t>necessary</w:t>
      </w:r>
      <w:r>
        <w:rPr>
          <w:rFonts w:ascii="Times New Roman"/>
          <w:spacing w:val="-10"/>
        </w:rPr>
        <w:t xml:space="preserve"> </w:t>
      </w:r>
      <w:r>
        <w:rPr>
          <w:rFonts w:ascii="Times New Roman"/>
        </w:rPr>
        <w:t>adjustments</w:t>
      </w:r>
      <w:r>
        <w:rPr>
          <w:rFonts w:ascii="Times New Roman"/>
          <w:spacing w:val="-7"/>
        </w:rPr>
        <w:t xml:space="preserve"> </w:t>
      </w:r>
      <w:r>
        <w:rPr>
          <w:rFonts w:ascii="Times New Roman"/>
        </w:rPr>
        <w:t>and</w:t>
      </w:r>
      <w:r>
        <w:rPr>
          <w:rFonts w:ascii="Times New Roman"/>
          <w:spacing w:val="-7"/>
        </w:rPr>
        <w:t xml:space="preserve"> </w:t>
      </w:r>
      <w:r>
        <w:rPr>
          <w:rFonts w:ascii="Times New Roman"/>
        </w:rPr>
        <w:t>improvement</w:t>
      </w:r>
      <w:r>
        <w:rPr>
          <w:rFonts w:ascii="Times New Roman"/>
          <w:spacing w:val="-7"/>
        </w:rPr>
        <w:t xml:space="preserve"> </w:t>
      </w:r>
      <w:r>
        <w:rPr>
          <w:rFonts w:ascii="Times New Roman"/>
        </w:rPr>
        <w:t>measures</w:t>
      </w:r>
      <w:r>
        <w:rPr>
          <w:rFonts w:ascii="Times New Roman"/>
          <w:spacing w:val="-58"/>
        </w:rPr>
        <w:t xml:space="preserve"> </w:t>
      </w:r>
      <w:r>
        <w:rPr>
          <w:rFonts w:ascii="Times New Roman"/>
        </w:rPr>
        <w:t>according to relevant law</w:t>
      </w:r>
      <w:r>
        <w:rPr>
          <w:rFonts w:ascii="Times New Roman"/>
        </w:rPr>
        <w:t>s and standards to improve the setting rate and compliance rate of the</w:t>
      </w:r>
      <w:r>
        <w:rPr>
          <w:rFonts w:ascii="Times New Roman"/>
          <w:spacing w:val="1"/>
        </w:rPr>
        <w:t xml:space="preserve"> </w:t>
      </w:r>
      <w:r>
        <w:rPr>
          <w:rFonts w:ascii="Times New Roman"/>
        </w:rPr>
        <w:t>standard</w:t>
      </w:r>
      <w:r>
        <w:rPr>
          <w:rFonts w:ascii="Times New Roman"/>
          <w:spacing w:val="-1"/>
        </w:rPr>
        <w:t xml:space="preserve"> </w:t>
      </w:r>
      <w:r>
        <w:rPr>
          <w:rFonts w:ascii="Times New Roman"/>
        </w:rPr>
        <w:t>of</w:t>
      </w:r>
      <w:r>
        <w:rPr>
          <w:rFonts w:ascii="Times New Roman"/>
          <w:spacing w:val="-2"/>
        </w:rPr>
        <w:t xml:space="preserve"> </w:t>
      </w:r>
      <w:r>
        <w:rPr>
          <w:rFonts w:ascii="Times New Roman"/>
        </w:rPr>
        <w:t>accessible environmental facilities.</w:t>
      </w:r>
    </w:p>
    <w:p w:rsidR="00BB05D8" w:rsidRDefault="00BB05D8">
      <w:pPr>
        <w:pStyle w:val="a3"/>
        <w:spacing w:before="7"/>
        <w:rPr>
          <w:rFonts w:ascii="Times New Roman"/>
          <w:sz w:val="27"/>
        </w:rPr>
      </w:pPr>
    </w:p>
    <w:p w:rsidR="00BB05D8" w:rsidRDefault="0013721C">
      <w:pPr>
        <w:pStyle w:val="a3"/>
        <w:ind w:left="556"/>
        <w:rPr>
          <w:rFonts w:ascii="Times New Roman"/>
        </w:rPr>
      </w:pPr>
      <w:r>
        <w:rPr>
          <w:rFonts w:ascii="Times New Roman"/>
        </w:rPr>
        <w:t>Keywords:</w:t>
      </w:r>
      <w:r>
        <w:rPr>
          <w:rFonts w:ascii="Times New Roman"/>
          <w:spacing w:val="-15"/>
        </w:rPr>
        <w:t xml:space="preserve"> </w:t>
      </w:r>
      <w:r>
        <w:rPr>
          <w:rFonts w:ascii="Times New Roman"/>
        </w:rPr>
        <w:t>Accessible</w:t>
      </w:r>
      <w:r>
        <w:rPr>
          <w:rFonts w:ascii="Times New Roman"/>
          <w:spacing w:val="-3"/>
        </w:rPr>
        <w:t xml:space="preserve"> </w:t>
      </w:r>
      <w:r>
        <w:rPr>
          <w:rFonts w:ascii="Times New Roman"/>
        </w:rPr>
        <w:t>environment,</w:t>
      </w:r>
      <w:r>
        <w:rPr>
          <w:rFonts w:ascii="Times New Roman"/>
          <w:spacing w:val="-3"/>
        </w:rPr>
        <w:t xml:space="preserve"> </w:t>
      </w:r>
      <w:r>
        <w:rPr>
          <w:rFonts w:ascii="Times New Roman"/>
        </w:rPr>
        <w:t>accessible</w:t>
      </w:r>
      <w:r>
        <w:rPr>
          <w:rFonts w:ascii="Times New Roman"/>
          <w:spacing w:val="-1"/>
        </w:rPr>
        <w:t xml:space="preserve"> </w:t>
      </w:r>
      <w:r>
        <w:rPr>
          <w:rFonts w:ascii="Times New Roman"/>
        </w:rPr>
        <w:t>facilities,</w:t>
      </w:r>
      <w:r>
        <w:rPr>
          <w:rFonts w:ascii="Times New Roman"/>
          <w:spacing w:val="-3"/>
        </w:rPr>
        <w:t xml:space="preserve"> </w:t>
      </w:r>
      <w:r>
        <w:rPr>
          <w:rFonts w:ascii="Times New Roman"/>
        </w:rPr>
        <w:t>checklist,</w:t>
      </w:r>
      <w:r>
        <w:rPr>
          <w:rFonts w:ascii="Times New Roman"/>
          <w:spacing w:val="-4"/>
        </w:rPr>
        <w:t xml:space="preserve"> </w:t>
      </w:r>
      <w:r>
        <w:rPr>
          <w:rFonts w:ascii="Times New Roman"/>
        </w:rPr>
        <w:t>Mall</w:t>
      </w:r>
    </w:p>
    <w:p w:rsidR="00BB05D8" w:rsidRDefault="00BB05D8">
      <w:pPr>
        <w:rPr>
          <w:rFonts w:ascii="Times New Roman"/>
        </w:rPr>
        <w:sectPr w:rsidR="00BB05D8">
          <w:pgSz w:w="11910" w:h="16840"/>
          <w:pgMar w:top="1360" w:right="300" w:bottom="1180" w:left="860" w:header="0" w:footer="987" w:gutter="0"/>
          <w:cols w:space="720"/>
        </w:sectPr>
      </w:pPr>
    </w:p>
    <w:p w:rsidR="00BB05D8" w:rsidRDefault="0013721C">
      <w:pPr>
        <w:pStyle w:val="2"/>
        <w:numPr>
          <w:ilvl w:val="0"/>
          <w:numId w:val="1"/>
        </w:numPr>
        <w:tabs>
          <w:tab w:val="left" w:pos="1082"/>
        </w:tabs>
        <w:spacing w:line="479" w:lineRule="exact"/>
        <w:ind w:hanging="243"/>
      </w:pPr>
      <w:r>
        <w:rPr>
          <w:w w:val="95"/>
        </w:rPr>
        <w:t>緒論</w:t>
      </w:r>
    </w:p>
    <w:p w:rsidR="00BB05D8" w:rsidRDefault="0013721C">
      <w:pPr>
        <w:pStyle w:val="4"/>
        <w:numPr>
          <w:ilvl w:val="1"/>
          <w:numId w:val="1"/>
        </w:numPr>
        <w:tabs>
          <w:tab w:val="left" w:pos="1193"/>
        </w:tabs>
        <w:spacing w:line="427" w:lineRule="exact"/>
        <w:ind w:hanging="354"/>
      </w:pPr>
      <w:r>
        <w:t>研究背景和研究動機</w:t>
      </w:r>
    </w:p>
    <w:p w:rsidR="00BB05D8" w:rsidRDefault="0013721C">
      <w:pPr>
        <w:pStyle w:val="6"/>
        <w:numPr>
          <w:ilvl w:val="2"/>
          <w:numId w:val="1"/>
        </w:numPr>
        <w:tabs>
          <w:tab w:val="left" w:pos="1380"/>
        </w:tabs>
        <w:spacing w:line="399" w:lineRule="exact"/>
        <w:ind w:hanging="541"/>
      </w:pPr>
      <w:r>
        <w:t>研究背景</w:t>
      </w:r>
    </w:p>
    <w:p w:rsidR="00BB05D8" w:rsidRDefault="0013721C">
      <w:pPr>
        <w:pStyle w:val="a3"/>
        <w:spacing w:line="280" w:lineRule="auto"/>
        <w:ind w:left="839" w:right="1113" w:firstLine="566"/>
        <w:jc w:val="both"/>
      </w:pPr>
      <w:r>
        <w:t>發展無障礙環境建設理念，與全人類社會對身心障礙者的態度和人類自身對生</w:t>
      </w:r>
      <w:r>
        <w:rPr>
          <w:spacing w:val="-3"/>
        </w:rPr>
        <w:t>命過程的認識的轉變息息相關。障礙是人在人生歷程中認知的一種改變，是人類歷史</w:t>
      </w:r>
      <w:r>
        <w:t>發展的一種必然（潘海嘯、熊錦雲，</w:t>
      </w:r>
      <w:r>
        <w:rPr>
          <w:rFonts w:ascii="Times New Roman" w:eastAsia="Times New Roman"/>
        </w:rPr>
        <w:t>2007</w:t>
      </w:r>
      <w:r>
        <w:rPr>
          <w:spacing w:val="-120"/>
        </w:rPr>
        <w:t>）。</w:t>
      </w:r>
    </w:p>
    <w:p w:rsidR="00BB05D8" w:rsidRDefault="0013721C">
      <w:pPr>
        <w:pStyle w:val="a3"/>
        <w:spacing w:line="280" w:lineRule="auto"/>
        <w:ind w:left="839" w:right="1112" w:firstLine="566"/>
        <w:jc w:val="both"/>
      </w:pPr>
      <w:r>
        <w:rPr>
          <w:spacing w:val="-15"/>
        </w:rPr>
        <w:t>在《身心障礙者權利公約》第九條中指出，無障礙主要包含兩個層次的內容。第</w:t>
      </w:r>
      <w:r>
        <w:t>一級是指</w:t>
      </w:r>
      <w:r>
        <w:rPr>
          <w:rFonts w:ascii="Times New Roman" w:eastAsia="Times New Roman" w:hAnsi="Times New Roman"/>
        </w:rPr>
        <w:t>“</w:t>
      </w:r>
      <w:r>
        <w:t>無論其身障類型如何，要設計和改造便於公眾（包括身障者）獲取或使用的物體和服務</w:t>
      </w:r>
      <w:r>
        <w:rPr>
          <w:rFonts w:ascii="Times New Roman" w:eastAsia="Times New Roman" w:hAnsi="Times New Roman"/>
        </w:rPr>
        <w:t>”</w:t>
      </w:r>
      <w:r>
        <w:t>。第二層含義是指通過整體社會環境的改變與創造，為身障者提供更</w:t>
      </w:r>
      <w:r>
        <w:rPr>
          <w:spacing w:val="-3"/>
        </w:rPr>
        <w:t>便捷的生活環境，確保身障者在各方面與普通人平等。在此基礎上，無障礙地進入物質環境、快速準確地獲取資訊，獲得</w:t>
      </w:r>
      <w:r>
        <w:rPr>
          <w:spacing w:val="-3"/>
        </w:rPr>
        <w:t>公共服務，可以實現身心障礙者獨立生活與社會</w:t>
      </w:r>
      <w:r>
        <w:t>融合的目的（黎建飛、竇征，</w:t>
      </w:r>
      <w:r>
        <w:rPr>
          <w:rFonts w:ascii="Times New Roman" w:eastAsia="Times New Roman" w:hAnsi="Times New Roman"/>
        </w:rPr>
        <w:t>2021</w:t>
      </w:r>
      <w:r>
        <w:rPr>
          <w:spacing w:val="-120"/>
        </w:rPr>
        <w:t>）。</w:t>
      </w:r>
    </w:p>
    <w:p w:rsidR="00BB05D8" w:rsidRDefault="0013721C">
      <w:pPr>
        <w:pStyle w:val="a3"/>
        <w:spacing w:line="280" w:lineRule="auto"/>
        <w:ind w:left="839" w:right="1113" w:firstLine="566"/>
        <w:jc w:val="both"/>
      </w:pPr>
      <w:r>
        <w:rPr>
          <w:spacing w:val="-14"/>
        </w:rPr>
        <w:t>據中國《無障礙環境建設條例》第二條規定，無障礙環境不僅需要包括物質環境</w:t>
      </w:r>
      <w:r>
        <w:rPr>
          <w:spacing w:val="-3"/>
        </w:rPr>
        <w:t>無障礙、而且還需要包括資訊交流環境無障礙和社區服務無障礙的。而無障礙環境建設是指為方便身心障礙者等弱勢群眾安全、自由地進出宅地或建築物、使用公共交通</w:t>
      </w:r>
      <w:r>
        <w:t>工具、提供公共服務而開展的建設活動（</w:t>
      </w:r>
      <w:r>
        <w:rPr>
          <w:spacing w:val="2"/>
        </w:rPr>
        <w:t>成斌，</w:t>
      </w:r>
      <w:r>
        <w:rPr>
          <w:rFonts w:ascii="Times New Roman" w:eastAsia="Times New Roman"/>
        </w:rPr>
        <w:t>2005</w:t>
      </w:r>
      <w:r>
        <w:rPr>
          <w:spacing w:val="-120"/>
        </w:rPr>
        <w:t>）</w:t>
      </w:r>
      <w:r>
        <w:rPr>
          <w:spacing w:val="-1"/>
        </w:rPr>
        <w:t>。因此，無障礙環境的意義，</w:t>
      </w:r>
      <w:r>
        <w:rPr>
          <w:spacing w:val="-3"/>
        </w:rPr>
        <w:t>是它可以惠及包括老年人、孕婦、兒童甚至所有社會成員在內的特殊群體，使身障者</w:t>
      </w:r>
      <w:r>
        <w:t>能夠自由、平等地參與和融入社會生活（彭喆一，</w:t>
      </w:r>
      <w:r>
        <w:rPr>
          <w:rFonts w:ascii="Times New Roman" w:eastAsia="Times New Roman"/>
        </w:rPr>
        <w:t>2019</w:t>
      </w:r>
      <w:r>
        <w:rPr>
          <w:spacing w:val="-120"/>
        </w:rPr>
        <w:t>）。</w:t>
      </w:r>
    </w:p>
    <w:p w:rsidR="00BB05D8" w:rsidRDefault="0013721C">
      <w:pPr>
        <w:pStyle w:val="a3"/>
        <w:spacing w:line="304" w:lineRule="exact"/>
        <w:ind w:left="1406"/>
        <w:jc w:val="both"/>
      </w:pPr>
      <w:r>
        <w:rPr>
          <w:spacing w:val="-1"/>
        </w:rPr>
        <w:t>中</w:t>
      </w:r>
      <w:r>
        <w:rPr>
          <w:spacing w:val="-1"/>
        </w:rPr>
        <w:t>國身障者目前總人口數量已經高於</w:t>
      </w:r>
      <w:r>
        <w:rPr>
          <w:spacing w:val="-1"/>
        </w:rPr>
        <w:t xml:space="preserve"> </w:t>
      </w:r>
      <w:r>
        <w:rPr>
          <w:rFonts w:ascii="Times New Roman" w:eastAsia="Times New Roman"/>
        </w:rPr>
        <w:t>8,500</w:t>
      </w:r>
      <w:r>
        <w:rPr>
          <w:rFonts w:ascii="Times New Roman" w:eastAsia="Times New Roman"/>
          <w:spacing w:val="45"/>
        </w:rPr>
        <w:t xml:space="preserve"> </w:t>
      </w:r>
      <w:r>
        <w:rPr>
          <w:spacing w:val="-2"/>
        </w:rPr>
        <w:t>萬，視覺障礙人數達到了</w:t>
      </w:r>
      <w:r>
        <w:rPr>
          <w:spacing w:val="-2"/>
        </w:rPr>
        <w:t xml:space="preserve"> </w:t>
      </w:r>
      <w:r>
        <w:rPr>
          <w:rFonts w:ascii="Times New Roman" w:eastAsia="Times New Roman"/>
        </w:rPr>
        <w:t>1,200</w:t>
      </w:r>
      <w:r>
        <w:rPr>
          <w:rFonts w:ascii="Times New Roman" w:eastAsia="Times New Roman"/>
          <w:spacing w:val="45"/>
        </w:rPr>
        <w:t xml:space="preserve"> </w:t>
      </w:r>
      <w:r>
        <w:t>多</w:t>
      </w:r>
    </w:p>
    <w:p w:rsidR="00BB05D8" w:rsidRDefault="0013721C">
      <w:pPr>
        <w:pStyle w:val="a3"/>
        <w:spacing w:before="42" w:line="280" w:lineRule="auto"/>
        <w:ind w:left="839" w:right="1112"/>
        <w:jc w:val="both"/>
      </w:pPr>
      <w:r>
        <w:rPr>
          <w:spacing w:val="-7"/>
        </w:rPr>
        <w:t>萬，肢體障礙人數更是接近到</w:t>
      </w:r>
      <w:r>
        <w:rPr>
          <w:spacing w:val="-7"/>
        </w:rPr>
        <w:t xml:space="preserve"> </w:t>
      </w:r>
      <w:r>
        <w:rPr>
          <w:rFonts w:ascii="Times New Roman" w:eastAsia="Times New Roman"/>
          <w:spacing w:val="-1"/>
        </w:rPr>
        <w:t>2,500</w:t>
      </w:r>
      <w:r>
        <w:rPr>
          <w:rFonts w:ascii="Times New Roman" w:eastAsia="Times New Roman"/>
        </w:rPr>
        <w:t xml:space="preserve"> </w:t>
      </w:r>
      <w:r>
        <w:rPr>
          <w:spacing w:val="-1"/>
        </w:rPr>
        <w:t>萬，這是通過中國殘疾人聯合會發佈的數據所查</w:t>
      </w:r>
      <w:r>
        <w:rPr>
          <w:spacing w:val="-3"/>
        </w:rPr>
        <w:t>閱得出的。現有的交通措施和公共設施無法滿足他們的出行條件，所以絕大多數身障者都很少單獨出行，既然最基本的旅行已經成為一個問題，那麼如何談論工作和消費</w:t>
      </w:r>
      <w:r>
        <w:rPr>
          <w:spacing w:val="-18"/>
        </w:rPr>
        <w:t>創造價值呢。因此，如果這些身障者能夠像其他人一樣獨立旅行、出行、工作和消費，</w:t>
      </w:r>
      <w:r>
        <w:rPr>
          <w:spacing w:val="-118"/>
        </w:rPr>
        <w:t xml:space="preserve"> </w:t>
      </w:r>
      <w:r>
        <w:rPr>
          <w:spacing w:val="-3"/>
        </w:rPr>
        <w:t>中國的經濟增長將更高，能夠為我國帶來更大的經濟效益。而無障礙設施建設如何讓身心障礙者能夠獨立出行就顯得尤為必要。無障礙城</w:t>
      </w:r>
      <w:r>
        <w:rPr>
          <w:spacing w:val="-3"/>
        </w:rPr>
        <w:t>市環境的建設，不單單為身障者和老年人出行和參與社會生活提供了最必要的基本條件，也為婦幼、其他健康成年人</w:t>
      </w:r>
      <w:r>
        <w:t>和暫時性傷痛者帶來了的便利（雷洋，</w:t>
      </w:r>
      <w:r>
        <w:rPr>
          <w:rFonts w:ascii="Times New Roman" w:eastAsia="Times New Roman"/>
        </w:rPr>
        <w:t>2017</w:t>
      </w:r>
      <w:r>
        <w:rPr>
          <w:spacing w:val="-120"/>
        </w:rPr>
        <w:t>）。</w:t>
      </w:r>
    </w:p>
    <w:p w:rsidR="00BB05D8" w:rsidRDefault="0013721C">
      <w:pPr>
        <w:pStyle w:val="a3"/>
        <w:spacing w:line="280" w:lineRule="auto"/>
        <w:ind w:left="839" w:right="1115" w:firstLine="566"/>
        <w:jc w:val="both"/>
      </w:pPr>
      <w:r>
        <w:rPr>
          <w:spacing w:val="-13"/>
        </w:rPr>
        <w:t>社會的不斷發展，已經大大提升了人們的物質生活品質。然而，不斷提高社會軟</w:t>
      </w:r>
      <w:r>
        <w:rPr>
          <w:spacing w:val="-3"/>
        </w:rPr>
        <w:t>環境品質迫在眉睫，因為目前的精神文明建設尚落後於物質生活。同時，無障礙設計需要盡可能廣泛普及，因為中國正在急速進入老齡化社會，為有肢體障礙的人們提供更人道的護理，也已成為全社會的共識。因此，無障礙環境設施的設計確確實實能夠</w:t>
      </w:r>
      <w:r>
        <w:t>給我國帶來經濟效益、社會效益和社會共識。</w:t>
      </w:r>
    </w:p>
    <w:p w:rsidR="00BB05D8" w:rsidRDefault="0013721C">
      <w:pPr>
        <w:pStyle w:val="a3"/>
        <w:spacing w:line="280" w:lineRule="auto"/>
        <w:ind w:left="839" w:right="1113" w:firstLine="566"/>
        <w:jc w:val="both"/>
      </w:pPr>
      <w:r>
        <w:t>透過對人生歷程的深刻瞭解，人</w:t>
      </w:r>
      <w:r>
        <w:t>們會發現，每一個人的能力都是有限的，沒有</w:t>
      </w:r>
      <w:r>
        <w:rPr>
          <w:rFonts w:ascii="Times New Roman" w:eastAsia="Times New Roman" w:hAnsi="Times New Roman"/>
          <w:spacing w:val="-2"/>
        </w:rPr>
        <w:t>“</w:t>
      </w:r>
      <w:r>
        <w:rPr>
          <w:spacing w:val="-2"/>
        </w:rPr>
        <w:t>正常人</w:t>
      </w:r>
      <w:r>
        <w:rPr>
          <w:rFonts w:ascii="Times New Roman" w:eastAsia="Times New Roman" w:hAnsi="Times New Roman"/>
          <w:spacing w:val="-2"/>
        </w:rPr>
        <w:t>”</w:t>
      </w:r>
      <w:r>
        <w:rPr>
          <w:spacing w:val="-2"/>
        </w:rPr>
        <w:t>，從一開始就沒有，因為在人生的不同階段，不同的人生階段，都會出現與</w:t>
      </w:r>
      <w:r>
        <w:rPr>
          <w:spacing w:val="-3"/>
        </w:rPr>
        <w:t>殘身障者相同或相似的問題。所以，要為全體社會成員營造一個自由的環境，不但是</w:t>
      </w:r>
      <w:r>
        <w:t>一種無障礙的生活，更是一種能夠為所有社會成員排除一切障礙的活動場所。</w:t>
      </w:r>
    </w:p>
    <w:p w:rsidR="00BB05D8" w:rsidRDefault="0013721C">
      <w:pPr>
        <w:pStyle w:val="a3"/>
        <w:spacing w:line="280" w:lineRule="auto"/>
        <w:ind w:left="839" w:right="1115" w:firstLine="566"/>
        <w:jc w:val="both"/>
      </w:pPr>
      <w:r>
        <w:rPr>
          <w:rFonts w:ascii="Times New Roman" w:eastAsia="Times New Roman"/>
          <w:spacing w:val="-1"/>
        </w:rPr>
        <w:t>1989</w:t>
      </w:r>
      <w:r>
        <w:rPr>
          <w:rFonts w:ascii="Times New Roman" w:eastAsia="Times New Roman"/>
        </w:rPr>
        <w:t xml:space="preserve"> </w:t>
      </w:r>
      <w:r>
        <w:rPr>
          <w:spacing w:val="-31"/>
        </w:rPr>
        <w:t>年</w:t>
      </w:r>
      <w:r>
        <w:rPr>
          <w:spacing w:val="-31"/>
        </w:rPr>
        <w:t xml:space="preserve"> </w:t>
      </w:r>
      <w:r>
        <w:rPr>
          <w:rFonts w:ascii="Times New Roman" w:eastAsia="Times New Roman"/>
          <w:spacing w:val="-1"/>
        </w:rPr>
        <w:t>4</w:t>
      </w:r>
      <w:r>
        <w:rPr>
          <w:rFonts w:ascii="Times New Roman" w:eastAsia="Times New Roman"/>
        </w:rPr>
        <w:t xml:space="preserve"> </w:t>
      </w:r>
      <w:r>
        <w:rPr>
          <w:spacing w:val="-1"/>
        </w:rPr>
        <w:t>月，中國頒佈並實施了第一部關於城市道路和建築設計的規範明文，</w:t>
      </w:r>
      <w:r>
        <w:rPr>
          <w:spacing w:val="-118"/>
        </w:rPr>
        <w:t xml:space="preserve"> </w:t>
      </w:r>
      <w:r>
        <w:rPr>
          <w:spacing w:val="-4"/>
        </w:rPr>
        <w:t>以方便身障者使用，這是由建設部、民政部和中國福利基金會共同制定的。《中華人</w:t>
      </w:r>
    </w:p>
    <w:p w:rsidR="00BB05D8" w:rsidRDefault="00BB05D8">
      <w:pPr>
        <w:spacing w:line="280" w:lineRule="auto"/>
        <w:jc w:val="both"/>
        <w:sectPr w:rsidR="00BB05D8">
          <w:footerReference w:type="default" r:id="rId59"/>
          <w:pgSz w:w="11910" w:h="16840"/>
          <w:pgMar w:top="1340" w:right="300" w:bottom="1340" w:left="860" w:header="0" w:footer="1156" w:gutter="0"/>
          <w:cols w:space="720"/>
        </w:sectPr>
      </w:pPr>
    </w:p>
    <w:p w:rsidR="00BB05D8" w:rsidRDefault="0013721C">
      <w:pPr>
        <w:pStyle w:val="a3"/>
        <w:spacing w:before="45" w:line="280" w:lineRule="auto"/>
        <w:ind w:left="839" w:right="1116"/>
        <w:jc w:val="both"/>
      </w:pPr>
      <w:r>
        <w:rPr>
          <w:spacing w:val="-7"/>
        </w:rPr>
        <w:t>民共和國心身障礙者保障法》於</w:t>
      </w:r>
      <w:r>
        <w:rPr>
          <w:spacing w:val="-7"/>
        </w:rPr>
        <w:t xml:space="preserve"> </w:t>
      </w:r>
      <w:r>
        <w:rPr>
          <w:rFonts w:ascii="Times New Roman" w:eastAsia="Times New Roman"/>
          <w:spacing w:val="-3"/>
        </w:rPr>
        <w:t>1990</w:t>
      </w:r>
      <w:r>
        <w:rPr>
          <w:rFonts w:ascii="Times New Roman" w:eastAsia="Times New Roman"/>
        </w:rPr>
        <w:t xml:space="preserve"> </w:t>
      </w:r>
      <w:r>
        <w:rPr>
          <w:spacing w:val="-32"/>
        </w:rPr>
        <w:t>年</w:t>
      </w:r>
      <w:r>
        <w:rPr>
          <w:spacing w:val="-32"/>
        </w:rPr>
        <w:t xml:space="preserve"> </w:t>
      </w:r>
      <w:r>
        <w:rPr>
          <w:rFonts w:ascii="Times New Roman" w:eastAsia="Times New Roman"/>
          <w:spacing w:val="-3"/>
        </w:rPr>
        <w:t>12</w:t>
      </w:r>
      <w:r>
        <w:rPr>
          <w:rFonts w:ascii="Times New Roman" w:eastAsia="Times New Roman"/>
        </w:rPr>
        <w:t xml:space="preserve"> </w:t>
      </w:r>
      <w:r>
        <w:rPr>
          <w:spacing w:val="-3"/>
        </w:rPr>
        <w:t>月頒佈，要求國家和社會逐步採取無障礙</w:t>
      </w:r>
      <w:r>
        <w:rPr>
          <w:spacing w:val="-10"/>
        </w:rPr>
        <w:t>措施，落實設計規範。</w:t>
      </w:r>
      <w:r>
        <w:rPr>
          <w:rFonts w:ascii="Times New Roman" w:eastAsia="Times New Roman"/>
        </w:rPr>
        <w:t>1996</w:t>
      </w:r>
      <w:r>
        <w:rPr>
          <w:rFonts w:ascii="Times New Roman" w:eastAsia="Times New Roman"/>
          <w:spacing w:val="1"/>
        </w:rPr>
        <w:t xml:space="preserve"> </w:t>
      </w:r>
      <w:r>
        <w:rPr>
          <w:spacing w:val="-9"/>
        </w:rPr>
        <w:t>年制定的《中國身心殘疾人事業第九個五年計劃綱要》將</w:t>
      </w:r>
      <w:r>
        <w:rPr>
          <w:spacing w:val="-3"/>
        </w:rPr>
        <w:t>實施規範納入基本建設審批，無障礙設施逐步普及。這些法規綱要的公佈和實施說明</w:t>
      </w:r>
      <w:r>
        <w:t>瞭中國無障礙環境的建設和法制不斷進步、不斷完善。</w:t>
      </w:r>
    </w:p>
    <w:p w:rsidR="00BB05D8" w:rsidRDefault="00BB05D8">
      <w:pPr>
        <w:pStyle w:val="a3"/>
        <w:spacing w:before="6"/>
        <w:rPr>
          <w:sz w:val="18"/>
        </w:rPr>
      </w:pPr>
    </w:p>
    <w:p w:rsidR="00BB05D8" w:rsidRDefault="0013721C">
      <w:pPr>
        <w:pStyle w:val="6"/>
        <w:numPr>
          <w:ilvl w:val="2"/>
          <w:numId w:val="1"/>
        </w:numPr>
        <w:tabs>
          <w:tab w:val="left" w:pos="1380"/>
        </w:tabs>
        <w:ind w:hanging="541"/>
      </w:pPr>
      <w:r>
        <w:t>研究動機</w:t>
      </w:r>
    </w:p>
    <w:p w:rsidR="00BB05D8" w:rsidRDefault="0013721C">
      <w:pPr>
        <w:pStyle w:val="a3"/>
        <w:spacing w:line="280" w:lineRule="auto"/>
        <w:ind w:left="839" w:right="1112" w:firstLine="566"/>
        <w:jc w:val="both"/>
      </w:pPr>
      <w:r>
        <w:rPr>
          <w:spacing w:val="-11"/>
        </w:rPr>
        <w:t>據統計，中國身障者的人數已經達到了</w:t>
      </w:r>
      <w:r>
        <w:rPr>
          <w:spacing w:val="-11"/>
        </w:rPr>
        <w:t xml:space="preserve"> </w:t>
      </w:r>
      <w:r>
        <w:rPr>
          <w:rFonts w:ascii="Times New Roman" w:eastAsia="Times New Roman" w:hAnsi="Times New Roman"/>
        </w:rPr>
        <w:t xml:space="preserve">60,00 </w:t>
      </w:r>
      <w:r>
        <w:rPr>
          <w:spacing w:val="-9"/>
        </w:rPr>
        <w:t>萬，已經占比達到了全國人口總數</w:t>
      </w:r>
      <w:r>
        <w:rPr>
          <w:spacing w:val="-26"/>
        </w:rPr>
        <w:t>的</w:t>
      </w:r>
      <w:r>
        <w:rPr>
          <w:spacing w:val="-26"/>
        </w:rPr>
        <w:t xml:space="preserve"> </w:t>
      </w:r>
      <w:r>
        <w:rPr>
          <w:rFonts w:ascii="Times New Roman" w:eastAsia="Times New Roman" w:hAnsi="Times New Roman"/>
          <w:spacing w:val="-1"/>
        </w:rPr>
        <w:t>5%</w:t>
      </w:r>
      <w:r>
        <w:rPr>
          <w:spacing w:val="-1"/>
        </w:rPr>
        <w:t>，這是一個不可忽視的數量；隨著科學技術的進步、工業發展、環境污染和交</w:t>
      </w:r>
      <w:r>
        <w:rPr>
          <w:spacing w:val="-3"/>
        </w:rPr>
        <w:t>通緊張，事故頻發，身障者的人數仍在高比例地上升；再者老年</w:t>
      </w:r>
      <w:r>
        <w:rPr>
          <w:spacing w:val="-3"/>
        </w:rPr>
        <w:t>人口比例亦在逐年快</w:t>
      </w:r>
      <w:r>
        <w:rPr>
          <w:spacing w:val="-19"/>
        </w:rPr>
        <w:t>速增長，因為人類壽命延長。由於身心退化，老年人不可避免地會成為行動不便的人，</w:t>
      </w:r>
      <w:r>
        <w:rPr>
          <w:spacing w:val="-118"/>
        </w:rPr>
        <w:t xml:space="preserve"> </w:t>
      </w:r>
      <w:r>
        <w:rPr>
          <w:spacing w:val="-3"/>
        </w:rPr>
        <w:t>常見的類型有視覺障礙、肢體障礙、聽覺障礙、輪椅使用者等，為了面對</w:t>
      </w:r>
      <w:r>
        <w:rPr>
          <w:spacing w:val="-3"/>
        </w:rPr>
        <w:t xml:space="preserve"> </w:t>
      </w:r>
      <w:r>
        <w:rPr>
          <w:rFonts w:ascii="Times New Roman" w:eastAsia="Times New Roman" w:hAnsi="Times New Roman"/>
        </w:rPr>
        <w:t>21</w:t>
      </w:r>
      <w:r>
        <w:rPr>
          <w:rFonts w:ascii="Times New Roman" w:eastAsia="Times New Roman" w:hAnsi="Times New Roman"/>
          <w:spacing w:val="14"/>
        </w:rPr>
        <w:t xml:space="preserve"> </w:t>
      </w:r>
      <w:r>
        <w:t>世紀到</w:t>
      </w:r>
      <w:r>
        <w:rPr>
          <w:spacing w:val="-1"/>
        </w:rPr>
        <w:t>來的</w:t>
      </w:r>
      <w:r>
        <w:rPr>
          <w:rFonts w:ascii="Times New Roman" w:eastAsia="Times New Roman" w:hAnsi="Times New Roman"/>
          <w:spacing w:val="-1"/>
        </w:rPr>
        <w:t>“</w:t>
      </w:r>
      <w:r>
        <w:t>銀髮族</w:t>
      </w:r>
      <w:r>
        <w:rPr>
          <w:rFonts w:ascii="Times New Roman" w:eastAsia="Times New Roman" w:hAnsi="Times New Roman"/>
          <w:spacing w:val="-1"/>
        </w:rPr>
        <w:t>”</w:t>
      </w:r>
      <w:r>
        <w:t>，無障礙環境建設的大力推動已迫在眉睫（成斌，</w:t>
      </w:r>
      <w:r>
        <w:rPr>
          <w:rFonts w:ascii="Times New Roman" w:eastAsia="Times New Roman" w:hAnsi="Times New Roman"/>
        </w:rPr>
        <w:t>2005</w:t>
      </w:r>
      <w:r>
        <w:rPr>
          <w:spacing w:val="-120"/>
        </w:rPr>
        <w:t>）。</w:t>
      </w:r>
    </w:p>
    <w:p w:rsidR="00BB05D8" w:rsidRDefault="0013721C">
      <w:pPr>
        <w:pStyle w:val="a3"/>
        <w:spacing w:line="280" w:lineRule="auto"/>
        <w:ind w:left="839" w:right="1113" w:firstLine="566"/>
        <w:jc w:val="both"/>
      </w:pPr>
      <w:r>
        <w:t>建設完備的無障礙環境，可以使身障者融入正常的社會生活，也比較直接反映</w:t>
      </w:r>
      <w:r>
        <w:rPr>
          <w:spacing w:val="-3"/>
        </w:rPr>
        <w:t>了社會的文明程度和進步程度。逐步完備的基礎設施和逐漸提高的人民生活水準得益於科學技術的發展和社會的進步。而弱勢群體也更加地渴望參與社會生活，所有時代發展的大方向也必然是建設無障礙環境。不同弱勢群體的需求也不同，對環境的需求也不同，建設滿足所有人需求的環境的可能性並不高。所以，無障礙設施的建立與設置，需要最大可能地滿足不同人群的需求，最大限度地提供便利，無障礙環境若要滿</w:t>
      </w:r>
      <w:r>
        <w:t>足所有人的需求是較難的。</w:t>
      </w:r>
    </w:p>
    <w:p w:rsidR="00BB05D8" w:rsidRDefault="0013721C">
      <w:pPr>
        <w:pStyle w:val="a3"/>
        <w:spacing w:line="280" w:lineRule="auto"/>
        <w:ind w:left="839" w:right="1056" w:firstLine="566"/>
        <w:jc w:val="right"/>
      </w:pPr>
      <w:r>
        <w:rPr>
          <w:spacing w:val="-13"/>
        </w:rPr>
        <w:t>但是，中國的無障礙環境建設不平衡，不充分的現象依舊存在著，對老年人、身</w:t>
      </w:r>
      <w:r>
        <w:rPr>
          <w:spacing w:val="-11"/>
        </w:rPr>
        <w:t>心障礙者等特殊群體的安心感、獲得感和幸福感起著</w:t>
      </w:r>
      <w:r>
        <w:rPr>
          <w:spacing w:val="-11"/>
        </w:rPr>
        <w:t>較大的影響作用</w:t>
      </w:r>
      <w:r>
        <w:t>（</w:t>
      </w:r>
      <w:r>
        <w:rPr>
          <w:spacing w:val="-22"/>
        </w:rPr>
        <w:t>黎建飛、竇征，</w:t>
      </w:r>
      <w:r>
        <w:rPr>
          <w:spacing w:val="-117"/>
        </w:rPr>
        <w:t xml:space="preserve"> </w:t>
      </w:r>
      <w:r>
        <w:rPr>
          <w:rFonts w:ascii="Times New Roman" w:eastAsia="Times New Roman"/>
        </w:rPr>
        <w:t>202</w:t>
      </w:r>
      <w:r>
        <w:rPr>
          <w:rFonts w:ascii="Times New Roman" w:eastAsia="Times New Roman"/>
          <w:spacing w:val="-1"/>
        </w:rPr>
        <w:t>1</w:t>
      </w:r>
      <w:r>
        <w:rPr>
          <w:spacing w:val="-120"/>
        </w:rPr>
        <w:t>）</w:t>
      </w:r>
      <w:r>
        <w:t>。例如，對身心障礙者等弱勢群體來說，現有的公共設施和計畫很多都是不方</w:t>
      </w:r>
      <w:r>
        <w:rPr>
          <w:spacing w:val="-2"/>
        </w:rPr>
        <w:t>便的，為健全的成年人設計的東西是比較多的，而想外出的身心障礙者則會因為不便</w:t>
      </w:r>
      <w:r>
        <w:rPr>
          <w:spacing w:val="-19"/>
        </w:rPr>
        <w:t>而減少外出的次數，甚至根本外出不了，和社會不能有效地進行交流和融入社會生活。</w:t>
      </w:r>
      <w:r>
        <w:rPr>
          <w:spacing w:val="-2"/>
        </w:rPr>
        <w:t>因此，在商場建設完備的無障礙設施，可以幫助更多的弱勢群眾利用商場的公共設施和公共服務進入商場，更好地融入社會環境，體驗像普通人一樣的娛樂、購物體驗。</w:t>
      </w:r>
      <w:r>
        <w:t>東莞作為中國城市建設發展中的新一線城市，也十分重視無障礙建設，並將此</w:t>
      </w:r>
    </w:p>
    <w:p w:rsidR="00BB05D8" w:rsidRDefault="0013721C">
      <w:pPr>
        <w:pStyle w:val="a3"/>
        <w:spacing w:line="280" w:lineRule="auto"/>
        <w:ind w:left="839" w:right="1113"/>
        <w:jc w:val="both"/>
      </w:pPr>
      <w:r>
        <w:rPr>
          <w:spacing w:val="-12"/>
        </w:rPr>
        <w:t>作為城市建設的重要專案和發展內容。</w:t>
      </w:r>
      <w:r>
        <w:rPr>
          <w:spacing w:val="-12"/>
        </w:rPr>
        <w:t>據瞭解，在去年，東莞為了推進市殘聯關於</w:t>
      </w:r>
      <w:r>
        <w:rPr>
          <w:rFonts w:ascii="Times New Roman" w:eastAsia="Times New Roman" w:hAnsi="Times New Roman"/>
          <w:spacing w:val="-1"/>
        </w:rPr>
        <w:t>“</w:t>
      </w:r>
      <w:r>
        <w:rPr>
          <w:spacing w:val="-14"/>
        </w:rPr>
        <w:t>東</w:t>
      </w:r>
      <w:r>
        <w:rPr>
          <w:spacing w:val="-3"/>
        </w:rPr>
        <w:t>莞市無障礙環境建設專題研究</w:t>
      </w:r>
      <w:r>
        <w:rPr>
          <w:rFonts w:ascii="Times New Roman" w:eastAsia="Times New Roman" w:hAnsi="Times New Roman"/>
          <w:spacing w:val="-2"/>
        </w:rPr>
        <w:t>”</w:t>
      </w:r>
      <w:r>
        <w:rPr>
          <w:spacing w:val="-2"/>
        </w:rPr>
        <w:t>和</w:t>
      </w:r>
      <w:r>
        <w:rPr>
          <w:rFonts w:ascii="Times New Roman" w:eastAsia="Times New Roman" w:hAnsi="Times New Roman"/>
          <w:spacing w:val="-2"/>
        </w:rPr>
        <w:t>“</w:t>
      </w:r>
      <w:r>
        <w:rPr>
          <w:spacing w:val="-2"/>
        </w:rPr>
        <w:t>東莞市殘疾人事業發展</w:t>
      </w:r>
      <w:r>
        <w:rPr>
          <w:rFonts w:ascii="Times New Roman" w:eastAsia="Times New Roman" w:hAnsi="Times New Roman"/>
          <w:spacing w:val="-2"/>
        </w:rPr>
        <w:t>‘</w:t>
      </w:r>
      <w:r>
        <w:rPr>
          <w:spacing w:val="-2"/>
        </w:rPr>
        <w:t>十四五</w:t>
      </w:r>
      <w:r>
        <w:rPr>
          <w:rFonts w:ascii="Times New Roman" w:eastAsia="Times New Roman" w:hAnsi="Times New Roman"/>
          <w:spacing w:val="-2"/>
        </w:rPr>
        <w:t>’</w:t>
      </w:r>
      <w:r>
        <w:rPr>
          <w:spacing w:val="-2"/>
        </w:rPr>
        <w:t>規劃（草案）編制</w:t>
      </w:r>
      <w:r>
        <w:rPr>
          <w:rFonts w:ascii="Times New Roman" w:eastAsia="Times New Roman" w:hAnsi="Times New Roman"/>
          <w:spacing w:val="-2"/>
        </w:rPr>
        <w:t>”</w:t>
      </w:r>
      <w:r>
        <w:rPr>
          <w:rFonts w:ascii="Times New Roman" w:eastAsia="Times New Roman" w:hAnsi="Times New Roman"/>
          <w:spacing w:val="-58"/>
        </w:rPr>
        <w:t xml:space="preserve"> </w:t>
      </w:r>
      <w:r>
        <w:rPr>
          <w:spacing w:val="-3"/>
        </w:rPr>
        <w:t>兩個研究專案的進展，相關人員也有組成調研小組對南城街道無障礙環境建設進行現狀調研，例如對無障礙通道、母嬰室、無障礙洗手間、資訊語音通報等無障礙設施進</w:t>
      </w:r>
      <w:r>
        <w:t>行觀察和體驗。</w:t>
      </w:r>
    </w:p>
    <w:p w:rsidR="00BB05D8" w:rsidRDefault="0013721C">
      <w:pPr>
        <w:pStyle w:val="a3"/>
        <w:spacing w:line="280" w:lineRule="auto"/>
        <w:ind w:left="839" w:right="1109" w:firstLine="566"/>
        <w:jc w:val="both"/>
        <w:rPr>
          <w:rFonts w:ascii="Times New Roman" w:eastAsia="Times New Roman" w:hAnsi="Times New Roman"/>
        </w:rPr>
      </w:pPr>
      <w:r>
        <w:t>東莞的商業氛圍在廣東省內的城市中算比較濃厚，商業購物中心眾多。這些商</w:t>
      </w:r>
      <w:r>
        <w:rPr>
          <w:spacing w:val="-3"/>
        </w:rPr>
        <w:t>業購物中心規模龐大，內部功能複雜，對無障礙設計提出了更高層次的設計要求，因為它們通常被用作一個地區的重要公共活動節點。商業建築的無障礙設計水準可以起到示範作</w:t>
      </w:r>
      <w:r>
        <w:rPr>
          <w:spacing w:val="-3"/>
        </w:rPr>
        <w:t>用，吸引更多群體對無障礙設計的關注，促進提高整體無障礙設計水準。正</w:t>
      </w:r>
      <w:r>
        <w:rPr>
          <w:spacing w:val="-1"/>
        </w:rPr>
        <w:t>如前去調研的負責人所說：</w:t>
      </w:r>
      <w:r>
        <w:rPr>
          <w:rFonts w:ascii="Times New Roman" w:eastAsia="Times New Roman" w:hAnsi="Times New Roman"/>
          <w:spacing w:val="-1"/>
        </w:rPr>
        <w:t>“</w:t>
      </w:r>
      <w:r>
        <w:rPr>
          <w:spacing w:val="-1"/>
        </w:rPr>
        <w:t>考慮怎麼樣去構建一個無障礙社會能夠體現</w:t>
      </w:r>
      <w:r>
        <w:rPr>
          <w:rFonts w:ascii="Times New Roman" w:eastAsia="Times New Roman" w:hAnsi="Times New Roman"/>
          <w:spacing w:val="-1"/>
        </w:rPr>
        <w:t>‘</w:t>
      </w:r>
      <w:r>
        <w:t>從人的出生直到終老</w:t>
      </w:r>
      <w:r>
        <w:rPr>
          <w:rFonts w:ascii="Times New Roman" w:eastAsia="Times New Roman" w:hAnsi="Times New Roman"/>
        </w:rPr>
        <w:t>’</w:t>
      </w:r>
      <w:r>
        <w:t>的整個生命過程，重視並不斷完善城市無障礙環境的建設，是構建一個文明美好社會前提，也是</w:t>
      </w:r>
      <w:r>
        <w:rPr>
          <w:rFonts w:ascii="Times New Roman" w:eastAsia="Times New Roman" w:hAnsi="Times New Roman"/>
        </w:rPr>
        <w:t>“</w:t>
      </w:r>
      <w:r>
        <w:t>十四五</w:t>
      </w:r>
      <w:r>
        <w:rPr>
          <w:rFonts w:ascii="Times New Roman" w:eastAsia="Times New Roman" w:hAnsi="Times New Roman"/>
        </w:rPr>
        <w:t>”</w:t>
      </w:r>
      <w:r>
        <w:t>規劃重要組成部分。</w:t>
      </w:r>
      <w:r>
        <w:rPr>
          <w:rFonts w:ascii="Times New Roman" w:eastAsia="Times New Roman" w:hAnsi="Times New Roman"/>
        </w:rPr>
        <w:t>”</w:t>
      </w:r>
    </w:p>
    <w:p w:rsidR="00BB05D8" w:rsidRDefault="00BB05D8">
      <w:pPr>
        <w:spacing w:line="280" w:lineRule="auto"/>
        <w:jc w:val="both"/>
        <w:rPr>
          <w:rFonts w:ascii="Times New Roman" w:eastAsia="Times New Roman" w:hAnsi="Times New Roman"/>
        </w:rPr>
        <w:sectPr w:rsidR="00BB05D8">
          <w:pgSz w:w="11910" w:h="16840"/>
          <w:pgMar w:top="1340" w:right="300" w:bottom="1440" w:left="860" w:header="0" w:footer="1156" w:gutter="0"/>
          <w:cols w:space="720"/>
        </w:sectPr>
      </w:pPr>
    </w:p>
    <w:p w:rsidR="00BB05D8" w:rsidRDefault="0013721C">
      <w:pPr>
        <w:pStyle w:val="a3"/>
        <w:spacing w:before="25" w:line="280" w:lineRule="auto"/>
        <w:ind w:left="839" w:right="1056" w:firstLine="566"/>
        <w:jc w:val="both"/>
      </w:pPr>
      <w:r>
        <w:t>通過相關文獻的閱讀與實地勘檢，研究者得知，東莞市的大部分地方雖然有無</w:t>
      </w:r>
      <w:r>
        <w:rPr>
          <w:spacing w:val="-2"/>
        </w:rPr>
        <w:t>障礙設施，但無障礙設施的建設並不完備，部分設施缺乏相關的引導標誌，有些缺乏對基礎設施進行解說，而進一步的設施完善還需要更多的實地勘檢，進而提出相對應</w:t>
      </w:r>
      <w:r>
        <w:rPr>
          <w:spacing w:val="-19"/>
        </w:rPr>
        <w:t>的改進策略。因此，本研究將以廣東省東莞市較具代表性的星河城作為實地調查對象，</w:t>
      </w:r>
      <w:r>
        <w:rPr>
          <w:spacing w:val="-118"/>
        </w:rPr>
        <w:t xml:space="preserve"> </w:t>
      </w:r>
      <w:r>
        <w:rPr>
          <w:spacing w:val="-2"/>
        </w:rPr>
        <w:t>探討這個商場無障礙環境的設施現況，並提出相應的建議與改進策略，以作為商場無</w:t>
      </w:r>
      <w:r>
        <w:t>障礙環境改善的參考。</w:t>
      </w:r>
    </w:p>
    <w:p w:rsidR="00BB05D8" w:rsidRDefault="00BB05D8">
      <w:pPr>
        <w:pStyle w:val="a3"/>
        <w:spacing w:before="2"/>
        <w:rPr>
          <w:sz w:val="17"/>
        </w:rPr>
      </w:pPr>
    </w:p>
    <w:p w:rsidR="00BB05D8" w:rsidRDefault="0013721C">
      <w:pPr>
        <w:pStyle w:val="4"/>
        <w:numPr>
          <w:ilvl w:val="1"/>
          <w:numId w:val="1"/>
        </w:numPr>
        <w:tabs>
          <w:tab w:val="left" w:pos="1193"/>
        </w:tabs>
        <w:spacing w:line="475" w:lineRule="exact"/>
        <w:ind w:hanging="354"/>
      </w:pPr>
      <w:r>
        <w:t>研究目的與研究問題</w:t>
      </w:r>
    </w:p>
    <w:p w:rsidR="00BB05D8" w:rsidRDefault="0013721C">
      <w:pPr>
        <w:pStyle w:val="6"/>
        <w:numPr>
          <w:ilvl w:val="2"/>
          <w:numId w:val="1"/>
        </w:numPr>
        <w:tabs>
          <w:tab w:val="left" w:pos="1380"/>
        </w:tabs>
        <w:spacing w:line="399" w:lineRule="exact"/>
        <w:ind w:hanging="541"/>
      </w:pPr>
      <w:r>
        <w:t>研究目的</w:t>
      </w:r>
    </w:p>
    <w:p w:rsidR="00BB05D8" w:rsidRDefault="0013721C">
      <w:pPr>
        <w:pStyle w:val="a3"/>
        <w:spacing w:line="280" w:lineRule="auto"/>
        <w:ind w:left="839" w:right="1113" w:firstLine="566"/>
        <w:jc w:val="both"/>
      </w:pPr>
      <w:r>
        <w:t>商場通常是人流密集的場所，其無障礙環境設施的建設尤為重要。身障者的獨</w:t>
      </w:r>
      <w:r>
        <w:rPr>
          <w:spacing w:val="-3"/>
        </w:rPr>
        <w:t>立生活和融入社會具有重要的歷史意義，因為它關係到社會平等自由、社會的公平正</w:t>
      </w:r>
      <w:r>
        <w:t>義、社會的福利和社會的發展。</w:t>
      </w:r>
    </w:p>
    <w:p w:rsidR="00BB05D8" w:rsidRDefault="0013721C">
      <w:pPr>
        <w:pStyle w:val="a3"/>
        <w:spacing w:line="280" w:lineRule="auto"/>
        <w:ind w:left="839" w:right="1056" w:firstLine="566"/>
        <w:jc w:val="both"/>
      </w:pPr>
      <w:r>
        <w:rPr>
          <w:spacing w:val="-10"/>
        </w:rPr>
        <w:t>如果沒有完善的無障礙環境設施，那麼身心障礙者、兒童、老人、孕婦等弱勢群</w:t>
      </w:r>
      <w:r>
        <w:rPr>
          <w:spacing w:val="-2"/>
        </w:rPr>
        <w:t>體將會行動不便，難以有較好的購物娛樂體驗。因為星河城是集娛樂、購物、餐飲等豐富功能於一體的綜合性購物中心，並且當地人對該商場的熟知度較高，能為東莞市</w:t>
      </w:r>
      <w:r>
        <w:rPr>
          <w:spacing w:val="-15"/>
        </w:rPr>
        <w:t>民提供良好的購物娛樂體驗，因此選取該商場為研究地點。所以本研究主要目的在於：</w:t>
      </w:r>
    </w:p>
    <w:p w:rsidR="00BB05D8" w:rsidRDefault="0013721C">
      <w:pPr>
        <w:pStyle w:val="a4"/>
        <w:numPr>
          <w:ilvl w:val="3"/>
          <w:numId w:val="1"/>
        </w:numPr>
        <w:tabs>
          <w:tab w:val="left" w:pos="1587"/>
        </w:tabs>
        <w:spacing w:line="304" w:lineRule="exact"/>
        <w:rPr>
          <w:sz w:val="24"/>
        </w:rPr>
      </w:pPr>
      <w:r>
        <w:rPr>
          <w:sz w:val="24"/>
        </w:rPr>
        <w:t>瞭解星河城無障礙設施現況。</w:t>
      </w:r>
    </w:p>
    <w:p w:rsidR="00BB05D8" w:rsidRDefault="0013721C">
      <w:pPr>
        <w:pStyle w:val="a4"/>
        <w:numPr>
          <w:ilvl w:val="3"/>
          <w:numId w:val="1"/>
        </w:numPr>
        <w:tabs>
          <w:tab w:val="left" w:pos="1587"/>
        </w:tabs>
        <w:spacing w:before="49"/>
        <w:rPr>
          <w:sz w:val="24"/>
        </w:rPr>
      </w:pPr>
      <w:r>
        <w:rPr>
          <w:sz w:val="24"/>
        </w:rPr>
        <w:t>探討星河城無障礙設施的現存問題。</w:t>
      </w:r>
    </w:p>
    <w:p w:rsidR="00BB05D8" w:rsidRDefault="0013721C">
      <w:pPr>
        <w:pStyle w:val="a4"/>
        <w:numPr>
          <w:ilvl w:val="3"/>
          <w:numId w:val="1"/>
        </w:numPr>
        <w:tabs>
          <w:tab w:val="left" w:pos="1587"/>
        </w:tabs>
        <w:spacing w:before="53" w:line="293" w:lineRule="exact"/>
        <w:rPr>
          <w:sz w:val="24"/>
        </w:rPr>
      </w:pPr>
      <w:r>
        <w:rPr>
          <w:sz w:val="24"/>
        </w:rPr>
        <w:t>探討星河城無障礙環境設施的改進對策與建議。</w:t>
      </w:r>
    </w:p>
    <w:p w:rsidR="00BB05D8" w:rsidRDefault="0013721C">
      <w:pPr>
        <w:pStyle w:val="6"/>
        <w:numPr>
          <w:ilvl w:val="2"/>
          <w:numId w:val="1"/>
        </w:numPr>
        <w:tabs>
          <w:tab w:val="left" w:pos="1380"/>
        </w:tabs>
        <w:spacing w:line="426" w:lineRule="exact"/>
        <w:ind w:hanging="541"/>
      </w:pPr>
      <w:r>
        <w:t>研究問題</w:t>
      </w:r>
    </w:p>
    <w:p w:rsidR="00BB05D8" w:rsidRDefault="0013721C">
      <w:pPr>
        <w:pStyle w:val="a4"/>
        <w:numPr>
          <w:ilvl w:val="3"/>
          <w:numId w:val="1"/>
        </w:numPr>
        <w:tabs>
          <w:tab w:val="left" w:pos="1587"/>
        </w:tabs>
        <w:spacing w:line="307" w:lineRule="exact"/>
        <w:rPr>
          <w:sz w:val="24"/>
        </w:rPr>
      </w:pPr>
      <w:r>
        <w:rPr>
          <w:sz w:val="24"/>
        </w:rPr>
        <w:t>星河城無障礙設施現況為何？</w:t>
      </w:r>
    </w:p>
    <w:p w:rsidR="00BB05D8" w:rsidRDefault="0013721C">
      <w:pPr>
        <w:pStyle w:val="a4"/>
        <w:numPr>
          <w:ilvl w:val="3"/>
          <w:numId w:val="1"/>
        </w:numPr>
        <w:tabs>
          <w:tab w:val="left" w:pos="1587"/>
        </w:tabs>
        <w:spacing w:before="50"/>
        <w:rPr>
          <w:sz w:val="24"/>
        </w:rPr>
      </w:pPr>
      <w:r>
        <w:rPr>
          <w:sz w:val="24"/>
        </w:rPr>
        <w:t>星河城無障礙設施的現存問題為何？</w:t>
      </w:r>
    </w:p>
    <w:p w:rsidR="00BB05D8" w:rsidRDefault="0013721C">
      <w:pPr>
        <w:pStyle w:val="a4"/>
        <w:numPr>
          <w:ilvl w:val="3"/>
          <w:numId w:val="1"/>
        </w:numPr>
        <w:tabs>
          <w:tab w:val="left" w:pos="1587"/>
        </w:tabs>
        <w:spacing w:before="52" w:line="287" w:lineRule="exact"/>
        <w:rPr>
          <w:sz w:val="24"/>
        </w:rPr>
      </w:pPr>
      <w:r>
        <w:rPr>
          <w:sz w:val="24"/>
        </w:rPr>
        <w:t>星河城無障礙設施的改進對策和建議為何？</w:t>
      </w:r>
    </w:p>
    <w:p w:rsidR="00BB05D8" w:rsidRDefault="0013721C">
      <w:pPr>
        <w:pStyle w:val="4"/>
        <w:numPr>
          <w:ilvl w:val="1"/>
          <w:numId w:val="1"/>
        </w:numPr>
        <w:tabs>
          <w:tab w:val="left" w:pos="1193"/>
        </w:tabs>
        <w:spacing w:line="453" w:lineRule="exact"/>
        <w:ind w:hanging="354"/>
      </w:pPr>
      <w:r>
        <w:t>核心概念界定</w:t>
      </w:r>
    </w:p>
    <w:p w:rsidR="00BB05D8" w:rsidRDefault="0013721C">
      <w:pPr>
        <w:pStyle w:val="6"/>
        <w:numPr>
          <w:ilvl w:val="2"/>
          <w:numId w:val="1"/>
        </w:numPr>
        <w:tabs>
          <w:tab w:val="left" w:pos="1380"/>
        </w:tabs>
        <w:spacing w:line="399" w:lineRule="exact"/>
        <w:ind w:hanging="541"/>
      </w:pPr>
      <w:r>
        <w:t>商場</w:t>
      </w:r>
    </w:p>
    <w:p w:rsidR="00BB05D8" w:rsidRDefault="0013721C">
      <w:pPr>
        <w:pStyle w:val="a3"/>
        <w:spacing w:line="280" w:lineRule="auto"/>
        <w:ind w:left="839" w:right="1113" w:firstLine="566"/>
        <w:jc w:val="both"/>
      </w:pPr>
      <w:r>
        <w:rPr>
          <w:spacing w:val="-15"/>
        </w:rPr>
        <w:t>商場，從用途上來定義，是指可以進行商品銷售活動的市場和室內商店的集合。</w:t>
      </w:r>
      <w:r>
        <w:rPr>
          <w:spacing w:val="-3"/>
        </w:rPr>
        <w:t>它也指由多個店鋪聚集在一起組成的市場，是一個面積大、商品種類比較齊全的大型商店。區別於小型商店，它屬於商業建築的一種，其規模以大中型為主。商場類建築</w:t>
      </w:r>
      <w:r>
        <w:t>與城市居民的生活息息相關，是市民較常使用的一種公共建築（</w:t>
      </w:r>
      <w:r>
        <w:rPr>
          <w:spacing w:val="2"/>
        </w:rPr>
        <w:t>周元，</w:t>
      </w:r>
      <w:r>
        <w:rPr>
          <w:rFonts w:ascii="Times New Roman" w:eastAsia="Times New Roman"/>
        </w:rPr>
        <w:t>2010</w:t>
      </w:r>
      <w:r>
        <w:rPr>
          <w:spacing w:val="-120"/>
        </w:rPr>
        <w:t>）</w:t>
      </w:r>
      <w:r>
        <w:rPr>
          <w:spacing w:val="-5"/>
        </w:rPr>
        <w:t>。商場</w:t>
      </w:r>
      <w:r>
        <w:rPr>
          <w:spacing w:val="-3"/>
        </w:rPr>
        <w:t>的建設形式和商業模式的發展過程經歷了六個階段，從傳統商店、百貨公司、購物中</w:t>
      </w:r>
      <w:r>
        <w:t>心、步行街和購物中心到世界各地蓬勃發展的生活方式中心（薑楠，</w:t>
      </w:r>
      <w:r>
        <w:rPr>
          <w:rFonts w:ascii="Times New Roman" w:eastAsia="Times New Roman"/>
        </w:rPr>
        <w:t>2020</w:t>
      </w:r>
      <w:r>
        <w:rPr>
          <w:spacing w:val="-120"/>
        </w:rPr>
        <w:t>）。</w:t>
      </w:r>
    </w:p>
    <w:p w:rsidR="00BB05D8" w:rsidRDefault="0013721C">
      <w:pPr>
        <w:pStyle w:val="a3"/>
        <w:spacing w:line="280" w:lineRule="auto"/>
        <w:ind w:left="839" w:right="1113" w:firstLine="566"/>
        <w:jc w:val="both"/>
      </w:pPr>
      <w:r>
        <w:rPr>
          <w:spacing w:val="-11"/>
        </w:rPr>
        <w:t>商場建築</w:t>
      </w:r>
      <w:r>
        <w:rPr>
          <w:spacing w:val="-11"/>
        </w:rPr>
        <w:t>承載著重要的作用，具有各種類型和功能，集購物、休閒娛樂、餐飲、</w:t>
      </w:r>
      <w:r>
        <w:t>文化展示功能於一體，成為綜合性、多元化的商業中心（盧純青，</w:t>
      </w:r>
      <w:r>
        <w:rPr>
          <w:rFonts w:ascii="Times New Roman" w:eastAsia="Times New Roman"/>
        </w:rPr>
        <w:t>2</w:t>
      </w:r>
      <w:r>
        <w:rPr>
          <w:rFonts w:ascii="Times New Roman" w:eastAsia="Times New Roman"/>
          <w:spacing w:val="2"/>
        </w:rPr>
        <w:t>0</w:t>
      </w:r>
      <w:r>
        <w:rPr>
          <w:rFonts w:ascii="Times New Roman" w:eastAsia="Times New Roman"/>
        </w:rPr>
        <w:t>15</w:t>
      </w:r>
      <w:r>
        <w:rPr>
          <w:spacing w:val="-120"/>
        </w:rPr>
        <w:t>）</w:t>
      </w:r>
      <w:r>
        <w:rPr>
          <w:spacing w:val="-3"/>
        </w:rPr>
        <w:t>。本文所指的商場是東莞市的星河城，它是一個集休閒、展覽、購物、娛樂、餐飲等一體的綜合</w:t>
      </w:r>
      <w:r>
        <w:t>性的大型購物中心，也可稱為商業中心。</w:t>
      </w:r>
    </w:p>
    <w:p w:rsidR="00BB05D8" w:rsidRDefault="00BB05D8">
      <w:pPr>
        <w:pStyle w:val="a3"/>
      </w:pPr>
    </w:p>
    <w:p w:rsidR="00BB05D8" w:rsidRDefault="00BB05D8">
      <w:pPr>
        <w:pStyle w:val="a3"/>
        <w:spacing w:before="9"/>
        <w:rPr>
          <w:sz w:val="18"/>
        </w:rPr>
      </w:pPr>
    </w:p>
    <w:p w:rsidR="00BB05D8" w:rsidRDefault="0013721C">
      <w:pPr>
        <w:pStyle w:val="6"/>
        <w:numPr>
          <w:ilvl w:val="2"/>
          <w:numId w:val="1"/>
        </w:numPr>
        <w:tabs>
          <w:tab w:val="left" w:pos="1380"/>
        </w:tabs>
        <w:ind w:hanging="541"/>
      </w:pPr>
      <w:r>
        <w:t>無障礙環境</w:t>
      </w:r>
    </w:p>
    <w:p w:rsidR="00BB05D8" w:rsidRDefault="0013721C">
      <w:pPr>
        <w:pStyle w:val="a3"/>
        <w:spacing w:line="306" w:lineRule="exact"/>
        <w:ind w:left="1406"/>
      </w:pPr>
      <w:r>
        <w:rPr>
          <w:spacing w:val="-14"/>
        </w:rPr>
        <w:t>無障礙環境，指的是在公眾周圍徘徊客觀事物的總和，這樣每個人都可以自由、</w:t>
      </w:r>
    </w:p>
    <w:p w:rsidR="00BB05D8" w:rsidRDefault="00BB05D8">
      <w:pPr>
        <w:spacing w:line="306" w:lineRule="exact"/>
        <w:sectPr w:rsidR="00BB05D8">
          <w:pgSz w:w="11910" w:h="16840"/>
          <w:pgMar w:top="1360" w:right="300" w:bottom="1420" w:left="860" w:header="0" w:footer="1156" w:gutter="0"/>
          <w:cols w:space="720"/>
        </w:sectPr>
      </w:pPr>
    </w:p>
    <w:p w:rsidR="00BB05D8" w:rsidRDefault="0013721C">
      <w:pPr>
        <w:pStyle w:val="a3"/>
        <w:spacing w:before="45" w:line="280" w:lineRule="auto"/>
        <w:ind w:left="839" w:right="914"/>
      </w:pPr>
      <w:r>
        <w:t>平等和安全地使用它們，沒有任何障礙（</w:t>
      </w:r>
      <w:r>
        <w:rPr>
          <w:spacing w:val="1"/>
        </w:rPr>
        <w:t>吳文博，</w:t>
      </w:r>
      <w:r>
        <w:rPr>
          <w:rFonts w:ascii="Times New Roman" w:eastAsia="Times New Roman" w:hAnsi="Times New Roman"/>
        </w:rPr>
        <w:t>2015</w:t>
      </w:r>
      <w:r>
        <w:rPr>
          <w:spacing w:val="-118"/>
        </w:rPr>
        <w:t>）</w:t>
      </w:r>
      <w:r>
        <w:t>。無障礙環境也是一個充滿</w:t>
      </w:r>
      <w:r>
        <w:t>關愛、平等參與和共同分享的社會環境，這是一個理想的環境，是可訪問的。它是一</w:t>
      </w:r>
      <w:r>
        <w:rPr>
          <w:spacing w:val="-9"/>
        </w:rPr>
        <w:t>個人性化空間的實現，主要是確保人類的</w:t>
      </w:r>
      <w:r>
        <w:rPr>
          <w:rFonts w:ascii="Times New Roman" w:eastAsia="Times New Roman" w:hAnsi="Times New Roman"/>
          <w:spacing w:val="-1"/>
        </w:rPr>
        <w:t>“</w:t>
      </w:r>
      <w:r>
        <w:t>移動權</w:t>
      </w:r>
      <w:r>
        <w:rPr>
          <w:rFonts w:ascii="Times New Roman" w:eastAsia="Times New Roman" w:hAnsi="Times New Roman"/>
          <w:spacing w:val="-45"/>
        </w:rPr>
        <w:t>”</w:t>
      </w:r>
      <w:r>
        <w:rPr>
          <w:spacing w:val="-16"/>
        </w:rPr>
        <w:t>，使所有人都能參與社會活動</w:t>
      </w:r>
      <w:r>
        <w:rPr>
          <w:spacing w:val="-10"/>
        </w:rPr>
        <w:t>（</w:t>
      </w:r>
      <w:r>
        <w:rPr>
          <w:rFonts w:ascii="Times New Roman" w:eastAsia="Times New Roman" w:hAnsi="Times New Roman"/>
          <w:spacing w:val="-10"/>
        </w:rPr>
        <w:t>2014</w:t>
      </w:r>
      <w:r>
        <w:rPr>
          <w:spacing w:val="-10"/>
        </w:rPr>
        <w:t>，</w:t>
      </w:r>
      <w:r>
        <w:rPr>
          <w:spacing w:val="-117"/>
        </w:rPr>
        <w:t xml:space="preserve"> </w:t>
      </w:r>
      <w:r>
        <w:t>曾思瑜</w:t>
      </w:r>
      <w:r>
        <w:rPr>
          <w:spacing w:val="-120"/>
        </w:rPr>
        <w:t>）</w:t>
      </w:r>
      <w:r>
        <w:t>。</w:t>
      </w:r>
    </w:p>
    <w:p w:rsidR="00BB05D8" w:rsidRDefault="0013721C">
      <w:pPr>
        <w:pStyle w:val="a3"/>
        <w:spacing w:line="280" w:lineRule="auto"/>
        <w:ind w:left="839" w:right="1109" w:firstLine="566"/>
        <w:jc w:val="both"/>
      </w:pPr>
      <w:r>
        <w:t>其中公共建築、城市道路和居住區的規劃、設計和建設應方便身心障礙者通行</w:t>
      </w:r>
      <w:r>
        <w:rPr>
          <w:spacing w:val="-3"/>
        </w:rPr>
        <w:t>和使用，這是對物質環境的無障礙性要求。例如，建築物應考慮為身障者提供相應的設施，方便身障者在扶手、房間、出入口廁所、電梯等處通行。城市公路應該能滿足</w:t>
      </w:r>
      <w:r>
        <w:t>輪椅及拄拐者的需要，並方便視覺障礙者（搜狗百科，</w:t>
      </w:r>
      <w:r>
        <w:rPr>
          <w:rFonts w:ascii="Times New Roman" w:eastAsia="Times New Roman"/>
        </w:rPr>
        <w:t>2020</w:t>
      </w:r>
      <w:r>
        <w:rPr>
          <w:spacing w:val="-120"/>
        </w:rPr>
        <w:t>）。</w:t>
      </w:r>
    </w:p>
    <w:p w:rsidR="00BB05D8" w:rsidRDefault="0013721C">
      <w:pPr>
        <w:pStyle w:val="a3"/>
        <w:spacing w:line="280" w:lineRule="auto"/>
        <w:ind w:left="839" w:right="1120" w:firstLine="566"/>
      </w:pPr>
      <w:r>
        <w:t>本文所要研究的無障礙環境即指的是公共建築物商場的無障礙情況，研究者將會調查其規劃和設計時是否考慮了相應的設施，以及相關設置是否符合規範。</w:t>
      </w:r>
    </w:p>
    <w:p w:rsidR="00BB05D8" w:rsidRDefault="0013721C">
      <w:pPr>
        <w:pStyle w:val="6"/>
        <w:numPr>
          <w:ilvl w:val="2"/>
          <w:numId w:val="1"/>
        </w:numPr>
        <w:tabs>
          <w:tab w:val="left" w:pos="1380"/>
        </w:tabs>
        <w:spacing w:line="360" w:lineRule="exact"/>
        <w:ind w:hanging="541"/>
      </w:pPr>
      <w:r>
        <w:t>無障礙設施</w:t>
      </w:r>
    </w:p>
    <w:p w:rsidR="00BB05D8" w:rsidRDefault="0013721C">
      <w:pPr>
        <w:pStyle w:val="a3"/>
        <w:spacing w:line="280" w:lineRule="auto"/>
        <w:ind w:left="839" w:right="1116" w:firstLine="566"/>
        <w:jc w:val="both"/>
      </w:pPr>
      <w:r>
        <w:rPr>
          <w:spacing w:val="-11"/>
        </w:rPr>
        <w:t>無障礙設施是指建設專案中為保障老年人、兒童、孕婦、殘疾人等社會成員的安</w:t>
      </w:r>
      <w:r>
        <w:rPr>
          <w:spacing w:val="-10"/>
        </w:rPr>
        <w:t>全通行和方便使用而修建的服務設施。包括無障礙通道</w:t>
      </w:r>
      <w:r>
        <w:t>（路</w:t>
      </w:r>
      <w:r>
        <w:rPr>
          <w:spacing w:val="-168"/>
        </w:rPr>
        <w:t>）</w:t>
      </w:r>
      <w:r>
        <w:rPr>
          <w:spacing w:val="-36"/>
        </w:rPr>
        <w:t>、洗手間</w:t>
      </w:r>
      <w:r>
        <w:t>（廁所</w:t>
      </w:r>
      <w:r>
        <w:rPr>
          <w:spacing w:val="-168"/>
        </w:rPr>
        <w:t>）</w:t>
      </w:r>
      <w:r>
        <w:rPr>
          <w:spacing w:val="-72"/>
        </w:rPr>
        <w:t>、電</w:t>
      </w:r>
      <w:r>
        <w:t>（樓</w:t>
      </w:r>
      <w:r>
        <w:rPr>
          <w:spacing w:val="-15"/>
        </w:rPr>
        <w:t>）</w:t>
      </w:r>
      <w:r>
        <w:rPr>
          <w:spacing w:val="-118"/>
        </w:rPr>
        <w:t xml:space="preserve"> </w:t>
      </w:r>
      <w:r>
        <w:rPr>
          <w:spacing w:val="-3"/>
        </w:rPr>
        <w:t>梯、席位、房間、平臺、語音提示和盲文（</w:t>
      </w:r>
      <w:r>
        <w:rPr>
          <w:spacing w:val="-2"/>
        </w:rPr>
        <w:t>點字）標誌以及通訊，更是在生活中需要</w:t>
      </w:r>
      <w:r>
        <w:t>有沐浴凳，無障礙扶手等與其相關設施（</w:t>
      </w:r>
      <w:r>
        <w:rPr>
          <w:spacing w:val="1"/>
        </w:rPr>
        <w:t>王瀟瀟，</w:t>
      </w:r>
      <w:r>
        <w:rPr>
          <w:rFonts w:ascii="Times New Roman" w:eastAsia="Times New Roman"/>
        </w:rPr>
        <w:t>2020</w:t>
      </w:r>
      <w:r>
        <w:rPr>
          <w:spacing w:val="-118"/>
        </w:rPr>
        <w:t>）</w:t>
      </w:r>
      <w:r>
        <w:rPr>
          <w:spacing w:val="-2"/>
        </w:rPr>
        <w:t>。在本次的調查研究中，主</w:t>
      </w:r>
      <w:r>
        <w:rPr>
          <w:spacing w:val="-3"/>
        </w:rPr>
        <w:t>要以出入口、通道走廊、坡道、無障礙廁所、無障礙電梯，無障礙</w:t>
      </w:r>
      <w:r>
        <w:rPr>
          <w:spacing w:val="-3"/>
        </w:rPr>
        <w:t>低位服務和無障礙</w:t>
      </w:r>
      <w:r>
        <w:t>標誌為調查研究對象，進行星河城商場無障礙設施的調查與研究。</w:t>
      </w:r>
    </w:p>
    <w:p w:rsidR="00BB05D8" w:rsidRDefault="0013721C">
      <w:pPr>
        <w:pStyle w:val="6"/>
        <w:numPr>
          <w:ilvl w:val="2"/>
          <w:numId w:val="1"/>
        </w:numPr>
        <w:tabs>
          <w:tab w:val="left" w:pos="1380"/>
        </w:tabs>
        <w:spacing w:line="355" w:lineRule="exact"/>
        <w:ind w:hanging="541"/>
      </w:pPr>
      <w:r>
        <w:t>無障礙環境和無障礙設施</w:t>
      </w:r>
    </w:p>
    <w:p w:rsidR="00BB05D8" w:rsidRDefault="0013721C">
      <w:pPr>
        <w:pStyle w:val="a3"/>
        <w:spacing w:line="280" w:lineRule="auto"/>
        <w:ind w:left="839" w:right="1115" w:firstLine="566"/>
        <w:jc w:val="both"/>
      </w:pPr>
      <w:r>
        <w:t>無障礙設施和無障礙環境是商業綜合體無障礙系統的重要組成部分，兩者都有</w:t>
      </w:r>
      <w:r>
        <w:rPr>
          <w:spacing w:val="-3"/>
        </w:rPr>
        <w:t>其相似之處。二者皆為了增加特殊群體和弱勢群體與他人，或社會密切接觸的機會，</w:t>
      </w:r>
      <w:r>
        <w:rPr>
          <w:spacing w:val="-118"/>
        </w:rPr>
        <w:t xml:space="preserve"> </w:t>
      </w:r>
      <w:r>
        <w:rPr>
          <w:spacing w:val="-3"/>
        </w:rPr>
        <w:t>使他們擁有更加便利、順暢的社會生活和溝通，真正使特殊群體和弱勢群體享有平等</w:t>
      </w:r>
      <w:r>
        <w:rPr>
          <w:spacing w:val="-6"/>
        </w:rPr>
        <w:t>參與社會生活的權利</w:t>
      </w:r>
      <w:r>
        <w:rPr>
          <w:spacing w:val="2"/>
        </w:rPr>
        <w:t>（</w:t>
      </w:r>
      <w:r>
        <w:rPr>
          <w:spacing w:val="-12"/>
        </w:rPr>
        <w:t>李賽娜，</w:t>
      </w:r>
      <w:r>
        <w:rPr>
          <w:rFonts w:ascii="Times New Roman" w:eastAsia="Times New Roman"/>
        </w:rPr>
        <w:t>2019</w:t>
      </w:r>
      <w:r>
        <w:rPr>
          <w:spacing w:val="-144"/>
        </w:rPr>
        <w:t>）</w:t>
      </w:r>
      <w:r>
        <w:rPr>
          <w:spacing w:val="-11"/>
        </w:rPr>
        <w:t>。無障礙環境與整個社會緊密相連，使正常人、</w:t>
      </w:r>
      <w:r>
        <w:rPr>
          <w:spacing w:val="-3"/>
        </w:rPr>
        <w:t>弱勢群體和特殊群體平等，因此建立一個沒有任何障礙、沒有不便、自由和共同生活</w:t>
      </w:r>
      <w:r>
        <w:t>的整體空間環境是其最終的目標。</w:t>
      </w:r>
    </w:p>
    <w:p w:rsidR="00BB05D8" w:rsidRDefault="0013721C" w:rsidP="0013721C">
      <w:pPr>
        <w:pStyle w:val="2"/>
        <w:numPr>
          <w:ilvl w:val="0"/>
          <w:numId w:val="47"/>
        </w:numPr>
        <w:tabs>
          <w:tab w:val="left" w:pos="1082"/>
        </w:tabs>
        <w:spacing w:before="198" w:line="587" w:lineRule="exact"/>
        <w:ind w:hanging="243"/>
      </w:pPr>
      <w:r>
        <w:rPr>
          <w:w w:val="95"/>
        </w:rPr>
        <w:t>文獻探討</w:t>
      </w:r>
    </w:p>
    <w:p w:rsidR="00BB05D8" w:rsidRDefault="0013721C">
      <w:pPr>
        <w:pStyle w:val="a3"/>
        <w:spacing w:line="280" w:lineRule="auto"/>
        <w:ind w:left="839" w:right="1115" w:firstLine="566"/>
        <w:jc w:val="both"/>
      </w:pPr>
      <w:r>
        <w:t>為了進一步瞭解以往無障礙環境設施調查的相關研究情況，為本研究提供建設</w:t>
      </w:r>
      <w:r>
        <w:rPr>
          <w:spacing w:val="-3"/>
        </w:rPr>
        <w:t>性的思路，研究者將通過查閱媒體資源或書籍資料，對國內外無障礙環境建設的相關</w:t>
      </w:r>
      <w:r>
        <w:t>法規和中國商業建築無障礙環境的有關文獻進行梳理討論、概括及總結。</w:t>
      </w:r>
    </w:p>
    <w:p w:rsidR="00BB05D8" w:rsidRDefault="0013721C" w:rsidP="0013721C">
      <w:pPr>
        <w:pStyle w:val="4"/>
        <w:numPr>
          <w:ilvl w:val="1"/>
          <w:numId w:val="47"/>
        </w:numPr>
        <w:tabs>
          <w:tab w:val="left" w:pos="1193"/>
        </w:tabs>
        <w:spacing w:line="419" w:lineRule="exact"/>
        <w:ind w:hanging="354"/>
      </w:pPr>
      <w:r>
        <w:t>無障礙環境建設相關法規</w:t>
      </w:r>
    </w:p>
    <w:p w:rsidR="00BB05D8" w:rsidRDefault="0013721C">
      <w:pPr>
        <w:pStyle w:val="a3"/>
        <w:spacing w:line="280" w:lineRule="auto"/>
        <w:ind w:left="839" w:right="1115" w:firstLine="566"/>
        <w:jc w:val="both"/>
      </w:pPr>
      <w:r>
        <w:t>無障礙環境的建設能夠體現一個國家的精神文明和物質文明，無障礙環境的建</w:t>
      </w:r>
      <w:r>
        <w:rPr>
          <w:spacing w:val="-3"/>
        </w:rPr>
        <w:t>設也是標誌著社會的進步，將成為未來建築設計的方向和趨勢。然而，無障礙環境的建設是一項系統性的大工程。無障礙環境的建設如果想從概念形態進入到物質形態的真正建設，必須要通過國家法律法規的保護。無障礙環境建設法律規制的制度化、程</w:t>
      </w:r>
      <w:r>
        <w:t>式化，在一定程度上既是中國物質文明發展的需要，也是中國社會文明的標誌。</w:t>
      </w:r>
    </w:p>
    <w:p w:rsidR="00BB05D8" w:rsidRDefault="00BB05D8">
      <w:pPr>
        <w:pStyle w:val="a3"/>
        <w:spacing w:before="2"/>
        <w:rPr>
          <w:sz w:val="18"/>
        </w:rPr>
      </w:pPr>
    </w:p>
    <w:p w:rsidR="00BB05D8" w:rsidRDefault="0013721C" w:rsidP="0013721C">
      <w:pPr>
        <w:pStyle w:val="6"/>
        <w:numPr>
          <w:ilvl w:val="2"/>
          <w:numId w:val="47"/>
        </w:numPr>
        <w:tabs>
          <w:tab w:val="left" w:pos="1380"/>
        </w:tabs>
        <w:spacing w:line="439" w:lineRule="exact"/>
        <w:ind w:left="1379" w:hanging="541"/>
        <w:rPr>
          <w:rFonts w:ascii="Times New Roman" w:eastAsia="Times New Roman"/>
        </w:rPr>
      </w:pPr>
      <w:r>
        <w:t>中國國內法規</w:t>
      </w:r>
    </w:p>
    <w:p w:rsidR="00BB05D8" w:rsidRDefault="0013721C">
      <w:pPr>
        <w:pStyle w:val="a3"/>
        <w:spacing w:line="305" w:lineRule="exact"/>
        <w:ind w:left="840" w:right="557"/>
        <w:jc w:val="center"/>
      </w:pPr>
      <w:r>
        <w:t>相對於其他國家，中國整體的無障礙環境事業起步並不早，甚至可以說是比較</w:t>
      </w:r>
    </w:p>
    <w:p w:rsidR="00BB05D8" w:rsidRDefault="00BB05D8">
      <w:pPr>
        <w:spacing w:line="305" w:lineRule="exact"/>
        <w:jc w:val="center"/>
        <w:sectPr w:rsidR="00BB05D8">
          <w:pgSz w:w="11910" w:h="16840"/>
          <w:pgMar w:top="1340" w:right="300" w:bottom="1440" w:left="860" w:header="0" w:footer="1156" w:gutter="0"/>
          <w:cols w:space="720"/>
        </w:sectPr>
      </w:pPr>
    </w:p>
    <w:p w:rsidR="00BB05D8" w:rsidRDefault="0013721C">
      <w:pPr>
        <w:pStyle w:val="a3"/>
        <w:spacing w:before="45" w:line="280" w:lineRule="auto"/>
        <w:ind w:left="839" w:right="1114"/>
      </w:pPr>
      <w:r>
        <w:t>晚的，中國無障礙環境的認識落後於時代，法制進程滯後時代要求</w:t>
      </w:r>
      <w:r>
        <w:rPr>
          <w:spacing w:val="2"/>
        </w:rPr>
        <w:t>（</w:t>
      </w:r>
      <w:r>
        <w:rPr>
          <w:spacing w:val="1"/>
        </w:rPr>
        <w:t>成斌，</w:t>
      </w:r>
      <w:r>
        <w:rPr>
          <w:rFonts w:ascii="Times New Roman" w:eastAsia="Times New Roman"/>
        </w:rPr>
        <w:t>200</w:t>
      </w:r>
      <w:r>
        <w:rPr>
          <w:rFonts w:ascii="Times New Roman" w:eastAsia="Times New Roman"/>
          <w:spacing w:val="2"/>
        </w:rPr>
        <w:t>5</w:t>
      </w:r>
      <w:r>
        <w:rPr>
          <w:spacing w:val="-123"/>
        </w:rPr>
        <w:t>）。</w:t>
      </w:r>
      <w:r>
        <w:rPr>
          <w:spacing w:val="-24"/>
        </w:rPr>
        <w:t>從</w:t>
      </w:r>
      <w:r>
        <w:rPr>
          <w:spacing w:val="-24"/>
        </w:rPr>
        <w:t xml:space="preserve"> </w:t>
      </w:r>
      <w:r>
        <w:rPr>
          <w:rFonts w:ascii="Times New Roman" w:eastAsia="Times New Roman"/>
          <w:spacing w:val="-1"/>
        </w:rPr>
        <w:t>1980</w:t>
      </w:r>
      <w:r>
        <w:rPr>
          <w:rFonts w:ascii="Times New Roman" w:eastAsia="Times New Roman"/>
          <w:spacing w:val="14"/>
        </w:rPr>
        <w:t xml:space="preserve"> </w:t>
      </w:r>
      <w:r>
        <w:rPr>
          <w:spacing w:val="-1"/>
        </w:rPr>
        <w:t>年初期，憲法開始關注無障礙設計規範的制定，在實踐中經歷了一個不斷探</w:t>
      </w:r>
      <w:r>
        <w:rPr>
          <w:spacing w:val="-21"/>
        </w:rPr>
        <w:t>索、逐漸完善和逐步標準化的過程，也是一個從無到有的過程</w:t>
      </w:r>
      <w:r>
        <w:t>（</w:t>
      </w:r>
      <w:r>
        <w:rPr>
          <w:spacing w:val="-30"/>
        </w:rPr>
        <w:t>賈巍楊、王小榮，</w:t>
      </w:r>
      <w:r>
        <w:rPr>
          <w:rFonts w:ascii="Times New Roman" w:eastAsia="Times New Roman"/>
        </w:rPr>
        <w:t>2014</w:t>
      </w:r>
      <w:r>
        <w:rPr>
          <w:spacing w:val="-178"/>
        </w:rPr>
        <w:t>）。</w:t>
      </w:r>
    </w:p>
    <w:p w:rsidR="00BB05D8" w:rsidRDefault="0013721C">
      <w:pPr>
        <w:pStyle w:val="a3"/>
        <w:spacing w:line="280" w:lineRule="auto"/>
        <w:ind w:left="839" w:right="904" w:firstLine="566"/>
      </w:pPr>
      <w:r>
        <w:rPr>
          <w:spacing w:val="-1"/>
        </w:rPr>
        <w:t>受到了日本無障礙設計的影響，臺灣的無障礙建設起步較早，發展較為迅速，臺</w:t>
      </w:r>
      <w:r>
        <w:rPr>
          <w:spacing w:val="-8"/>
        </w:rPr>
        <w:t>灣政府在</w:t>
      </w:r>
      <w:r>
        <w:rPr>
          <w:spacing w:val="-8"/>
        </w:rPr>
        <w:t xml:space="preserve"> </w:t>
      </w:r>
      <w:r>
        <w:rPr>
          <w:rFonts w:ascii="Times New Roman" w:eastAsia="Times New Roman"/>
          <w:spacing w:val="-2"/>
        </w:rPr>
        <w:t>1984</w:t>
      </w:r>
      <w:r>
        <w:rPr>
          <w:rFonts w:ascii="Times New Roman" w:eastAsia="Times New Roman"/>
          <w:spacing w:val="32"/>
        </w:rPr>
        <w:t xml:space="preserve"> </w:t>
      </w:r>
      <w:r>
        <w:rPr>
          <w:spacing w:val="-2"/>
        </w:rPr>
        <w:t>年發佈的有關建築物、公共設施等障礙者使用設備設施規範相關法規，</w:t>
      </w:r>
      <w:r>
        <w:rPr>
          <w:spacing w:val="-117"/>
        </w:rPr>
        <w:t xml:space="preserve"> </w:t>
      </w:r>
      <w:r>
        <w:t>能夠比較全面地概述了無障礙設計在實施過程中的規定，規範無障礙設計的發展（王</w:t>
      </w:r>
      <w:r>
        <w:rPr>
          <w:spacing w:val="-1"/>
        </w:rPr>
        <w:t>立峰，</w:t>
      </w:r>
      <w:r>
        <w:rPr>
          <w:rFonts w:ascii="Times New Roman" w:eastAsia="Times New Roman"/>
        </w:rPr>
        <w:t>2013</w:t>
      </w:r>
      <w:r>
        <w:rPr>
          <w:spacing w:val="-120"/>
        </w:rPr>
        <w:t>）。</w:t>
      </w:r>
    </w:p>
    <w:p w:rsidR="00BB05D8" w:rsidRDefault="0013721C">
      <w:pPr>
        <w:pStyle w:val="a3"/>
        <w:spacing w:line="280" w:lineRule="auto"/>
        <w:ind w:left="839" w:right="1116" w:firstLine="566"/>
        <w:jc w:val="both"/>
      </w:pPr>
      <w:r>
        <w:t>臺灣的無障礙建設不僅開始的時間早，觀念也是十分前沿的，他們認為無障礙</w:t>
      </w:r>
      <w:r>
        <w:rPr>
          <w:spacing w:val="-3"/>
        </w:rPr>
        <w:t>環境的建設是關乎全社會的，而不僅僅只是關乎身</w:t>
      </w:r>
      <w:r>
        <w:rPr>
          <w:spacing w:val="-3"/>
        </w:rPr>
        <w:t>心障礙者，或是關乎老人和兒童，</w:t>
      </w:r>
      <w:r>
        <w:rPr>
          <w:spacing w:val="-118"/>
        </w:rPr>
        <w:t xml:space="preserve"> </w:t>
      </w:r>
      <w:r>
        <w:t>他們堅信無障礙是通用設計，而不是專用設計，不能存在嚴重的標籤化。</w:t>
      </w:r>
    </w:p>
    <w:p w:rsidR="00BB05D8" w:rsidRDefault="0013721C">
      <w:pPr>
        <w:pStyle w:val="a3"/>
        <w:spacing w:line="280" w:lineRule="auto"/>
        <w:ind w:left="839" w:right="1116" w:firstLine="566"/>
        <w:jc w:val="right"/>
      </w:pPr>
      <w:r>
        <w:rPr>
          <w:spacing w:val="-6"/>
        </w:rPr>
        <w:t>對於香港，香港社會對身障者的需求是從</w:t>
      </w:r>
      <w:r>
        <w:rPr>
          <w:spacing w:val="-6"/>
        </w:rPr>
        <w:t xml:space="preserve"> </w:t>
      </w:r>
      <w:r>
        <w:rPr>
          <w:rFonts w:ascii="Times New Roman" w:eastAsia="Times New Roman"/>
          <w:spacing w:val="-2"/>
        </w:rPr>
        <w:t>1970</w:t>
      </w:r>
      <w:r>
        <w:rPr>
          <w:rFonts w:ascii="Times New Roman" w:eastAsia="Times New Roman"/>
        </w:rPr>
        <w:t xml:space="preserve"> </w:t>
      </w:r>
      <w:r>
        <w:rPr>
          <w:spacing w:val="-2"/>
        </w:rPr>
        <w:t>年代起開始關注的，半個世紀以</w:t>
      </w:r>
      <w:r>
        <w:rPr>
          <w:spacing w:val="-3"/>
        </w:rPr>
        <w:t>來，香港逐步更新設計理念、完善政策法規，無障礙環境建設的成效與特點也從物理環境到資訊、從建築到城市空間、從城市單邊環境到城市系統環境逐步的彰顯出來。</w:t>
      </w:r>
      <w:r>
        <w:t>為了使中國關於無障礙環境建設法律法規能夠一目了然，研究者將其整理成下</w:t>
      </w:r>
    </w:p>
    <w:p w:rsidR="00BB05D8" w:rsidRDefault="0013721C">
      <w:pPr>
        <w:pStyle w:val="a3"/>
        <w:spacing w:line="306" w:lineRule="exact"/>
        <w:ind w:left="839"/>
      </w:pPr>
      <w:r>
        <w:rPr>
          <w:spacing w:val="-31"/>
        </w:rPr>
        <w:t>表</w:t>
      </w:r>
      <w:r>
        <w:rPr>
          <w:spacing w:val="-31"/>
        </w:rPr>
        <w:t xml:space="preserve"> </w:t>
      </w:r>
      <w:r>
        <w:rPr>
          <w:rFonts w:ascii="Times New Roman" w:eastAsia="Times New Roman"/>
          <w:spacing w:val="-1"/>
        </w:rPr>
        <w:t>2-1</w:t>
      </w:r>
      <w:r>
        <w:t>。</w:t>
      </w:r>
    </w:p>
    <w:p w:rsidR="00BB05D8" w:rsidRDefault="00BB05D8">
      <w:pPr>
        <w:pStyle w:val="a3"/>
        <w:rPr>
          <w:sz w:val="26"/>
        </w:rPr>
      </w:pPr>
    </w:p>
    <w:p w:rsidR="00BB05D8" w:rsidRDefault="0013721C">
      <w:pPr>
        <w:pStyle w:val="a3"/>
        <w:spacing w:before="179"/>
        <w:ind w:left="839"/>
      </w:pPr>
      <w:r>
        <w:rPr>
          <w:spacing w:val="-1"/>
        </w:rPr>
        <w:t>表</w:t>
      </w:r>
      <w:r>
        <w:rPr>
          <w:spacing w:val="-1"/>
        </w:rPr>
        <w:t xml:space="preserve"> </w:t>
      </w:r>
      <w:r>
        <w:rPr>
          <w:rFonts w:ascii="Times New Roman" w:eastAsia="Times New Roman"/>
        </w:rPr>
        <w:t xml:space="preserve">2-1 </w:t>
      </w:r>
      <w:r>
        <w:t>中國無障礙環境建設相關法律法規</w:t>
      </w:r>
    </w:p>
    <w:p w:rsidR="00BB05D8" w:rsidRDefault="00BB05D8">
      <w:pPr>
        <w:pStyle w:val="a3"/>
        <w:spacing w:before="7"/>
        <w:rPr>
          <w:sz w:val="14"/>
        </w:rPr>
      </w:pPr>
    </w:p>
    <w:tbl>
      <w:tblPr>
        <w:tblStyle w:val="TableNormal"/>
        <w:tblW w:w="0" w:type="auto"/>
        <w:tblInd w:w="832" w:type="dxa"/>
        <w:tblLayout w:type="fixed"/>
        <w:tblLook w:val="01E0" w:firstRow="1" w:lastRow="1" w:firstColumn="1" w:lastColumn="1" w:noHBand="0" w:noVBand="0"/>
      </w:tblPr>
      <w:tblGrid>
        <w:gridCol w:w="1317"/>
        <w:gridCol w:w="3788"/>
        <w:gridCol w:w="3701"/>
      </w:tblGrid>
      <w:tr w:rsidR="00BB05D8">
        <w:trPr>
          <w:trHeight w:val="313"/>
        </w:trPr>
        <w:tc>
          <w:tcPr>
            <w:tcW w:w="1317" w:type="dxa"/>
            <w:tcBorders>
              <w:top w:val="thickThinMediumGap" w:sz="12" w:space="0" w:color="000000"/>
              <w:bottom w:val="thinThickMediumGap" w:sz="12" w:space="0" w:color="000000"/>
            </w:tcBorders>
          </w:tcPr>
          <w:p w:rsidR="00BB05D8" w:rsidRDefault="0013721C">
            <w:pPr>
              <w:pStyle w:val="TableParagraph"/>
              <w:spacing w:before="10"/>
              <w:ind w:left="122"/>
              <w:rPr>
                <w:sz w:val="21"/>
              </w:rPr>
            </w:pPr>
            <w:r>
              <w:rPr>
                <w:sz w:val="21"/>
              </w:rPr>
              <w:t>年份</w:t>
            </w:r>
          </w:p>
        </w:tc>
        <w:tc>
          <w:tcPr>
            <w:tcW w:w="3788" w:type="dxa"/>
            <w:tcBorders>
              <w:top w:val="thickThinMediumGap" w:sz="12" w:space="0" w:color="000000"/>
              <w:bottom w:val="thinThickMediumGap" w:sz="12" w:space="0" w:color="000000"/>
            </w:tcBorders>
          </w:tcPr>
          <w:p w:rsidR="00BB05D8" w:rsidRDefault="0013721C">
            <w:pPr>
              <w:pStyle w:val="TableParagraph"/>
              <w:spacing w:before="10"/>
              <w:ind w:left="509"/>
              <w:rPr>
                <w:sz w:val="21"/>
              </w:rPr>
            </w:pPr>
            <w:r>
              <w:rPr>
                <w:sz w:val="21"/>
              </w:rPr>
              <w:t>相關法規和規範</w:t>
            </w:r>
          </w:p>
        </w:tc>
        <w:tc>
          <w:tcPr>
            <w:tcW w:w="3701" w:type="dxa"/>
            <w:tcBorders>
              <w:top w:val="thickThinMediumGap" w:sz="12" w:space="0" w:color="000000"/>
              <w:bottom w:val="thinThickMediumGap" w:sz="12" w:space="0" w:color="000000"/>
            </w:tcBorders>
          </w:tcPr>
          <w:p w:rsidR="00BB05D8" w:rsidRDefault="0013721C">
            <w:pPr>
              <w:pStyle w:val="TableParagraph"/>
              <w:spacing w:before="10"/>
              <w:ind w:left="123"/>
              <w:rPr>
                <w:sz w:val="21"/>
              </w:rPr>
            </w:pPr>
            <w:r>
              <w:rPr>
                <w:sz w:val="21"/>
              </w:rPr>
              <w:t>意義</w:t>
            </w:r>
          </w:p>
        </w:tc>
      </w:tr>
      <w:tr w:rsidR="00BB05D8">
        <w:trPr>
          <w:trHeight w:val="612"/>
        </w:trPr>
        <w:tc>
          <w:tcPr>
            <w:tcW w:w="1317" w:type="dxa"/>
            <w:tcBorders>
              <w:top w:val="thickThinMediumGap" w:sz="12" w:space="0" w:color="000000"/>
            </w:tcBorders>
          </w:tcPr>
          <w:p w:rsidR="00BB05D8" w:rsidRDefault="0013721C">
            <w:pPr>
              <w:pStyle w:val="TableParagraph"/>
              <w:spacing w:before="7"/>
              <w:ind w:left="122"/>
              <w:rPr>
                <w:sz w:val="21"/>
              </w:rPr>
            </w:pPr>
            <w:r>
              <w:rPr>
                <w:rFonts w:ascii="Times New Roman" w:eastAsia="Times New Roman"/>
                <w:sz w:val="21"/>
              </w:rPr>
              <w:t>1996</w:t>
            </w:r>
            <w:r>
              <w:rPr>
                <w:rFonts w:ascii="Times New Roman" w:eastAsia="Times New Roman"/>
                <w:spacing w:val="-2"/>
                <w:sz w:val="21"/>
              </w:rPr>
              <w:t xml:space="preserve"> </w:t>
            </w:r>
            <w:r>
              <w:rPr>
                <w:sz w:val="21"/>
              </w:rPr>
              <w:t>年</w:t>
            </w:r>
          </w:p>
        </w:tc>
        <w:tc>
          <w:tcPr>
            <w:tcW w:w="3788" w:type="dxa"/>
            <w:tcBorders>
              <w:top w:val="thickThinMediumGap" w:sz="12" w:space="0" w:color="000000"/>
            </w:tcBorders>
          </w:tcPr>
          <w:p w:rsidR="00BB05D8" w:rsidRDefault="0013721C">
            <w:pPr>
              <w:pStyle w:val="TableParagraph"/>
              <w:spacing w:before="7"/>
              <w:ind w:left="509"/>
              <w:rPr>
                <w:sz w:val="21"/>
              </w:rPr>
            </w:pPr>
            <w:r>
              <w:rPr>
                <w:sz w:val="21"/>
              </w:rPr>
              <w:t>《中國殘疾人事業九五計畫綱要》</w:t>
            </w:r>
          </w:p>
        </w:tc>
        <w:tc>
          <w:tcPr>
            <w:tcW w:w="3701" w:type="dxa"/>
            <w:tcBorders>
              <w:top w:val="thickThinMediumGap" w:sz="12" w:space="0" w:color="000000"/>
            </w:tcBorders>
          </w:tcPr>
          <w:p w:rsidR="00BB05D8" w:rsidRDefault="0013721C">
            <w:pPr>
              <w:pStyle w:val="TableParagraph"/>
              <w:spacing w:before="7"/>
              <w:ind w:left="123"/>
              <w:rPr>
                <w:sz w:val="21"/>
              </w:rPr>
            </w:pPr>
            <w:r>
              <w:rPr>
                <w:sz w:val="21"/>
              </w:rPr>
              <w:t>執行規範被基本建設審批內容納入，</w:t>
            </w:r>
          </w:p>
          <w:p w:rsidR="00BB05D8" w:rsidRDefault="0013721C">
            <w:pPr>
              <w:pStyle w:val="TableParagraph"/>
              <w:spacing w:before="43"/>
              <w:ind w:left="123"/>
              <w:rPr>
                <w:sz w:val="21"/>
              </w:rPr>
            </w:pPr>
            <w:r>
              <w:rPr>
                <w:sz w:val="21"/>
              </w:rPr>
              <w:t>無障礙設施建設具有程式強制性。</w:t>
            </w:r>
          </w:p>
        </w:tc>
      </w:tr>
      <w:tr w:rsidR="00BB05D8">
        <w:trPr>
          <w:trHeight w:val="1250"/>
        </w:trPr>
        <w:tc>
          <w:tcPr>
            <w:tcW w:w="1317" w:type="dxa"/>
          </w:tcPr>
          <w:p w:rsidR="00BB05D8" w:rsidRDefault="0013721C">
            <w:pPr>
              <w:pStyle w:val="TableParagraph"/>
              <w:spacing w:before="19"/>
              <w:ind w:left="122"/>
              <w:rPr>
                <w:sz w:val="21"/>
              </w:rPr>
            </w:pPr>
            <w:r>
              <w:rPr>
                <w:rFonts w:ascii="Times New Roman" w:eastAsia="Times New Roman"/>
                <w:sz w:val="21"/>
              </w:rPr>
              <w:t>1989</w:t>
            </w:r>
            <w:r>
              <w:rPr>
                <w:rFonts w:ascii="Times New Roman" w:eastAsia="Times New Roman"/>
                <w:spacing w:val="-2"/>
                <w:sz w:val="21"/>
              </w:rPr>
              <w:t xml:space="preserve"> </w:t>
            </w:r>
            <w:r>
              <w:rPr>
                <w:sz w:val="21"/>
              </w:rPr>
              <w:t>年</w:t>
            </w:r>
          </w:p>
        </w:tc>
        <w:tc>
          <w:tcPr>
            <w:tcW w:w="3788" w:type="dxa"/>
          </w:tcPr>
          <w:p w:rsidR="00BB05D8" w:rsidRDefault="0013721C">
            <w:pPr>
              <w:pStyle w:val="TableParagraph"/>
              <w:spacing w:before="19" w:line="278" w:lineRule="auto"/>
              <w:ind w:left="509" w:right="122"/>
              <w:rPr>
                <w:sz w:val="21"/>
              </w:rPr>
            </w:pPr>
            <w:r>
              <w:rPr>
                <w:sz w:val="21"/>
              </w:rPr>
              <w:t>《方便殘疾人使用的城市道路和建築物設計規範》</w:t>
            </w:r>
          </w:p>
        </w:tc>
        <w:tc>
          <w:tcPr>
            <w:tcW w:w="3701" w:type="dxa"/>
          </w:tcPr>
          <w:p w:rsidR="00BB05D8" w:rsidRDefault="0013721C">
            <w:pPr>
              <w:pStyle w:val="TableParagraph"/>
              <w:spacing w:before="19" w:line="278" w:lineRule="auto"/>
              <w:ind w:left="123" w:right="210"/>
              <w:jc w:val="both"/>
              <w:rPr>
                <w:sz w:val="21"/>
              </w:rPr>
            </w:pPr>
            <w:r>
              <w:rPr>
                <w:sz w:val="21"/>
              </w:rPr>
              <w:t>第一次用法律的條文行式提出關於殘障人士在無障礙環境建設方面的有關資訊（張倩昕、蘇志豪、蔡若佳，</w:t>
            </w:r>
          </w:p>
          <w:p w:rsidR="00BB05D8" w:rsidRDefault="0013721C">
            <w:pPr>
              <w:pStyle w:val="TableParagraph"/>
              <w:spacing w:line="269" w:lineRule="exact"/>
              <w:ind w:left="123"/>
              <w:rPr>
                <w:sz w:val="21"/>
              </w:rPr>
            </w:pPr>
            <w:r>
              <w:rPr>
                <w:rFonts w:ascii="Times New Roman" w:eastAsia="Times New Roman"/>
                <w:sz w:val="21"/>
              </w:rPr>
              <w:t>2015</w:t>
            </w:r>
            <w:r>
              <w:rPr>
                <w:spacing w:val="-108"/>
                <w:sz w:val="21"/>
              </w:rPr>
              <w:t>）。</w:t>
            </w:r>
          </w:p>
        </w:tc>
      </w:tr>
      <w:tr w:rsidR="00BB05D8">
        <w:trPr>
          <w:trHeight w:val="623"/>
        </w:trPr>
        <w:tc>
          <w:tcPr>
            <w:tcW w:w="1317" w:type="dxa"/>
          </w:tcPr>
          <w:p w:rsidR="00BB05D8" w:rsidRDefault="0013721C">
            <w:pPr>
              <w:pStyle w:val="TableParagraph"/>
              <w:spacing w:before="17"/>
              <w:ind w:left="122"/>
              <w:rPr>
                <w:sz w:val="21"/>
              </w:rPr>
            </w:pPr>
            <w:r>
              <w:rPr>
                <w:rFonts w:ascii="Times New Roman" w:eastAsia="Times New Roman"/>
                <w:sz w:val="21"/>
              </w:rPr>
              <w:t>1990</w:t>
            </w:r>
            <w:r>
              <w:rPr>
                <w:rFonts w:ascii="Times New Roman" w:eastAsia="Times New Roman"/>
                <w:spacing w:val="-2"/>
                <w:sz w:val="21"/>
              </w:rPr>
              <w:t xml:space="preserve"> </w:t>
            </w:r>
            <w:r>
              <w:rPr>
                <w:sz w:val="21"/>
              </w:rPr>
              <w:t>年</w:t>
            </w:r>
          </w:p>
        </w:tc>
        <w:tc>
          <w:tcPr>
            <w:tcW w:w="3788" w:type="dxa"/>
          </w:tcPr>
          <w:p w:rsidR="00BB05D8" w:rsidRDefault="0013721C">
            <w:pPr>
              <w:pStyle w:val="TableParagraph"/>
              <w:spacing w:before="17"/>
              <w:ind w:left="509"/>
              <w:rPr>
                <w:sz w:val="21"/>
              </w:rPr>
            </w:pPr>
            <w:r>
              <w:rPr>
                <w:sz w:val="21"/>
              </w:rPr>
              <w:t>《中華人民共和國殘疾人保障法》</w:t>
            </w:r>
          </w:p>
        </w:tc>
        <w:tc>
          <w:tcPr>
            <w:tcW w:w="3701" w:type="dxa"/>
          </w:tcPr>
          <w:p w:rsidR="00BB05D8" w:rsidRDefault="0013721C">
            <w:pPr>
              <w:pStyle w:val="TableParagraph"/>
              <w:spacing w:before="17"/>
              <w:ind w:left="123"/>
              <w:rPr>
                <w:sz w:val="21"/>
              </w:rPr>
            </w:pPr>
            <w:r>
              <w:rPr>
                <w:sz w:val="21"/>
              </w:rPr>
              <w:t>國家和社會逐步實行規範，採取無障</w:t>
            </w:r>
          </w:p>
          <w:p w:rsidR="00BB05D8" w:rsidRDefault="0013721C">
            <w:pPr>
              <w:pStyle w:val="TableParagraph"/>
              <w:spacing w:before="43"/>
              <w:ind w:left="123"/>
              <w:rPr>
                <w:sz w:val="21"/>
              </w:rPr>
            </w:pPr>
            <w:r>
              <w:rPr>
                <w:spacing w:val="-1"/>
                <w:sz w:val="21"/>
              </w:rPr>
              <w:t>礙措施</w:t>
            </w:r>
            <w:r>
              <w:rPr>
                <w:sz w:val="21"/>
              </w:rPr>
              <w:t>（</w:t>
            </w:r>
            <w:r>
              <w:rPr>
                <w:spacing w:val="-3"/>
                <w:sz w:val="21"/>
              </w:rPr>
              <w:t>中國計劃出版社，</w:t>
            </w:r>
            <w:r>
              <w:rPr>
                <w:rFonts w:ascii="Times New Roman" w:eastAsia="Times New Roman"/>
                <w:sz w:val="21"/>
              </w:rPr>
              <w:t>200</w:t>
            </w:r>
            <w:r>
              <w:rPr>
                <w:rFonts w:ascii="Times New Roman" w:eastAsia="Times New Roman"/>
                <w:spacing w:val="-2"/>
                <w:sz w:val="21"/>
              </w:rPr>
              <w:t>6</w:t>
            </w:r>
            <w:r>
              <w:rPr>
                <w:spacing w:val="-106"/>
                <w:sz w:val="21"/>
              </w:rPr>
              <w:t>）。</w:t>
            </w:r>
          </w:p>
        </w:tc>
      </w:tr>
      <w:tr w:rsidR="00BB05D8">
        <w:trPr>
          <w:trHeight w:val="622"/>
        </w:trPr>
        <w:tc>
          <w:tcPr>
            <w:tcW w:w="1317" w:type="dxa"/>
          </w:tcPr>
          <w:p w:rsidR="00BB05D8" w:rsidRDefault="0013721C">
            <w:pPr>
              <w:pStyle w:val="TableParagraph"/>
              <w:spacing w:before="17"/>
              <w:ind w:left="122"/>
              <w:rPr>
                <w:sz w:val="21"/>
              </w:rPr>
            </w:pPr>
            <w:r>
              <w:rPr>
                <w:rFonts w:ascii="Times New Roman" w:eastAsia="Times New Roman"/>
                <w:sz w:val="21"/>
              </w:rPr>
              <w:t>2000</w:t>
            </w:r>
            <w:r>
              <w:rPr>
                <w:rFonts w:ascii="Times New Roman" w:eastAsia="Times New Roman"/>
                <w:spacing w:val="-2"/>
                <w:sz w:val="21"/>
              </w:rPr>
              <w:t xml:space="preserve"> </w:t>
            </w:r>
            <w:r>
              <w:rPr>
                <w:sz w:val="21"/>
              </w:rPr>
              <w:t>年</w:t>
            </w:r>
          </w:p>
        </w:tc>
        <w:tc>
          <w:tcPr>
            <w:tcW w:w="3788" w:type="dxa"/>
          </w:tcPr>
          <w:p w:rsidR="00BB05D8" w:rsidRDefault="0013721C">
            <w:pPr>
              <w:pStyle w:val="TableParagraph"/>
              <w:spacing w:before="17"/>
              <w:ind w:left="509"/>
              <w:rPr>
                <w:sz w:val="21"/>
              </w:rPr>
            </w:pPr>
            <w:r>
              <w:rPr>
                <w:sz w:val="21"/>
              </w:rPr>
              <w:t>《方便殘疾人使用的城市道路和建</w:t>
            </w:r>
          </w:p>
          <w:p w:rsidR="00BB05D8" w:rsidRDefault="0013721C">
            <w:pPr>
              <w:pStyle w:val="TableParagraph"/>
              <w:spacing w:before="43"/>
              <w:ind w:left="509"/>
              <w:rPr>
                <w:sz w:val="21"/>
              </w:rPr>
            </w:pPr>
            <w:r>
              <w:rPr>
                <w:sz w:val="21"/>
              </w:rPr>
              <w:t>築物設計規範》</w:t>
            </w:r>
          </w:p>
        </w:tc>
        <w:tc>
          <w:tcPr>
            <w:tcW w:w="3701" w:type="dxa"/>
          </w:tcPr>
          <w:p w:rsidR="00BB05D8" w:rsidRDefault="0013721C">
            <w:pPr>
              <w:pStyle w:val="TableParagraph"/>
              <w:spacing w:before="17"/>
              <w:ind w:left="123"/>
              <w:rPr>
                <w:sz w:val="21"/>
              </w:rPr>
            </w:pPr>
            <w:r>
              <w:rPr>
                <w:sz w:val="21"/>
              </w:rPr>
              <w:t>無障礙規範得到進一步完善。</w:t>
            </w:r>
          </w:p>
        </w:tc>
      </w:tr>
      <w:tr w:rsidR="00BB05D8">
        <w:trPr>
          <w:trHeight w:val="938"/>
        </w:trPr>
        <w:tc>
          <w:tcPr>
            <w:tcW w:w="1317" w:type="dxa"/>
          </w:tcPr>
          <w:p w:rsidR="00BB05D8" w:rsidRDefault="0013721C">
            <w:pPr>
              <w:pStyle w:val="TableParagraph"/>
              <w:spacing w:before="19"/>
              <w:ind w:left="122"/>
              <w:rPr>
                <w:sz w:val="21"/>
              </w:rPr>
            </w:pPr>
            <w:r>
              <w:rPr>
                <w:rFonts w:ascii="Times New Roman" w:eastAsia="Times New Roman"/>
                <w:sz w:val="21"/>
              </w:rPr>
              <w:t>2001</w:t>
            </w:r>
            <w:r>
              <w:rPr>
                <w:rFonts w:ascii="Times New Roman" w:eastAsia="Times New Roman"/>
                <w:spacing w:val="-2"/>
                <w:sz w:val="21"/>
              </w:rPr>
              <w:t xml:space="preserve"> </w:t>
            </w:r>
            <w:r>
              <w:rPr>
                <w:sz w:val="21"/>
              </w:rPr>
              <w:t>年</w:t>
            </w:r>
          </w:p>
        </w:tc>
        <w:tc>
          <w:tcPr>
            <w:tcW w:w="3788" w:type="dxa"/>
          </w:tcPr>
          <w:p w:rsidR="00BB05D8" w:rsidRDefault="0013721C">
            <w:pPr>
              <w:pStyle w:val="TableParagraph"/>
              <w:spacing w:before="19" w:line="278" w:lineRule="auto"/>
              <w:ind w:left="509" w:right="122"/>
              <w:rPr>
                <w:sz w:val="21"/>
              </w:rPr>
            </w:pPr>
            <w:r>
              <w:rPr>
                <w:sz w:val="21"/>
              </w:rPr>
              <w:t>《城市道路和建築物無障礙設計規範》</w:t>
            </w:r>
          </w:p>
        </w:tc>
        <w:tc>
          <w:tcPr>
            <w:tcW w:w="3701" w:type="dxa"/>
          </w:tcPr>
          <w:p w:rsidR="00BB05D8" w:rsidRDefault="0013721C">
            <w:pPr>
              <w:pStyle w:val="TableParagraph"/>
              <w:spacing w:before="19" w:line="278" w:lineRule="auto"/>
              <w:ind w:left="123" w:right="210"/>
              <w:rPr>
                <w:sz w:val="21"/>
              </w:rPr>
            </w:pPr>
            <w:r>
              <w:rPr>
                <w:sz w:val="21"/>
              </w:rPr>
              <w:t>適用於全國城市道路、房屋建築和工作場所設計，被作為行業標準實行，</w:t>
            </w:r>
          </w:p>
          <w:p w:rsidR="00BB05D8" w:rsidRDefault="0013721C">
            <w:pPr>
              <w:pStyle w:val="TableParagraph"/>
              <w:spacing w:line="269" w:lineRule="exact"/>
              <w:ind w:left="123"/>
              <w:rPr>
                <w:sz w:val="21"/>
              </w:rPr>
            </w:pPr>
            <w:r>
              <w:rPr>
                <w:sz w:val="21"/>
              </w:rPr>
              <w:t>（</w:t>
            </w:r>
            <w:r>
              <w:rPr>
                <w:spacing w:val="-2"/>
                <w:sz w:val="21"/>
              </w:rPr>
              <w:t>張東旺，</w:t>
            </w:r>
            <w:r>
              <w:rPr>
                <w:rFonts w:ascii="Times New Roman" w:eastAsia="Times New Roman"/>
                <w:sz w:val="21"/>
              </w:rPr>
              <w:t>201</w:t>
            </w:r>
            <w:r>
              <w:rPr>
                <w:rFonts w:ascii="Times New Roman" w:eastAsia="Times New Roman"/>
                <w:spacing w:val="-3"/>
                <w:sz w:val="21"/>
              </w:rPr>
              <w:t>4</w:t>
            </w:r>
            <w:r>
              <w:rPr>
                <w:spacing w:val="-106"/>
                <w:sz w:val="21"/>
              </w:rPr>
              <w:t>）。</w:t>
            </w:r>
          </w:p>
        </w:tc>
      </w:tr>
      <w:tr w:rsidR="00BB05D8">
        <w:trPr>
          <w:trHeight w:val="624"/>
        </w:trPr>
        <w:tc>
          <w:tcPr>
            <w:tcW w:w="1317" w:type="dxa"/>
          </w:tcPr>
          <w:p w:rsidR="00BB05D8" w:rsidRDefault="0013721C">
            <w:pPr>
              <w:pStyle w:val="TableParagraph"/>
              <w:spacing w:before="17"/>
              <w:ind w:left="122"/>
              <w:rPr>
                <w:sz w:val="21"/>
              </w:rPr>
            </w:pPr>
            <w:r>
              <w:rPr>
                <w:rFonts w:ascii="Times New Roman" w:eastAsia="Times New Roman"/>
                <w:sz w:val="21"/>
              </w:rPr>
              <w:t>2008</w:t>
            </w:r>
            <w:r>
              <w:rPr>
                <w:rFonts w:ascii="Times New Roman" w:eastAsia="Times New Roman"/>
                <w:spacing w:val="-2"/>
                <w:sz w:val="21"/>
              </w:rPr>
              <w:t xml:space="preserve"> </w:t>
            </w:r>
            <w:r>
              <w:rPr>
                <w:sz w:val="21"/>
              </w:rPr>
              <w:t>年</w:t>
            </w:r>
          </w:p>
        </w:tc>
        <w:tc>
          <w:tcPr>
            <w:tcW w:w="3788" w:type="dxa"/>
          </w:tcPr>
          <w:p w:rsidR="00BB05D8" w:rsidRDefault="0013721C">
            <w:pPr>
              <w:pStyle w:val="TableParagraph"/>
              <w:spacing w:before="17"/>
              <w:ind w:left="509"/>
              <w:rPr>
                <w:sz w:val="21"/>
              </w:rPr>
            </w:pPr>
            <w:r>
              <w:rPr>
                <w:sz w:val="21"/>
              </w:rPr>
              <w:t>《國務院關於促進殘疾人事業發展</w:t>
            </w:r>
          </w:p>
          <w:p w:rsidR="00BB05D8" w:rsidRDefault="0013721C">
            <w:pPr>
              <w:pStyle w:val="TableParagraph"/>
              <w:spacing w:before="43"/>
              <w:ind w:left="509"/>
              <w:rPr>
                <w:sz w:val="21"/>
              </w:rPr>
            </w:pPr>
            <w:r>
              <w:rPr>
                <w:sz w:val="21"/>
              </w:rPr>
              <w:t>的意見》</w:t>
            </w:r>
          </w:p>
        </w:tc>
        <w:tc>
          <w:tcPr>
            <w:tcW w:w="3701" w:type="dxa"/>
          </w:tcPr>
          <w:p w:rsidR="00BB05D8" w:rsidRDefault="0013721C">
            <w:pPr>
              <w:pStyle w:val="TableParagraph"/>
              <w:spacing w:before="17"/>
              <w:ind w:left="123"/>
              <w:rPr>
                <w:sz w:val="21"/>
              </w:rPr>
            </w:pPr>
            <w:r>
              <w:rPr>
                <w:sz w:val="21"/>
              </w:rPr>
              <w:t>更細緻規定無障礙環境建設的基本要</w:t>
            </w:r>
          </w:p>
          <w:p w:rsidR="00BB05D8" w:rsidRDefault="0013721C">
            <w:pPr>
              <w:pStyle w:val="TableParagraph"/>
              <w:spacing w:before="43"/>
              <w:ind w:left="123"/>
              <w:rPr>
                <w:sz w:val="21"/>
              </w:rPr>
            </w:pPr>
            <w:r>
              <w:rPr>
                <w:sz w:val="21"/>
              </w:rPr>
              <w:t>求</w:t>
            </w:r>
            <w:r>
              <w:rPr>
                <w:rFonts w:ascii="Times New Roman" w:eastAsia="Times New Roman"/>
                <w:sz w:val="21"/>
              </w:rPr>
              <w:t>(</w:t>
            </w:r>
            <w:r>
              <w:rPr>
                <w:sz w:val="21"/>
              </w:rPr>
              <w:t>賈巍楊、王小榮，</w:t>
            </w:r>
            <w:r>
              <w:rPr>
                <w:rFonts w:ascii="Times New Roman" w:eastAsia="Times New Roman"/>
                <w:sz w:val="21"/>
              </w:rPr>
              <w:t>2014)</w:t>
            </w:r>
            <w:r>
              <w:rPr>
                <w:sz w:val="21"/>
              </w:rPr>
              <w:t>。</w:t>
            </w:r>
          </w:p>
        </w:tc>
      </w:tr>
      <w:tr w:rsidR="00BB05D8">
        <w:trPr>
          <w:trHeight w:val="322"/>
        </w:trPr>
        <w:tc>
          <w:tcPr>
            <w:tcW w:w="1317" w:type="dxa"/>
            <w:tcBorders>
              <w:bottom w:val="single" w:sz="8" w:space="0" w:color="000000"/>
            </w:tcBorders>
          </w:tcPr>
          <w:p w:rsidR="00BB05D8" w:rsidRDefault="0013721C">
            <w:pPr>
              <w:pStyle w:val="TableParagraph"/>
              <w:spacing w:before="17"/>
              <w:ind w:left="122"/>
              <w:rPr>
                <w:sz w:val="21"/>
              </w:rPr>
            </w:pPr>
            <w:r>
              <w:rPr>
                <w:rFonts w:ascii="Times New Roman" w:eastAsia="Times New Roman"/>
                <w:sz w:val="21"/>
              </w:rPr>
              <w:t>2012</w:t>
            </w:r>
            <w:r>
              <w:rPr>
                <w:rFonts w:ascii="Times New Roman" w:eastAsia="Times New Roman"/>
                <w:spacing w:val="-2"/>
                <w:sz w:val="21"/>
              </w:rPr>
              <w:t xml:space="preserve"> </w:t>
            </w:r>
            <w:r>
              <w:rPr>
                <w:sz w:val="21"/>
              </w:rPr>
              <w:t>年</w:t>
            </w:r>
          </w:p>
        </w:tc>
        <w:tc>
          <w:tcPr>
            <w:tcW w:w="3788" w:type="dxa"/>
            <w:tcBorders>
              <w:bottom w:val="single" w:sz="8" w:space="0" w:color="000000"/>
            </w:tcBorders>
          </w:tcPr>
          <w:p w:rsidR="00BB05D8" w:rsidRDefault="0013721C">
            <w:pPr>
              <w:pStyle w:val="TableParagraph"/>
              <w:spacing w:before="17"/>
              <w:ind w:left="509"/>
              <w:rPr>
                <w:sz w:val="21"/>
              </w:rPr>
            </w:pPr>
            <w:r>
              <w:rPr>
                <w:sz w:val="21"/>
              </w:rPr>
              <w:t>《無障礙環境建設條例》</w:t>
            </w:r>
          </w:p>
        </w:tc>
        <w:tc>
          <w:tcPr>
            <w:tcW w:w="3701" w:type="dxa"/>
            <w:tcBorders>
              <w:bottom w:val="single" w:sz="8" w:space="0" w:color="000000"/>
            </w:tcBorders>
          </w:tcPr>
          <w:p w:rsidR="00BB05D8" w:rsidRDefault="0013721C">
            <w:pPr>
              <w:pStyle w:val="TableParagraph"/>
              <w:spacing w:before="17"/>
              <w:ind w:left="123"/>
              <w:rPr>
                <w:sz w:val="21"/>
              </w:rPr>
            </w:pPr>
            <w:r>
              <w:rPr>
                <w:sz w:val="21"/>
              </w:rPr>
              <w:t>法律法規進一步完備。</w:t>
            </w:r>
          </w:p>
        </w:tc>
      </w:tr>
    </w:tbl>
    <w:p w:rsidR="00BB05D8" w:rsidRDefault="00BB05D8">
      <w:pPr>
        <w:pStyle w:val="a3"/>
        <w:spacing w:before="5"/>
        <w:rPr>
          <w:sz w:val="23"/>
        </w:rPr>
      </w:pPr>
    </w:p>
    <w:p w:rsidR="00BB05D8" w:rsidRDefault="0013721C">
      <w:pPr>
        <w:pStyle w:val="a3"/>
        <w:spacing w:line="280" w:lineRule="auto"/>
        <w:ind w:left="839" w:right="1111" w:firstLine="566"/>
        <w:jc w:val="both"/>
      </w:pPr>
      <w:r>
        <w:t>不難看出，隨著經濟發展和社會進步，中國對於無障礙環境建設的要求與無障</w:t>
      </w:r>
      <w:r>
        <w:rPr>
          <w:spacing w:val="-3"/>
        </w:rPr>
        <w:t>礙設計規範不斷完善，在發展、完備與提升階段均取得了相應的成就。但也仍然存在著許多問題，例如無障礙的維護管理機制存在問題，許多無障礙設施遭受到損壞、廢</w:t>
      </w:r>
      <w:r>
        <w:rPr>
          <w:spacing w:val="-2"/>
        </w:rPr>
        <w:t>棄，盲道被大量侵佔，相關部門對於無障礙設施持著</w:t>
      </w:r>
      <w:r>
        <w:rPr>
          <w:rFonts w:ascii="Times New Roman" w:eastAsia="Times New Roman" w:hAnsi="Times New Roman"/>
          <w:spacing w:val="-1"/>
        </w:rPr>
        <w:t>“</w:t>
      </w:r>
      <w:r>
        <w:rPr>
          <w:spacing w:val="-1"/>
        </w:rPr>
        <w:t>只建不管</w:t>
      </w:r>
      <w:r>
        <w:rPr>
          <w:rFonts w:ascii="Times New Roman" w:eastAsia="Times New Roman" w:hAnsi="Times New Roman"/>
          <w:spacing w:val="-1"/>
        </w:rPr>
        <w:t>”</w:t>
      </w:r>
      <w:r>
        <w:rPr>
          <w:spacing w:val="-1"/>
        </w:rPr>
        <w:t>的消極態度，且社會</w:t>
      </w:r>
      <w:r>
        <w:t>大眾的</w:t>
      </w:r>
      <w:r>
        <w:rPr>
          <w:rFonts w:ascii="Times New Roman" w:eastAsia="Times New Roman" w:hAnsi="Times New Roman"/>
        </w:rPr>
        <w:t>“</w:t>
      </w:r>
      <w:r>
        <w:t>無障礙意識</w:t>
      </w:r>
      <w:r>
        <w:rPr>
          <w:rFonts w:ascii="Times New Roman" w:eastAsia="Times New Roman" w:hAnsi="Times New Roman"/>
        </w:rPr>
        <w:t>”</w:t>
      </w:r>
      <w:r>
        <w:t>觀念也嚴重缺乏。</w:t>
      </w:r>
    </w:p>
    <w:p w:rsidR="00BB05D8" w:rsidRDefault="00BB05D8">
      <w:pPr>
        <w:spacing w:line="280" w:lineRule="auto"/>
        <w:jc w:val="both"/>
        <w:sectPr w:rsidR="00BB05D8">
          <w:pgSz w:w="11910" w:h="16840"/>
          <w:pgMar w:top="1340" w:right="300" w:bottom="1440" w:left="860" w:header="0" w:footer="1156" w:gutter="0"/>
          <w:cols w:space="720"/>
        </w:sectPr>
      </w:pPr>
    </w:p>
    <w:p w:rsidR="00BB05D8" w:rsidRDefault="0013721C">
      <w:pPr>
        <w:pStyle w:val="a3"/>
        <w:spacing w:before="25" w:line="280" w:lineRule="auto"/>
        <w:ind w:left="839" w:right="1116" w:firstLine="566"/>
        <w:jc w:val="both"/>
      </w:pPr>
      <w:r>
        <w:t>由於中國的無障礙環境法治建設起步較晚，隨著社會的發展存在著許多缺陷，</w:t>
      </w:r>
      <w:r>
        <w:rPr>
          <w:spacing w:val="-118"/>
        </w:rPr>
        <w:t xml:space="preserve"> </w:t>
      </w:r>
      <w:r>
        <w:rPr>
          <w:spacing w:val="-3"/>
        </w:rPr>
        <w:t>沒有與社會形勢完全融合。雖然已經出臺了許多政策，但這些政策的落實只是在中心省市實施，並沒有對其他城市進行普及。因此我們要立足當前法治形勢，繼續開展相</w:t>
      </w:r>
      <w:r>
        <w:t>關法治建設，應對無障礙環境建設和發展中的困難（李嶽桐，</w:t>
      </w:r>
      <w:r>
        <w:rPr>
          <w:rFonts w:ascii="Times New Roman" w:eastAsia="Times New Roman"/>
        </w:rPr>
        <w:t>2020</w:t>
      </w:r>
      <w:r>
        <w:rPr>
          <w:spacing w:val="-120"/>
        </w:rPr>
        <w:t>）。</w:t>
      </w:r>
    </w:p>
    <w:p w:rsidR="00BB05D8" w:rsidRDefault="00BB05D8">
      <w:pPr>
        <w:pStyle w:val="a3"/>
        <w:spacing w:before="6"/>
        <w:rPr>
          <w:sz w:val="18"/>
        </w:rPr>
      </w:pPr>
    </w:p>
    <w:p w:rsidR="00BB05D8" w:rsidRDefault="0013721C" w:rsidP="0013721C">
      <w:pPr>
        <w:pStyle w:val="6"/>
        <w:numPr>
          <w:ilvl w:val="2"/>
          <w:numId w:val="47"/>
        </w:numPr>
        <w:tabs>
          <w:tab w:val="left" w:pos="1380"/>
        </w:tabs>
        <w:ind w:left="1379" w:hanging="541"/>
        <w:rPr>
          <w:rFonts w:ascii="Times New Roman" w:eastAsia="Times New Roman"/>
        </w:rPr>
      </w:pPr>
      <w:r>
        <w:t>國外法規</w:t>
      </w:r>
    </w:p>
    <w:p w:rsidR="00BB05D8" w:rsidRDefault="0013721C">
      <w:pPr>
        <w:pStyle w:val="a3"/>
        <w:spacing w:line="280" w:lineRule="auto"/>
        <w:ind w:left="839" w:right="1114" w:firstLine="566"/>
        <w:jc w:val="both"/>
      </w:pPr>
      <w:r>
        <w:t>國外的無障礙設施建設最早可以追溯到二十世紀三十年代，由於第一次世界大</w:t>
      </w:r>
      <w:r>
        <w:rPr>
          <w:spacing w:val="-3"/>
        </w:rPr>
        <w:t>戰對大量身障者的關注，西方國家開始為身障者建設無障礙設施。伴隨著世界老齡化</w:t>
      </w:r>
      <w:r>
        <w:rPr>
          <w:spacing w:val="-5"/>
        </w:rPr>
        <w:t>和社會經濟的發展，美國於</w:t>
      </w:r>
      <w:r>
        <w:rPr>
          <w:spacing w:val="-5"/>
        </w:rPr>
        <w:t xml:space="preserve"> </w:t>
      </w:r>
      <w:r>
        <w:rPr>
          <w:rFonts w:ascii="Times New Roman" w:eastAsia="Times New Roman"/>
          <w:spacing w:val="-1"/>
        </w:rPr>
        <w:t>1961</w:t>
      </w:r>
      <w:r>
        <w:rPr>
          <w:rFonts w:ascii="Times New Roman" w:eastAsia="Times New Roman"/>
          <w:spacing w:val="15"/>
        </w:rPr>
        <w:t xml:space="preserve"> </w:t>
      </w:r>
      <w:r>
        <w:t>年頒佈了世界上的第一部無障礙設計規範。當時部</w:t>
      </w:r>
      <w:r>
        <w:rPr>
          <w:spacing w:val="-3"/>
        </w:rPr>
        <w:t>分歐洲國家已建有為身心障者專門提供使用的設施，例如瑞典、丹麥等，國際上其實</w:t>
      </w:r>
      <w:r>
        <w:rPr>
          <w:spacing w:val="-31"/>
        </w:rPr>
        <w:t>於</w:t>
      </w:r>
      <w:r>
        <w:rPr>
          <w:spacing w:val="-31"/>
        </w:rPr>
        <w:t xml:space="preserve"> </w:t>
      </w:r>
      <w:r>
        <w:rPr>
          <w:rFonts w:ascii="Times New Roman" w:eastAsia="Times New Roman"/>
        </w:rPr>
        <w:t>1950</w:t>
      </w:r>
      <w:r>
        <w:rPr>
          <w:rFonts w:ascii="Times New Roman" w:eastAsia="Times New Roman"/>
          <w:spacing w:val="-1"/>
        </w:rPr>
        <w:t xml:space="preserve"> </w:t>
      </w:r>
      <w:r>
        <w:rPr>
          <w:spacing w:val="-4"/>
        </w:rPr>
        <w:t>年初就開始關注無障礙環境的建設，如表</w:t>
      </w:r>
      <w:r>
        <w:rPr>
          <w:spacing w:val="-4"/>
        </w:rPr>
        <w:t xml:space="preserve"> </w:t>
      </w:r>
      <w:r>
        <w:rPr>
          <w:rFonts w:ascii="Times New Roman" w:eastAsia="Times New Roman"/>
        </w:rPr>
        <w:t xml:space="preserve">2-2 </w:t>
      </w:r>
      <w:r>
        <w:t>所示。</w:t>
      </w:r>
    </w:p>
    <w:p w:rsidR="00BB05D8" w:rsidRDefault="00BB05D8">
      <w:pPr>
        <w:pStyle w:val="a3"/>
        <w:spacing w:before="5"/>
      </w:pPr>
    </w:p>
    <w:p w:rsidR="00BB05D8" w:rsidRDefault="0013721C">
      <w:pPr>
        <w:pStyle w:val="a3"/>
        <w:ind w:left="1406"/>
      </w:pPr>
      <w:r>
        <w:rPr>
          <w:spacing w:val="-1"/>
        </w:rPr>
        <w:t>表</w:t>
      </w:r>
      <w:r>
        <w:rPr>
          <w:spacing w:val="-1"/>
        </w:rPr>
        <w:t xml:space="preserve"> </w:t>
      </w:r>
      <w:r>
        <w:rPr>
          <w:rFonts w:ascii="Times New Roman" w:eastAsia="Times New Roman"/>
        </w:rPr>
        <w:t xml:space="preserve">2-2  </w:t>
      </w:r>
      <w:r>
        <w:t>聯合國無障礙法規標準發展年份</w:t>
      </w:r>
    </w:p>
    <w:p w:rsidR="00BB05D8" w:rsidRDefault="00BB05D8">
      <w:pPr>
        <w:pStyle w:val="a3"/>
        <w:spacing w:before="11"/>
        <w:rPr>
          <w:sz w:val="4"/>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7262"/>
      </w:tblGrid>
      <w:tr w:rsidR="00BB05D8">
        <w:trPr>
          <w:trHeight w:val="359"/>
        </w:trPr>
        <w:tc>
          <w:tcPr>
            <w:tcW w:w="1520" w:type="dxa"/>
          </w:tcPr>
          <w:p w:rsidR="00BB05D8" w:rsidRDefault="0013721C">
            <w:pPr>
              <w:pStyle w:val="TableParagraph"/>
              <w:spacing w:line="298" w:lineRule="exact"/>
              <w:ind w:left="107"/>
              <w:rPr>
                <w:sz w:val="24"/>
              </w:rPr>
            </w:pPr>
            <w:r>
              <w:rPr>
                <w:sz w:val="24"/>
              </w:rPr>
              <w:t>年份</w:t>
            </w:r>
          </w:p>
        </w:tc>
        <w:tc>
          <w:tcPr>
            <w:tcW w:w="7262" w:type="dxa"/>
          </w:tcPr>
          <w:p w:rsidR="00BB05D8" w:rsidRDefault="0013721C">
            <w:pPr>
              <w:pStyle w:val="TableParagraph"/>
              <w:spacing w:line="298" w:lineRule="exact"/>
              <w:ind w:left="107"/>
              <w:rPr>
                <w:sz w:val="24"/>
              </w:rPr>
            </w:pPr>
            <w:r>
              <w:rPr>
                <w:sz w:val="24"/>
              </w:rPr>
              <w:t>相關法規和規範</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1950</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z w:val="24"/>
              </w:rPr>
              <w:t>《身體殘疾者的社會康復決議》</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1964</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z w:val="24"/>
              </w:rPr>
              <w:t>《關於殘障者康復法律的行政觀點調查》</w:t>
            </w:r>
          </w:p>
        </w:tc>
      </w:tr>
      <w:tr w:rsidR="00BB05D8">
        <w:trPr>
          <w:trHeight w:val="357"/>
        </w:trPr>
        <w:tc>
          <w:tcPr>
            <w:tcW w:w="1520" w:type="dxa"/>
          </w:tcPr>
          <w:p w:rsidR="00BB05D8" w:rsidRDefault="0013721C">
            <w:pPr>
              <w:pStyle w:val="TableParagraph"/>
              <w:spacing w:line="295" w:lineRule="exact"/>
              <w:ind w:left="107"/>
              <w:rPr>
                <w:sz w:val="24"/>
              </w:rPr>
            </w:pPr>
            <w:r>
              <w:rPr>
                <w:rFonts w:ascii="Times New Roman" w:eastAsia="Times New Roman"/>
                <w:sz w:val="24"/>
              </w:rPr>
              <w:t>1965</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z w:val="24"/>
              </w:rPr>
              <w:t>《身體殘障者的康復》決議</w:t>
            </w:r>
          </w:p>
        </w:tc>
      </w:tr>
      <w:tr w:rsidR="00BB05D8">
        <w:trPr>
          <w:trHeight w:val="359"/>
        </w:trPr>
        <w:tc>
          <w:tcPr>
            <w:tcW w:w="1520" w:type="dxa"/>
          </w:tcPr>
          <w:p w:rsidR="00BB05D8" w:rsidRDefault="0013721C">
            <w:pPr>
              <w:pStyle w:val="TableParagraph"/>
              <w:spacing w:line="298" w:lineRule="exact"/>
              <w:ind w:left="107"/>
              <w:rPr>
                <w:sz w:val="24"/>
              </w:rPr>
            </w:pPr>
            <w:r>
              <w:rPr>
                <w:rFonts w:ascii="Times New Roman" w:eastAsia="Times New Roman"/>
                <w:sz w:val="24"/>
              </w:rPr>
              <w:t>1969</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8" w:lineRule="exact"/>
              <w:ind w:left="107"/>
              <w:rPr>
                <w:sz w:val="24"/>
              </w:rPr>
            </w:pPr>
            <w:r>
              <w:rPr>
                <w:sz w:val="24"/>
              </w:rPr>
              <w:t>制定輪椅標誌</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1971</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z w:val="24"/>
              </w:rPr>
              <w:t>《智力遲緩者權利宣言》</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1974</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pacing w:val="-10"/>
                <w:sz w:val="24"/>
              </w:rPr>
              <w:t>《殘障者生活環境專家會議》</w:t>
            </w:r>
            <w:r>
              <w:rPr>
                <w:sz w:val="24"/>
              </w:rPr>
              <w:t>（無障礙設計概念）</w:t>
            </w:r>
          </w:p>
        </w:tc>
      </w:tr>
      <w:tr w:rsidR="00BB05D8">
        <w:trPr>
          <w:trHeight w:val="357"/>
        </w:trPr>
        <w:tc>
          <w:tcPr>
            <w:tcW w:w="1520" w:type="dxa"/>
          </w:tcPr>
          <w:p w:rsidR="00BB05D8" w:rsidRDefault="0013721C">
            <w:pPr>
              <w:pStyle w:val="TableParagraph"/>
              <w:spacing w:line="296" w:lineRule="exact"/>
              <w:ind w:left="107"/>
              <w:rPr>
                <w:sz w:val="24"/>
              </w:rPr>
            </w:pPr>
            <w:r>
              <w:rPr>
                <w:rFonts w:ascii="Times New Roman" w:eastAsia="Times New Roman"/>
                <w:sz w:val="24"/>
              </w:rPr>
              <w:t>1975</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6" w:lineRule="exact"/>
              <w:ind w:left="107"/>
              <w:rPr>
                <w:sz w:val="24"/>
              </w:rPr>
            </w:pPr>
            <w:r>
              <w:rPr>
                <w:sz w:val="24"/>
              </w:rPr>
              <w:t>《殘疾者權利宣言》決議</w:t>
            </w:r>
          </w:p>
        </w:tc>
      </w:tr>
      <w:tr w:rsidR="00BB05D8">
        <w:trPr>
          <w:trHeight w:val="359"/>
        </w:trPr>
        <w:tc>
          <w:tcPr>
            <w:tcW w:w="1520" w:type="dxa"/>
          </w:tcPr>
          <w:p w:rsidR="00BB05D8" w:rsidRDefault="0013721C">
            <w:pPr>
              <w:pStyle w:val="TableParagraph"/>
              <w:spacing w:line="298" w:lineRule="exact"/>
              <w:ind w:left="107"/>
              <w:rPr>
                <w:sz w:val="24"/>
              </w:rPr>
            </w:pPr>
            <w:r>
              <w:rPr>
                <w:rFonts w:ascii="Times New Roman" w:eastAsia="Times New Roman"/>
                <w:sz w:val="24"/>
              </w:rPr>
              <w:t>1977</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8" w:lineRule="exact"/>
              <w:ind w:left="107"/>
              <w:rPr>
                <w:sz w:val="24"/>
              </w:rPr>
            </w:pPr>
            <w:r>
              <w:rPr>
                <w:sz w:val="24"/>
              </w:rPr>
              <w:t>《盲聾者權利宣言》</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1981</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z w:val="24"/>
              </w:rPr>
              <w:t>國際殘疾者主題參與及平等</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1982</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z w:val="24"/>
              </w:rPr>
              <w:t>《關於殘障者的世界行動綱領》</w:t>
            </w:r>
          </w:p>
        </w:tc>
      </w:tr>
      <w:tr w:rsidR="00BB05D8">
        <w:trPr>
          <w:trHeight w:val="357"/>
        </w:trPr>
        <w:tc>
          <w:tcPr>
            <w:tcW w:w="1520" w:type="dxa"/>
          </w:tcPr>
          <w:p w:rsidR="00BB05D8" w:rsidRDefault="0013721C">
            <w:pPr>
              <w:pStyle w:val="TableParagraph"/>
              <w:spacing w:line="295" w:lineRule="exact"/>
              <w:ind w:left="107"/>
              <w:rPr>
                <w:sz w:val="24"/>
              </w:rPr>
            </w:pPr>
            <w:r>
              <w:rPr>
                <w:rFonts w:ascii="Times New Roman" w:eastAsia="Times New Roman"/>
                <w:sz w:val="24"/>
              </w:rPr>
              <w:t>1990</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rFonts w:ascii="Times New Roman" w:eastAsia="Times New Roman"/>
                <w:sz w:val="24"/>
              </w:rPr>
            </w:pPr>
            <w:r>
              <w:rPr>
                <w:spacing w:val="-1"/>
                <w:sz w:val="24"/>
              </w:rPr>
              <w:t>秘書長報告</w:t>
            </w:r>
            <w:r>
              <w:rPr>
                <w:spacing w:val="-1"/>
                <w:sz w:val="24"/>
              </w:rPr>
              <w:t xml:space="preserve"> </w:t>
            </w:r>
            <w:r>
              <w:rPr>
                <w:rFonts w:ascii="Times New Roman" w:eastAsia="Times New Roman"/>
                <w:sz w:val="24"/>
              </w:rPr>
              <w:t>(A</w:t>
            </w:r>
            <w:r>
              <w:rPr>
                <w:rFonts w:ascii="Times New Roman" w:eastAsia="Times New Roman"/>
                <w:spacing w:val="-16"/>
                <w:sz w:val="24"/>
              </w:rPr>
              <w:t xml:space="preserve"> </w:t>
            </w:r>
            <w:r>
              <w:rPr>
                <w:rFonts w:ascii="Times New Roman" w:eastAsia="Times New Roman"/>
                <w:sz w:val="24"/>
              </w:rPr>
              <w:t>Society</w:t>
            </w:r>
            <w:r>
              <w:rPr>
                <w:rFonts w:ascii="Times New Roman" w:eastAsia="Times New Roman"/>
                <w:spacing w:val="-3"/>
                <w:sz w:val="24"/>
              </w:rPr>
              <w:t xml:space="preserve"> </w:t>
            </w:r>
            <w:r>
              <w:rPr>
                <w:rFonts w:ascii="Times New Roman" w:eastAsia="Times New Roman"/>
                <w:sz w:val="24"/>
              </w:rPr>
              <w:t>for</w:t>
            </w:r>
            <w:r>
              <w:rPr>
                <w:rFonts w:ascii="Times New Roman" w:eastAsia="Times New Roman"/>
                <w:spacing w:val="-16"/>
                <w:sz w:val="24"/>
              </w:rPr>
              <w:t xml:space="preserve"> </w:t>
            </w:r>
            <w:r>
              <w:rPr>
                <w:rFonts w:ascii="Times New Roman" w:eastAsia="Times New Roman"/>
                <w:sz w:val="24"/>
              </w:rPr>
              <w:t>All)</w:t>
            </w:r>
          </w:p>
        </w:tc>
      </w:tr>
      <w:tr w:rsidR="00BB05D8">
        <w:trPr>
          <w:trHeight w:val="359"/>
        </w:trPr>
        <w:tc>
          <w:tcPr>
            <w:tcW w:w="1520" w:type="dxa"/>
          </w:tcPr>
          <w:p w:rsidR="00BB05D8" w:rsidRDefault="0013721C">
            <w:pPr>
              <w:pStyle w:val="TableParagraph"/>
              <w:spacing w:line="298" w:lineRule="exact"/>
              <w:ind w:left="107"/>
              <w:rPr>
                <w:sz w:val="24"/>
              </w:rPr>
            </w:pPr>
            <w:r>
              <w:rPr>
                <w:rFonts w:ascii="Times New Roman" w:eastAsia="Times New Roman"/>
                <w:sz w:val="24"/>
              </w:rPr>
              <w:t>1991</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8" w:lineRule="exact"/>
              <w:ind w:left="107"/>
              <w:rPr>
                <w:sz w:val="24"/>
              </w:rPr>
            </w:pPr>
            <w:r>
              <w:rPr>
                <w:sz w:val="24"/>
              </w:rPr>
              <w:t>《聯合國老年人原則》</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1993</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rFonts w:ascii="Times New Roman" w:eastAsia="Times New Roman"/>
                <w:sz w:val="24"/>
              </w:rPr>
              <w:t>ESCAP</w:t>
            </w:r>
            <w:r>
              <w:rPr>
                <w:rFonts w:ascii="Times New Roman" w:eastAsia="Times New Roman"/>
                <w:spacing w:val="29"/>
                <w:sz w:val="24"/>
              </w:rPr>
              <w:t xml:space="preserve">: </w:t>
            </w:r>
            <w:r>
              <w:rPr>
                <w:sz w:val="24"/>
              </w:rPr>
              <w:t>《亞太殘障者十年》</w:t>
            </w:r>
          </w:p>
        </w:tc>
      </w:tr>
      <w:tr w:rsidR="00BB05D8">
        <w:trPr>
          <w:trHeight w:val="359"/>
        </w:trPr>
        <w:tc>
          <w:tcPr>
            <w:tcW w:w="1520" w:type="dxa"/>
          </w:tcPr>
          <w:p w:rsidR="00BB05D8" w:rsidRDefault="0013721C">
            <w:pPr>
              <w:pStyle w:val="TableParagraph"/>
              <w:spacing w:line="295" w:lineRule="exact"/>
              <w:ind w:left="107"/>
              <w:rPr>
                <w:sz w:val="24"/>
              </w:rPr>
            </w:pPr>
            <w:r>
              <w:rPr>
                <w:rFonts w:ascii="Times New Roman" w:eastAsia="Times New Roman"/>
                <w:sz w:val="24"/>
              </w:rPr>
              <w:t>1994</w:t>
            </w:r>
            <w:r>
              <w:rPr>
                <w:rFonts w:ascii="Times New Roman" w:eastAsia="Times New Roman"/>
                <w:spacing w:val="-1"/>
                <w:sz w:val="24"/>
              </w:rPr>
              <w:t xml:space="preserve"> </w:t>
            </w:r>
            <w:r>
              <w:rPr>
                <w:sz w:val="24"/>
              </w:rPr>
              <w:t>年</w:t>
            </w:r>
          </w:p>
        </w:tc>
        <w:tc>
          <w:tcPr>
            <w:tcW w:w="7262" w:type="dxa"/>
          </w:tcPr>
          <w:p w:rsidR="00BB05D8" w:rsidRDefault="0013721C">
            <w:pPr>
              <w:pStyle w:val="TableParagraph"/>
              <w:spacing w:line="295" w:lineRule="exact"/>
              <w:ind w:left="107"/>
              <w:rPr>
                <w:sz w:val="24"/>
              </w:rPr>
            </w:pPr>
            <w:r>
              <w:rPr>
                <w:sz w:val="24"/>
              </w:rPr>
              <w:t>《促進殘障者對社會的安全參與》</w:t>
            </w:r>
          </w:p>
        </w:tc>
      </w:tr>
    </w:tbl>
    <w:p w:rsidR="00BB05D8" w:rsidRDefault="0013721C">
      <w:pPr>
        <w:pStyle w:val="a3"/>
        <w:ind w:left="1406"/>
      </w:pPr>
      <w:r>
        <w:t>資料來源：譚蓓，</w:t>
      </w:r>
      <w:r>
        <w:rPr>
          <w:rFonts w:ascii="Times New Roman" w:eastAsia="Times New Roman"/>
        </w:rPr>
        <w:t>2013</w:t>
      </w:r>
      <w:r>
        <w:t>。</w:t>
      </w:r>
    </w:p>
    <w:p w:rsidR="00BB05D8" w:rsidRDefault="00BB05D8">
      <w:pPr>
        <w:pStyle w:val="a3"/>
        <w:spacing w:before="12"/>
        <w:rPr>
          <w:sz w:val="27"/>
        </w:rPr>
      </w:pPr>
    </w:p>
    <w:p w:rsidR="00BB05D8" w:rsidRDefault="0013721C">
      <w:pPr>
        <w:pStyle w:val="a3"/>
        <w:spacing w:line="280" w:lineRule="auto"/>
        <w:ind w:left="839" w:right="1112" w:firstLine="566"/>
        <w:jc w:val="both"/>
      </w:pPr>
      <w:r>
        <w:rPr>
          <w:spacing w:val="-13"/>
        </w:rPr>
        <w:t>在上世紀</w:t>
      </w:r>
      <w:r>
        <w:rPr>
          <w:spacing w:val="-13"/>
        </w:rPr>
        <w:t xml:space="preserve"> </w:t>
      </w:r>
      <w:r>
        <w:rPr>
          <w:rFonts w:ascii="Times New Roman" w:eastAsia="Times New Roman" w:hAnsi="Times New Roman"/>
          <w:spacing w:val="-1"/>
        </w:rPr>
        <w:t>50</w:t>
      </w:r>
      <w:r>
        <w:rPr>
          <w:rFonts w:ascii="Times New Roman" w:eastAsia="Times New Roman" w:hAnsi="Times New Roman"/>
        </w:rPr>
        <w:t xml:space="preserve"> </w:t>
      </w:r>
      <w:r>
        <w:rPr>
          <w:spacing w:val="-19"/>
        </w:rPr>
        <w:t>年代末，歐洲西部就已經開始興起了一種回歸主流、正常化的思想，</w:t>
      </w:r>
      <w:r>
        <w:rPr>
          <w:spacing w:val="-118"/>
        </w:rPr>
        <w:t xml:space="preserve"> </w:t>
      </w:r>
      <w:r>
        <w:rPr>
          <w:spacing w:val="-2"/>
        </w:rPr>
        <w:t>這種思想強調</w:t>
      </w:r>
      <w:r>
        <w:rPr>
          <w:rFonts w:ascii="Times New Roman" w:eastAsia="Times New Roman" w:hAnsi="Times New Roman"/>
          <w:spacing w:val="-2"/>
        </w:rPr>
        <w:t>“</w:t>
      </w:r>
      <w:r>
        <w:rPr>
          <w:spacing w:val="-2"/>
        </w:rPr>
        <w:t>並非存在身障者就是不正常的社會</w:t>
      </w:r>
      <w:r>
        <w:rPr>
          <w:rFonts w:ascii="Times New Roman" w:eastAsia="Times New Roman" w:hAnsi="Times New Roman"/>
          <w:spacing w:val="-2"/>
        </w:rPr>
        <w:t>”</w:t>
      </w:r>
      <w:r>
        <w:rPr>
          <w:spacing w:val="-2"/>
        </w:rPr>
        <w:t>，主張身障者能夠順利融入社會，</w:t>
      </w:r>
      <w:r>
        <w:rPr>
          <w:spacing w:val="-118"/>
        </w:rPr>
        <w:t xml:space="preserve"> </w:t>
      </w:r>
      <w:r>
        <w:rPr>
          <w:spacing w:val="-3"/>
        </w:rPr>
        <w:t>正常地參與社會，這種理念到後來也逐漸傳播到世界各地。而理念離不開實踐，因此</w:t>
      </w:r>
      <w:r>
        <w:t>它們主張設計設施建築時，要全面考慮到身障者的特殊需要，對以往的只針對</w:t>
      </w:r>
      <w:r>
        <w:rPr>
          <w:rFonts w:ascii="Times New Roman" w:eastAsia="Times New Roman" w:hAnsi="Times New Roman"/>
        </w:rPr>
        <w:t>“</w:t>
      </w:r>
      <w:r>
        <w:t>健全人</w:t>
      </w:r>
      <w:r>
        <w:rPr>
          <w:rFonts w:ascii="Times New Roman" w:eastAsia="Times New Roman" w:hAnsi="Times New Roman"/>
        </w:rPr>
        <w:t>”</w:t>
      </w:r>
      <w:r>
        <w:t>為對象的建築設計標準需要進行修改與調適，使一切不利於身障者活動的物質障礙都得到剷除，讓其擁有一個無障礙的環境空間。</w:t>
      </w:r>
    </w:p>
    <w:p w:rsidR="00BB05D8" w:rsidRDefault="0013721C">
      <w:pPr>
        <w:pStyle w:val="a3"/>
        <w:spacing w:line="280" w:lineRule="auto"/>
        <w:ind w:left="839" w:right="1114" w:firstLine="566"/>
      </w:pPr>
      <w:r>
        <w:t>研究者經查閱文獻得知，無障礙法規體系相對完備與前衛的國家有兩個，一個</w:t>
      </w:r>
      <w:r>
        <w:rPr>
          <w:spacing w:val="-3"/>
        </w:rPr>
        <w:t>是加拿大，另一個是愛爾蘭。加拿大一直都十分重視保護身障者的平等權益，也注重</w:t>
      </w:r>
    </w:p>
    <w:p w:rsidR="00BB05D8" w:rsidRDefault="00BB05D8">
      <w:pPr>
        <w:spacing w:line="280" w:lineRule="auto"/>
        <w:sectPr w:rsidR="00BB05D8">
          <w:pgSz w:w="11910" w:h="16840"/>
          <w:pgMar w:top="1360" w:right="300" w:bottom="1440" w:left="860" w:header="0" w:footer="1156" w:gutter="0"/>
          <w:cols w:space="720"/>
        </w:sectPr>
      </w:pPr>
    </w:p>
    <w:p w:rsidR="00BB05D8" w:rsidRDefault="0013721C">
      <w:pPr>
        <w:pStyle w:val="a3"/>
        <w:spacing w:before="25" w:line="280" w:lineRule="auto"/>
        <w:ind w:left="839" w:right="1115"/>
      </w:pPr>
      <w:r>
        <w:rPr>
          <w:spacing w:val="-3"/>
        </w:rPr>
        <w:t>相關的立法，對於無障礙的法規，加拿大的各聯邦政府也一直在逐步完善，法律對於</w:t>
      </w:r>
      <w:r>
        <w:rPr>
          <w:spacing w:val="-7"/>
        </w:rPr>
        <w:t>身障者來說較為全面，涉及到了他們的社會生活的各個方面</w:t>
      </w:r>
      <w:r>
        <w:t>（</w:t>
      </w:r>
      <w:r>
        <w:rPr>
          <w:spacing w:val="-15"/>
        </w:rPr>
        <w:t>朱豔梅、劉芳，</w:t>
      </w:r>
      <w:r>
        <w:rPr>
          <w:rFonts w:ascii="Times New Roman" w:eastAsia="Times New Roman"/>
        </w:rPr>
        <w:t>2021</w:t>
      </w:r>
      <w:r>
        <w:rPr>
          <w:spacing w:val="-144"/>
        </w:rPr>
        <w:t>）。</w:t>
      </w:r>
      <w:r>
        <w:t>為便於瞭解，研究者將國外無障礙相關法律法規部分整理成表。</w:t>
      </w:r>
    </w:p>
    <w:p w:rsidR="00BB05D8" w:rsidRDefault="0013721C">
      <w:pPr>
        <w:pStyle w:val="a3"/>
        <w:spacing w:line="306" w:lineRule="exact"/>
        <w:ind w:left="1406"/>
      </w:pPr>
      <w:r>
        <w:t>①</w:t>
      </w:r>
      <w:r>
        <w:t>加拿大</w:t>
      </w:r>
    </w:p>
    <w:p w:rsidR="00BB05D8" w:rsidRDefault="0013721C">
      <w:pPr>
        <w:pStyle w:val="a3"/>
        <w:spacing w:before="53" w:line="278" w:lineRule="auto"/>
        <w:ind w:left="839" w:right="1111" w:firstLine="566"/>
      </w:pPr>
      <w:r>
        <w:t>研究者第一個瞭解的國家便是無障礙體系相對完備的國家</w:t>
      </w:r>
      <w:r>
        <w:rPr>
          <w:rFonts w:ascii="Times New Roman" w:eastAsia="Times New Roman" w:hAnsi="Times New Roman"/>
        </w:rPr>
        <w:t>——</w:t>
      </w:r>
      <w:r>
        <w:t>加拿大，經過整</w:t>
      </w:r>
      <w:r>
        <w:rPr>
          <w:spacing w:val="-5"/>
        </w:rPr>
        <w:t>理與總結，其無障礙法規的發展如下表</w:t>
      </w:r>
      <w:r>
        <w:rPr>
          <w:spacing w:val="-5"/>
        </w:rPr>
        <w:t xml:space="preserve"> </w:t>
      </w:r>
      <w:r>
        <w:rPr>
          <w:rFonts w:ascii="Times New Roman" w:eastAsia="Times New Roman" w:hAnsi="Times New Roman"/>
        </w:rPr>
        <w:t>2-3</w:t>
      </w:r>
      <w:r>
        <w:t>。</w:t>
      </w:r>
    </w:p>
    <w:p w:rsidR="00BB05D8" w:rsidRDefault="0013721C">
      <w:pPr>
        <w:pStyle w:val="a3"/>
        <w:spacing w:before="4"/>
        <w:ind w:left="1406"/>
      </w:pPr>
      <w:r>
        <w:rPr>
          <w:spacing w:val="-1"/>
        </w:rPr>
        <w:t>表</w:t>
      </w:r>
      <w:r>
        <w:rPr>
          <w:spacing w:val="-1"/>
        </w:rPr>
        <w:t xml:space="preserve"> </w:t>
      </w:r>
      <w:r>
        <w:rPr>
          <w:rFonts w:ascii="Times New Roman" w:eastAsia="Times New Roman"/>
        </w:rPr>
        <w:t xml:space="preserve">2-3  </w:t>
      </w:r>
      <w:r>
        <w:t>加拿大無障礙環境建設相關法律法規</w:t>
      </w:r>
    </w:p>
    <w:p w:rsidR="00BB05D8" w:rsidRDefault="00BB05D8">
      <w:pPr>
        <w:pStyle w:val="a3"/>
        <w:spacing w:before="2"/>
        <w:rPr>
          <w:sz w:val="6"/>
        </w:rPr>
      </w:pPr>
    </w:p>
    <w:tbl>
      <w:tblPr>
        <w:tblStyle w:val="TableNormal"/>
        <w:tblW w:w="0" w:type="auto"/>
        <w:tblInd w:w="832" w:type="dxa"/>
        <w:tblLayout w:type="fixed"/>
        <w:tblLook w:val="01E0" w:firstRow="1" w:lastRow="1" w:firstColumn="1" w:lastColumn="1" w:noHBand="0" w:noVBand="0"/>
      </w:tblPr>
      <w:tblGrid>
        <w:gridCol w:w="1885"/>
        <w:gridCol w:w="3760"/>
        <w:gridCol w:w="2892"/>
      </w:tblGrid>
      <w:tr w:rsidR="00BB05D8">
        <w:trPr>
          <w:trHeight w:val="310"/>
        </w:trPr>
        <w:tc>
          <w:tcPr>
            <w:tcW w:w="1885" w:type="dxa"/>
            <w:tcBorders>
              <w:top w:val="thickThinMediumGap" w:sz="12" w:space="0" w:color="000000"/>
              <w:bottom w:val="thinThickMediumGap" w:sz="12" w:space="0" w:color="000000"/>
            </w:tcBorders>
          </w:tcPr>
          <w:p w:rsidR="00BB05D8" w:rsidRDefault="0013721C">
            <w:pPr>
              <w:pStyle w:val="TableParagraph"/>
              <w:spacing w:before="8"/>
              <w:ind w:left="122"/>
              <w:rPr>
                <w:sz w:val="21"/>
              </w:rPr>
            </w:pPr>
            <w:r>
              <w:rPr>
                <w:sz w:val="21"/>
              </w:rPr>
              <w:t>年份</w:t>
            </w:r>
          </w:p>
        </w:tc>
        <w:tc>
          <w:tcPr>
            <w:tcW w:w="3760" w:type="dxa"/>
            <w:tcBorders>
              <w:top w:val="thickThinMediumGap" w:sz="12" w:space="0" w:color="000000"/>
              <w:bottom w:val="thinThickMediumGap" w:sz="12" w:space="0" w:color="000000"/>
            </w:tcBorders>
          </w:tcPr>
          <w:p w:rsidR="00BB05D8" w:rsidRDefault="0013721C">
            <w:pPr>
              <w:pStyle w:val="TableParagraph"/>
              <w:spacing w:before="8"/>
              <w:ind w:left="1079"/>
              <w:rPr>
                <w:sz w:val="21"/>
              </w:rPr>
            </w:pPr>
            <w:r>
              <w:rPr>
                <w:sz w:val="21"/>
              </w:rPr>
              <w:t>相關法規與規範</w:t>
            </w:r>
          </w:p>
        </w:tc>
        <w:tc>
          <w:tcPr>
            <w:tcW w:w="2892" w:type="dxa"/>
            <w:tcBorders>
              <w:top w:val="thickThinMediumGap" w:sz="12" w:space="0" w:color="000000"/>
              <w:bottom w:val="thinThickMediumGap" w:sz="12" w:space="0" w:color="000000"/>
            </w:tcBorders>
          </w:tcPr>
          <w:p w:rsidR="00BB05D8" w:rsidRDefault="0013721C">
            <w:pPr>
              <w:pStyle w:val="TableParagraph"/>
              <w:spacing w:before="8"/>
              <w:ind w:left="159"/>
              <w:rPr>
                <w:sz w:val="21"/>
              </w:rPr>
            </w:pPr>
            <w:r>
              <w:rPr>
                <w:sz w:val="21"/>
              </w:rPr>
              <w:t>意義</w:t>
            </w:r>
          </w:p>
        </w:tc>
      </w:tr>
      <w:tr w:rsidR="00BB05D8">
        <w:trPr>
          <w:trHeight w:val="304"/>
        </w:trPr>
        <w:tc>
          <w:tcPr>
            <w:tcW w:w="1885" w:type="dxa"/>
            <w:tcBorders>
              <w:top w:val="thickThinMediumGap" w:sz="12" w:space="0" w:color="000000"/>
            </w:tcBorders>
          </w:tcPr>
          <w:p w:rsidR="00BB05D8" w:rsidRDefault="0013721C">
            <w:pPr>
              <w:pStyle w:val="TableParagraph"/>
              <w:spacing w:before="10"/>
              <w:ind w:left="122"/>
              <w:rPr>
                <w:sz w:val="21"/>
              </w:rPr>
            </w:pPr>
            <w:r>
              <w:rPr>
                <w:rFonts w:ascii="Times New Roman" w:eastAsia="Times New Roman"/>
                <w:sz w:val="21"/>
              </w:rPr>
              <w:t>1994</w:t>
            </w:r>
            <w:r>
              <w:rPr>
                <w:rFonts w:ascii="Times New Roman" w:eastAsia="Times New Roman"/>
                <w:spacing w:val="-2"/>
                <w:sz w:val="21"/>
              </w:rPr>
              <w:t xml:space="preserve"> </w:t>
            </w:r>
            <w:r>
              <w:rPr>
                <w:sz w:val="21"/>
              </w:rPr>
              <w:t>年</w:t>
            </w:r>
          </w:p>
        </w:tc>
        <w:tc>
          <w:tcPr>
            <w:tcW w:w="3760" w:type="dxa"/>
            <w:tcBorders>
              <w:top w:val="thickThinMediumGap" w:sz="12" w:space="0" w:color="000000"/>
            </w:tcBorders>
          </w:tcPr>
          <w:p w:rsidR="00BB05D8" w:rsidRDefault="0013721C">
            <w:pPr>
              <w:pStyle w:val="TableParagraph"/>
              <w:spacing w:before="10"/>
              <w:ind w:left="1079"/>
              <w:rPr>
                <w:sz w:val="21"/>
              </w:rPr>
            </w:pPr>
            <w:r>
              <w:rPr>
                <w:sz w:val="21"/>
              </w:rPr>
              <w:t>《身障者歧視法》</w:t>
            </w:r>
          </w:p>
        </w:tc>
        <w:tc>
          <w:tcPr>
            <w:tcW w:w="2892" w:type="dxa"/>
            <w:tcBorders>
              <w:top w:val="thickThinMediumGap" w:sz="12" w:space="0" w:color="000000"/>
            </w:tcBorders>
          </w:tcPr>
          <w:p w:rsidR="00BB05D8" w:rsidRDefault="0013721C">
            <w:pPr>
              <w:pStyle w:val="TableParagraph"/>
              <w:spacing w:before="10"/>
              <w:ind w:left="159"/>
              <w:rPr>
                <w:sz w:val="21"/>
              </w:rPr>
            </w:pPr>
            <w:r>
              <w:rPr>
                <w:spacing w:val="-1"/>
                <w:sz w:val="21"/>
              </w:rPr>
              <w:t>明確禁止對身障者進行歧視</w:t>
            </w:r>
          </w:p>
        </w:tc>
      </w:tr>
      <w:tr w:rsidR="00BB05D8">
        <w:trPr>
          <w:trHeight w:val="934"/>
        </w:trPr>
        <w:tc>
          <w:tcPr>
            <w:tcW w:w="1885" w:type="dxa"/>
          </w:tcPr>
          <w:p w:rsidR="00BB05D8" w:rsidRDefault="0013721C">
            <w:pPr>
              <w:pStyle w:val="TableParagraph"/>
              <w:spacing w:before="17"/>
              <w:ind w:left="122"/>
              <w:rPr>
                <w:sz w:val="21"/>
              </w:rPr>
            </w:pPr>
            <w:r>
              <w:rPr>
                <w:rFonts w:ascii="Times New Roman" w:eastAsia="Times New Roman"/>
                <w:sz w:val="21"/>
              </w:rPr>
              <w:t>1982</w:t>
            </w:r>
            <w:r>
              <w:rPr>
                <w:rFonts w:ascii="Times New Roman" w:eastAsia="Times New Roman"/>
                <w:spacing w:val="-2"/>
                <w:sz w:val="21"/>
              </w:rPr>
              <w:t xml:space="preserve"> </w:t>
            </w:r>
            <w:r>
              <w:rPr>
                <w:sz w:val="21"/>
              </w:rPr>
              <w:t>年</w:t>
            </w:r>
          </w:p>
        </w:tc>
        <w:tc>
          <w:tcPr>
            <w:tcW w:w="3760" w:type="dxa"/>
          </w:tcPr>
          <w:p w:rsidR="00BB05D8" w:rsidRDefault="0013721C">
            <w:pPr>
              <w:pStyle w:val="TableParagraph"/>
              <w:spacing w:before="17"/>
              <w:ind w:left="1079"/>
              <w:rPr>
                <w:sz w:val="21"/>
              </w:rPr>
            </w:pPr>
            <w:r>
              <w:rPr>
                <w:spacing w:val="-1"/>
                <w:sz w:val="21"/>
              </w:rPr>
              <w:t>《加拿大人權和自由憲章》</w:t>
            </w:r>
          </w:p>
        </w:tc>
        <w:tc>
          <w:tcPr>
            <w:tcW w:w="2892" w:type="dxa"/>
          </w:tcPr>
          <w:p w:rsidR="00BB05D8" w:rsidRDefault="0013721C">
            <w:pPr>
              <w:pStyle w:val="TableParagraph"/>
              <w:spacing w:before="17"/>
              <w:ind w:left="159"/>
              <w:rPr>
                <w:sz w:val="21"/>
              </w:rPr>
            </w:pPr>
            <w:r>
              <w:rPr>
                <w:spacing w:val="-1"/>
                <w:sz w:val="21"/>
              </w:rPr>
              <w:t>是第一個保障身障者平等權</w:t>
            </w:r>
          </w:p>
          <w:p w:rsidR="00BB05D8" w:rsidRDefault="0013721C">
            <w:pPr>
              <w:pStyle w:val="TableParagraph"/>
              <w:spacing w:before="3" w:line="310" w:lineRule="atLeast"/>
              <w:ind w:left="159" w:right="207"/>
              <w:rPr>
                <w:sz w:val="21"/>
              </w:rPr>
            </w:pPr>
            <w:r>
              <w:rPr>
                <w:spacing w:val="-1"/>
                <w:sz w:val="21"/>
              </w:rPr>
              <w:t>利的國家憲法，奠定了社會</w:t>
            </w:r>
            <w:r>
              <w:rPr>
                <w:sz w:val="21"/>
              </w:rPr>
              <w:t>平等和反歧視的基礎。</w:t>
            </w:r>
          </w:p>
        </w:tc>
      </w:tr>
      <w:tr w:rsidR="00BB05D8">
        <w:trPr>
          <w:trHeight w:val="623"/>
        </w:trPr>
        <w:tc>
          <w:tcPr>
            <w:tcW w:w="1885" w:type="dxa"/>
          </w:tcPr>
          <w:p w:rsidR="00BB05D8" w:rsidRDefault="0013721C">
            <w:pPr>
              <w:pStyle w:val="TableParagraph"/>
              <w:spacing w:before="19"/>
              <w:ind w:left="122"/>
              <w:rPr>
                <w:sz w:val="21"/>
              </w:rPr>
            </w:pPr>
            <w:r>
              <w:rPr>
                <w:rFonts w:ascii="Times New Roman" w:eastAsia="Times New Roman"/>
                <w:sz w:val="21"/>
              </w:rPr>
              <w:t>2001</w:t>
            </w:r>
            <w:r>
              <w:rPr>
                <w:rFonts w:ascii="Times New Roman" w:eastAsia="Times New Roman"/>
                <w:spacing w:val="-2"/>
                <w:sz w:val="21"/>
              </w:rPr>
              <w:t xml:space="preserve"> </w:t>
            </w:r>
            <w:r>
              <w:rPr>
                <w:sz w:val="21"/>
              </w:rPr>
              <w:t>年</w:t>
            </w:r>
          </w:p>
        </w:tc>
        <w:tc>
          <w:tcPr>
            <w:tcW w:w="3760" w:type="dxa"/>
          </w:tcPr>
          <w:p w:rsidR="00BB05D8" w:rsidRDefault="0013721C">
            <w:pPr>
              <w:pStyle w:val="TableParagraph"/>
              <w:spacing w:before="19"/>
              <w:ind w:left="1079"/>
              <w:rPr>
                <w:sz w:val="21"/>
              </w:rPr>
            </w:pPr>
            <w:r>
              <w:rPr>
                <w:sz w:val="21"/>
              </w:rPr>
              <w:t>《安大略省身障法》</w:t>
            </w:r>
          </w:p>
        </w:tc>
        <w:tc>
          <w:tcPr>
            <w:tcW w:w="2892" w:type="dxa"/>
          </w:tcPr>
          <w:p w:rsidR="00BB05D8" w:rsidRDefault="0013721C">
            <w:pPr>
              <w:pStyle w:val="TableParagraph"/>
              <w:spacing w:before="19"/>
              <w:ind w:left="159"/>
              <w:rPr>
                <w:sz w:val="21"/>
              </w:rPr>
            </w:pPr>
            <w:r>
              <w:rPr>
                <w:spacing w:val="-1"/>
                <w:sz w:val="21"/>
              </w:rPr>
              <w:t>提高清除和減少身障者所面</w:t>
            </w:r>
          </w:p>
          <w:p w:rsidR="00BB05D8" w:rsidRDefault="0013721C">
            <w:pPr>
              <w:pStyle w:val="TableParagraph"/>
              <w:spacing w:before="43"/>
              <w:ind w:left="159"/>
              <w:rPr>
                <w:sz w:val="21"/>
              </w:rPr>
            </w:pPr>
            <w:r>
              <w:rPr>
                <w:sz w:val="21"/>
              </w:rPr>
              <w:t>臨的障礙的認識。</w:t>
            </w:r>
          </w:p>
        </w:tc>
      </w:tr>
      <w:tr w:rsidR="00BB05D8">
        <w:trPr>
          <w:trHeight w:val="313"/>
        </w:trPr>
        <w:tc>
          <w:tcPr>
            <w:tcW w:w="1885" w:type="dxa"/>
          </w:tcPr>
          <w:p w:rsidR="00BB05D8" w:rsidRDefault="0013721C">
            <w:pPr>
              <w:pStyle w:val="TableParagraph"/>
              <w:spacing w:before="19"/>
              <w:ind w:left="122"/>
              <w:rPr>
                <w:sz w:val="21"/>
              </w:rPr>
            </w:pPr>
            <w:r>
              <w:rPr>
                <w:rFonts w:ascii="Times New Roman" w:eastAsia="Times New Roman"/>
                <w:sz w:val="21"/>
              </w:rPr>
              <w:t>2004</w:t>
            </w:r>
            <w:r>
              <w:rPr>
                <w:rFonts w:ascii="Times New Roman" w:eastAsia="Times New Roman"/>
                <w:spacing w:val="-2"/>
                <w:sz w:val="21"/>
              </w:rPr>
              <w:t xml:space="preserve"> </w:t>
            </w:r>
            <w:r>
              <w:rPr>
                <w:sz w:val="21"/>
              </w:rPr>
              <w:t>年</w:t>
            </w:r>
          </w:p>
        </w:tc>
        <w:tc>
          <w:tcPr>
            <w:tcW w:w="3760" w:type="dxa"/>
          </w:tcPr>
          <w:p w:rsidR="00BB05D8" w:rsidRDefault="0013721C">
            <w:pPr>
              <w:pStyle w:val="TableParagraph"/>
              <w:spacing w:before="19"/>
              <w:ind w:left="1079"/>
              <w:rPr>
                <w:sz w:val="21"/>
              </w:rPr>
            </w:pPr>
            <w:r>
              <w:rPr>
                <w:spacing w:val="-1"/>
                <w:sz w:val="21"/>
              </w:rPr>
              <w:t>《多倫多無障礙設計指南》</w:t>
            </w:r>
          </w:p>
        </w:tc>
        <w:tc>
          <w:tcPr>
            <w:tcW w:w="2892" w:type="dxa"/>
          </w:tcPr>
          <w:p w:rsidR="00BB05D8" w:rsidRDefault="0013721C">
            <w:pPr>
              <w:pStyle w:val="TableParagraph"/>
              <w:spacing w:before="19"/>
              <w:ind w:left="159"/>
              <w:rPr>
                <w:sz w:val="21"/>
              </w:rPr>
            </w:pPr>
            <w:r>
              <w:rPr>
                <w:sz w:val="21"/>
              </w:rPr>
              <w:t>身障者可以使用城市設施</w:t>
            </w:r>
          </w:p>
        </w:tc>
      </w:tr>
      <w:tr w:rsidR="00BB05D8">
        <w:trPr>
          <w:trHeight w:val="632"/>
        </w:trPr>
        <w:tc>
          <w:tcPr>
            <w:tcW w:w="1885" w:type="dxa"/>
            <w:tcBorders>
              <w:bottom w:val="single" w:sz="4" w:space="0" w:color="000000"/>
            </w:tcBorders>
          </w:tcPr>
          <w:p w:rsidR="00BB05D8" w:rsidRDefault="0013721C">
            <w:pPr>
              <w:pStyle w:val="TableParagraph"/>
              <w:spacing w:before="17"/>
              <w:ind w:left="122"/>
              <w:rPr>
                <w:sz w:val="21"/>
              </w:rPr>
            </w:pPr>
            <w:r>
              <w:rPr>
                <w:rFonts w:ascii="Times New Roman" w:eastAsia="Times New Roman"/>
                <w:sz w:val="21"/>
              </w:rPr>
              <w:t>2005</w:t>
            </w:r>
            <w:r>
              <w:rPr>
                <w:rFonts w:ascii="Times New Roman" w:eastAsia="Times New Roman"/>
                <w:spacing w:val="-2"/>
                <w:sz w:val="21"/>
              </w:rPr>
              <w:t xml:space="preserve"> </w:t>
            </w:r>
            <w:r>
              <w:rPr>
                <w:sz w:val="21"/>
              </w:rPr>
              <w:t>年</w:t>
            </w:r>
          </w:p>
        </w:tc>
        <w:tc>
          <w:tcPr>
            <w:tcW w:w="3760" w:type="dxa"/>
            <w:tcBorders>
              <w:bottom w:val="single" w:sz="4" w:space="0" w:color="000000"/>
            </w:tcBorders>
          </w:tcPr>
          <w:p w:rsidR="00BB05D8" w:rsidRDefault="0013721C">
            <w:pPr>
              <w:pStyle w:val="TableParagraph"/>
              <w:spacing w:before="17"/>
              <w:ind w:left="1079"/>
              <w:rPr>
                <w:sz w:val="21"/>
              </w:rPr>
            </w:pPr>
            <w:r>
              <w:rPr>
                <w:sz w:val="21"/>
              </w:rPr>
              <w:t>安大略省身障者無障礙法</w:t>
            </w:r>
          </w:p>
        </w:tc>
        <w:tc>
          <w:tcPr>
            <w:tcW w:w="2892" w:type="dxa"/>
            <w:tcBorders>
              <w:bottom w:val="single" w:sz="4" w:space="0" w:color="000000"/>
            </w:tcBorders>
          </w:tcPr>
          <w:p w:rsidR="00BB05D8" w:rsidRDefault="0013721C">
            <w:pPr>
              <w:pStyle w:val="TableParagraph"/>
              <w:spacing w:before="17"/>
              <w:ind w:left="159"/>
              <w:rPr>
                <w:sz w:val="21"/>
              </w:rPr>
            </w:pPr>
            <w:r>
              <w:rPr>
                <w:spacing w:val="-1"/>
                <w:sz w:val="21"/>
              </w:rPr>
              <w:t>制定、實施和執行無障礙標</w:t>
            </w:r>
          </w:p>
          <w:p w:rsidR="00BB05D8" w:rsidRDefault="0013721C">
            <w:pPr>
              <w:pStyle w:val="TableParagraph"/>
              <w:spacing w:before="43"/>
              <w:ind w:left="159"/>
              <w:rPr>
                <w:sz w:val="21"/>
              </w:rPr>
            </w:pPr>
            <w:r>
              <w:rPr>
                <w:sz w:val="21"/>
              </w:rPr>
              <w:t>準</w:t>
            </w:r>
          </w:p>
        </w:tc>
      </w:tr>
    </w:tbl>
    <w:p w:rsidR="00BB05D8" w:rsidRDefault="0013721C">
      <w:pPr>
        <w:pStyle w:val="a3"/>
        <w:spacing w:before="144"/>
        <w:ind w:left="839"/>
      </w:pPr>
      <w:r>
        <w:t>②</w:t>
      </w:r>
      <w:r>
        <w:t>愛爾蘭</w:t>
      </w:r>
    </w:p>
    <w:p w:rsidR="00BB05D8" w:rsidRDefault="0013721C">
      <w:pPr>
        <w:pStyle w:val="a3"/>
        <w:spacing w:before="161" w:line="278" w:lineRule="auto"/>
        <w:ind w:left="839" w:right="1120" w:firstLine="566"/>
      </w:pPr>
      <w:r>
        <w:t>研究者第二個瞭解的國家是愛爾蘭，也是國際上無障礙體系相對完善的一個國</w:t>
      </w:r>
      <w:r>
        <w:rPr>
          <w:spacing w:val="-4"/>
        </w:rPr>
        <w:t>家，經過整理與總結，其無障礙法規的發展如下表</w:t>
      </w:r>
      <w:r>
        <w:rPr>
          <w:spacing w:val="-4"/>
        </w:rPr>
        <w:t xml:space="preserve"> </w:t>
      </w:r>
      <w:r>
        <w:rPr>
          <w:rFonts w:ascii="Times New Roman" w:eastAsia="Times New Roman"/>
        </w:rPr>
        <w:t>2-4</w:t>
      </w:r>
      <w:r>
        <w:t>。</w:t>
      </w:r>
    </w:p>
    <w:p w:rsidR="00BB05D8" w:rsidRDefault="0013721C">
      <w:pPr>
        <w:pStyle w:val="a3"/>
        <w:spacing w:before="4"/>
        <w:ind w:left="1406"/>
      </w:pPr>
      <w:r>
        <w:rPr>
          <w:spacing w:val="-1"/>
        </w:rPr>
        <w:t>表</w:t>
      </w:r>
      <w:r>
        <w:rPr>
          <w:spacing w:val="-1"/>
        </w:rPr>
        <w:t xml:space="preserve"> </w:t>
      </w:r>
      <w:r>
        <w:rPr>
          <w:rFonts w:ascii="Times New Roman" w:eastAsia="Times New Roman"/>
        </w:rPr>
        <w:t xml:space="preserve">2-4 </w:t>
      </w:r>
      <w:r>
        <w:t>愛爾蘭無障礙環境建設相關法律法規</w:t>
      </w:r>
    </w:p>
    <w:p w:rsidR="00BB05D8" w:rsidRDefault="00BB05D8">
      <w:pPr>
        <w:pStyle w:val="a3"/>
        <w:rPr>
          <w:sz w:val="6"/>
        </w:rPr>
      </w:pPr>
    </w:p>
    <w:tbl>
      <w:tblPr>
        <w:tblStyle w:val="TableNormal"/>
        <w:tblW w:w="0" w:type="auto"/>
        <w:tblInd w:w="832" w:type="dxa"/>
        <w:tblLayout w:type="fixed"/>
        <w:tblLook w:val="01E0" w:firstRow="1" w:lastRow="1" w:firstColumn="1" w:lastColumn="1" w:noHBand="0" w:noVBand="0"/>
      </w:tblPr>
      <w:tblGrid>
        <w:gridCol w:w="1885"/>
        <w:gridCol w:w="3760"/>
        <w:gridCol w:w="2892"/>
      </w:tblGrid>
      <w:tr w:rsidR="00BB05D8">
        <w:trPr>
          <w:trHeight w:val="313"/>
        </w:trPr>
        <w:tc>
          <w:tcPr>
            <w:tcW w:w="1885" w:type="dxa"/>
            <w:tcBorders>
              <w:top w:val="thickThinMediumGap" w:sz="12" w:space="0" w:color="000000"/>
              <w:bottom w:val="thinThickMediumGap" w:sz="12" w:space="0" w:color="000000"/>
            </w:tcBorders>
          </w:tcPr>
          <w:p w:rsidR="00BB05D8" w:rsidRDefault="0013721C">
            <w:pPr>
              <w:pStyle w:val="TableParagraph"/>
              <w:spacing w:before="10"/>
              <w:ind w:left="122"/>
              <w:rPr>
                <w:sz w:val="21"/>
              </w:rPr>
            </w:pPr>
            <w:r>
              <w:rPr>
                <w:sz w:val="21"/>
              </w:rPr>
              <w:t>年份</w:t>
            </w:r>
          </w:p>
        </w:tc>
        <w:tc>
          <w:tcPr>
            <w:tcW w:w="3760" w:type="dxa"/>
            <w:tcBorders>
              <w:top w:val="thickThinMediumGap" w:sz="12" w:space="0" w:color="000000"/>
              <w:bottom w:val="thinThickMediumGap" w:sz="12" w:space="0" w:color="000000"/>
            </w:tcBorders>
          </w:tcPr>
          <w:p w:rsidR="00BB05D8" w:rsidRDefault="0013721C">
            <w:pPr>
              <w:pStyle w:val="TableParagraph"/>
              <w:spacing w:before="10"/>
              <w:ind w:left="1079"/>
              <w:rPr>
                <w:sz w:val="21"/>
              </w:rPr>
            </w:pPr>
            <w:r>
              <w:rPr>
                <w:sz w:val="21"/>
              </w:rPr>
              <w:t>相關法規與規範</w:t>
            </w:r>
          </w:p>
        </w:tc>
        <w:tc>
          <w:tcPr>
            <w:tcW w:w="2892" w:type="dxa"/>
            <w:tcBorders>
              <w:top w:val="thickThinMediumGap" w:sz="12" w:space="0" w:color="000000"/>
              <w:bottom w:val="thinThickMediumGap" w:sz="12" w:space="0" w:color="000000"/>
            </w:tcBorders>
          </w:tcPr>
          <w:p w:rsidR="00BB05D8" w:rsidRDefault="0013721C">
            <w:pPr>
              <w:pStyle w:val="TableParagraph"/>
              <w:spacing w:before="10"/>
              <w:ind w:left="159"/>
              <w:rPr>
                <w:sz w:val="21"/>
              </w:rPr>
            </w:pPr>
            <w:r>
              <w:rPr>
                <w:sz w:val="21"/>
              </w:rPr>
              <w:t>意義</w:t>
            </w:r>
          </w:p>
        </w:tc>
      </w:tr>
      <w:tr w:rsidR="00BB05D8">
        <w:trPr>
          <w:trHeight w:val="302"/>
        </w:trPr>
        <w:tc>
          <w:tcPr>
            <w:tcW w:w="1885" w:type="dxa"/>
            <w:tcBorders>
              <w:top w:val="thickThinMediumGap" w:sz="12" w:space="0" w:color="000000"/>
            </w:tcBorders>
          </w:tcPr>
          <w:p w:rsidR="00BB05D8" w:rsidRDefault="0013721C">
            <w:pPr>
              <w:pStyle w:val="TableParagraph"/>
              <w:spacing w:before="8"/>
              <w:ind w:left="122"/>
              <w:rPr>
                <w:sz w:val="21"/>
              </w:rPr>
            </w:pPr>
            <w:r>
              <w:rPr>
                <w:rFonts w:ascii="Times New Roman" w:eastAsia="Times New Roman"/>
                <w:sz w:val="21"/>
              </w:rPr>
              <w:t>1952</w:t>
            </w:r>
            <w:r>
              <w:rPr>
                <w:rFonts w:ascii="Times New Roman" w:eastAsia="Times New Roman"/>
                <w:spacing w:val="-2"/>
                <w:sz w:val="21"/>
              </w:rPr>
              <w:t xml:space="preserve"> </w:t>
            </w:r>
            <w:r>
              <w:rPr>
                <w:sz w:val="21"/>
              </w:rPr>
              <w:t>年</w:t>
            </w:r>
          </w:p>
        </w:tc>
        <w:tc>
          <w:tcPr>
            <w:tcW w:w="3760" w:type="dxa"/>
            <w:tcBorders>
              <w:top w:val="thickThinMediumGap" w:sz="12" w:space="0" w:color="000000"/>
            </w:tcBorders>
          </w:tcPr>
          <w:p w:rsidR="00BB05D8" w:rsidRDefault="0013721C">
            <w:pPr>
              <w:pStyle w:val="TableParagraph"/>
              <w:spacing w:before="8"/>
              <w:ind w:left="1079"/>
              <w:rPr>
                <w:sz w:val="21"/>
              </w:rPr>
            </w:pPr>
            <w:r>
              <w:rPr>
                <w:sz w:val="21"/>
              </w:rPr>
              <w:t>《社會福利法》</w:t>
            </w:r>
          </w:p>
        </w:tc>
        <w:tc>
          <w:tcPr>
            <w:tcW w:w="2892" w:type="dxa"/>
            <w:tcBorders>
              <w:top w:val="thickThinMediumGap" w:sz="12" w:space="0" w:color="000000"/>
            </w:tcBorders>
          </w:tcPr>
          <w:p w:rsidR="00BB05D8" w:rsidRDefault="0013721C">
            <w:pPr>
              <w:pStyle w:val="TableParagraph"/>
              <w:spacing w:before="8"/>
              <w:ind w:left="159"/>
              <w:rPr>
                <w:sz w:val="21"/>
              </w:rPr>
            </w:pPr>
            <w:r>
              <w:rPr>
                <w:sz w:val="21"/>
              </w:rPr>
              <w:t>保障身障者福利</w:t>
            </w:r>
          </w:p>
        </w:tc>
      </w:tr>
      <w:tr w:rsidR="00BB05D8">
        <w:trPr>
          <w:trHeight w:val="622"/>
        </w:trPr>
        <w:tc>
          <w:tcPr>
            <w:tcW w:w="1885" w:type="dxa"/>
          </w:tcPr>
          <w:p w:rsidR="00BB05D8" w:rsidRDefault="0013721C">
            <w:pPr>
              <w:pStyle w:val="TableParagraph"/>
              <w:spacing w:before="17"/>
              <w:ind w:left="122"/>
              <w:rPr>
                <w:sz w:val="21"/>
              </w:rPr>
            </w:pPr>
            <w:r>
              <w:rPr>
                <w:rFonts w:ascii="Times New Roman" w:eastAsia="Times New Roman"/>
                <w:sz w:val="21"/>
              </w:rPr>
              <w:t>1997</w:t>
            </w:r>
            <w:r>
              <w:rPr>
                <w:rFonts w:ascii="Times New Roman" w:eastAsia="Times New Roman"/>
                <w:spacing w:val="-2"/>
                <w:sz w:val="21"/>
              </w:rPr>
              <w:t xml:space="preserve"> </w:t>
            </w:r>
            <w:r>
              <w:rPr>
                <w:sz w:val="21"/>
              </w:rPr>
              <w:t>年</w:t>
            </w:r>
          </w:p>
        </w:tc>
        <w:tc>
          <w:tcPr>
            <w:tcW w:w="3760" w:type="dxa"/>
          </w:tcPr>
          <w:p w:rsidR="00BB05D8" w:rsidRDefault="0013721C">
            <w:pPr>
              <w:pStyle w:val="TableParagraph"/>
              <w:spacing w:before="17"/>
              <w:ind w:left="1079"/>
              <w:rPr>
                <w:sz w:val="21"/>
              </w:rPr>
            </w:pPr>
            <w:r>
              <w:rPr>
                <w:sz w:val="21"/>
              </w:rPr>
              <w:t>《建築法規》</w:t>
            </w:r>
          </w:p>
        </w:tc>
        <w:tc>
          <w:tcPr>
            <w:tcW w:w="2892" w:type="dxa"/>
          </w:tcPr>
          <w:p w:rsidR="00BB05D8" w:rsidRDefault="0013721C">
            <w:pPr>
              <w:pStyle w:val="TableParagraph"/>
              <w:spacing w:before="17"/>
              <w:ind w:left="159"/>
              <w:rPr>
                <w:sz w:val="21"/>
              </w:rPr>
            </w:pPr>
            <w:r>
              <w:rPr>
                <w:spacing w:val="-1"/>
                <w:sz w:val="21"/>
              </w:rPr>
              <w:t>規定建築物需要為身障者提</w:t>
            </w:r>
          </w:p>
          <w:p w:rsidR="00BB05D8" w:rsidRDefault="0013721C">
            <w:pPr>
              <w:pStyle w:val="TableParagraph"/>
              <w:spacing w:before="43"/>
              <w:ind w:left="159"/>
              <w:rPr>
                <w:sz w:val="21"/>
              </w:rPr>
            </w:pPr>
            <w:r>
              <w:rPr>
                <w:sz w:val="21"/>
              </w:rPr>
              <w:t>供便利</w:t>
            </w:r>
          </w:p>
        </w:tc>
      </w:tr>
      <w:tr w:rsidR="00BB05D8">
        <w:trPr>
          <w:trHeight w:val="353"/>
        </w:trPr>
        <w:tc>
          <w:tcPr>
            <w:tcW w:w="1885" w:type="dxa"/>
          </w:tcPr>
          <w:p w:rsidR="00BB05D8" w:rsidRDefault="0013721C">
            <w:pPr>
              <w:pStyle w:val="TableParagraph"/>
              <w:spacing w:before="19"/>
              <w:ind w:left="122"/>
              <w:rPr>
                <w:sz w:val="21"/>
              </w:rPr>
            </w:pPr>
            <w:r>
              <w:rPr>
                <w:rFonts w:ascii="Times New Roman" w:eastAsia="Times New Roman"/>
                <w:sz w:val="21"/>
              </w:rPr>
              <w:t>2010</w:t>
            </w:r>
            <w:r>
              <w:rPr>
                <w:rFonts w:ascii="Times New Roman" w:eastAsia="Times New Roman"/>
                <w:spacing w:val="-2"/>
                <w:sz w:val="21"/>
              </w:rPr>
              <w:t xml:space="preserve"> </w:t>
            </w:r>
            <w:r>
              <w:rPr>
                <w:sz w:val="21"/>
              </w:rPr>
              <w:t>年</w:t>
            </w:r>
          </w:p>
        </w:tc>
        <w:tc>
          <w:tcPr>
            <w:tcW w:w="3760" w:type="dxa"/>
          </w:tcPr>
          <w:p w:rsidR="00BB05D8" w:rsidRDefault="0013721C">
            <w:pPr>
              <w:pStyle w:val="TableParagraph"/>
              <w:spacing w:before="19"/>
              <w:ind w:left="1079"/>
              <w:rPr>
                <w:sz w:val="21"/>
              </w:rPr>
            </w:pPr>
            <w:r>
              <w:rPr>
                <w:sz w:val="21"/>
              </w:rPr>
              <w:t>修訂《建築法規》</w:t>
            </w:r>
          </w:p>
        </w:tc>
        <w:tc>
          <w:tcPr>
            <w:tcW w:w="2892" w:type="dxa"/>
          </w:tcPr>
          <w:p w:rsidR="00BB05D8" w:rsidRDefault="0013721C">
            <w:pPr>
              <w:pStyle w:val="TableParagraph"/>
              <w:spacing w:before="19"/>
              <w:ind w:left="159"/>
              <w:rPr>
                <w:sz w:val="21"/>
              </w:rPr>
            </w:pPr>
            <w:r>
              <w:rPr>
                <w:sz w:val="21"/>
              </w:rPr>
              <w:t>擴大適用建築範圍</w:t>
            </w:r>
          </w:p>
        </w:tc>
      </w:tr>
      <w:tr w:rsidR="00BB05D8">
        <w:trPr>
          <w:trHeight w:val="674"/>
        </w:trPr>
        <w:tc>
          <w:tcPr>
            <w:tcW w:w="1885" w:type="dxa"/>
            <w:tcBorders>
              <w:bottom w:val="single" w:sz="4" w:space="0" w:color="000000"/>
            </w:tcBorders>
          </w:tcPr>
          <w:p w:rsidR="00BB05D8" w:rsidRDefault="0013721C">
            <w:pPr>
              <w:pStyle w:val="TableParagraph"/>
              <w:spacing w:before="57"/>
              <w:ind w:left="122"/>
              <w:rPr>
                <w:sz w:val="21"/>
              </w:rPr>
            </w:pPr>
            <w:r>
              <w:rPr>
                <w:rFonts w:ascii="Times New Roman" w:eastAsia="Times New Roman"/>
                <w:sz w:val="21"/>
              </w:rPr>
              <w:t>2012</w:t>
            </w:r>
            <w:r>
              <w:rPr>
                <w:rFonts w:ascii="Times New Roman" w:eastAsia="Times New Roman"/>
                <w:spacing w:val="-2"/>
                <w:sz w:val="21"/>
              </w:rPr>
              <w:t xml:space="preserve"> </w:t>
            </w:r>
            <w:r>
              <w:rPr>
                <w:sz w:val="21"/>
              </w:rPr>
              <w:t>年</w:t>
            </w:r>
          </w:p>
        </w:tc>
        <w:tc>
          <w:tcPr>
            <w:tcW w:w="3760" w:type="dxa"/>
            <w:tcBorders>
              <w:bottom w:val="single" w:sz="4" w:space="0" w:color="000000"/>
            </w:tcBorders>
          </w:tcPr>
          <w:p w:rsidR="00BB05D8" w:rsidRDefault="0013721C">
            <w:pPr>
              <w:pStyle w:val="TableParagraph"/>
              <w:spacing w:before="16" w:line="310" w:lineRule="atLeast"/>
              <w:ind w:left="1079" w:right="155"/>
              <w:rPr>
                <w:sz w:val="21"/>
              </w:rPr>
            </w:pPr>
            <w:r>
              <w:rPr>
                <w:spacing w:val="-1"/>
                <w:sz w:val="21"/>
              </w:rPr>
              <w:t>《為所有人打造：通用設計</w:t>
            </w:r>
            <w:r>
              <w:rPr>
                <w:spacing w:val="-27"/>
                <w:sz w:val="21"/>
              </w:rPr>
              <w:t>方法》》</w:t>
            </w:r>
          </w:p>
        </w:tc>
        <w:tc>
          <w:tcPr>
            <w:tcW w:w="2892" w:type="dxa"/>
            <w:tcBorders>
              <w:bottom w:val="single" w:sz="4" w:space="0" w:color="000000"/>
            </w:tcBorders>
          </w:tcPr>
          <w:p w:rsidR="00BB05D8" w:rsidRDefault="0013721C">
            <w:pPr>
              <w:pStyle w:val="TableParagraph"/>
              <w:spacing w:before="16" w:line="310" w:lineRule="atLeast"/>
              <w:ind w:left="159" w:right="207"/>
              <w:rPr>
                <w:sz w:val="21"/>
              </w:rPr>
            </w:pPr>
            <w:r>
              <w:rPr>
                <w:spacing w:val="-1"/>
                <w:sz w:val="21"/>
              </w:rPr>
              <w:t>旨在創建供所有人使用的環</w:t>
            </w:r>
            <w:r>
              <w:rPr>
                <w:sz w:val="21"/>
              </w:rPr>
              <w:t>境</w:t>
            </w:r>
          </w:p>
        </w:tc>
      </w:tr>
    </w:tbl>
    <w:p w:rsidR="00BB05D8" w:rsidRDefault="00BB05D8">
      <w:pPr>
        <w:pStyle w:val="a3"/>
        <w:spacing w:before="5"/>
        <w:rPr>
          <w:sz w:val="23"/>
        </w:rPr>
      </w:pPr>
    </w:p>
    <w:p w:rsidR="00BB05D8" w:rsidRDefault="0013721C">
      <w:pPr>
        <w:pStyle w:val="a3"/>
        <w:spacing w:line="280" w:lineRule="auto"/>
        <w:ind w:left="839" w:right="1115" w:firstLine="566"/>
        <w:jc w:val="both"/>
      </w:pPr>
      <w:r>
        <w:t>通過進一步還瞭解到，儘管國際的規範中，更多是針對輪椅需求者來設計建設</w:t>
      </w:r>
      <w:r>
        <w:rPr>
          <w:spacing w:val="-3"/>
        </w:rPr>
        <w:t>城市的無障礙環境，但愛爾蘭服務的對象則更廣泛，其環境的設計考慮到各類人群的使用需求，如攜帶嬰兒車的父母、各類身障者和老年人等人群，這也是愛爾蘭的無障</w:t>
      </w:r>
      <w:r>
        <w:t>礙體系在國際上是較為完備的原因。</w:t>
      </w:r>
    </w:p>
    <w:p w:rsidR="00BB05D8" w:rsidRDefault="0013721C">
      <w:pPr>
        <w:pStyle w:val="a3"/>
        <w:spacing w:line="304" w:lineRule="exact"/>
        <w:ind w:left="1406"/>
      </w:pPr>
      <w:r>
        <w:t>③</w:t>
      </w:r>
      <w:r>
        <w:t>澳洲</w:t>
      </w:r>
    </w:p>
    <w:p w:rsidR="00BB05D8" w:rsidRDefault="0013721C">
      <w:pPr>
        <w:pStyle w:val="a3"/>
        <w:spacing w:before="50" w:line="280" w:lineRule="auto"/>
        <w:ind w:left="839" w:right="1115" w:firstLine="566"/>
      </w:pPr>
      <w:r>
        <w:t>研究者在查閱文獻時發現，澳洲、英國、日本、美國的無障礙建設起步也比較</w:t>
      </w:r>
      <w:r>
        <w:rPr>
          <w:spacing w:val="-3"/>
        </w:rPr>
        <w:t>早，在法律法規和標準方面也比較完善，機制發展較為成熟。其中，澳洲是最早簽署</w:t>
      </w:r>
    </w:p>
    <w:p w:rsidR="00BB05D8" w:rsidRDefault="0013721C">
      <w:pPr>
        <w:pStyle w:val="a3"/>
        <w:spacing w:before="1" w:line="278" w:lineRule="auto"/>
        <w:ind w:left="839" w:right="1115"/>
      </w:pPr>
      <w:r>
        <w:rPr>
          <w:spacing w:val="-3"/>
        </w:rPr>
        <w:t>《聯合國身障者權利公約》的國家之一。為了便於直觀瞭解這幾個國家的無障礙環境</w:t>
      </w:r>
      <w:r>
        <w:rPr>
          <w:spacing w:val="-4"/>
        </w:rPr>
        <w:t>建設法律法規的發展，研究者也通過總結概括，彙整成了表</w:t>
      </w:r>
      <w:r>
        <w:rPr>
          <w:spacing w:val="-4"/>
        </w:rPr>
        <w:t xml:space="preserve"> </w:t>
      </w:r>
      <w:r>
        <w:rPr>
          <w:rFonts w:ascii="Times New Roman" w:eastAsia="Times New Roman"/>
        </w:rPr>
        <w:t>2-5</w:t>
      </w:r>
      <w:r>
        <w:t>。</w:t>
      </w:r>
    </w:p>
    <w:p w:rsidR="00BB05D8" w:rsidRDefault="00BB05D8">
      <w:pPr>
        <w:spacing w:line="278" w:lineRule="auto"/>
        <w:sectPr w:rsidR="00BB05D8">
          <w:pgSz w:w="11910" w:h="16840"/>
          <w:pgMar w:top="1360" w:right="300" w:bottom="1440" w:left="860" w:header="0" w:footer="1156" w:gutter="0"/>
          <w:cols w:space="720"/>
        </w:sectPr>
      </w:pPr>
    </w:p>
    <w:p w:rsidR="00BB05D8" w:rsidRDefault="00BB05D8">
      <w:pPr>
        <w:pStyle w:val="a3"/>
        <w:spacing w:before="9"/>
        <w:rPr>
          <w:sz w:val="28"/>
        </w:rPr>
      </w:pPr>
    </w:p>
    <w:p w:rsidR="00BB05D8" w:rsidRDefault="0013721C">
      <w:pPr>
        <w:pStyle w:val="a3"/>
        <w:spacing w:before="74"/>
        <w:ind w:left="1406"/>
      </w:pPr>
      <w:r>
        <w:rPr>
          <w:spacing w:val="-1"/>
        </w:rPr>
        <w:t>表</w:t>
      </w:r>
      <w:r>
        <w:rPr>
          <w:spacing w:val="-1"/>
        </w:rPr>
        <w:t xml:space="preserve"> </w:t>
      </w:r>
      <w:r>
        <w:rPr>
          <w:rFonts w:ascii="Times New Roman" w:eastAsia="Times New Roman"/>
        </w:rPr>
        <w:t xml:space="preserve">2-5  </w:t>
      </w:r>
      <w:r>
        <w:t>澳洲、英國、日本、美國無障礙環境建設相關法律法規</w:t>
      </w:r>
    </w:p>
    <w:p w:rsidR="00BB05D8" w:rsidRDefault="00BB05D8">
      <w:pPr>
        <w:pStyle w:val="a3"/>
        <w:spacing w:before="5"/>
        <w:rPr>
          <w:sz w:val="5"/>
        </w:rPr>
      </w:pPr>
    </w:p>
    <w:tbl>
      <w:tblPr>
        <w:tblStyle w:val="TableNormal"/>
        <w:tblW w:w="0" w:type="auto"/>
        <w:tblInd w:w="832" w:type="dxa"/>
        <w:tblLayout w:type="fixed"/>
        <w:tblLook w:val="01E0" w:firstRow="1" w:lastRow="1" w:firstColumn="1" w:lastColumn="1" w:noHBand="0" w:noVBand="0"/>
      </w:tblPr>
      <w:tblGrid>
        <w:gridCol w:w="1399"/>
        <w:gridCol w:w="2261"/>
        <w:gridCol w:w="2735"/>
        <w:gridCol w:w="2142"/>
      </w:tblGrid>
      <w:tr w:rsidR="00BB05D8">
        <w:trPr>
          <w:trHeight w:val="313"/>
        </w:trPr>
        <w:tc>
          <w:tcPr>
            <w:tcW w:w="1399" w:type="dxa"/>
            <w:tcBorders>
              <w:top w:val="thickThinMediumGap" w:sz="12" w:space="0" w:color="000000"/>
              <w:bottom w:val="thinThickMediumGap" w:sz="12" w:space="0" w:color="000000"/>
            </w:tcBorders>
          </w:tcPr>
          <w:p w:rsidR="00BB05D8" w:rsidRDefault="0013721C">
            <w:pPr>
              <w:pStyle w:val="TableParagraph"/>
              <w:spacing w:before="17"/>
              <w:ind w:left="122"/>
              <w:rPr>
                <w:sz w:val="21"/>
              </w:rPr>
            </w:pPr>
            <w:r>
              <w:rPr>
                <w:sz w:val="21"/>
              </w:rPr>
              <w:t>國家</w:t>
            </w:r>
          </w:p>
        </w:tc>
        <w:tc>
          <w:tcPr>
            <w:tcW w:w="2261" w:type="dxa"/>
            <w:tcBorders>
              <w:top w:val="thickThinMediumGap" w:sz="12" w:space="0" w:color="000000"/>
              <w:bottom w:val="thinThickMediumGap" w:sz="12" w:space="0" w:color="000000"/>
            </w:tcBorders>
          </w:tcPr>
          <w:p w:rsidR="00BB05D8" w:rsidRDefault="0013721C">
            <w:pPr>
              <w:pStyle w:val="TableParagraph"/>
              <w:spacing w:before="17"/>
              <w:ind w:left="855"/>
              <w:rPr>
                <w:sz w:val="21"/>
              </w:rPr>
            </w:pPr>
            <w:r>
              <w:rPr>
                <w:sz w:val="21"/>
              </w:rPr>
              <w:t>年份</w:t>
            </w:r>
          </w:p>
        </w:tc>
        <w:tc>
          <w:tcPr>
            <w:tcW w:w="2735" w:type="dxa"/>
            <w:tcBorders>
              <w:top w:val="thickThinMediumGap" w:sz="12" w:space="0" w:color="000000"/>
              <w:bottom w:val="thinThickMediumGap" w:sz="12" w:space="0" w:color="000000"/>
            </w:tcBorders>
          </w:tcPr>
          <w:p w:rsidR="00BB05D8" w:rsidRDefault="0013721C">
            <w:pPr>
              <w:pStyle w:val="TableParagraph"/>
              <w:spacing w:before="17"/>
              <w:ind w:left="723"/>
              <w:rPr>
                <w:sz w:val="21"/>
              </w:rPr>
            </w:pPr>
            <w:r>
              <w:rPr>
                <w:sz w:val="21"/>
              </w:rPr>
              <w:t>法律法規</w:t>
            </w:r>
          </w:p>
        </w:tc>
        <w:tc>
          <w:tcPr>
            <w:tcW w:w="2142" w:type="dxa"/>
            <w:tcBorders>
              <w:top w:val="thickThinMediumGap" w:sz="12" w:space="0" w:color="000000"/>
              <w:bottom w:val="thinThickMediumGap" w:sz="12" w:space="0" w:color="000000"/>
            </w:tcBorders>
          </w:tcPr>
          <w:p w:rsidR="00BB05D8" w:rsidRDefault="0013721C">
            <w:pPr>
              <w:pStyle w:val="TableParagraph"/>
              <w:spacing w:before="17"/>
              <w:ind w:left="120"/>
              <w:rPr>
                <w:sz w:val="21"/>
              </w:rPr>
            </w:pPr>
            <w:r>
              <w:rPr>
                <w:sz w:val="21"/>
              </w:rPr>
              <w:t>意義</w:t>
            </w:r>
          </w:p>
        </w:tc>
      </w:tr>
      <w:tr w:rsidR="00BB05D8">
        <w:trPr>
          <w:trHeight w:val="623"/>
        </w:trPr>
        <w:tc>
          <w:tcPr>
            <w:tcW w:w="1399" w:type="dxa"/>
            <w:tcBorders>
              <w:top w:val="thickThinMediumGap" w:sz="12" w:space="0" w:color="000000"/>
              <w:bottom w:val="single" w:sz="4" w:space="0" w:color="000000"/>
            </w:tcBorders>
          </w:tcPr>
          <w:p w:rsidR="00BB05D8" w:rsidRDefault="0013721C">
            <w:pPr>
              <w:pStyle w:val="TableParagraph"/>
              <w:spacing w:before="15"/>
              <w:ind w:left="122"/>
              <w:rPr>
                <w:sz w:val="21"/>
              </w:rPr>
            </w:pPr>
            <w:r>
              <w:rPr>
                <w:sz w:val="21"/>
              </w:rPr>
              <w:t>澳洲</w:t>
            </w:r>
          </w:p>
        </w:tc>
        <w:tc>
          <w:tcPr>
            <w:tcW w:w="2261" w:type="dxa"/>
            <w:tcBorders>
              <w:top w:val="thickThinMediumGap" w:sz="12" w:space="0" w:color="000000"/>
              <w:bottom w:val="single" w:sz="4" w:space="0" w:color="000000"/>
            </w:tcBorders>
          </w:tcPr>
          <w:p w:rsidR="00BB05D8" w:rsidRDefault="0013721C">
            <w:pPr>
              <w:pStyle w:val="TableParagraph"/>
              <w:spacing w:before="15"/>
              <w:ind w:left="855"/>
              <w:rPr>
                <w:sz w:val="21"/>
              </w:rPr>
            </w:pPr>
            <w:r>
              <w:rPr>
                <w:rFonts w:ascii="Times New Roman" w:eastAsia="Times New Roman"/>
                <w:sz w:val="21"/>
              </w:rPr>
              <w:t>1992</w:t>
            </w:r>
            <w:r>
              <w:rPr>
                <w:rFonts w:ascii="Times New Roman" w:eastAsia="Times New Roman"/>
                <w:spacing w:val="-2"/>
                <w:sz w:val="21"/>
              </w:rPr>
              <w:t xml:space="preserve"> </w:t>
            </w:r>
            <w:r>
              <w:rPr>
                <w:sz w:val="21"/>
              </w:rPr>
              <w:t>年</w:t>
            </w:r>
          </w:p>
        </w:tc>
        <w:tc>
          <w:tcPr>
            <w:tcW w:w="2735" w:type="dxa"/>
            <w:tcBorders>
              <w:top w:val="thickThinMediumGap" w:sz="12" w:space="0" w:color="000000"/>
              <w:bottom w:val="single" w:sz="4" w:space="0" w:color="000000"/>
            </w:tcBorders>
          </w:tcPr>
          <w:p w:rsidR="00BB05D8" w:rsidRDefault="0013721C">
            <w:pPr>
              <w:pStyle w:val="TableParagraph"/>
              <w:spacing w:before="15"/>
              <w:ind w:left="723"/>
              <w:rPr>
                <w:sz w:val="21"/>
              </w:rPr>
            </w:pPr>
            <w:r>
              <w:rPr>
                <w:sz w:val="21"/>
              </w:rPr>
              <w:t>《身障歧視法案》</w:t>
            </w:r>
          </w:p>
        </w:tc>
        <w:tc>
          <w:tcPr>
            <w:tcW w:w="2142" w:type="dxa"/>
            <w:tcBorders>
              <w:top w:val="thickThinMediumGap" w:sz="12" w:space="0" w:color="000000"/>
              <w:bottom w:val="single" w:sz="4" w:space="0" w:color="000000"/>
            </w:tcBorders>
          </w:tcPr>
          <w:p w:rsidR="00BB05D8" w:rsidRDefault="0013721C">
            <w:pPr>
              <w:pStyle w:val="TableParagraph"/>
              <w:spacing w:before="15"/>
              <w:ind w:left="120"/>
              <w:rPr>
                <w:sz w:val="21"/>
              </w:rPr>
            </w:pPr>
            <w:r>
              <w:rPr>
                <w:sz w:val="21"/>
              </w:rPr>
              <w:t>是建設無障礙環境領</w:t>
            </w:r>
          </w:p>
          <w:p w:rsidR="00BB05D8" w:rsidRDefault="0013721C">
            <w:pPr>
              <w:pStyle w:val="TableParagraph"/>
              <w:spacing w:before="43"/>
              <w:ind w:left="120"/>
              <w:rPr>
                <w:sz w:val="21"/>
              </w:rPr>
            </w:pPr>
            <w:r>
              <w:rPr>
                <w:sz w:val="21"/>
              </w:rPr>
              <w:t>域體系的基本法。</w:t>
            </w:r>
          </w:p>
        </w:tc>
      </w:tr>
      <w:tr w:rsidR="00BB05D8">
        <w:trPr>
          <w:trHeight w:val="927"/>
        </w:trPr>
        <w:tc>
          <w:tcPr>
            <w:tcW w:w="1399" w:type="dxa"/>
            <w:tcBorders>
              <w:top w:val="single" w:sz="4" w:space="0" w:color="000000"/>
            </w:tcBorders>
          </w:tcPr>
          <w:p w:rsidR="00BB05D8" w:rsidRDefault="0013721C">
            <w:pPr>
              <w:pStyle w:val="TableParagraph"/>
              <w:spacing w:before="18"/>
              <w:ind w:left="122"/>
              <w:rPr>
                <w:sz w:val="21"/>
              </w:rPr>
            </w:pPr>
            <w:r>
              <w:rPr>
                <w:sz w:val="21"/>
              </w:rPr>
              <w:t>英國</w:t>
            </w:r>
          </w:p>
        </w:tc>
        <w:tc>
          <w:tcPr>
            <w:tcW w:w="2261" w:type="dxa"/>
            <w:tcBorders>
              <w:top w:val="single" w:sz="4" w:space="0" w:color="000000"/>
            </w:tcBorders>
          </w:tcPr>
          <w:p w:rsidR="00BB05D8" w:rsidRDefault="0013721C">
            <w:pPr>
              <w:pStyle w:val="TableParagraph"/>
              <w:spacing w:before="18"/>
              <w:ind w:left="855"/>
              <w:rPr>
                <w:sz w:val="21"/>
              </w:rPr>
            </w:pPr>
            <w:r>
              <w:rPr>
                <w:rFonts w:ascii="Times New Roman" w:eastAsia="Times New Roman"/>
                <w:sz w:val="21"/>
              </w:rPr>
              <w:t>1976</w:t>
            </w:r>
            <w:r>
              <w:rPr>
                <w:rFonts w:ascii="Times New Roman" w:eastAsia="Times New Roman"/>
                <w:spacing w:val="-2"/>
                <w:sz w:val="21"/>
              </w:rPr>
              <w:t xml:space="preserve"> </w:t>
            </w:r>
            <w:r>
              <w:rPr>
                <w:sz w:val="21"/>
              </w:rPr>
              <w:t>年</w:t>
            </w:r>
          </w:p>
        </w:tc>
        <w:tc>
          <w:tcPr>
            <w:tcW w:w="2735" w:type="dxa"/>
            <w:tcBorders>
              <w:top w:val="single" w:sz="4" w:space="0" w:color="000000"/>
            </w:tcBorders>
          </w:tcPr>
          <w:p w:rsidR="00BB05D8" w:rsidRDefault="0013721C">
            <w:pPr>
              <w:pStyle w:val="TableParagraph"/>
              <w:spacing w:before="18" w:line="278" w:lineRule="auto"/>
              <w:ind w:left="723" w:right="115"/>
              <w:rPr>
                <w:sz w:val="21"/>
              </w:rPr>
            </w:pPr>
            <w:r>
              <w:rPr>
                <w:sz w:val="21"/>
              </w:rPr>
              <w:t>《方便身障者使用的建築》</w:t>
            </w:r>
          </w:p>
        </w:tc>
        <w:tc>
          <w:tcPr>
            <w:tcW w:w="2142" w:type="dxa"/>
            <w:tcBorders>
              <w:top w:val="single" w:sz="4" w:space="0" w:color="000000"/>
            </w:tcBorders>
          </w:tcPr>
          <w:p w:rsidR="00BB05D8" w:rsidRDefault="0013721C">
            <w:pPr>
              <w:pStyle w:val="TableParagraph"/>
              <w:spacing w:before="18" w:line="278" w:lineRule="auto"/>
              <w:ind w:left="120" w:right="126"/>
              <w:rPr>
                <w:sz w:val="21"/>
              </w:rPr>
            </w:pPr>
            <w:r>
              <w:rPr>
                <w:spacing w:val="-1"/>
                <w:sz w:val="21"/>
              </w:rPr>
              <w:t>提出為身障者設計的理念，同時借鑒了歐</w:t>
            </w:r>
          </w:p>
          <w:p w:rsidR="00BB05D8" w:rsidRDefault="0013721C">
            <w:pPr>
              <w:pStyle w:val="TableParagraph"/>
              <w:spacing w:line="265" w:lineRule="exact"/>
              <w:ind w:left="120"/>
              <w:rPr>
                <w:sz w:val="21"/>
              </w:rPr>
            </w:pPr>
            <w:r>
              <w:rPr>
                <w:sz w:val="21"/>
              </w:rPr>
              <w:t>美國家的標準。</w:t>
            </w:r>
          </w:p>
        </w:tc>
      </w:tr>
      <w:tr w:rsidR="00BB05D8">
        <w:trPr>
          <w:trHeight w:val="1259"/>
        </w:trPr>
        <w:tc>
          <w:tcPr>
            <w:tcW w:w="1399" w:type="dxa"/>
            <w:tcBorders>
              <w:bottom w:val="single" w:sz="4" w:space="0" w:color="000000"/>
            </w:tcBorders>
          </w:tcPr>
          <w:p w:rsidR="00BB05D8" w:rsidRDefault="00BB05D8">
            <w:pPr>
              <w:pStyle w:val="TableParagraph"/>
              <w:rPr>
                <w:rFonts w:ascii="Times New Roman"/>
              </w:rPr>
            </w:pPr>
          </w:p>
        </w:tc>
        <w:tc>
          <w:tcPr>
            <w:tcW w:w="2261" w:type="dxa"/>
            <w:tcBorders>
              <w:bottom w:val="single" w:sz="4" w:space="0" w:color="000000"/>
            </w:tcBorders>
          </w:tcPr>
          <w:p w:rsidR="00BB05D8" w:rsidRDefault="0013721C">
            <w:pPr>
              <w:pStyle w:val="TableParagraph"/>
              <w:spacing w:before="26"/>
              <w:ind w:left="855"/>
              <w:rPr>
                <w:sz w:val="21"/>
              </w:rPr>
            </w:pPr>
            <w:r>
              <w:rPr>
                <w:rFonts w:ascii="Times New Roman" w:eastAsia="Times New Roman"/>
                <w:sz w:val="21"/>
              </w:rPr>
              <w:t>2010</w:t>
            </w:r>
            <w:r>
              <w:rPr>
                <w:rFonts w:ascii="Times New Roman" w:eastAsia="Times New Roman"/>
                <w:spacing w:val="-2"/>
                <w:sz w:val="21"/>
              </w:rPr>
              <w:t xml:space="preserve"> </w:t>
            </w:r>
            <w:r>
              <w:rPr>
                <w:sz w:val="21"/>
              </w:rPr>
              <w:t>年</w:t>
            </w:r>
          </w:p>
        </w:tc>
        <w:tc>
          <w:tcPr>
            <w:tcW w:w="2735" w:type="dxa"/>
            <w:tcBorders>
              <w:bottom w:val="single" w:sz="4" w:space="0" w:color="000000"/>
            </w:tcBorders>
          </w:tcPr>
          <w:p w:rsidR="00BB05D8" w:rsidRDefault="0013721C">
            <w:pPr>
              <w:pStyle w:val="TableParagraph"/>
              <w:spacing w:before="26"/>
              <w:ind w:left="723"/>
              <w:rPr>
                <w:sz w:val="21"/>
              </w:rPr>
            </w:pPr>
            <w:r>
              <w:rPr>
                <w:sz w:val="21"/>
              </w:rPr>
              <w:t>《平等法案》</w:t>
            </w:r>
          </w:p>
        </w:tc>
        <w:tc>
          <w:tcPr>
            <w:tcW w:w="2142" w:type="dxa"/>
            <w:tcBorders>
              <w:bottom w:val="single" w:sz="4" w:space="0" w:color="000000"/>
            </w:tcBorders>
          </w:tcPr>
          <w:p w:rsidR="00BB05D8" w:rsidRDefault="0013721C">
            <w:pPr>
              <w:pStyle w:val="TableParagraph"/>
              <w:spacing w:before="26" w:line="278" w:lineRule="auto"/>
              <w:ind w:left="120" w:right="126"/>
              <w:jc w:val="both"/>
              <w:rPr>
                <w:sz w:val="21"/>
              </w:rPr>
            </w:pPr>
            <w:r>
              <w:rPr>
                <w:spacing w:val="-1"/>
                <w:sz w:val="21"/>
              </w:rPr>
              <w:t>規定了教育、資訊無障礙、身障者就業和通行建築等一系列無</w:t>
            </w:r>
          </w:p>
          <w:p w:rsidR="00BB05D8" w:rsidRDefault="0013721C">
            <w:pPr>
              <w:pStyle w:val="TableParagraph"/>
              <w:ind w:left="120"/>
              <w:rPr>
                <w:sz w:val="21"/>
              </w:rPr>
            </w:pPr>
            <w:r>
              <w:rPr>
                <w:sz w:val="21"/>
              </w:rPr>
              <w:t>障礙法律規範</w:t>
            </w:r>
          </w:p>
        </w:tc>
      </w:tr>
      <w:tr w:rsidR="00BB05D8">
        <w:trPr>
          <w:trHeight w:val="617"/>
        </w:trPr>
        <w:tc>
          <w:tcPr>
            <w:tcW w:w="1399" w:type="dxa"/>
            <w:tcBorders>
              <w:top w:val="single" w:sz="4" w:space="0" w:color="000000"/>
            </w:tcBorders>
          </w:tcPr>
          <w:p w:rsidR="00BB05D8" w:rsidRDefault="0013721C">
            <w:pPr>
              <w:pStyle w:val="TableParagraph"/>
              <w:spacing w:before="15"/>
              <w:ind w:left="122"/>
              <w:rPr>
                <w:sz w:val="21"/>
              </w:rPr>
            </w:pPr>
            <w:r>
              <w:rPr>
                <w:sz w:val="21"/>
              </w:rPr>
              <w:t>日本</w:t>
            </w:r>
          </w:p>
        </w:tc>
        <w:tc>
          <w:tcPr>
            <w:tcW w:w="2261" w:type="dxa"/>
            <w:tcBorders>
              <w:top w:val="single" w:sz="4" w:space="0" w:color="000000"/>
            </w:tcBorders>
          </w:tcPr>
          <w:p w:rsidR="00BB05D8" w:rsidRDefault="0013721C">
            <w:pPr>
              <w:pStyle w:val="TableParagraph"/>
              <w:spacing w:before="15"/>
              <w:ind w:left="855"/>
              <w:rPr>
                <w:sz w:val="21"/>
              </w:rPr>
            </w:pPr>
            <w:r>
              <w:rPr>
                <w:rFonts w:ascii="Times New Roman" w:eastAsia="Times New Roman"/>
                <w:sz w:val="21"/>
              </w:rPr>
              <w:t>1949</w:t>
            </w:r>
            <w:r>
              <w:rPr>
                <w:rFonts w:ascii="Times New Roman" w:eastAsia="Times New Roman"/>
                <w:spacing w:val="-2"/>
                <w:sz w:val="21"/>
              </w:rPr>
              <w:t xml:space="preserve"> </w:t>
            </w:r>
            <w:r>
              <w:rPr>
                <w:sz w:val="21"/>
              </w:rPr>
              <w:t>年</w:t>
            </w:r>
          </w:p>
        </w:tc>
        <w:tc>
          <w:tcPr>
            <w:tcW w:w="2735" w:type="dxa"/>
            <w:tcBorders>
              <w:top w:val="single" w:sz="4" w:space="0" w:color="000000"/>
            </w:tcBorders>
          </w:tcPr>
          <w:p w:rsidR="00BB05D8" w:rsidRDefault="0013721C">
            <w:pPr>
              <w:pStyle w:val="TableParagraph"/>
              <w:spacing w:before="15"/>
              <w:ind w:left="723"/>
              <w:rPr>
                <w:sz w:val="21"/>
              </w:rPr>
            </w:pPr>
            <w:r>
              <w:rPr>
                <w:sz w:val="21"/>
              </w:rPr>
              <w:t>《身體障礙者福利</w:t>
            </w:r>
          </w:p>
          <w:p w:rsidR="00BB05D8" w:rsidRDefault="0013721C">
            <w:pPr>
              <w:pStyle w:val="TableParagraph"/>
              <w:spacing w:before="43"/>
              <w:ind w:left="723"/>
              <w:rPr>
                <w:sz w:val="21"/>
              </w:rPr>
            </w:pPr>
            <w:r>
              <w:rPr>
                <w:sz w:val="21"/>
              </w:rPr>
              <w:t>法》</w:t>
            </w:r>
          </w:p>
        </w:tc>
        <w:tc>
          <w:tcPr>
            <w:tcW w:w="2142" w:type="dxa"/>
            <w:tcBorders>
              <w:top w:val="single" w:sz="4" w:space="0" w:color="000000"/>
            </w:tcBorders>
          </w:tcPr>
          <w:p w:rsidR="00BB05D8" w:rsidRDefault="0013721C">
            <w:pPr>
              <w:pStyle w:val="TableParagraph"/>
              <w:spacing w:before="15"/>
              <w:ind w:left="120"/>
              <w:rPr>
                <w:sz w:val="21"/>
              </w:rPr>
            </w:pPr>
            <w:r>
              <w:rPr>
                <w:sz w:val="21"/>
              </w:rPr>
              <w:t>為後續無障礙立法奠</w:t>
            </w:r>
          </w:p>
          <w:p w:rsidR="00BB05D8" w:rsidRDefault="0013721C">
            <w:pPr>
              <w:pStyle w:val="TableParagraph"/>
              <w:spacing w:before="43"/>
              <w:ind w:left="120"/>
              <w:rPr>
                <w:sz w:val="21"/>
              </w:rPr>
            </w:pPr>
            <w:r>
              <w:rPr>
                <w:sz w:val="21"/>
              </w:rPr>
              <w:t>定基礎</w:t>
            </w:r>
          </w:p>
        </w:tc>
      </w:tr>
      <w:tr w:rsidR="00BB05D8">
        <w:trPr>
          <w:trHeight w:val="951"/>
        </w:trPr>
        <w:tc>
          <w:tcPr>
            <w:tcW w:w="1399" w:type="dxa"/>
            <w:tcBorders>
              <w:bottom w:val="single" w:sz="4" w:space="0" w:color="000000"/>
            </w:tcBorders>
          </w:tcPr>
          <w:p w:rsidR="00BB05D8" w:rsidRDefault="00BB05D8">
            <w:pPr>
              <w:pStyle w:val="TableParagraph"/>
              <w:rPr>
                <w:rFonts w:ascii="Times New Roman"/>
              </w:rPr>
            </w:pPr>
          </w:p>
        </w:tc>
        <w:tc>
          <w:tcPr>
            <w:tcW w:w="2261" w:type="dxa"/>
            <w:tcBorders>
              <w:bottom w:val="single" w:sz="4" w:space="0" w:color="000000"/>
            </w:tcBorders>
          </w:tcPr>
          <w:p w:rsidR="00BB05D8" w:rsidRDefault="0013721C">
            <w:pPr>
              <w:pStyle w:val="TableParagraph"/>
              <w:spacing w:before="31"/>
              <w:ind w:left="855"/>
              <w:rPr>
                <w:sz w:val="21"/>
              </w:rPr>
            </w:pPr>
            <w:r>
              <w:rPr>
                <w:rFonts w:ascii="Times New Roman" w:eastAsia="Times New Roman"/>
                <w:sz w:val="21"/>
              </w:rPr>
              <w:t>2006</w:t>
            </w:r>
            <w:r>
              <w:rPr>
                <w:rFonts w:ascii="Times New Roman" w:eastAsia="Times New Roman"/>
                <w:spacing w:val="-2"/>
                <w:sz w:val="21"/>
              </w:rPr>
              <w:t xml:space="preserve"> </w:t>
            </w:r>
            <w:r>
              <w:rPr>
                <w:sz w:val="21"/>
              </w:rPr>
              <w:t>年</w:t>
            </w:r>
          </w:p>
        </w:tc>
        <w:tc>
          <w:tcPr>
            <w:tcW w:w="2735" w:type="dxa"/>
            <w:tcBorders>
              <w:bottom w:val="single" w:sz="4" w:space="0" w:color="000000"/>
            </w:tcBorders>
          </w:tcPr>
          <w:p w:rsidR="00BB05D8" w:rsidRDefault="0013721C">
            <w:pPr>
              <w:pStyle w:val="TableParagraph"/>
              <w:spacing w:before="31" w:line="278" w:lineRule="auto"/>
              <w:ind w:left="723" w:right="327"/>
              <w:rPr>
                <w:sz w:val="21"/>
              </w:rPr>
            </w:pPr>
            <w:r>
              <w:rPr>
                <w:spacing w:val="-1"/>
                <w:sz w:val="21"/>
              </w:rPr>
              <w:t>《無障礙新法》頒</w:t>
            </w:r>
            <w:r>
              <w:rPr>
                <w:sz w:val="21"/>
              </w:rPr>
              <w:t>佈，</w:t>
            </w:r>
            <w:r>
              <w:rPr>
                <w:rFonts w:ascii="Times New Roman" w:eastAsia="Times New Roman"/>
                <w:sz w:val="21"/>
              </w:rPr>
              <w:t>2018</w:t>
            </w:r>
            <w:r>
              <w:rPr>
                <w:rFonts w:ascii="Times New Roman" w:eastAsia="Times New Roman"/>
                <w:spacing w:val="-3"/>
                <w:sz w:val="21"/>
              </w:rPr>
              <w:t xml:space="preserve"> </w:t>
            </w:r>
            <w:r>
              <w:rPr>
                <w:sz w:val="21"/>
              </w:rPr>
              <w:t>年修訂</w:t>
            </w:r>
          </w:p>
        </w:tc>
        <w:tc>
          <w:tcPr>
            <w:tcW w:w="2142" w:type="dxa"/>
            <w:tcBorders>
              <w:bottom w:val="single" w:sz="4" w:space="0" w:color="000000"/>
            </w:tcBorders>
          </w:tcPr>
          <w:p w:rsidR="00BB05D8" w:rsidRDefault="0013721C">
            <w:pPr>
              <w:pStyle w:val="TableParagraph"/>
              <w:spacing w:before="31"/>
              <w:ind w:left="120"/>
              <w:rPr>
                <w:sz w:val="21"/>
              </w:rPr>
            </w:pPr>
            <w:r>
              <w:rPr>
                <w:sz w:val="21"/>
              </w:rPr>
              <w:t>明確規定無障礙建設</w:t>
            </w:r>
          </w:p>
          <w:p w:rsidR="00BB05D8" w:rsidRDefault="0013721C">
            <w:pPr>
              <w:pStyle w:val="TableParagraph"/>
              <w:spacing w:before="2" w:line="310" w:lineRule="atLeast"/>
              <w:ind w:left="120" w:right="126"/>
              <w:rPr>
                <w:sz w:val="21"/>
              </w:rPr>
            </w:pPr>
            <w:r>
              <w:rPr>
                <w:spacing w:val="-1"/>
                <w:sz w:val="21"/>
              </w:rPr>
              <w:t>中的責任分工、監督</w:t>
            </w:r>
            <w:r>
              <w:rPr>
                <w:sz w:val="21"/>
              </w:rPr>
              <w:t>和審查。</w:t>
            </w:r>
          </w:p>
        </w:tc>
      </w:tr>
      <w:tr w:rsidR="00BB05D8">
        <w:trPr>
          <w:trHeight w:val="926"/>
        </w:trPr>
        <w:tc>
          <w:tcPr>
            <w:tcW w:w="1399" w:type="dxa"/>
            <w:tcBorders>
              <w:top w:val="single" w:sz="4" w:space="0" w:color="000000"/>
            </w:tcBorders>
          </w:tcPr>
          <w:p w:rsidR="00BB05D8" w:rsidRDefault="0013721C">
            <w:pPr>
              <w:pStyle w:val="TableParagraph"/>
              <w:spacing w:before="15"/>
              <w:ind w:left="122"/>
              <w:rPr>
                <w:sz w:val="21"/>
              </w:rPr>
            </w:pPr>
            <w:r>
              <w:rPr>
                <w:sz w:val="21"/>
              </w:rPr>
              <w:t>美國</w:t>
            </w:r>
          </w:p>
        </w:tc>
        <w:tc>
          <w:tcPr>
            <w:tcW w:w="2261" w:type="dxa"/>
            <w:tcBorders>
              <w:top w:val="single" w:sz="4" w:space="0" w:color="000000"/>
            </w:tcBorders>
          </w:tcPr>
          <w:p w:rsidR="00BB05D8" w:rsidRDefault="0013721C">
            <w:pPr>
              <w:pStyle w:val="TableParagraph"/>
              <w:spacing w:before="15"/>
              <w:ind w:left="855"/>
              <w:rPr>
                <w:sz w:val="21"/>
              </w:rPr>
            </w:pPr>
            <w:r>
              <w:rPr>
                <w:rFonts w:ascii="Times New Roman" w:eastAsia="Times New Roman"/>
                <w:sz w:val="21"/>
              </w:rPr>
              <w:t>1961</w:t>
            </w:r>
            <w:r>
              <w:rPr>
                <w:rFonts w:ascii="Times New Roman" w:eastAsia="Times New Roman"/>
                <w:spacing w:val="-2"/>
                <w:sz w:val="21"/>
              </w:rPr>
              <w:t xml:space="preserve"> </w:t>
            </w:r>
            <w:r>
              <w:rPr>
                <w:sz w:val="21"/>
              </w:rPr>
              <w:t>年</w:t>
            </w:r>
          </w:p>
        </w:tc>
        <w:tc>
          <w:tcPr>
            <w:tcW w:w="2735" w:type="dxa"/>
            <w:tcBorders>
              <w:top w:val="single" w:sz="4" w:space="0" w:color="000000"/>
            </w:tcBorders>
          </w:tcPr>
          <w:p w:rsidR="00BB05D8" w:rsidRDefault="0013721C">
            <w:pPr>
              <w:pStyle w:val="TableParagraph"/>
              <w:spacing w:before="15"/>
              <w:ind w:left="723"/>
              <w:rPr>
                <w:sz w:val="21"/>
              </w:rPr>
            </w:pPr>
            <w:r>
              <w:rPr>
                <w:sz w:val="21"/>
              </w:rPr>
              <w:t>《便於肢體障礙者進</w:t>
            </w:r>
          </w:p>
          <w:p w:rsidR="00BB05D8" w:rsidRDefault="0013721C">
            <w:pPr>
              <w:pStyle w:val="TableParagraph"/>
              <w:spacing w:before="2" w:line="310" w:lineRule="atLeast"/>
              <w:ind w:left="723" w:right="115"/>
              <w:rPr>
                <w:sz w:val="21"/>
              </w:rPr>
            </w:pPr>
            <w:r>
              <w:rPr>
                <w:sz w:val="21"/>
              </w:rPr>
              <w:t>入及使用的建築和設</w:t>
            </w:r>
            <w:r>
              <w:rPr>
                <w:spacing w:val="-2"/>
                <w:sz w:val="21"/>
              </w:rPr>
              <w:t>施的美國標準說明》</w:t>
            </w:r>
          </w:p>
        </w:tc>
        <w:tc>
          <w:tcPr>
            <w:tcW w:w="2142" w:type="dxa"/>
            <w:tcBorders>
              <w:top w:val="single" w:sz="4" w:space="0" w:color="000000"/>
            </w:tcBorders>
          </w:tcPr>
          <w:p w:rsidR="00BB05D8" w:rsidRDefault="0013721C">
            <w:pPr>
              <w:pStyle w:val="TableParagraph"/>
              <w:spacing w:before="15"/>
              <w:ind w:left="120"/>
              <w:rPr>
                <w:sz w:val="21"/>
              </w:rPr>
            </w:pPr>
            <w:r>
              <w:rPr>
                <w:sz w:val="21"/>
              </w:rPr>
              <w:t>是世界上最早一部建</w:t>
            </w:r>
          </w:p>
          <w:p w:rsidR="00BB05D8" w:rsidRDefault="0013721C">
            <w:pPr>
              <w:pStyle w:val="TableParagraph"/>
              <w:spacing w:before="2" w:line="310" w:lineRule="atLeast"/>
              <w:ind w:left="120" w:right="126"/>
              <w:rPr>
                <w:sz w:val="21"/>
              </w:rPr>
            </w:pPr>
            <w:r>
              <w:rPr>
                <w:spacing w:val="-1"/>
                <w:sz w:val="21"/>
              </w:rPr>
              <w:t>築無障礙標準</w:t>
            </w:r>
            <w:r>
              <w:rPr>
                <w:sz w:val="21"/>
              </w:rPr>
              <w:t>（趙尤</w:t>
            </w:r>
            <w:r>
              <w:rPr>
                <w:sz w:val="21"/>
              </w:rPr>
              <w:t>陽，</w:t>
            </w:r>
            <w:r>
              <w:rPr>
                <w:rFonts w:ascii="Times New Roman" w:eastAsia="Times New Roman"/>
                <w:sz w:val="21"/>
              </w:rPr>
              <w:t>2</w:t>
            </w:r>
            <w:r>
              <w:rPr>
                <w:rFonts w:ascii="Times New Roman" w:eastAsia="Times New Roman"/>
                <w:spacing w:val="-3"/>
                <w:sz w:val="21"/>
              </w:rPr>
              <w:t>0</w:t>
            </w:r>
            <w:r>
              <w:rPr>
                <w:rFonts w:ascii="Times New Roman" w:eastAsia="Times New Roman"/>
                <w:sz w:val="21"/>
              </w:rPr>
              <w:t>1</w:t>
            </w:r>
            <w:r>
              <w:rPr>
                <w:rFonts w:ascii="Times New Roman" w:eastAsia="Times New Roman"/>
                <w:spacing w:val="-1"/>
                <w:sz w:val="21"/>
              </w:rPr>
              <w:t>9</w:t>
            </w:r>
            <w:r>
              <w:rPr>
                <w:spacing w:val="-108"/>
                <w:sz w:val="21"/>
              </w:rPr>
              <w:t>）。</w:t>
            </w:r>
          </w:p>
        </w:tc>
      </w:tr>
      <w:tr w:rsidR="00BB05D8">
        <w:trPr>
          <w:trHeight w:val="1569"/>
        </w:trPr>
        <w:tc>
          <w:tcPr>
            <w:tcW w:w="1399" w:type="dxa"/>
            <w:tcBorders>
              <w:bottom w:val="single" w:sz="4" w:space="0" w:color="000000"/>
            </w:tcBorders>
          </w:tcPr>
          <w:p w:rsidR="00BB05D8" w:rsidRDefault="00BB05D8">
            <w:pPr>
              <w:pStyle w:val="TableParagraph"/>
              <w:rPr>
                <w:rFonts w:ascii="Times New Roman"/>
              </w:rPr>
            </w:pPr>
          </w:p>
        </w:tc>
        <w:tc>
          <w:tcPr>
            <w:tcW w:w="2261" w:type="dxa"/>
            <w:tcBorders>
              <w:bottom w:val="single" w:sz="4" w:space="0" w:color="000000"/>
            </w:tcBorders>
          </w:tcPr>
          <w:p w:rsidR="00BB05D8" w:rsidRDefault="0013721C">
            <w:pPr>
              <w:pStyle w:val="TableParagraph"/>
              <w:spacing w:before="24"/>
              <w:ind w:left="855"/>
              <w:rPr>
                <w:sz w:val="21"/>
              </w:rPr>
            </w:pPr>
            <w:r>
              <w:rPr>
                <w:rFonts w:ascii="Times New Roman" w:eastAsia="Times New Roman"/>
                <w:sz w:val="21"/>
              </w:rPr>
              <w:t>1986</w:t>
            </w:r>
            <w:r>
              <w:rPr>
                <w:rFonts w:ascii="Times New Roman" w:eastAsia="Times New Roman"/>
                <w:spacing w:val="-2"/>
                <w:sz w:val="21"/>
              </w:rPr>
              <w:t xml:space="preserve"> </w:t>
            </w:r>
            <w:r>
              <w:rPr>
                <w:sz w:val="21"/>
              </w:rPr>
              <w:t>年</w:t>
            </w:r>
          </w:p>
        </w:tc>
        <w:tc>
          <w:tcPr>
            <w:tcW w:w="2735" w:type="dxa"/>
            <w:tcBorders>
              <w:bottom w:val="single" w:sz="4" w:space="0" w:color="000000"/>
            </w:tcBorders>
          </w:tcPr>
          <w:p w:rsidR="00BB05D8" w:rsidRDefault="0013721C">
            <w:pPr>
              <w:pStyle w:val="TableParagraph"/>
              <w:spacing w:before="24"/>
              <w:ind w:left="723"/>
              <w:rPr>
                <w:sz w:val="21"/>
              </w:rPr>
            </w:pPr>
            <w:r>
              <w:rPr>
                <w:sz w:val="21"/>
              </w:rPr>
              <w:t>《稅收調整法案》</w:t>
            </w:r>
          </w:p>
        </w:tc>
        <w:tc>
          <w:tcPr>
            <w:tcW w:w="2142" w:type="dxa"/>
            <w:tcBorders>
              <w:bottom w:val="single" w:sz="4" w:space="0" w:color="000000"/>
            </w:tcBorders>
          </w:tcPr>
          <w:p w:rsidR="00BB05D8" w:rsidRDefault="0013721C">
            <w:pPr>
              <w:pStyle w:val="TableParagraph"/>
              <w:spacing w:before="24" w:line="278" w:lineRule="auto"/>
              <w:ind w:left="120" w:right="126"/>
              <w:jc w:val="both"/>
              <w:rPr>
                <w:sz w:val="21"/>
              </w:rPr>
            </w:pPr>
            <w:r>
              <w:rPr>
                <w:spacing w:val="-1"/>
                <w:sz w:val="21"/>
              </w:rPr>
              <w:t>提供用於無障礙技術改造的費用可替代部</w:t>
            </w:r>
            <w:r>
              <w:rPr>
                <w:sz w:val="21"/>
              </w:rPr>
              <w:t>分稅收的優惠條件</w:t>
            </w:r>
          </w:p>
          <w:p w:rsidR="00BB05D8" w:rsidRDefault="0013721C">
            <w:pPr>
              <w:pStyle w:val="TableParagraph"/>
              <w:ind w:left="120"/>
              <w:rPr>
                <w:sz w:val="21"/>
              </w:rPr>
            </w:pPr>
            <w:r>
              <w:rPr>
                <w:sz w:val="21"/>
              </w:rPr>
              <w:t>（賈巍楊、王小榮，</w:t>
            </w:r>
          </w:p>
          <w:p w:rsidR="00BB05D8" w:rsidRDefault="0013721C">
            <w:pPr>
              <w:pStyle w:val="TableParagraph"/>
              <w:spacing w:before="43"/>
              <w:ind w:left="120"/>
              <w:rPr>
                <w:sz w:val="21"/>
              </w:rPr>
            </w:pPr>
            <w:r>
              <w:rPr>
                <w:rFonts w:ascii="Times New Roman" w:eastAsia="Times New Roman"/>
                <w:sz w:val="21"/>
              </w:rPr>
              <w:t>2014</w:t>
            </w:r>
            <w:r>
              <w:rPr>
                <w:spacing w:val="-108"/>
                <w:sz w:val="21"/>
              </w:rPr>
              <w:t>）。</w:t>
            </w:r>
          </w:p>
        </w:tc>
      </w:tr>
    </w:tbl>
    <w:p w:rsidR="00BB05D8" w:rsidRDefault="0013721C">
      <w:pPr>
        <w:pStyle w:val="a3"/>
        <w:spacing w:line="280" w:lineRule="auto"/>
        <w:ind w:left="839" w:right="1113" w:firstLine="566"/>
        <w:jc w:val="both"/>
      </w:pPr>
      <w:r>
        <w:t>通過以上國家無障礙環境建設相關法律法規的發展及其意義可得知，政府的物</w:t>
      </w:r>
      <w:r>
        <w:rPr>
          <w:spacing w:val="-3"/>
        </w:rPr>
        <w:t>質支持，政府的重視程度與辦事效率和人民群眾的回應都是十分重要的。美國的無障礙建設先進且完善，很大部分是因為政府資金支持力度之大，能夠為無障礙環境建設提供強大的物質保障。日本無障礙建設也是走在世界的前列，它不僅建設時是建立在系統的無障礙環境體系上的，而且在提高國民無障礙環境建設意識方面，日本是做得十分出色，使人民能夠回應政府的號召，社會環境的整體氛圍也隨之變得十分良好，</w:t>
      </w:r>
      <w:r>
        <w:rPr>
          <w:spacing w:val="-118"/>
        </w:rPr>
        <w:t xml:space="preserve"> </w:t>
      </w:r>
      <w:r>
        <w:rPr>
          <w:spacing w:val="-3"/>
        </w:rPr>
        <w:t>這也有助於國家進一步進行人文上無障礙環境的建設。而英國在無障礙環境法律法規的執行效力上，是非常嚴格的，實施範圍廣，落實的速度快，這些國家對於</w:t>
      </w:r>
      <w:r>
        <w:rPr>
          <w:spacing w:val="-3"/>
        </w:rPr>
        <w:t>無障礙環</w:t>
      </w:r>
      <w:r>
        <w:t>境建設所作出的努力，皆值得中國進行研究與借鑒。</w:t>
      </w:r>
    </w:p>
    <w:p w:rsidR="00BB05D8" w:rsidRDefault="0013721C">
      <w:pPr>
        <w:pStyle w:val="a3"/>
        <w:spacing w:line="280" w:lineRule="auto"/>
        <w:ind w:left="839" w:right="1115" w:firstLine="566"/>
      </w:pPr>
      <w:r>
        <w:t>通過與這些國家的無障礙制度體系的建設情況進行對比研究者能夠發現，中國</w:t>
      </w:r>
      <w:r>
        <w:rPr>
          <w:spacing w:val="-3"/>
        </w:rPr>
        <w:t>的相關法律法規和標準銜接性不強，現有的立法還不夠健全，並沒有像這些國家一樣形成完善的法律體系，這也會引起消極的影響，例如在執行過程中相關部門執行不到位，各部門負責人將工作責任推拉到極致，無障礙建設的作用發揮不出來。因此，我</w:t>
      </w:r>
      <w:r>
        <w:t>們應該學習這些國家在建設法律法規時，更注重其操作性和實用性</w:t>
      </w:r>
      <w:r>
        <w:rPr>
          <w:spacing w:val="2"/>
        </w:rPr>
        <w:t>（</w:t>
      </w:r>
      <w:r>
        <w:rPr>
          <w:spacing w:val="1"/>
        </w:rPr>
        <w:t>張瑜，</w:t>
      </w:r>
      <w:r>
        <w:rPr>
          <w:rFonts w:ascii="Times New Roman" w:eastAsia="Times New Roman"/>
        </w:rPr>
        <w:t>201</w:t>
      </w:r>
      <w:r>
        <w:rPr>
          <w:rFonts w:ascii="Times New Roman" w:eastAsia="Times New Roman"/>
          <w:spacing w:val="2"/>
        </w:rPr>
        <w:t>8</w:t>
      </w:r>
      <w:r>
        <w:rPr>
          <w:spacing w:val="-123"/>
        </w:rPr>
        <w:t>）。</w:t>
      </w:r>
      <w:r>
        <w:rPr>
          <w:spacing w:val="-3"/>
        </w:rPr>
        <w:t>儘管這些國家的無障礙環境建設法律法規並不是十全十美的，在細節上還存在些許不</w:t>
      </w:r>
    </w:p>
    <w:p w:rsidR="00BB05D8" w:rsidRDefault="00BB05D8">
      <w:pPr>
        <w:spacing w:line="280" w:lineRule="auto"/>
        <w:sectPr w:rsidR="00BB05D8">
          <w:pgSz w:w="11910" w:h="16840"/>
          <w:pgMar w:top="1580" w:right="300" w:bottom="1440" w:left="860" w:header="0" w:footer="1156" w:gutter="0"/>
          <w:cols w:space="720"/>
        </w:sectPr>
      </w:pPr>
    </w:p>
    <w:p w:rsidR="00BB05D8" w:rsidRDefault="0013721C">
      <w:pPr>
        <w:pStyle w:val="a3"/>
        <w:spacing w:before="45"/>
        <w:ind w:left="839"/>
      </w:pPr>
      <w:r>
        <w:t>足，但已經很值得我們去研究和借鑒（周園園，</w:t>
      </w:r>
      <w:r>
        <w:rPr>
          <w:rFonts w:ascii="Times New Roman" w:eastAsia="Times New Roman"/>
        </w:rPr>
        <w:t>2012</w:t>
      </w:r>
      <w:r>
        <w:rPr>
          <w:spacing w:val="-120"/>
        </w:rPr>
        <w:t>）。</w:t>
      </w:r>
    </w:p>
    <w:p w:rsidR="00BB05D8" w:rsidRDefault="0013721C">
      <w:pPr>
        <w:pStyle w:val="a3"/>
        <w:spacing w:before="53" w:line="280" w:lineRule="auto"/>
        <w:ind w:left="839" w:right="1114" w:firstLine="566"/>
        <w:jc w:val="both"/>
      </w:pPr>
      <w:r>
        <w:t>根據以上文獻資料得知，隨著國家的不斷發展，無障礙的概念在國內外逐漸被</w:t>
      </w:r>
      <w:r>
        <w:rPr>
          <w:spacing w:val="-3"/>
        </w:rPr>
        <w:t>接受，各國越來越重視無障礙環境的建設，並不斷制定和完善相關法律法規，完善無障礙環境的建設。中國還應繼續學習和借鑒國外較為成熟的無障礙環境建設立法體系和良好的無障礙設計規範，推動中國無障礙環境建設並不斷落實，使更多有障礙的人</w:t>
      </w:r>
      <w:r>
        <w:t>在生活中享有與其他公民同等的權利。</w:t>
      </w:r>
    </w:p>
    <w:p w:rsidR="00BB05D8" w:rsidRDefault="0013721C" w:rsidP="0013721C">
      <w:pPr>
        <w:pStyle w:val="4"/>
        <w:numPr>
          <w:ilvl w:val="1"/>
          <w:numId w:val="47"/>
        </w:numPr>
        <w:tabs>
          <w:tab w:val="left" w:pos="1193"/>
        </w:tabs>
        <w:spacing w:line="416" w:lineRule="exact"/>
        <w:ind w:hanging="354"/>
      </w:pPr>
      <w:r>
        <w:t>商業建築無障礙環境相關論文</w:t>
      </w:r>
    </w:p>
    <w:p w:rsidR="00BB05D8" w:rsidRDefault="0013721C">
      <w:pPr>
        <w:pStyle w:val="a3"/>
        <w:spacing w:line="280" w:lineRule="auto"/>
        <w:ind w:left="839" w:right="1114" w:firstLine="566"/>
        <w:jc w:val="both"/>
      </w:pPr>
      <w:r>
        <w:rPr>
          <w:spacing w:val="-10"/>
        </w:rPr>
        <w:t>無障礙設施可以為身障者提供便利，改善生活條件，增強生活意義。商業購物</w:t>
      </w:r>
      <w:r>
        <w:rPr>
          <w:spacing w:val="-10"/>
        </w:rPr>
        <w:t>空</w:t>
      </w:r>
      <w:r>
        <w:rPr>
          <w:spacing w:val="-3"/>
        </w:rPr>
        <w:t>間是公眾參與正常社會活動的主要公共空間，身心障者因為它們改善了生活的不便，</w:t>
      </w:r>
      <w:r>
        <w:rPr>
          <w:spacing w:val="-118"/>
        </w:rPr>
        <w:t xml:space="preserve"> </w:t>
      </w:r>
      <w:r>
        <w:rPr>
          <w:spacing w:val="-3"/>
        </w:rPr>
        <w:t>可以走出家門享受生活，增加對生活的信心。它既需要滿足普通消費者的購物和休閒需求，也需要照顧行動不便的人，提供更舒適方便的空間。因此，在設計初期必須加強商業建築無障礙設施建設，改善無障礙環境，為用戶提供自由、安全、平等的商業</w:t>
      </w:r>
      <w:r>
        <w:t>建築通道。</w:t>
      </w:r>
    </w:p>
    <w:p w:rsidR="00BB05D8" w:rsidRDefault="0013721C">
      <w:pPr>
        <w:pStyle w:val="a3"/>
        <w:spacing w:line="280" w:lineRule="auto"/>
        <w:ind w:left="839" w:right="1111" w:firstLine="566"/>
        <w:jc w:val="both"/>
      </w:pPr>
      <w:r>
        <w:t>研究者通過於知網查閱文獻發現，中國對於無障礙設施建設的學術研究相對較</w:t>
      </w:r>
      <w:r>
        <w:rPr>
          <w:spacing w:val="-3"/>
        </w:rPr>
        <w:t>多，主要集中在公共交通設施、公共建築、公園、城市道路及標誌的無障礙設施的規劃、設計方面。但有關商業建築無障礙環境的論文並不多，有王立峰</w:t>
      </w:r>
      <w:r>
        <w:rPr>
          <w:spacing w:val="-2"/>
        </w:rPr>
        <w:t>（</w:t>
      </w:r>
      <w:r>
        <w:rPr>
          <w:rFonts w:ascii="Times New Roman" w:eastAsia="Times New Roman"/>
          <w:spacing w:val="-2"/>
        </w:rPr>
        <w:t>2013</w:t>
      </w:r>
      <w:r>
        <w:rPr>
          <w:spacing w:val="-2"/>
        </w:rPr>
        <w:t>）的《商</w:t>
      </w:r>
      <w:r>
        <w:rPr>
          <w:spacing w:val="-10"/>
        </w:rPr>
        <w:t>業購物空間中的無障礙設計》，裴曉晨、楊曉春</w:t>
      </w:r>
      <w:r>
        <w:t>（</w:t>
      </w:r>
      <w:r>
        <w:rPr>
          <w:rFonts w:ascii="Times New Roman" w:eastAsia="Times New Roman"/>
        </w:rPr>
        <w:t>2015</w:t>
      </w:r>
      <w:r>
        <w:t>）的《深圳市商業購物中心無</w:t>
      </w:r>
      <w:r>
        <w:rPr>
          <w:spacing w:val="-13"/>
        </w:rPr>
        <w:t>障礙設施調查研究》，王傳宏</w:t>
      </w:r>
      <w:r>
        <w:rPr>
          <w:spacing w:val="-2"/>
        </w:rPr>
        <w:t>（</w:t>
      </w:r>
      <w:r>
        <w:rPr>
          <w:rFonts w:ascii="Times New Roman" w:eastAsia="Times New Roman"/>
          <w:spacing w:val="-2"/>
        </w:rPr>
        <w:t>2021</w:t>
      </w:r>
      <w:r>
        <w:rPr>
          <w:spacing w:val="-2"/>
        </w:rPr>
        <w:t>）</w:t>
      </w:r>
      <w:r>
        <w:rPr>
          <w:spacing w:val="-11"/>
        </w:rPr>
        <w:t>的《無障礙商業空間打造路徑》，王瀟瀟、林文</w:t>
      </w:r>
      <w:r>
        <w:rPr>
          <w:spacing w:val="-6"/>
        </w:rPr>
        <w:t>潔的《北京市商業建築無障礙設施現狀調研》，盧純青</w:t>
      </w:r>
      <w:r>
        <w:t>（</w:t>
      </w:r>
      <w:r>
        <w:rPr>
          <w:rFonts w:ascii="Times New Roman" w:eastAsia="Times New Roman"/>
        </w:rPr>
        <w:t>2015</w:t>
      </w:r>
      <w:r>
        <w:t>）的《商業建築適老化</w:t>
      </w:r>
      <w:r>
        <w:rPr>
          <w:spacing w:val="-19"/>
        </w:rPr>
        <w:t>設計研究》、雷洋的《大連恒隆廣場無障礙設計研究》，趙俊豪</w:t>
      </w:r>
      <w:r>
        <w:rPr>
          <w:spacing w:val="-2"/>
        </w:rPr>
        <w:t>（</w:t>
      </w:r>
      <w:r>
        <w:rPr>
          <w:rFonts w:ascii="Times New Roman" w:eastAsia="Times New Roman"/>
          <w:spacing w:val="-2"/>
        </w:rPr>
        <w:t>2017</w:t>
      </w:r>
      <w:r>
        <w:rPr>
          <w:spacing w:val="-2"/>
        </w:rPr>
        <w:t>）</w:t>
      </w:r>
      <w:r>
        <w:rPr>
          <w:spacing w:val="-1"/>
        </w:rPr>
        <w:t>的《數字新媒</w:t>
      </w:r>
      <w:r>
        <w:rPr>
          <w:spacing w:val="-3"/>
        </w:rPr>
        <w:t>體與商業購物空間的無障礙設計研究》等論文，所搜集到的論文大多都只是較淺顯地分析無障礙設計的現況，較少對商場建築的無障礙設施建設現況進行實地調研，並搜</w:t>
      </w:r>
      <w:r>
        <w:t>集真實數據進行檢核調查。</w:t>
      </w:r>
    </w:p>
    <w:p w:rsidR="00BB05D8" w:rsidRDefault="0013721C">
      <w:pPr>
        <w:pStyle w:val="a3"/>
        <w:spacing w:line="280" w:lineRule="auto"/>
        <w:ind w:left="839" w:right="1113" w:firstLine="566"/>
        <w:jc w:val="both"/>
      </w:pPr>
      <w:r>
        <w:rPr>
          <w:spacing w:val="-23"/>
        </w:rPr>
        <w:t>王立峰</w:t>
      </w:r>
      <w:r>
        <w:rPr>
          <w:spacing w:val="-4"/>
        </w:rPr>
        <w:t>（</w:t>
      </w:r>
      <w:r>
        <w:rPr>
          <w:rFonts w:ascii="Times New Roman" w:eastAsia="Times New Roman"/>
          <w:spacing w:val="-4"/>
        </w:rPr>
        <w:t>2013</w:t>
      </w:r>
      <w:r>
        <w:rPr>
          <w:spacing w:val="-4"/>
        </w:rPr>
        <w:t>）</w:t>
      </w:r>
      <w:r>
        <w:rPr>
          <w:spacing w:val="-3"/>
        </w:rPr>
        <w:t>表示，商業購物空間的物理環境需要達到的主要是無障礙設施的規劃和建設，並且更多地體現在廁所、電梯的建設上。他認為商業建築的無障礙性在物理上要求設計體現安全性、方便性，在心理上體現公平性和愉悅性，並且最重要的</w:t>
      </w:r>
      <w:r>
        <w:t>是隱私性。</w:t>
      </w:r>
    </w:p>
    <w:p w:rsidR="00BB05D8" w:rsidRDefault="0013721C">
      <w:pPr>
        <w:pStyle w:val="a3"/>
        <w:spacing w:line="280" w:lineRule="auto"/>
        <w:ind w:left="839" w:right="1114" w:firstLine="566"/>
        <w:jc w:val="both"/>
      </w:pPr>
      <w:r>
        <w:rPr>
          <w:spacing w:val="-15"/>
        </w:rPr>
        <w:t>王傳宏</w:t>
      </w:r>
      <w:r>
        <w:rPr>
          <w:spacing w:val="-8"/>
        </w:rPr>
        <w:t>（</w:t>
      </w:r>
      <w:r>
        <w:rPr>
          <w:rFonts w:ascii="Times New Roman" w:eastAsia="Times New Roman" w:hAnsi="Times New Roman"/>
          <w:spacing w:val="-8"/>
        </w:rPr>
        <w:t>2021</w:t>
      </w:r>
      <w:r>
        <w:rPr>
          <w:spacing w:val="-8"/>
        </w:rPr>
        <w:t>）</w:t>
      </w:r>
      <w:r>
        <w:rPr>
          <w:spacing w:val="-10"/>
        </w:rPr>
        <w:t>提到，無障礙商業空間的真正創造應該集中在三個方面，一是規</w:t>
      </w:r>
      <w:r>
        <w:t>劃通往購物中心的無障礙道路，二</w:t>
      </w:r>
      <w:r>
        <w:t>是購物中心的無障礙居住設計，三是購物中心</w:t>
      </w:r>
      <w:r>
        <w:rPr>
          <w:rFonts w:ascii="Times New Roman" w:eastAsia="Times New Roman" w:hAnsi="Times New Roman"/>
        </w:rPr>
        <w:t>“</w:t>
      </w:r>
      <w:r>
        <w:t>遊覽</w:t>
      </w:r>
      <w:r>
        <w:rPr>
          <w:rFonts w:ascii="Times New Roman" w:eastAsia="Times New Roman" w:hAnsi="Times New Roman"/>
        </w:rPr>
        <w:t>”</w:t>
      </w:r>
      <w:r>
        <w:t>所需的無障礙設施。</w:t>
      </w:r>
    </w:p>
    <w:p w:rsidR="00BB05D8" w:rsidRDefault="0013721C">
      <w:pPr>
        <w:pStyle w:val="a3"/>
        <w:spacing w:line="280" w:lineRule="auto"/>
        <w:ind w:left="839" w:right="1114" w:firstLine="566"/>
        <w:jc w:val="both"/>
      </w:pPr>
      <w:r>
        <w:rPr>
          <w:spacing w:val="-11"/>
        </w:rPr>
        <w:t>在盧純青</w:t>
      </w:r>
      <w:r>
        <w:rPr>
          <w:spacing w:val="-8"/>
        </w:rPr>
        <w:t>（</w:t>
      </w:r>
      <w:r>
        <w:rPr>
          <w:rFonts w:ascii="Times New Roman" w:eastAsia="Times New Roman"/>
          <w:spacing w:val="-8"/>
        </w:rPr>
        <w:t>2015</w:t>
      </w:r>
      <w:r>
        <w:rPr>
          <w:spacing w:val="-8"/>
        </w:rPr>
        <w:t>）</w:t>
      </w:r>
      <w:r>
        <w:rPr>
          <w:spacing w:val="-11"/>
        </w:rPr>
        <w:t>中提到，根據人性化設計的原則，商場建築應該為所有人而存</w:t>
      </w:r>
      <w:r>
        <w:rPr>
          <w:spacing w:val="-19"/>
        </w:rPr>
        <w:t>在，任何群體的需求都不應被忽視，老年人等弱勢群體的需求更應該得到滿足。其中，</w:t>
      </w:r>
      <w:r>
        <w:rPr>
          <w:spacing w:val="-118"/>
        </w:rPr>
        <w:t xml:space="preserve"> </w:t>
      </w:r>
      <w:r>
        <w:t>通用化和人性化這兩個基本設計原則是滿足老齡化和人性化的基本設計原則。</w:t>
      </w:r>
    </w:p>
    <w:p w:rsidR="00BB05D8" w:rsidRDefault="0013721C">
      <w:pPr>
        <w:pStyle w:val="a3"/>
        <w:spacing w:line="280" w:lineRule="auto"/>
        <w:ind w:left="839" w:right="1115" w:firstLine="566"/>
        <w:jc w:val="both"/>
      </w:pPr>
      <w:r>
        <w:rPr>
          <w:spacing w:val="-18"/>
        </w:rPr>
        <w:t>譚蓓</w:t>
      </w:r>
      <w:r>
        <w:rPr>
          <w:spacing w:val="-6"/>
        </w:rPr>
        <w:t>（</w:t>
      </w:r>
      <w:r>
        <w:rPr>
          <w:rFonts w:ascii="Times New Roman" w:eastAsia="Times New Roman"/>
          <w:spacing w:val="-6"/>
        </w:rPr>
        <w:t>2013</w:t>
      </w:r>
      <w:r>
        <w:rPr>
          <w:spacing w:val="-6"/>
        </w:rPr>
        <w:t>）</w:t>
      </w:r>
      <w:r>
        <w:rPr>
          <w:spacing w:val="-11"/>
        </w:rPr>
        <w:t>談到，通過其實地研究發現，目前，大多數研究場地在主幹道上修</w:t>
      </w:r>
      <w:r>
        <w:rPr>
          <w:spacing w:val="-3"/>
        </w:rPr>
        <w:t>建無障礙設施，無障礙設施尚未形成合作關係，目前還沒有專門的協調機構和監督檢</w:t>
      </w:r>
      <w:r>
        <w:t>查機構，不利於建設工作的有效深入開展。</w:t>
      </w:r>
    </w:p>
    <w:p w:rsidR="00BB05D8" w:rsidRDefault="0013721C">
      <w:pPr>
        <w:pStyle w:val="a3"/>
        <w:spacing w:line="278" w:lineRule="auto"/>
        <w:ind w:left="839" w:right="1115" w:firstLine="566"/>
      </w:pPr>
      <w:r>
        <w:t>趙俊豪（</w:t>
      </w:r>
      <w:r>
        <w:rPr>
          <w:rFonts w:ascii="Times New Roman" w:eastAsia="Times New Roman"/>
        </w:rPr>
        <w:t>2017</w:t>
      </w:r>
      <w:r>
        <w:t>）提及數字新媒體商</w:t>
      </w:r>
      <w:r>
        <w:t>業購物空間無障礙導航是地圖發展的一種新</w:t>
      </w:r>
      <w:r>
        <w:rPr>
          <w:spacing w:val="-3"/>
        </w:rPr>
        <w:t>形式。購物中心無障礙導航系統的應用能夠提高無障礙購物空間的效率和購物中心的</w:t>
      </w:r>
    </w:p>
    <w:p w:rsidR="00BB05D8" w:rsidRDefault="00BB05D8">
      <w:pPr>
        <w:spacing w:line="278" w:lineRule="auto"/>
        <w:sectPr w:rsidR="00BB05D8">
          <w:pgSz w:w="11910" w:h="16840"/>
          <w:pgMar w:top="1340" w:right="300" w:bottom="1440" w:left="860" w:header="0" w:footer="1156" w:gutter="0"/>
          <w:cols w:space="720"/>
        </w:sectPr>
      </w:pPr>
    </w:p>
    <w:p w:rsidR="00BB05D8" w:rsidRDefault="0013721C">
      <w:pPr>
        <w:pStyle w:val="a3"/>
        <w:spacing w:before="25"/>
        <w:ind w:left="839"/>
      </w:pPr>
      <w:r>
        <w:t>經濟優勢。</w:t>
      </w:r>
    </w:p>
    <w:p w:rsidR="00BB05D8" w:rsidRDefault="0013721C">
      <w:pPr>
        <w:pStyle w:val="a3"/>
        <w:spacing w:before="53" w:line="280" w:lineRule="auto"/>
        <w:ind w:left="839" w:right="1120" w:firstLine="566"/>
      </w:pPr>
      <w:r>
        <w:t>周曉媛（</w:t>
      </w:r>
      <w:r>
        <w:rPr>
          <w:rFonts w:ascii="Times New Roman" w:eastAsia="Times New Roman"/>
        </w:rPr>
        <w:t>2012</w:t>
      </w:r>
      <w:r>
        <w:t>）說到，無障礙設計系統各子系統之間的有機聯繫構成了一個整體，這些要點必須建立在身障者和傳統商業中心之間的內部聯繫上（</w:t>
      </w:r>
      <w:r>
        <w:rPr>
          <w:spacing w:val="-20"/>
        </w:rPr>
        <w:t>如圖</w:t>
      </w:r>
      <w:r>
        <w:rPr>
          <w:spacing w:val="-20"/>
        </w:rPr>
        <w:t xml:space="preserve"> </w:t>
      </w:r>
      <w:r>
        <w:rPr>
          <w:rFonts w:ascii="Times New Roman" w:eastAsia="Times New Roman"/>
        </w:rPr>
        <w:t>2</w:t>
      </w:r>
      <w:r>
        <w:rPr>
          <w:rFonts w:ascii="Times New Roman" w:eastAsia="Times New Roman"/>
          <w:spacing w:val="-1"/>
        </w:rPr>
        <w:t>-</w:t>
      </w:r>
      <w:r>
        <w:rPr>
          <w:rFonts w:ascii="Times New Roman" w:eastAsia="Times New Roman"/>
        </w:rPr>
        <w:t>1</w:t>
      </w:r>
      <w:r>
        <w:rPr>
          <w:spacing w:val="-120"/>
        </w:rPr>
        <w:t>）。</w:t>
      </w:r>
    </w:p>
    <w:p w:rsidR="00BB05D8" w:rsidRDefault="0013721C">
      <w:pPr>
        <w:pStyle w:val="a3"/>
        <w:spacing w:before="2"/>
        <w:rPr>
          <w:sz w:val="26"/>
        </w:rPr>
      </w:pPr>
      <w:r>
        <w:rPr>
          <w:noProof/>
        </w:rPr>
        <w:drawing>
          <wp:anchor distT="0" distB="0" distL="0" distR="0" simplePos="0" relativeHeight="15" behindDoc="0" locked="0" layoutInCell="1" allowOverlap="1">
            <wp:simplePos x="0" y="0"/>
            <wp:positionH relativeFrom="page">
              <wp:posOffset>2155901</wp:posOffset>
            </wp:positionH>
            <wp:positionV relativeFrom="paragraph">
              <wp:posOffset>237634</wp:posOffset>
            </wp:positionV>
            <wp:extent cx="3514082" cy="2121598"/>
            <wp:effectExtent l="0" t="0" r="0" b="0"/>
            <wp:wrapTopAndBottom/>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60" cstate="print"/>
                    <a:stretch>
                      <a:fillRect/>
                    </a:stretch>
                  </pic:blipFill>
                  <pic:spPr>
                    <a:xfrm>
                      <a:off x="0" y="0"/>
                      <a:ext cx="3514082" cy="2121598"/>
                    </a:xfrm>
                    <a:prstGeom prst="rect">
                      <a:avLst/>
                    </a:prstGeom>
                  </pic:spPr>
                </pic:pic>
              </a:graphicData>
            </a:graphic>
          </wp:anchor>
        </w:drawing>
      </w:r>
    </w:p>
    <w:p w:rsidR="00BB05D8" w:rsidRDefault="0013721C">
      <w:pPr>
        <w:pStyle w:val="a3"/>
        <w:spacing w:before="159"/>
        <w:ind w:right="277"/>
        <w:jc w:val="center"/>
      </w:pPr>
      <w:r>
        <w:rPr>
          <w:spacing w:val="-1"/>
        </w:rPr>
        <w:t>圖</w:t>
      </w:r>
      <w:r>
        <w:rPr>
          <w:spacing w:val="-1"/>
        </w:rPr>
        <w:t xml:space="preserve"> </w:t>
      </w:r>
      <w:r>
        <w:rPr>
          <w:rFonts w:ascii="Times New Roman" w:eastAsia="Times New Roman" w:hAnsi="Times New Roman"/>
        </w:rPr>
        <w:t xml:space="preserve">2‑1  </w:t>
      </w:r>
      <w:r>
        <w:t>無障礙設計體系框架圖</w:t>
      </w:r>
    </w:p>
    <w:p w:rsidR="00BB05D8" w:rsidRDefault="0013721C">
      <w:pPr>
        <w:pStyle w:val="a3"/>
        <w:spacing w:before="161"/>
        <w:ind w:left="847" w:right="557"/>
        <w:jc w:val="center"/>
      </w:pPr>
      <w:r>
        <w:t>（圖片來源：周曉媛，</w:t>
      </w:r>
      <w:r>
        <w:rPr>
          <w:rFonts w:ascii="Times New Roman" w:eastAsia="Times New Roman"/>
        </w:rPr>
        <w:t>2012</w:t>
      </w:r>
      <w:r>
        <w:t>）</w:t>
      </w:r>
    </w:p>
    <w:p w:rsidR="00BB05D8" w:rsidRDefault="00BB05D8">
      <w:pPr>
        <w:pStyle w:val="a3"/>
        <w:spacing w:before="10"/>
        <w:rPr>
          <w:sz w:val="28"/>
        </w:rPr>
      </w:pPr>
    </w:p>
    <w:p w:rsidR="00BB05D8" w:rsidRDefault="0013721C">
      <w:pPr>
        <w:pStyle w:val="a3"/>
        <w:spacing w:line="280" w:lineRule="auto"/>
        <w:ind w:left="839" w:right="1114" w:firstLine="566"/>
        <w:jc w:val="both"/>
      </w:pPr>
      <w:r>
        <w:rPr>
          <w:spacing w:val="-15"/>
        </w:rPr>
        <w:t>周園園</w:t>
      </w:r>
      <w:r>
        <w:rPr>
          <w:spacing w:val="-8"/>
        </w:rPr>
        <w:t>（</w:t>
      </w:r>
      <w:r>
        <w:rPr>
          <w:rFonts w:ascii="Times New Roman" w:eastAsia="Times New Roman"/>
          <w:spacing w:val="-8"/>
        </w:rPr>
        <w:t>2012</w:t>
      </w:r>
      <w:r>
        <w:rPr>
          <w:spacing w:val="-8"/>
        </w:rPr>
        <w:t>）</w:t>
      </w:r>
      <w:r>
        <w:rPr>
          <w:spacing w:val="-10"/>
        </w:rPr>
        <w:t>提到，商業商店無障礙設施的設計要點：需要很容易就找到內部</w:t>
      </w:r>
      <w:r>
        <w:rPr>
          <w:spacing w:val="-3"/>
        </w:rPr>
        <w:t>設施的位置，如廁所、電梯等，並且過道的設計寬度是平坦的。此外，注意成堆的商</w:t>
      </w:r>
      <w:r>
        <w:t>品和促銷活動的擺放，不應佔用無障礙通道。</w:t>
      </w:r>
    </w:p>
    <w:p w:rsidR="00BB05D8" w:rsidRDefault="0013721C">
      <w:pPr>
        <w:pStyle w:val="a3"/>
        <w:spacing w:line="280" w:lineRule="auto"/>
        <w:ind w:left="839" w:right="1114" w:firstLine="566"/>
        <w:jc w:val="both"/>
      </w:pPr>
      <w:r>
        <w:rPr>
          <w:spacing w:val="-14"/>
        </w:rPr>
        <w:t>裴曉晨、楊曉春</w:t>
      </w:r>
      <w:r>
        <w:rPr>
          <w:spacing w:val="-8"/>
        </w:rPr>
        <w:t>（</w:t>
      </w:r>
      <w:r>
        <w:rPr>
          <w:rFonts w:ascii="Times New Roman" w:eastAsia="Times New Roman"/>
          <w:spacing w:val="-8"/>
        </w:rPr>
        <w:t>2015</w:t>
      </w:r>
      <w:r>
        <w:rPr>
          <w:spacing w:val="-8"/>
        </w:rPr>
        <w:t>）</w:t>
      </w:r>
      <w:r>
        <w:rPr>
          <w:spacing w:val="-4"/>
        </w:rPr>
        <w:t>提及深圳市商業建築中的無障礙設施不系統，協同使用</w:t>
      </w:r>
      <w:r>
        <w:rPr>
          <w:spacing w:val="-3"/>
        </w:rPr>
        <w:t>難，無障礙設施使用頻率不夠高，管理維護不足。王瀟瀟、林文潔在《北京市商業建築無障礙設施現狀調研》中也提到北京商業大樓的無障礙入口和出口位於一側，是輪椅使用者的複雜流水線。商業大廈沒有設置低級別的服務中心，而且無障礙標誌系統</w:t>
      </w:r>
      <w:r>
        <w:t>的不夠明確。</w:t>
      </w:r>
    </w:p>
    <w:p w:rsidR="00BB05D8" w:rsidRDefault="0013721C">
      <w:pPr>
        <w:pStyle w:val="a3"/>
        <w:spacing w:line="280" w:lineRule="auto"/>
        <w:ind w:left="839" w:right="1113" w:firstLine="566"/>
        <w:jc w:val="both"/>
      </w:pPr>
      <w:r>
        <w:rPr>
          <w:spacing w:val="-23"/>
        </w:rPr>
        <w:t>李慧雯</w:t>
      </w:r>
      <w:r>
        <w:t>（</w:t>
      </w:r>
      <w:r>
        <w:rPr>
          <w:rFonts w:ascii="Times New Roman" w:eastAsia="Times New Roman"/>
        </w:rPr>
        <w:t>2020</w:t>
      </w:r>
      <w:r>
        <w:t>）</w:t>
      </w:r>
      <w:r>
        <w:rPr>
          <w:spacing w:val="-18"/>
        </w:rPr>
        <w:t xml:space="preserve"> </w:t>
      </w:r>
      <w:r>
        <w:rPr>
          <w:spacing w:val="-18"/>
        </w:rPr>
        <w:t>提到，雖然商場裏有部分無障礙設施，但由於各種各樣的原因，</w:t>
      </w:r>
      <w:r>
        <w:rPr>
          <w:spacing w:val="-118"/>
        </w:rPr>
        <w:t xml:space="preserve"> </w:t>
      </w:r>
      <w:r>
        <w:rPr>
          <w:spacing w:val="-3"/>
        </w:rPr>
        <w:t>很多無障</w:t>
      </w:r>
      <w:r>
        <w:rPr>
          <w:spacing w:val="-3"/>
        </w:rPr>
        <w:t>礙設施的設計不能夠被深入使用，應有的價值和作用得不到體現與發揮，身</w:t>
      </w:r>
      <w:r>
        <w:t>障者實際需要滿足不到。</w:t>
      </w:r>
    </w:p>
    <w:p w:rsidR="00BB05D8" w:rsidRDefault="0013721C">
      <w:pPr>
        <w:pStyle w:val="a3"/>
        <w:spacing w:line="280" w:lineRule="auto"/>
        <w:ind w:left="839" w:right="893" w:firstLine="566"/>
      </w:pPr>
      <w:r>
        <w:t>陳志彬、林連祥（</w:t>
      </w:r>
      <w:r>
        <w:rPr>
          <w:rFonts w:ascii="Times New Roman" w:eastAsia="Times New Roman" w:hAnsi="Times New Roman"/>
        </w:rPr>
        <w:t>2015</w:t>
      </w:r>
      <w:r>
        <w:t>）認為，中國無障礙設施管理主要存在法律法規不夠健</w:t>
      </w:r>
      <w:r>
        <w:rPr>
          <w:spacing w:val="1"/>
        </w:rPr>
        <w:t xml:space="preserve"> </w:t>
      </w:r>
      <w:r>
        <w:t>全，管理主體模糊等問題，針對這一問題，譚力、沈萍（</w:t>
      </w:r>
      <w:r>
        <w:rPr>
          <w:rFonts w:ascii="Times New Roman" w:eastAsia="Times New Roman" w:hAnsi="Times New Roman"/>
        </w:rPr>
        <w:t>2006</w:t>
      </w:r>
      <w:r>
        <w:t>）建議在相應部門設立</w:t>
      </w:r>
      <w:r>
        <w:rPr>
          <w:spacing w:val="-3"/>
        </w:rPr>
        <w:t>單獨的</w:t>
      </w:r>
      <w:r>
        <w:rPr>
          <w:rFonts w:ascii="Times New Roman" w:eastAsia="Times New Roman" w:hAnsi="Times New Roman"/>
          <w:spacing w:val="-2"/>
        </w:rPr>
        <w:t>“</w:t>
      </w:r>
      <w:r>
        <w:rPr>
          <w:spacing w:val="-2"/>
        </w:rPr>
        <w:t>無障礙設施建設部</w:t>
      </w:r>
      <w:r>
        <w:rPr>
          <w:rFonts w:ascii="Times New Roman" w:eastAsia="Times New Roman" w:hAnsi="Times New Roman"/>
          <w:spacing w:val="-2"/>
        </w:rPr>
        <w:t>”</w:t>
      </w:r>
      <w:r>
        <w:rPr>
          <w:spacing w:val="-2"/>
        </w:rPr>
        <w:t>。還有一方面是無障礙環境建設的管理監督工作力度不強。</w:t>
      </w:r>
      <w:r>
        <w:t>因為中國無障礙建設初期，並沒有做強制性的要求，此外，在無障礙立法中，責任主體、處罰主體的定義不明確。</w:t>
      </w:r>
    </w:p>
    <w:p w:rsidR="00BB05D8" w:rsidRDefault="0013721C">
      <w:pPr>
        <w:pStyle w:val="a3"/>
        <w:spacing w:line="280" w:lineRule="auto"/>
        <w:ind w:left="839" w:right="1056" w:firstLine="566"/>
        <w:jc w:val="right"/>
      </w:pPr>
      <w:r>
        <w:rPr>
          <w:spacing w:val="-15"/>
        </w:rPr>
        <w:t>李賽娜</w:t>
      </w:r>
      <w:r>
        <w:rPr>
          <w:spacing w:val="-8"/>
        </w:rPr>
        <w:t>（</w:t>
      </w:r>
      <w:r>
        <w:rPr>
          <w:rFonts w:ascii="Times New Roman" w:eastAsia="Times New Roman"/>
          <w:spacing w:val="-8"/>
        </w:rPr>
        <w:t>2019</w:t>
      </w:r>
      <w:r>
        <w:rPr>
          <w:spacing w:val="-8"/>
        </w:rPr>
        <w:t>）</w:t>
      </w:r>
      <w:r>
        <w:rPr>
          <w:spacing w:val="-9"/>
        </w:rPr>
        <w:t>指出：其所研究的瀋陽市各大商業綜合體許多設施設立，卻使用</w:t>
      </w:r>
      <w:r>
        <w:rPr>
          <w:spacing w:val="-18"/>
        </w:rPr>
        <w:t>率為零，其根本原因在於現階段的無障礙設施不規範，不足以真的幫助到有需要的人。</w:t>
      </w:r>
      <w:r>
        <w:t>綜合上述，中國越來越重視無障礙設施的設計和建設，學者們也站在思考的前</w:t>
      </w:r>
    </w:p>
    <w:p w:rsidR="00BB05D8" w:rsidRDefault="0013721C">
      <w:pPr>
        <w:pStyle w:val="a3"/>
        <w:spacing w:line="280" w:lineRule="auto"/>
        <w:ind w:left="839" w:right="1115"/>
      </w:pPr>
      <w:r>
        <w:rPr>
          <w:spacing w:val="-3"/>
        </w:rPr>
        <w:t>沿，對中國無障礙設施的規劃提出了許多建設性意見。研究人員對未來中國無障礙環</w:t>
      </w:r>
      <w:r>
        <w:t>境的建設充滿了希望。</w:t>
      </w:r>
    </w:p>
    <w:p w:rsidR="00BB05D8" w:rsidRDefault="00BB05D8">
      <w:pPr>
        <w:spacing w:line="280" w:lineRule="auto"/>
        <w:sectPr w:rsidR="00BB05D8">
          <w:pgSz w:w="11910" w:h="16840"/>
          <w:pgMar w:top="1360" w:right="300" w:bottom="1440" w:left="860" w:header="0" w:footer="1156" w:gutter="0"/>
          <w:cols w:space="720"/>
        </w:sectPr>
      </w:pPr>
    </w:p>
    <w:p w:rsidR="00BB05D8" w:rsidRDefault="0013721C">
      <w:pPr>
        <w:pStyle w:val="a3"/>
        <w:spacing w:before="25" w:line="280" w:lineRule="auto"/>
        <w:ind w:left="839" w:right="1115" w:firstLine="566"/>
        <w:jc w:val="both"/>
      </w:pPr>
      <w:r>
        <w:t>但也不難看出，中國商場建築在無障礙建設方面現存在較多問題，多為建設不</w:t>
      </w:r>
      <w:r>
        <w:rPr>
          <w:spacing w:val="-3"/>
        </w:rPr>
        <w:t>全面、不系統和不合理等問題。商場是人們日常生活的重要組成部分，其無障礙環境的構建，不僅對特殊的人來說，也有助於滿足他們特殊的需求，對於一個國家來說，</w:t>
      </w:r>
      <w:r>
        <w:rPr>
          <w:spacing w:val="-118"/>
        </w:rPr>
        <w:t xml:space="preserve"> </w:t>
      </w:r>
      <w:r>
        <w:t>也有助於經濟的發展。</w:t>
      </w:r>
    </w:p>
    <w:p w:rsidR="00BB05D8" w:rsidRDefault="0013721C">
      <w:pPr>
        <w:pStyle w:val="a3"/>
        <w:spacing w:line="280" w:lineRule="auto"/>
        <w:ind w:left="839" w:right="1114" w:firstLine="566"/>
        <w:jc w:val="both"/>
      </w:pPr>
      <w:r>
        <w:t>通過查閱文獻以及搜集相關的商場無障礙資料可知，目前缺少針對東莞市商場</w:t>
      </w:r>
      <w:r>
        <w:rPr>
          <w:spacing w:val="-3"/>
        </w:rPr>
        <w:t>無障礙設施情況調查分析的文獻以及資料，以致大家對東莞市無障礙環境設施的情況瞭解甚少。因此本文將從東莞市的一個大型商場</w:t>
      </w:r>
      <w:r>
        <w:rPr>
          <w:rFonts w:ascii="Times New Roman" w:eastAsia="Times New Roman" w:hAnsi="Times New Roman"/>
          <w:spacing w:val="-2"/>
        </w:rPr>
        <w:t>——</w:t>
      </w:r>
      <w:r>
        <w:rPr>
          <w:spacing w:val="-2"/>
        </w:rPr>
        <w:t>星河城出發，進行實地調研以及</w:t>
      </w:r>
      <w:r>
        <w:t>無障礙設施的勘檢，探討星河城的無障礙設施建設情況，分析並提出相應的建議。</w:t>
      </w:r>
    </w:p>
    <w:p w:rsidR="00BB05D8" w:rsidRDefault="0013721C" w:rsidP="0013721C">
      <w:pPr>
        <w:pStyle w:val="2"/>
        <w:numPr>
          <w:ilvl w:val="0"/>
          <w:numId w:val="47"/>
        </w:numPr>
        <w:tabs>
          <w:tab w:val="left" w:pos="1082"/>
        </w:tabs>
        <w:spacing w:before="203" w:line="542" w:lineRule="exact"/>
        <w:ind w:hanging="243"/>
      </w:pPr>
      <w:r>
        <w:rPr>
          <w:w w:val="95"/>
        </w:rPr>
        <w:t>研究方法</w:t>
      </w:r>
    </w:p>
    <w:p w:rsidR="00BB05D8" w:rsidRDefault="0013721C" w:rsidP="0013721C">
      <w:pPr>
        <w:pStyle w:val="4"/>
        <w:numPr>
          <w:ilvl w:val="1"/>
          <w:numId w:val="47"/>
        </w:numPr>
        <w:tabs>
          <w:tab w:val="left" w:pos="1193"/>
        </w:tabs>
        <w:spacing w:line="427" w:lineRule="exact"/>
        <w:ind w:hanging="354"/>
      </w:pPr>
      <w:r>
        <w:t>研究對象</w:t>
      </w:r>
    </w:p>
    <w:p w:rsidR="00BB05D8" w:rsidRDefault="0013721C" w:rsidP="0013721C">
      <w:pPr>
        <w:pStyle w:val="6"/>
        <w:numPr>
          <w:ilvl w:val="2"/>
          <w:numId w:val="47"/>
        </w:numPr>
        <w:tabs>
          <w:tab w:val="left" w:pos="1380"/>
        </w:tabs>
        <w:spacing w:line="399" w:lineRule="exact"/>
        <w:ind w:left="1379" w:hanging="541"/>
        <w:rPr>
          <w:rFonts w:ascii="Times New Roman" w:eastAsia="Times New Roman"/>
        </w:rPr>
      </w:pPr>
      <w:r>
        <w:t>研究對象選取原則</w:t>
      </w:r>
    </w:p>
    <w:p w:rsidR="00BB05D8" w:rsidRDefault="0013721C">
      <w:pPr>
        <w:pStyle w:val="a3"/>
        <w:spacing w:line="280" w:lineRule="auto"/>
        <w:ind w:left="839" w:right="1112" w:firstLine="566"/>
        <w:jc w:val="both"/>
      </w:pPr>
      <w:r>
        <w:rPr>
          <w:spacing w:val="-2"/>
        </w:rPr>
        <w:t>本次商業建築的調查研究選取基於以下三個原則</w:t>
      </w:r>
      <w:r>
        <w:rPr>
          <w:spacing w:val="-149"/>
        </w:rPr>
        <w:t>：</w:t>
      </w:r>
      <w:r>
        <w:rPr>
          <w:spacing w:val="1"/>
        </w:rPr>
        <w:t>（</w:t>
      </w:r>
      <w:r>
        <w:rPr>
          <w:rFonts w:ascii="Times New Roman" w:eastAsia="Times New Roman"/>
        </w:rPr>
        <w:t>1</w:t>
      </w:r>
      <w:r>
        <w:rPr>
          <w:spacing w:val="-60"/>
        </w:rPr>
        <w:t>）</w:t>
      </w:r>
      <w:r>
        <w:rPr>
          <w:spacing w:val="-10"/>
        </w:rPr>
        <w:t>建築面積：建築面積必須</w:t>
      </w:r>
      <w:r>
        <w:rPr>
          <w:spacing w:val="-22"/>
        </w:rPr>
        <w:t>大於</w:t>
      </w:r>
      <w:r>
        <w:rPr>
          <w:spacing w:val="-22"/>
        </w:rPr>
        <w:t xml:space="preserve"> </w:t>
      </w:r>
      <w:r>
        <w:rPr>
          <w:rFonts w:ascii="Times New Roman" w:eastAsia="Times New Roman"/>
          <w:spacing w:val="-2"/>
        </w:rPr>
        <w:t>15,000</w:t>
      </w:r>
      <w:r>
        <w:rPr>
          <w:rFonts w:ascii="Times New Roman" w:eastAsia="Times New Roman"/>
        </w:rPr>
        <w:t xml:space="preserve"> </w:t>
      </w:r>
      <w:r>
        <w:rPr>
          <w:spacing w:val="-35"/>
        </w:rPr>
        <w:t>平方米。</w:t>
      </w:r>
      <w:r>
        <w:rPr>
          <w:spacing w:val="-2"/>
        </w:rPr>
        <w:t>（</w:t>
      </w:r>
      <w:r>
        <w:rPr>
          <w:rFonts w:ascii="Times New Roman" w:eastAsia="Times New Roman"/>
          <w:spacing w:val="-2"/>
        </w:rPr>
        <w:t>2</w:t>
      </w:r>
      <w:r>
        <w:rPr>
          <w:spacing w:val="-2"/>
        </w:rPr>
        <w:t>）</w:t>
      </w:r>
      <w:r>
        <w:rPr>
          <w:spacing w:val="-11"/>
        </w:rPr>
        <w:t>開放時間不是</w:t>
      </w:r>
      <w:r>
        <w:rPr>
          <w:spacing w:val="-11"/>
        </w:rPr>
        <w:t xml:space="preserve"> </w:t>
      </w:r>
      <w:r>
        <w:rPr>
          <w:rFonts w:ascii="Times New Roman" w:eastAsia="Times New Roman"/>
          <w:spacing w:val="-2"/>
        </w:rPr>
        <w:t>2,000</w:t>
      </w:r>
      <w:r>
        <w:rPr>
          <w:rFonts w:ascii="Times New Roman" w:eastAsia="Times New Roman"/>
        </w:rPr>
        <w:t xml:space="preserve"> </w:t>
      </w:r>
      <w:r>
        <w:rPr>
          <w:spacing w:val="-46"/>
        </w:rPr>
        <w:t>年前。</w:t>
      </w:r>
      <w:r>
        <w:rPr>
          <w:spacing w:val="-2"/>
        </w:rPr>
        <w:t>（</w:t>
      </w:r>
      <w:r>
        <w:rPr>
          <w:rFonts w:ascii="Times New Roman" w:eastAsia="Times New Roman"/>
          <w:spacing w:val="-2"/>
        </w:rPr>
        <w:t>3</w:t>
      </w:r>
      <w:r>
        <w:rPr>
          <w:spacing w:val="-2"/>
        </w:rPr>
        <w:t>）購物中心的功能需要有購物</w:t>
      </w:r>
      <w:r>
        <w:t>功能、休閒功能和娛樂功能，以及各種公共空間（王瀟瀟，</w:t>
      </w:r>
      <w:r>
        <w:rPr>
          <w:rFonts w:ascii="Times New Roman" w:eastAsia="Times New Roman"/>
        </w:rPr>
        <w:t>2020</w:t>
      </w:r>
      <w:r>
        <w:rPr>
          <w:spacing w:val="-120"/>
        </w:rPr>
        <w:t>）。</w:t>
      </w:r>
    </w:p>
    <w:p w:rsidR="00BB05D8" w:rsidRDefault="0013721C" w:rsidP="0013721C">
      <w:pPr>
        <w:pStyle w:val="a4"/>
        <w:numPr>
          <w:ilvl w:val="2"/>
          <w:numId w:val="47"/>
        </w:numPr>
        <w:tabs>
          <w:tab w:val="left" w:pos="1946"/>
        </w:tabs>
        <w:spacing w:line="306" w:lineRule="exact"/>
        <w:ind w:left="1946" w:hanging="540"/>
        <w:jc w:val="both"/>
        <w:rPr>
          <w:rFonts w:ascii="Times New Roman" w:eastAsia="Times New Roman"/>
          <w:sz w:val="24"/>
        </w:rPr>
      </w:pPr>
      <w:r>
        <w:rPr>
          <w:sz w:val="24"/>
        </w:rPr>
        <w:t>研究對象選取介紹</w:t>
      </w:r>
    </w:p>
    <w:p w:rsidR="00BB05D8" w:rsidRDefault="0013721C">
      <w:pPr>
        <w:pStyle w:val="a3"/>
        <w:spacing w:before="49" w:line="280" w:lineRule="auto"/>
        <w:ind w:left="839" w:right="1111" w:firstLine="566"/>
        <w:jc w:val="both"/>
      </w:pPr>
      <w:r>
        <w:t>由於東莞市的購物中心較多，本研究無法涵蓋東莞市的所有商場，在綜合考慮</w:t>
      </w:r>
      <w:r>
        <w:rPr>
          <w:spacing w:val="-3"/>
        </w:rPr>
        <w:t>研究對象的綜合性和人力、時間的局限性，充分考慮商場地理區域的服務範圍和區位</w:t>
      </w:r>
      <w:r>
        <w:rPr>
          <w:spacing w:val="-2"/>
        </w:rPr>
        <w:t>的繁榮性的基礎上，按照</w:t>
      </w:r>
      <w:r>
        <w:rPr>
          <w:rFonts w:ascii="Times New Roman" w:eastAsia="Times New Roman" w:hAnsi="Times New Roman"/>
          <w:spacing w:val="-2"/>
        </w:rPr>
        <w:t>“</w:t>
      </w:r>
      <w:r>
        <w:rPr>
          <w:spacing w:val="-2"/>
        </w:rPr>
        <w:t>商業人氣旺、地理位置好、用戶類型多</w:t>
      </w:r>
      <w:r>
        <w:rPr>
          <w:rFonts w:ascii="Times New Roman" w:eastAsia="Times New Roman" w:hAnsi="Times New Roman"/>
          <w:spacing w:val="-1"/>
        </w:rPr>
        <w:t>”</w:t>
      </w:r>
      <w:r>
        <w:rPr>
          <w:spacing w:val="-1"/>
        </w:rPr>
        <w:t>三原則（王瀟瀟、林文潔，</w:t>
      </w:r>
      <w:r>
        <w:rPr>
          <w:rFonts w:ascii="Times New Roman" w:eastAsia="Times New Roman" w:hAnsi="Times New Roman"/>
        </w:rPr>
        <w:t>2018</w:t>
      </w:r>
      <w:r>
        <w:rPr>
          <w:spacing w:val="-120"/>
        </w:rPr>
        <w:t>）</w:t>
      </w:r>
      <w:r>
        <w:t>，選取了東莞市的星河城無障礙設施作為本研究調查的對象。</w:t>
      </w:r>
    </w:p>
    <w:p w:rsidR="00BB05D8" w:rsidRDefault="0013721C">
      <w:pPr>
        <w:pStyle w:val="a3"/>
        <w:spacing w:line="280" w:lineRule="auto"/>
        <w:ind w:left="839" w:right="1116" w:firstLine="566"/>
        <w:jc w:val="both"/>
      </w:pPr>
      <w:r>
        <w:rPr>
          <w:spacing w:val="-10"/>
        </w:rPr>
        <w:t>星河城開業於</w:t>
      </w:r>
      <w:r>
        <w:rPr>
          <w:spacing w:val="-10"/>
        </w:rPr>
        <w:t xml:space="preserve"> </w:t>
      </w:r>
      <w:r>
        <w:rPr>
          <w:rFonts w:ascii="Times New Roman" w:eastAsia="Times New Roman"/>
          <w:spacing w:val="-1"/>
        </w:rPr>
        <w:t>2011</w:t>
      </w:r>
      <w:r>
        <w:rPr>
          <w:rFonts w:ascii="Times New Roman" w:eastAsia="Times New Roman"/>
        </w:rPr>
        <w:t xml:space="preserve"> </w:t>
      </w:r>
      <w:r>
        <w:rPr>
          <w:spacing w:val="-31"/>
        </w:rPr>
        <w:t>年</w:t>
      </w:r>
      <w:r>
        <w:rPr>
          <w:spacing w:val="-31"/>
        </w:rPr>
        <w:t xml:space="preserve"> </w:t>
      </w:r>
      <w:r>
        <w:rPr>
          <w:rFonts w:ascii="Times New Roman" w:eastAsia="Times New Roman"/>
          <w:spacing w:val="-1"/>
        </w:rPr>
        <w:t>2</w:t>
      </w:r>
      <w:r>
        <w:rPr>
          <w:rFonts w:ascii="Times New Roman" w:eastAsia="Times New Roman"/>
        </w:rPr>
        <w:t xml:space="preserve"> </w:t>
      </w:r>
      <w:r>
        <w:rPr>
          <w:spacing w:val="-31"/>
        </w:rPr>
        <w:t>月</w:t>
      </w:r>
      <w:r>
        <w:rPr>
          <w:spacing w:val="-31"/>
        </w:rPr>
        <w:t xml:space="preserve"> </w:t>
      </w:r>
      <w:r>
        <w:rPr>
          <w:rFonts w:ascii="Times New Roman" w:eastAsia="Times New Roman"/>
          <w:spacing w:val="-1"/>
        </w:rPr>
        <w:t>29</w:t>
      </w:r>
      <w:r>
        <w:rPr>
          <w:rFonts w:ascii="Times New Roman" w:eastAsia="Times New Roman"/>
        </w:rPr>
        <w:t xml:space="preserve"> </w:t>
      </w:r>
      <w:r>
        <w:rPr>
          <w:spacing w:val="-16"/>
        </w:rPr>
        <w:t>日，位於東莞的東城街道東升路的星河傳說社區，</w:t>
      </w:r>
      <w:r>
        <w:rPr>
          <w:spacing w:val="-118"/>
        </w:rPr>
        <w:t xml:space="preserve"> </w:t>
      </w:r>
      <w:r>
        <w:rPr>
          <w:spacing w:val="-3"/>
        </w:rPr>
        <w:t>地理條件優越，交通便利、人流密集，該專案主要由商住區有限責任公司承建，是一</w:t>
      </w:r>
      <w:r>
        <w:rPr>
          <w:spacing w:val="-4"/>
        </w:rPr>
        <w:t>個高度繁榮的商業專案。總建築面積</w:t>
      </w:r>
      <w:r>
        <w:rPr>
          <w:spacing w:val="-4"/>
        </w:rPr>
        <w:t xml:space="preserve"> </w:t>
      </w:r>
      <w:r>
        <w:rPr>
          <w:rFonts w:ascii="Times New Roman" w:eastAsia="Times New Roman"/>
          <w:spacing w:val="-1"/>
        </w:rPr>
        <w:t>13</w:t>
      </w:r>
      <w:r>
        <w:rPr>
          <w:rFonts w:ascii="Times New Roman" w:eastAsia="Times New Roman"/>
          <w:spacing w:val="14"/>
        </w:rPr>
        <w:t xml:space="preserve"> </w:t>
      </w:r>
      <w:r>
        <w:t>萬平方米，集商業、購物、娛樂、餐飲、休</w:t>
      </w:r>
      <w:r>
        <w:rPr>
          <w:spacing w:val="-3"/>
        </w:rPr>
        <w:t>閒、教育於一體，包括大型電影院、電玩中心、主題餐廳、百貨公司、品牌旗艦店、</w:t>
      </w:r>
      <w:r>
        <w:rPr>
          <w:spacing w:val="-4"/>
        </w:rPr>
        <w:t>化妝品等多種業態功能於一體。整個營業面積</w:t>
      </w:r>
      <w:r>
        <w:rPr>
          <w:spacing w:val="-4"/>
        </w:rPr>
        <w:t xml:space="preserve"> </w:t>
      </w:r>
      <w:r>
        <w:rPr>
          <w:rFonts w:ascii="Times New Roman" w:eastAsia="Times New Roman"/>
        </w:rPr>
        <w:t>25</w:t>
      </w:r>
      <w:r>
        <w:rPr>
          <w:rFonts w:ascii="Times New Roman" w:eastAsia="Times New Roman"/>
          <w:spacing w:val="14"/>
        </w:rPr>
        <w:t xml:space="preserve"> </w:t>
      </w:r>
      <w:r>
        <w:t>萬平方米，分為三個部分。第一部</w:t>
      </w:r>
    </w:p>
    <w:p w:rsidR="00BB05D8" w:rsidRDefault="0013721C">
      <w:pPr>
        <w:pStyle w:val="a3"/>
        <w:spacing w:line="304" w:lineRule="exact"/>
        <w:ind w:left="839"/>
        <w:jc w:val="both"/>
      </w:pPr>
      <w:r>
        <w:rPr>
          <w:spacing w:val="19"/>
          <w:w w:val="95"/>
        </w:rPr>
        <w:t>分是</w:t>
      </w:r>
      <w:r>
        <w:rPr>
          <w:spacing w:val="19"/>
          <w:w w:val="95"/>
        </w:rPr>
        <w:t xml:space="preserve"> </w:t>
      </w:r>
      <w:r>
        <w:rPr>
          <w:rFonts w:ascii="Times New Roman" w:eastAsia="Times New Roman"/>
          <w:w w:val="95"/>
        </w:rPr>
        <w:t>13</w:t>
      </w:r>
      <w:r>
        <w:rPr>
          <w:rFonts w:ascii="Times New Roman" w:eastAsia="Times New Roman"/>
          <w:spacing w:val="113"/>
        </w:rPr>
        <w:t xml:space="preserve"> </w:t>
      </w:r>
      <w:r>
        <w:rPr>
          <w:spacing w:val="2"/>
          <w:w w:val="95"/>
        </w:rPr>
        <w:t>萬平方米的大型綜合購物中心，主題式街道商業和國際一線品牌商業占</w:t>
      </w:r>
      <w:r>
        <w:rPr>
          <w:spacing w:val="2"/>
          <w:w w:val="95"/>
        </w:rPr>
        <w:t xml:space="preserve"> </w:t>
      </w:r>
      <w:r>
        <w:rPr>
          <w:rFonts w:ascii="Times New Roman" w:eastAsia="Times New Roman"/>
          <w:w w:val="95"/>
        </w:rPr>
        <w:t>6</w:t>
      </w:r>
      <w:r>
        <w:rPr>
          <w:rFonts w:ascii="Times New Roman" w:eastAsia="Times New Roman"/>
          <w:spacing w:val="112"/>
        </w:rPr>
        <w:t xml:space="preserve"> </w:t>
      </w:r>
      <w:r>
        <w:rPr>
          <w:w w:val="95"/>
        </w:rPr>
        <w:t>萬</w:t>
      </w:r>
    </w:p>
    <w:p w:rsidR="00BB05D8" w:rsidRDefault="0013721C">
      <w:pPr>
        <w:pStyle w:val="a3"/>
        <w:spacing w:before="49" w:line="280" w:lineRule="auto"/>
        <w:ind w:left="839" w:right="1114"/>
        <w:jc w:val="both"/>
      </w:pPr>
      <w:r>
        <w:rPr>
          <w:spacing w:val="-7"/>
        </w:rPr>
        <w:t>平方米，並且擁有一個有著</w:t>
      </w:r>
      <w:r>
        <w:rPr>
          <w:spacing w:val="-7"/>
        </w:rPr>
        <w:t xml:space="preserve"> </w:t>
      </w:r>
      <w:r>
        <w:rPr>
          <w:rFonts w:ascii="Times New Roman" w:eastAsia="Times New Roman"/>
          <w:spacing w:val="-1"/>
        </w:rPr>
        <w:t>1,600</w:t>
      </w:r>
      <w:r>
        <w:rPr>
          <w:rFonts w:ascii="Times New Roman" w:eastAsia="Times New Roman"/>
        </w:rPr>
        <w:t xml:space="preserve"> </w:t>
      </w:r>
      <w:r>
        <w:rPr>
          <w:spacing w:val="-1"/>
        </w:rPr>
        <w:t>個停車位的大型停車場，它是東莞的一站式高端購</w:t>
      </w:r>
      <w:r>
        <w:t>物中心。</w:t>
      </w:r>
    </w:p>
    <w:p w:rsidR="00BB05D8" w:rsidRDefault="0013721C" w:rsidP="0013721C">
      <w:pPr>
        <w:pStyle w:val="4"/>
        <w:numPr>
          <w:ilvl w:val="1"/>
          <w:numId w:val="47"/>
        </w:numPr>
        <w:tabs>
          <w:tab w:val="left" w:pos="1193"/>
        </w:tabs>
        <w:spacing w:line="418" w:lineRule="exact"/>
        <w:ind w:hanging="354"/>
      </w:pPr>
      <w:r>
        <w:t>研究方法</w:t>
      </w:r>
    </w:p>
    <w:p w:rsidR="00BB05D8" w:rsidRDefault="0013721C">
      <w:pPr>
        <w:pStyle w:val="a3"/>
        <w:spacing w:line="293" w:lineRule="exact"/>
        <w:ind w:left="1406"/>
      </w:pPr>
      <w:r>
        <w:t>本研究主要採用實地調查法和文獻檢索法。</w:t>
      </w:r>
    </w:p>
    <w:p w:rsidR="00BB05D8" w:rsidRDefault="0013721C" w:rsidP="0013721C">
      <w:pPr>
        <w:pStyle w:val="6"/>
        <w:numPr>
          <w:ilvl w:val="2"/>
          <w:numId w:val="47"/>
        </w:numPr>
        <w:tabs>
          <w:tab w:val="left" w:pos="1380"/>
        </w:tabs>
        <w:spacing w:line="426" w:lineRule="exact"/>
        <w:ind w:left="1379" w:hanging="541"/>
        <w:rPr>
          <w:rFonts w:ascii="Times New Roman" w:eastAsia="Times New Roman"/>
        </w:rPr>
      </w:pPr>
      <w:r>
        <w:t>文獻檢索法</w:t>
      </w:r>
    </w:p>
    <w:p w:rsidR="00BB05D8" w:rsidRDefault="0013721C">
      <w:pPr>
        <w:pStyle w:val="a3"/>
        <w:spacing w:line="280" w:lineRule="auto"/>
        <w:ind w:left="839" w:right="1114" w:firstLine="566"/>
      </w:pPr>
      <w:r>
        <w:rPr>
          <w:spacing w:val="-3"/>
        </w:rPr>
        <w:t>文獻檢索法：通過在知網上進行</w:t>
      </w:r>
      <w:r>
        <w:rPr>
          <w:rFonts w:ascii="Times New Roman" w:eastAsia="Times New Roman" w:hAnsi="Times New Roman"/>
          <w:spacing w:val="-3"/>
        </w:rPr>
        <w:t>“</w:t>
      </w:r>
      <w:r>
        <w:rPr>
          <w:spacing w:val="-3"/>
        </w:rPr>
        <w:t>商場建築</w:t>
      </w:r>
      <w:r>
        <w:rPr>
          <w:rFonts w:ascii="Times New Roman" w:eastAsia="Times New Roman" w:hAnsi="Times New Roman"/>
          <w:spacing w:val="-3"/>
        </w:rPr>
        <w:t>”“</w:t>
      </w:r>
      <w:r>
        <w:rPr>
          <w:spacing w:val="-2"/>
        </w:rPr>
        <w:t>無障礙環境</w:t>
      </w:r>
      <w:r>
        <w:rPr>
          <w:rFonts w:ascii="Times New Roman" w:eastAsia="Times New Roman" w:hAnsi="Times New Roman"/>
          <w:spacing w:val="-2"/>
        </w:rPr>
        <w:t>”“</w:t>
      </w:r>
      <w:r>
        <w:rPr>
          <w:spacing w:val="-2"/>
        </w:rPr>
        <w:t>無障礙措施</w:t>
      </w:r>
      <w:r>
        <w:rPr>
          <w:rFonts w:ascii="Times New Roman" w:eastAsia="Times New Roman" w:hAnsi="Times New Roman"/>
          <w:spacing w:val="-2"/>
        </w:rPr>
        <w:t>”</w:t>
      </w:r>
      <w:r>
        <w:rPr>
          <w:spacing w:val="-2"/>
        </w:rPr>
        <w:t>等關鍵字</w:t>
      </w:r>
      <w:r>
        <w:t>的搜索，進行相關文獻的查找與閱讀。</w:t>
      </w:r>
    </w:p>
    <w:p w:rsidR="00BB05D8" w:rsidRDefault="0013721C" w:rsidP="0013721C">
      <w:pPr>
        <w:pStyle w:val="6"/>
        <w:numPr>
          <w:ilvl w:val="2"/>
          <w:numId w:val="47"/>
        </w:numPr>
        <w:tabs>
          <w:tab w:val="left" w:pos="1380"/>
        </w:tabs>
        <w:spacing w:line="359" w:lineRule="exact"/>
        <w:ind w:left="1379" w:hanging="541"/>
        <w:rPr>
          <w:rFonts w:ascii="Times New Roman" w:eastAsia="Times New Roman"/>
        </w:rPr>
      </w:pPr>
      <w:r>
        <w:t>實地調研法</w:t>
      </w:r>
    </w:p>
    <w:p w:rsidR="00BB05D8" w:rsidRDefault="0013721C">
      <w:pPr>
        <w:pStyle w:val="a3"/>
        <w:spacing w:line="280" w:lineRule="auto"/>
        <w:ind w:left="839" w:right="1115" w:firstLine="566"/>
        <w:jc w:val="both"/>
      </w:pPr>
      <w:r>
        <w:t>實地調研法：為了詳細瞭解商場的無障礙設施建設情況，研究人員採用實地調</w:t>
      </w:r>
      <w:r>
        <w:rPr>
          <w:spacing w:val="-3"/>
        </w:rPr>
        <w:t>查的方法，親自前往星河城購物中心進行實地調查，通過卷尺測量、拍照、手寫記錄等方式獲得相關測量數據，並根據自編檢核表來檢視商場的無障礙設施建設與應用情</w:t>
      </w:r>
      <w:r>
        <w:t>況。</w:t>
      </w:r>
    </w:p>
    <w:p w:rsidR="00BB05D8" w:rsidRDefault="00BB05D8">
      <w:pPr>
        <w:spacing w:line="280" w:lineRule="auto"/>
        <w:jc w:val="both"/>
        <w:sectPr w:rsidR="00BB05D8">
          <w:pgSz w:w="11910" w:h="16840"/>
          <w:pgMar w:top="1360" w:right="300" w:bottom="1440" w:left="860" w:header="0" w:footer="1156" w:gutter="0"/>
          <w:cols w:space="720"/>
        </w:sectPr>
      </w:pPr>
    </w:p>
    <w:p w:rsidR="00BB05D8" w:rsidRDefault="0013721C" w:rsidP="0013721C">
      <w:pPr>
        <w:pStyle w:val="4"/>
        <w:numPr>
          <w:ilvl w:val="1"/>
          <w:numId w:val="47"/>
        </w:numPr>
        <w:tabs>
          <w:tab w:val="left" w:pos="1193"/>
        </w:tabs>
        <w:spacing w:before="31" w:line="513" w:lineRule="exact"/>
        <w:ind w:hanging="354"/>
      </w:pPr>
      <w:r>
        <w:t>研究框架</w:t>
      </w:r>
    </w:p>
    <w:p w:rsidR="00BB05D8" w:rsidRDefault="0013721C">
      <w:pPr>
        <w:pStyle w:val="a3"/>
        <w:spacing w:line="280" w:lineRule="auto"/>
        <w:ind w:left="839" w:right="1113" w:firstLine="566"/>
        <w:jc w:val="both"/>
      </w:pPr>
      <w:r>
        <w:t>本研究的目的在於瞭解東莞市商場無障礙環境設施的情況，根據情況改變需求</w:t>
      </w:r>
      <w:r>
        <w:rPr>
          <w:spacing w:val="-3"/>
        </w:rPr>
        <w:t>與提出建議。研究者會根據中國《無障礙設計規範</w:t>
      </w:r>
      <w:r>
        <w:rPr>
          <w:spacing w:val="-3"/>
        </w:rPr>
        <w:t xml:space="preserve"> </w:t>
      </w:r>
      <w:r>
        <w:rPr>
          <w:rFonts w:ascii="Times New Roman" w:eastAsia="Times New Roman"/>
        </w:rPr>
        <w:t>GB50763-2012</w:t>
      </w:r>
      <w:r>
        <w:t>》中關於商業建築</w:t>
      </w:r>
      <w:r>
        <w:rPr>
          <w:spacing w:val="-4"/>
        </w:rPr>
        <w:t>無障礙設施的規範與具體要求以及參考《深圳市商業購物中心無障礙設施調查表》，</w:t>
      </w:r>
      <w:r>
        <w:rPr>
          <w:spacing w:val="-118"/>
        </w:rPr>
        <w:t xml:space="preserve"> </w:t>
      </w:r>
      <w:r>
        <w:rPr>
          <w:spacing w:val="-3"/>
        </w:rPr>
        <w:t>通過自編無障礙環境設施檢核表，進行實地勘檢，收集數據並進行分析，總結星河城購物中心無障礙環境設施的建設現況與改變需求。根據上述的研究方向，研究者擬定</w:t>
      </w:r>
      <w:r>
        <w:rPr>
          <w:spacing w:val="-7"/>
        </w:rPr>
        <w:t>出以下研究架構，如圖</w:t>
      </w:r>
      <w:r>
        <w:rPr>
          <w:spacing w:val="-7"/>
        </w:rPr>
        <w:t xml:space="preserve"> </w:t>
      </w:r>
      <w:r>
        <w:rPr>
          <w:rFonts w:ascii="Times New Roman" w:eastAsia="Times New Roman"/>
        </w:rPr>
        <w:t xml:space="preserve">3-1 </w:t>
      </w:r>
      <w:r>
        <w:t>所示。</w:t>
      </w:r>
    </w:p>
    <w:p w:rsidR="00BB05D8" w:rsidRDefault="0013721C">
      <w:pPr>
        <w:pStyle w:val="a3"/>
        <w:spacing w:before="7"/>
        <w:rPr>
          <w:sz w:val="15"/>
        </w:rPr>
      </w:pPr>
      <w:r>
        <w:rPr>
          <w:noProof/>
        </w:rPr>
        <w:drawing>
          <wp:anchor distT="0" distB="0" distL="0" distR="0" simplePos="0" relativeHeight="16" behindDoc="0" locked="0" layoutInCell="1" allowOverlap="1">
            <wp:simplePos x="0" y="0"/>
            <wp:positionH relativeFrom="page">
              <wp:posOffset>1788866</wp:posOffset>
            </wp:positionH>
            <wp:positionV relativeFrom="paragraph">
              <wp:posOffset>151734</wp:posOffset>
            </wp:positionV>
            <wp:extent cx="3594510" cy="4997386"/>
            <wp:effectExtent l="0" t="0" r="0" b="0"/>
            <wp:wrapTopAndBottom/>
            <wp:docPr id="29" name="image31.png"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61" cstate="print"/>
                    <a:stretch>
                      <a:fillRect/>
                    </a:stretch>
                  </pic:blipFill>
                  <pic:spPr>
                    <a:xfrm>
                      <a:off x="0" y="0"/>
                      <a:ext cx="3594510" cy="4997386"/>
                    </a:xfrm>
                    <a:prstGeom prst="rect">
                      <a:avLst/>
                    </a:prstGeom>
                  </pic:spPr>
                </pic:pic>
              </a:graphicData>
            </a:graphic>
          </wp:anchor>
        </w:drawing>
      </w:r>
    </w:p>
    <w:p w:rsidR="00BB05D8" w:rsidRDefault="00BB05D8">
      <w:pPr>
        <w:pStyle w:val="a3"/>
        <w:spacing w:before="12"/>
        <w:rPr>
          <w:sz w:val="17"/>
        </w:rPr>
      </w:pPr>
    </w:p>
    <w:p w:rsidR="00BB05D8" w:rsidRDefault="00BB05D8">
      <w:pPr>
        <w:rPr>
          <w:sz w:val="17"/>
        </w:rPr>
        <w:sectPr w:rsidR="00BB05D8">
          <w:pgSz w:w="11910" w:h="16840"/>
          <w:pgMar w:top="1580" w:right="300" w:bottom="1440" w:left="860" w:header="0" w:footer="1156" w:gutter="0"/>
          <w:cols w:space="720"/>
        </w:sectPr>
      </w:pPr>
    </w:p>
    <w:p w:rsidR="00BB05D8" w:rsidRDefault="00BB05D8">
      <w:pPr>
        <w:pStyle w:val="a3"/>
        <w:spacing w:before="7"/>
        <w:rPr>
          <w:sz w:val="26"/>
        </w:rPr>
      </w:pPr>
    </w:p>
    <w:p w:rsidR="00BB05D8" w:rsidRDefault="0013721C" w:rsidP="0013721C">
      <w:pPr>
        <w:pStyle w:val="4"/>
        <w:numPr>
          <w:ilvl w:val="1"/>
          <w:numId w:val="47"/>
        </w:numPr>
        <w:tabs>
          <w:tab w:val="left" w:pos="1193"/>
        </w:tabs>
        <w:spacing w:line="240" w:lineRule="auto"/>
        <w:ind w:hanging="354"/>
      </w:pPr>
      <w:r>
        <w:t>研究工具</w:t>
      </w:r>
    </w:p>
    <w:p w:rsidR="00BB05D8" w:rsidRDefault="0013721C">
      <w:pPr>
        <w:pStyle w:val="a3"/>
        <w:spacing w:before="74"/>
        <w:ind w:left="839"/>
      </w:pPr>
      <w:r>
        <w:br w:type="column"/>
      </w:r>
      <w:r>
        <w:rPr>
          <w:spacing w:val="-1"/>
        </w:rPr>
        <w:t>圖</w:t>
      </w:r>
      <w:r>
        <w:rPr>
          <w:spacing w:val="-1"/>
        </w:rPr>
        <w:t xml:space="preserve"> </w:t>
      </w:r>
      <w:r>
        <w:rPr>
          <w:rFonts w:ascii="Times New Roman" w:eastAsia="Times New Roman" w:hAnsi="Times New Roman"/>
        </w:rPr>
        <w:t xml:space="preserve">3‑1  </w:t>
      </w:r>
      <w:r>
        <w:t>研究框架圖</w:t>
      </w:r>
    </w:p>
    <w:p w:rsidR="00BB05D8" w:rsidRDefault="00BB05D8">
      <w:pPr>
        <w:sectPr w:rsidR="00BB05D8">
          <w:type w:val="continuous"/>
          <w:pgSz w:w="11910" w:h="16840"/>
          <w:pgMar w:top="1580" w:right="300" w:bottom="280" w:left="860" w:header="720" w:footer="720" w:gutter="0"/>
          <w:cols w:num="2" w:space="720" w:equalWidth="0">
            <w:col w:w="2354" w:space="1040"/>
            <w:col w:w="7356"/>
          </w:cols>
        </w:sectPr>
      </w:pPr>
    </w:p>
    <w:p w:rsidR="00BB05D8" w:rsidRDefault="0013721C" w:rsidP="0013721C">
      <w:pPr>
        <w:pStyle w:val="6"/>
        <w:numPr>
          <w:ilvl w:val="2"/>
          <w:numId w:val="47"/>
        </w:numPr>
        <w:tabs>
          <w:tab w:val="left" w:pos="1321"/>
        </w:tabs>
        <w:spacing w:line="359" w:lineRule="exact"/>
        <w:ind w:hanging="482"/>
        <w:rPr>
          <w:rFonts w:ascii="Times New Roman" w:eastAsia="Times New Roman"/>
          <w:sz w:val="22"/>
        </w:rPr>
      </w:pPr>
      <w:r>
        <w:t>《東莞市商場無障礙設施檢核表》</w:t>
      </w:r>
    </w:p>
    <w:p w:rsidR="00BB05D8" w:rsidRDefault="0013721C">
      <w:pPr>
        <w:pStyle w:val="a3"/>
        <w:spacing w:line="280" w:lineRule="auto"/>
        <w:ind w:left="839" w:right="1114" w:firstLine="566"/>
        <w:jc w:val="both"/>
      </w:pPr>
      <w:r>
        <w:t>本研究所採用的工具</w:t>
      </w:r>
      <w:r>
        <w:rPr>
          <w:rFonts w:ascii="Times New Roman" w:eastAsia="Times New Roman" w:hAnsi="Times New Roman"/>
        </w:rPr>
        <w:t>“</w:t>
      </w:r>
      <w:r>
        <w:t>東莞市商場無障礙設施檢核表</w:t>
      </w:r>
      <w:r>
        <w:rPr>
          <w:rFonts w:ascii="Times New Roman" w:eastAsia="Times New Roman" w:hAnsi="Times New Roman"/>
        </w:rPr>
        <w:t>”</w:t>
      </w:r>
      <w:r>
        <w:t>是根據國家發佈的《無障礙設計規範</w:t>
      </w:r>
      <w:r>
        <w:rPr>
          <w:spacing w:val="-204"/>
        </w:rPr>
        <w:t>》</w:t>
      </w:r>
      <w:r>
        <w:rPr>
          <w:spacing w:val="-14"/>
        </w:rPr>
        <w:t>（</w:t>
      </w:r>
      <w:r>
        <w:rPr>
          <w:rFonts w:ascii="Times New Roman" w:eastAsia="Times New Roman" w:hAnsi="Times New Roman"/>
          <w:spacing w:val="-14"/>
        </w:rPr>
        <w:t>2012</w:t>
      </w:r>
      <w:r>
        <w:rPr>
          <w:spacing w:val="-14"/>
        </w:rPr>
        <w:t>）</w:t>
      </w:r>
      <w:r>
        <w:rPr>
          <w:spacing w:val="-3"/>
        </w:rPr>
        <w:t>中有關於商業服務建築無障礙設施的各項規定為主要參考標準，</w:t>
      </w:r>
      <w:r>
        <w:rPr>
          <w:spacing w:val="-118"/>
        </w:rPr>
        <w:t xml:space="preserve"> </w:t>
      </w:r>
      <w:r>
        <w:rPr>
          <w:spacing w:val="-3"/>
        </w:rPr>
        <w:t>以及研究者還參考了深圳市商業購物中心無障礙設施調查研究一文中的《深圳市商業購物中心無障礙設施現狀統計表》所編制而成的。調查內容主要包括出入口、通道走</w:t>
      </w:r>
    </w:p>
    <w:p w:rsidR="00BB05D8" w:rsidRDefault="00BB05D8">
      <w:pPr>
        <w:spacing w:line="280" w:lineRule="auto"/>
        <w:jc w:val="both"/>
        <w:sectPr w:rsidR="00BB05D8">
          <w:type w:val="continuous"/>
          <w:pgSz w:w="11910" w:h="16840"/>
          <w:pgMar w:top="1580" w:right="300" w:bottom="280" w:left="860" w:header="720" w:footer="720" w:gutter="0"/>
          <w:cols w:space="720"/>
        </w:sectPr>
      </w:pPr>
    </w:p>
    <w:p w:rsidR="00BB05D8" w:rsidRDefault="0013721C">
      <w:pPr>
        <w:pStyle w:val="a3"/>
        <w:spacing w:before="45"/>
        <w:ind w:left="839"/>
      </w:pPr>
      <w:r>
        <w:rPr>
          <w:w w:val="95"/>
        </w:rPr>
        <w:t>廊、坡道、無障礙電梯、無障礙廁所、無障礙標誌、無障礙低位服務和盲道共計</w:t>
      </w:r>
      <w:r>
        <w:rPr>
          <w:spacing w:val="113"/>
        </w:rPr>
        <w:t xml:space="preserve"> </w:t>
      </w:r>
      <w:r>
        <w:rPr>
          <w:rFonts w:ascii="Times New Roman" w:eastAsia="Times New Roman"/>
          <w:w w:val="95"/>
        </w:rPr>
        <w:t>8</w:t>
      </w:r>
      <w:r>
        <w:rPr>
          <w:rFonts w:ascii="Times New Roman" w:eastAsia="Times New Roman"/>
          <w:spacing w:val="55"/>
        </w:rPr>
        <w:t xml:space="preserve">  </w:t>
      </w:r>
      <w:r>
        <w:rPr>
          <w:w w:val="95"/>
        </w:rPr>
        <w:t>大</w:t>
      </w:r>
    </w:p>
    <w:p w:rsidR="00BB05D8" w:rsidRDefault="0013721C">
      <w:pPr>
        <w:pStyle w:val="a3"/>
        <w:spacing w:before="53"/>
        <w:ind w:left="839"/>
      </w:pPr>
      <w:r>
        <w:rPr>
          <w:w w:val="95"/>
        </w:rPr>
        <w:t>項</w:t>
      </w:r>
      <w:r>
        <w:rPr>
          <w:spacing w:val="169"/>
        </w:rPr>
        <w:t xml:space="preserve"> </w:t>
      </w:r>
      <w:r>
        <w:rPr>
          <w:rFonts w:ascii="Times New Roman" w:eastAsia="Times New Roman"/>
          <w:w w:val="95"/>
        </w:rPr>
        <w:t>24</w:t>
      </w:r>
      <w:r>
        <w:rPr>
          <w:rFonts w:ascii="Times New Roman" w:eastAsia="Times New Roman"/>
          <w:spacing w:val="84"/>
        </w:rPr>
        <w:t xml:space="preserve">  </w:t>
      </w:r>
      <w:r>
        <w:rPr>
          <w:w w:val="95"/>
        </w:rPr>
        <w:t>小項，研究者依據自編的檢核表到商場進行實地調查，檢視結果分為符合、不</w:t>
      </w:r>
    </w:p>
    <w:p w:rsidR="00BB05D8" w:rsidRDefault="0013721C">
      <w:pPr>
        <w:pStyle w:val="a3"/>
        <w:spacing w:before="53" w:line="278" w:lineRule="auto"/>
        <w:ind w:left="839" w:right="1112"/>
      </w:pPr>
      <w:r>
        <w:rPr>
          <w:spacing w:val="-5"/>
        </w:rPr>
        <w:t>符合、未設置</w:t>
      </w:r>
      <w:r>
        <w:rPr>
          <w:spacing w:val="-5"/>
        </w:rPr>
        <w:t xml:space="preserve"> </w:t>
      </w:r>
      <w:r>
        <w:rPr>
          <w:rFonts w:ascii="Times New Roman" w:eastAsia="Times New Roman" w:hAnsi="Times New Roman"/>
          <w:spacing w:val="-1"/>
        </w:rPr>
        <w:t>3</w:t>
      </w:r>
      <w:r>
        <w:rPr>
          <w:rFonts w:ascii="Times New Roman" w:eastAsia="Times New Roman" w:hAnsi="Times New Roman"/>
          <w:spacing w:val="31"/>
        </w:rPr>
        <w:t xml:space="preserve"> </w:t>
      </w:r>
      <w:r>
        <w:rPr>
          <w:spacing w:val="-1"/>
        </w:rPr>
        <w:t>個選項，研究者將無障礙設施設置現況逐項記錄打</w:t>
      </w:r>
      <w:r>
        <w:rPr>
          <w:rFonts w:ascii="Times New Roman" w:eastAsia="Times New Roman" w:hAnsi="Times New Roman"/>
        </w:rPr>
        <w:t>“√”</w:t>
      </w:r>
      <w:r>
        <w:t>，最後統計該</w:t>
      </w:r>
      <w:r>
        <w:rPr>
          <w:spacing w:val="-4"/>
        </w:rPr>
        <w:t>商場符合、不符合與未設置的專案數量。例如表</w:t>
      </w:r>
      <w:r>
        <w:rPr>
          <w:spacing w:val="-4"/>
        </w:rPr>
        <w:t xml:space="preserve"> </w:t>
      </w:r>
      <w:r>
        <w:rPr>
          <w:rFonts w:ascii="Times New Roman" w:eastAsia="Times New Roman" w:hAnsi="Times New Roman"/>
        </w:rPr>
        <w:t>3-1“</w:t>
      </w:r>
      <w:r>
        <w:t>無障礙標誌檢核</w:t>
      </w:r>
      <w:r>
        <w:rPr>
          <w:rFonts w:ascii="Times New Roman" w:eastAsia="Times New Roman" w:hAnsi="Times New Roman"/>
        </w:rPr>
        <w:t>”</w:t>
      </w:r>
      <w:r>
        <w:t>這一項中：</w:t>
      </w:r>
    </w:p>
    <w:p w:rsidR="00BB05D8" w:rsidRDefault="00BB05D8">
      <w:pPr>
        <w:pStyle w:val="a3"/>
        <w:rPr>
          <w:sz w:val="25"/>
        </w:rPr>
      </w:pPr>
    </w:p>
    <w:p w:rsidR="00BB05D8" w:rsidRDefault="0013721C">
      <w:pPr>
        <w:pStyle w:val="a3"/>
        <w:ind w:left="1406"/>
      </w:pPr>
      <w:r>
        <w:rPr>
          <w:spacing w:val="-1"/>
        </w:rPr>
        <w:t>表</w:t>
      </w:r>
      <w:r>
        <w:rPr>
          <w:spacing w:val="-1"/>
        </w:rPr>
        <w:t xml:space="preserve"> </w:t>
      </w:r>
      <w:r>
        <w:rPr>
          <w:rFonts w:ascii="Times New Roman" w:eastAsia="Times New Roman"/>
        </w:rPr>
        <w:t xml:space="preserve">3-1 </w:t>
      </w:r>
      <w:r>
        <w:t>無障礙標誌檢核</w:t>
      </w:r>
    </w:p>
    <w:p w:rsidR="00BB05D8" w:rsidRDefault="0013721C">
      <w:pPr>
        <w:pStyle w:val="a3"/>
        <w:spacing w:before="53" w:after="53"/>
        <w:ind w:left="1406"/>
      </w:pPr>
      <w:r>
        <w:t>研究者希望通過運用該檢核表實地檢核，檢核東莞市無障礙環境的現況以總結</w:t>
      </w: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3709"/>
        <w:gridCol w:w="829"/>
        <w:gridCol w:w="1116"/>
        <w:gridCol w:w="1056"/>
      </w:tblGrid>
      <w:tr w:rsidR="00BB05D8">
        <w:trPr>
          <w:trHeight w:val="760"/>
        </w:trPr>
        <w:tc>
          <w:tcPr>
            <w:tcW w:w="1532" w:type="dxa"/>
          </w:tcPr>
          <w:p w:rsidR="00BB05D8" w:rsidRDefault="00BB05D8">
            <w:pPr>
              <w:pStyle w:val="TableParagraph"/>
              <w:spacing w:before="3"/>
              <w:rPr>
                <w:sz w:val="18"/>
              </w:rPr>
            </w:pPr>
          </w:p>
          <w:p w:rsidR="00BB05D8" w:rsidRDefault="0013721C">
            <w:pPr>
              <w:pStyle w:val="TableParagraph"/>
              <w:ind w:left="107"/>
              <w:rPr>
                <w:sz w:val="21"/>
              </w:rPr>
            </w:pPr>
            <w:r>
              <w:rPr>
                <w:sz w:val="21"/>
              </w:rPr>
              <w:t>檢核專案</w:t>
            </w:r>
          </w:p>
        </w:tc>
        <w:tc>
          <w:tcPr>
            <w:tcW w:w="3709" w:type="dxa"/>
          </w:tcPr>
          <w:p w:rsidR="00BB05D8" w:rsidRDefault="00BB05D8">
            <w:pPr>
              <w:pStyle w:val="TableParagraph"/>
              <w:spacing w:before="3"/>
              <w:rPr>
                <w:sz w:val="18"/>
              </w:rPr>
            </w:pPr>
          </w:p>
          <w:p w:rsidR="00BB05D8" w:rsidRDefault="0013721C">
            <w:pPr>
              <w:pStyle w:val="TableParagraph"/>
              <w:ind w:left="107"/>
              <w:rPr>
                <w:sz w:val="21"/>
              </w:rPr>
            </w:pPr>
            <w:r>
              <w:rPr>
                <w:sz w:val="21"/>
              </w:rPr>
              <w:t>檢核內容</w:t>
            </w:r>
          </w:p>
        </w:tc>
        <w:tc>
          <w:tcPr>
            <w:tcW w:w="3001" w:type="dxa"/>
            <w:gridSpan w:val="3"/>
          </w:tcPr>
          <w:p w:rsidR="00BB05D8" w:rsidRDefault="00BB05D8">
            <w:pPr>
              <w:pStyle w:val="TableParagraph"/>
              <w:spacing w:before="3"/>
              <w:rPr>
                <w:sz w:val="18"/>
              </w:rPr>
            </w:pPr>
          </w:p>
          <w:p w:rsidR="00BB05D8" w:rsidRDefault="0013721C">
            <w:pPr>
              <w:pStyle w:val="TableParagraph"/>
              <w:ind w:left="107"/>
              <w:rPr>
                <w:sz w:val="21"/>
              </w:rPr>
            </w:pPr>
            <w:r>
              <w:rPr>
                <w:sz w:val="21"/>
              </w:rPr>
              <w:t>檢核結果</w:t>
            </w:r>
          </w:p>
        </w:tc>
      </w:tr>
      <w:tr w:rsidR="00BB05D8">
        <w:trPr>
          <w:trHeight w:val="383"/>
        </w:trPr>
        <w:tc>
          <w:tcPr>
            <w:tcW w:w="1532"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13721C">
            <w:pPr>
              <w:pStyle w:val="TableParagraph"/>
              <w:spacing w:before="164"/>
              <w:ind w:left="107"/>
              <w:rPr>
                <w:sz w:val="21"/>
              </w:rPr>
            </w:pPr>
            <w:r>
              <w:rPr>
                <w:sz w:val="21"/>
              </w:rPr>
              <w:t>無障礙標誌</w:t>
            </w:r>
          </w:p>
        </w:tc>
        <w:tc>
          <w:tcPr>
            <w:tcW w:w="3709" w:type="dxa"/>
            <w:vMerge w:val="restart"/>
          </w:tcPr>
          <w:p w:rsidR="00BB05D8" w:rsidRDefault="0013721C">
            <w:pPr>
              <w:pStyle w:val="TableParagraph"/>
              <w:spacing w:before="8" w:line="278" w:lineRule="auto"/>
              <w:ind w:left="107" w:right="120"/>
              <w:jc w:val="both"/>
              <w:rPr>
                <w:sz w:val="21"/>
              </w:rPr>
            </w:pPr>
            <w:r>
              <w:rPr>
                <w:sz w:val="21"/>
              </w:rPr>
              <w:t>（</w:t>
            </w:r>
            <w:r>
              <w:rPr>
                <w:rFonts w:ascii="Times New Roman" w:eastAsia="Times New Roman"/>
                <w:sz w:val="21"/>
              </w:rPr>
              <w:t>1</w:t>
            </w:r>
            <w:r>
              <w:rPr>
                <w:sz w:val="21"/>
              </w:rPr>
              <w:t>）無障礙標誌應醒目，避免遮擋。</w:t>
            </w:r>
            <w:r>
              <w:rPr>
                <w:spacing w:val="-1"/>
                <w:sz w:val="21"/>
              </w:rPr>
              <w:t>無障礙標誌包括無障礙廁所、無障</w:t>
            </w:r>
            <w:r>
              <w:rPr>
                <w:spacing w:val="-1"/>
                <w:sz w:val="21"/>
              </w:rPr>
              <w:t xml:space="preserve"> </w:t>
            </w:r>
            <w:r>
              <w:rPr>
                <w:spacing w:val="-1"/>
                <w:sz w:val="21"/>
              </w:rPr>
              <w:t>礙</w:t>
            </w:r>
            <w:r>
              <w:rPr>
                <w:sz w:val="21"/>
              </w:rPr>
              <w:t>電梯、盲文等標誌。</w:t>
            </w:r>
          </w:p>
        </w:tc>
        <w:tc>
          <w:tcPr>
            <w:tcW w:w="829" w:type="dxa"/>
          </w:tcPr>
          <w:p w:rsidR="00BB05D8" w:rsidRDefault="0013721C">
            <w:pPr>
              <w:pStyle w:val="TableParagraph"/>
              <w:spacing w:before="8"/>
              <w:ind w:left="107"/>
              <w:rPr>
                <w:sz w:val="21"/>
              </w:rPr>
            </w:pPr>
            <w:r>
              <w:rPr>
                <w:sz w:val="21"/>
              </w:rPr>
              <w:t>符合</w:t>
            </w:r>
          </w:p>
        </w:tc>
        <w:tc>
          <w:tcPr>
            <w:tcW w:w="1116" w:type="dxa"/>
          </w:tcPr>
          <w:p w:rsidR="00BB05D8" w:rsidRDefault="0013721C">
            <w:pPr>
              <w:pStyle w:val="TableParagraph"/>
              <w:spacing w:before="8"/>
              <w:ind w:left="106"/>
              <w:rPr>
                <w:sz w:val="21"/>
              </w:rPr>
            </w:pPr>
            <w:r>
              <w:rPr>
                <w:sz w:val="21"/>
              </w:rPr>
              <w:t>不符合</w:t>
            </w:r>
          </w:p>
        </w:tc>
        <w:tc>
          <w:tcPr>
            <w:tcW w:w="1056" w:type="dxa"/>
          </w:tcPr>
          <w:p w:rsidR="00BB05D8" w:rsidRDefault="0013721C">
            <w:pPr>
              <w:pStyle w:val="TableParagraph"/>
              <w:spacing w:before="8"/>
              <w:ind w:left="106"/>
              <w:rPr>
                <w:sz w:val="21"/>
              </w:rPr>
            </w:pPr>
            <w:r>
              <w:rPr>
                <w:sz w:val="21"/>
              </w:rPr>
              <w:t>未設置</w:t>
            </w:r>
          </w:p>
        </w:tc>
      </w:tr>
      <w:tr w:rsidR="00BB05D8">
        <w:trPr>
          <w:trHeight w:val="753"/>
        </w:trPr>
        <w:tc>
          <w:tcPr>
            <w:tcW w:w="1532" w:type="dxa"/>
            <w:vMerge/>
            <w:tcBorders>
              <w:top w:val="nil"/>
            </w:tcBorders>
          </w:tcPr>
          <w:p w:rsidR="00BB05D8" w:rsidRDefault="00BB05D8">
            <w:pPr>
              <w:rPr>
                <w:sz w:val="2"/>
                <w:szCs w:val="2"/>
              </w:rPr>
            </w:pPr>
          </w:p>
        </w:tc>
        <w:tc>
          <w:tcPr>
            <w:tcW w:w="3709" w:type="dxa"/>
            <w:vMerge/>
            <w:tcBorders>
              <w:top w:val="nil"/>
            </w:tcBorders>
          </w:tcPr>
          <w:p w:rsidR="00BB05D8" w:rsidRDefault="00BB05D8">
            <w:pPr>
              <w:rPr>
                <w:sz w:val="2"/>
                <w:szCs w:val="2"/>
              </w:rPr>
            </w:pPr>
          </w:p>
        </w:tc>
        <w:tc>
          <w:tcPr>
            <w:tcW w:w="829" w:type="dxa"/>
          </w:tcPr>
          <w:p w:rsidR="00BB05D8" w:rsidRDefault="00BB05D8">
            <w:pPr>
              <w:pStyle w:val="TableParagraph"/>
              <w:rPr>
                <w:rFonts w:ascii="Times New Roman"/>
              </w:rPr>
            </w:pPr>
          </w:p>
        </w:tc>
        <w:tc>
          <w:tcPr>
            <w:tcW w:w="1116" w:type="dxa"/>
          </w:tcPr>
          <w:p w:rsidR="00BB05D8" w:rsidRDefault="00BB05D8">
            <w:pPr>
              <w:pStyle w:val="TableParagraph"/>
              <w:rPr>
                <w:rFonts w:ascii="Times New Roman"/>
              </w:rPr>
            </w:pPr>
          </w:p>
        </w:tc>
        <w:tc>
          <w:tcPr>
            <w:tcW w:w="1056" w:type="dxa"/>
          </w:tcPr>
          <w:p w:rsidR="00BB05D8" w:rsidRDefault="00BB05D8">
            <w:pPr>
              <w:pStyle w:val="TableParagraph"/>
              <w:rPr>
                <w:rFonts w:ascii="Times New Roman"/>
              </w:rPr>
            </w:pPr>
          </w:p>
        </w:tc>
      </w:tr>
      <w:tr w:rsidR="00BB05D8">
        <w:trPr>
          <w:trHeight w:val="1518"/>
        </w:trPr>
        <w:tc>
          <w:tcPr>
            <w:tcW w:w="1532" w:type="dxa"/>
            <w:vMerge/>
            <w:tcBorders>
              <w:top w:val="nil"/>
            </w:tcBorders>
          </w:tcPr>
          <w:p w:rsidR="00BB05D8" w:rsidRDefault="00BB05D8">
            <w:pPr>
              <w:rPr>
                <w:sz w:val="2"/>
                <w:szCs w:val="2"/>
              </w:rPr>
            </w:pPr>
          </w:p>
        </w:tc>
        <w:tc>
          <w:tcPr>
            <w:tcW w:w="3709" w:type="dxa"/>
          </w:tcPr>
          <w:p w:rsidR="00BB05D8" w:rsidRDefault="0013721C">
            <w:pPr>
              <w:pStyle w:val="TableParagraph"/>
              <w:spacing w:before="8" w:line="278" w:lineRule="auto"/>
              <w:ind w:left="107" w:right="120"/>
              <w:rPr>
                <w:sz w:val="21"/>
              </w:rPr>
            </w:pPr>
            <w:r>
              <w:rPr>
                <w:sz w:val="21"/>
              </w:rPr>
              <w:t>（</w:t>
            </w:r>
            <w:r>
              <w:rPr>
                <w:rFonts w:ascii="Times New Roman" w:eastAsia="Times New Roman"/>
                <w:sz w:val="21"/>
              </w:rPr>
              <w:t>2</w:t>
            </w:r>
            <w:r>
              <w:rPr>
                <w:sz w:val="21"/>
              </w:rPr>
              <w:t>）無障礙標誌應納入城市環境或建築內部的引導標誌系統，形成完整的系統，清楚地指明無障礙設施的走向及位置。</w:t>
            </w:r>
          </w:p>
        </w:tc>
        <w:tc>
          <w:tcPr>
            <w:tcW w:w="829" w:type="dxa"/>
          </w:tcPr>
          <w:p w:rsidR="00BB05D8" w:rsidRDefault="00BB05D8">
            <w:pPr>
              <w:pStyle w:val="TableParagraph"/>
              <w:rPr>
                <w:rFonts w:ascii="Times New Roman"/>
              </w:rPr>
            </w:pPr>
          </w:p>
        </w:tc>
        <w:tc>
          <w:tcPr>
            <w:tcW w:w="1116" w:type="dxa"/>
          </w:tcPr>
          <w:p w:rsidR="00BB05D8" w:rsidRDefault="00BB05D8">
            <w:pPr>
              <w:pStyle w:val="TableParagraph"/>
              <w:rPr>
                <w:rFonts w:ascii="Times New Roman"/>
              </w:rPr>
            </w:pPr>
          </w:p>
        </w:tc>
        <w:tc>
          <w:tcPr>
            <w:tcW w:w="1056" w:type="dxa"/>
          </w:tcPr>
          <w:p w:rsidR="00BB05D8" w:rsidRDefault="00BB05D8">
            <w:pPr>
              <w:pStyle w:val="TableParagraph"/>
              <w:rPr>
                <w:rFonts w:ascii="Times New Roman"/>
              </w:rPr>
            </w:pPr>
          </w:p>
        </w:tc>
      </w:tr>
    </w:tbl>
    <w:p w:rsidR="00BB05D8" w:rsidRDefault="0013721C">
      <w:pPr>
        <w:pStyle w:val="a3"/>
        <w:spacing w:line="281" w:lineRule="exact"/>
        <w:ind w:left="839"/>
      </w:pPr>
      <w:r>
        <w:t>出其所存在的問題與需要改善的地方。</w:t>
      </w:r>
    </w:p>
    <w:p w:rsidR="00BB05D8" w:rsidRDefault="0013721C" w:rsidP="0013721C">
      <w:pPr>
        <w:pStyle w:val="6"/>
        <w:numPr>
          <w:ilvl w:val="2"/>
          <w:numId w:val="47"/>
        </w:numPr>
        <w:tabs>
          <w:tab w:val="left" w:pos="1380"/>
        </w:tabs>
        <w:spacing w:line="426" w:lineRule="exact"/>
        <w:ind w:left="1379" w:hanging="541"/>
        <w:rPr>
          <w:rFonts w:ascii="Times New Roman" w:eastAsia="Times New Roman"/>
        </w:rPr>
      </w:pPr>
      <w:r>
        <w:t>檢核表編制過程</w:t>
      </w:r>
    </w:p>
    <w:p w:rsidR="00BB05D8" w:rsidRDefault="0013721C" w:rsidP="0013721C">
      <w:pPr>
        <w:pStyle w:val="a4"/>
        <w:numPr>
          <w:ilvl w:val="3"/>
          <w:numId w:val="47"/>
        </w:numPr>
        <w:tabs>
          <w:tab w:val="left" w:pos="1587"/>
        </w:tabs>
        <w:spacing w:line="306" w:lineRule="exact"/>
        <w:jc w:val="left"/>
        <w:rPr>
          <w:rFonts w:ascii="Times New Roman" w:eastAsia="Times New Roman"/>
        </w:rPr>
      </w:pPr>
      <w:r>
        <w:rPr>
          <w:sz w:val="24"/>
        </w:rPr>
        <w:t>編制檢核表初稿</w:t>
      </w:r>
    </w:p>
    <w:p w:rsidR="00BB05D8" w:rsidRDefault="0013721C" w:rsidP="0013721C">
      <w:pPr>
        <w:pStyle w:val="a4"/>
        <w:numPr>
          <w:ilvl w:val="0"/>
          <w:numId w:val="46"/>
        </w:numPr>
        <w:tabs>
          <w:tab w:val="left" w:pos="1687"/>
        </w:tabs>
        <w:spacing w:before="52" w:line="278" w:lineRule="auto"/>
        <w:ind w:right="1118"/>
        <w:rPr>
          <w:sz w:val="24"/>
        </w:rPr>
      </w:pPr>
      <w:r>
        <w:rPr>
          <w:sz w:val="24"/>
        </w:rPr>
        <w:t>商場的基本資料：包括商場名稱、商場中的無障礙設施、填表人、檢核日期等內容。</w:t>
      </w:r>
    </w:p>
    <w:p w:rsidR="00BB05D8" w:rsidRDefault="0013721C" w:rsidP="0013721C">
      <w:pPr>
        <w:pStyle w:val="a4"/>
        <w:numPr>
          <w:ilvl w:val="0"/>
          <w:numId w:val="46"/>
        </w:numPr>
        <w:tabs>
          <w:tab w:val="left" w:pos="1687"/>
        </w:tabs>
        <w:spacing w:before="5" w:line="280" w:lineRule="auto"/>
        <w:ind w:right="1118"/>
        <w:rPr>
          <w:sz w:val="24"/>
        </w:rPr>
      </w:pPr>
      <w:r>
        <w:rPr>
          <w:spacing w:val="-14"/>
          <w:sz w:val="24"/>
        </w:rPr>
        <w:t>檢核專案與具體標準：根據國家發佈的《無障礙設計規範</w:t>
      </w:r>
      <w:r>
        <w:rPr>
          <w:spacing w:val="1"/>
          <w:sz w:val="24"/>
        </w:rPr>
        <w:t>（</w:t>
      </w:r>
      <w:r>
        <w:rPr>
          <w:rFonts w:ascii="Times New Roman" w:eastAsia="Times New Roman"/>
          <w:spacing w:val="-1"/>
          <w:sz w:val="24"/>
        </w:rPr>
        <w:t>G</w:t>
      </w:r>
      <w:r>
        <w:rPr>
          <w:rFonts w:ascii="Times New Roman" w:eastAsia="Times New Roman"/>
          <w:spacing w:val="-3"/>
          <w:sz w:val="24"/>
        </w:rPr>
        <w:t>B</w:t>
      </w:r>
      <w:r>
        <w:rPr>
          <w:rFonts w:ascii="Times New Roman" w:eastAsia="Times New Roman"/>
          <w:sz w:val="24"/>
        </w:rPr>
        <w:t>507</w:t>
      </w:r>
      <w:r>
        <w:rPr>
          <w:rFonts w:ascii="Times New Roman" w:eastAsia="Times New Roman"/>
          <w:spacing w:val="2"/>
          <w:sz w:val="24"/>
        </w:rPr>
        <w:t>6</w:t>
      </w:r>
      <w:r>
        <w:rPr>
          <w:rFonts w:ascii="Times New Roman" w:eastAsia="Times New Roman"/>
          <w:sz w:val="24"/>
        </w:rPr>
        <w:t>3-</w:t>
      </w:r>
      <w:r>
        <w:rPr>
          <w:rFonts w:ascii="Times New Roman" w:eastAsia="Times New Roman"/>
          <w:spacing w:val="-15"/>
          <w:sz w:val="24"/>
        </w:rPr>
        <w:t xml:space="preserve"> </w:t>
      </w:r>
      <w:r>
        <w:rPr>
          <w:rFonts w:ascii="Times New Roman" w:eastAsia="Times New Roman"/>
          <w:sz w:val="24"/>
        </w:rPr>
        <w:t>2012</w:t>
      </w:r>
      <w:r>
        <w:rPr>
          <w:spacing w:val="-120"/>
          <w:sz w:val="24"/>
        </w:rPr>
        <w:t>）》</w:t>
      </w:r>
      <w:r>
        <w:rPr>
          <w:sz w:val="24"/>
        </w:rPr>
        <w:t>以及參考《深圳市商業購物中心無障礙設施調查表》制定出相應的檢核專案以及標準。</w:t>
      </w:r>
    </w:p>
    <w:p w:rsidR="00BB05D8" w:rsidRDefault="0013721C" w:rsidP="0013721C">
      <w:pPr>
        <w:pStyle w:val="a4"/>
        <w:numPr>
          <w:ilvl w:val="0"/>
          <w:numId w:val="46"/>
        </w:numPr>
        <w:tabs>
          <w:tab w:val="left" w:pos="1687"/>
        </w:tabs>
        <w:spacing w:line="280" w:lineRule="auto"/>
        <w:ind w:right="1118"/>
        <w:rPr>
          <w:sz w:val="24"/>
        </w:rPr>
      </w:pPr>
      <w:r>
        <w:rPr>
          <w:sz w:val="24"/>
        </w:rPr>
        <w:t>檢核結果：包括符合、不符合、未設置三種結果，通過實地調研，檢核勾選出所要檢核專案的檢核結果。</w:t>
      </w:r>
    </w:p>
    <w:p w:rsidR="00BB05D8" w:rsidRDefault="0013721C" w:rsidP="0013721C">
      <w:pPr>
        <w:pStyle w:val="a4"/>
        <w:numPr>
          <w:ilvl w:val="3"/>
          <w:numId w:val="47"/>
        </w:numPr>
        <w:tabs>
          <w:tab w:val="left" w:pos="1587"/>
        </w:tabs>
        <w:jc w:val="left"/>
        <w:rPr>
          <w:rFonts w:ascii="Times New Roman" w:eastAsia="Times New Roman"/>
        </w:rPr>
      </w:pPr>
      <w:r>
        <w:rPr>
          <w:sz w:val="24"/>
        </w:rPr>
        <w:t>專家效度檢核</w:t>
      </w:r>
    </w:p>
    <w:p w:rsidR="00BB05D8" w:rsidRDefault="0013721C">
      <w:pPr>
        <w:pStyle w:val="a3"/>
        <w:spacing w:before="46" w:line="280" w:lineRule="auto"/>
        <w:ind w:left="839" w:right="1120" w:firstLine="566"/>
      </w:pPr>
      <w:r>
        <w:t>為了能夠使本份檢核表具有有效性與科學嚴謹性，研究者有邀請學者專家來檢核該份檢核表的有效性。</w:t>
      </w:r>
    </w:p>
    <w:p w:rsidR="00BB05D8" w:rsidRDefault="0013721C" w:rsidP="0013721C">
      <w:pPr>
        <w:pStyle w:val="a4"/>
        <w:numPr>
          <w:ilvl w:val="3"/>
          <w:numId w:val="47"/>
        </w:numPr>
        <w:tabs>
          <w:tab w:val="left" w:pos="1587"/>
        </w:tabs>
        <w:spacing w:line="306" w:lineRule="exact"/>
        <w:jc w:val="left"/>
        <w:rPr>
          <w:rFonts w:ascii="Times New Roman" w:eastAsia="Times New Roman"/>
        </w:rPr>
      </w:pPr>
      <w:r>
        <w:rPr>
          <w:sz w:val="24"/>
        </w:rPr>
        <w:t>正式編制檢核表</w:t>
      </w:r>
    </w:p>
    <w:p w:rsidR="00BB05D8" w:rsidRDefault="0013721C">
      <w:pPr>
        <w:pStyle w:val="a3"/>
        <w:spacing w:before="53" w:line="280" w:lineRule="auto"/>
        <w:ind w:left="839" w:right="1117" w:firstLine="566"/>
      </w:pPr>
      <w:r>
        <w:rPr>
          <w:spacing w:val="-12"/>
        </w:rPr>
        <w:t>在完成專家效度檢驗後，本檢核表保留下原框架，作為正式檢核表之用。東莞市</w:t>
      </w:r>
      <w:r>
        <w:t>商場無障礙設施檢核表如附錄。</w:t>
      </w:r>
    </w:p>
    <w:p w:rsidR="00BB05D8" w:rsidRDefault="0013721C" w:rsidP="0013721C">
      <w:pPr>
        <w:pStyle w:val="2"/>
        <w:numPr>
          <w:ilvl w:val="3"/>
          <w:numId w:val="47"/>
        </w:numPr>
        <w:tabs>
          <w:tab w:val="left" w:pos="1082"/>
        </w:tabs>
        <w:spacing w:line="431" w:lineRule="exact"/>
        <w:ind w:left="1081" w:hanging="243"/>
        <w:jc w:val="left"/>
        <w:rPr>
          <w:rFonts w:ascii="Times New Roman" w:eastAsia="Times New Roman"/>
          <w:sz w:val="30"/>
        </w:rPr>
      </w:pPr>
      <w:r>
        <w:t>研究結果與討論</w:t>
      </w:r>
    </w:p>
    <w:p w:rsidR="00BB05D8" w:rsidRDefault="0013721C" w:rsidP="0013721C">
      <w:pPr>
        <w:pStyle w:val="4"/>
        <w:numPr>
          <w:ilvl w:val="4"/>
          <w:numId w:val="47"/>
        </w:numPr>
        <w:tabs>
          <w:tab w:val="left" w:pos="1193"/>
        </w:tabs>
        <w:spacing w:line="466" w:lineRule="exact"/>
        <w:ind w:hanging="354"/>
        <w:jc w:val="left"/>
      </w:pPr>
      <w:r>
        <w:t>東莞商場無障礙設施現況</w:t>
      </w:r>
    </w:p>
    <w:p w:rsidR="00BB05D8" w:rsidRDefault="0013721C">
      <w:pPr>
        <w:pStyle w:val="a3"/>
        <w:spacing w:line="280" w:lineRule="auto"/>
        <w:ind w:left="839" w:right="1114" w:firstLine="566"/>
        <w:jc w:val="both"/>
      </w:pPr>
      <w:r>
        <w:t>根據自編檢核表的實地勘檢記錄結果，統計出了東莞市商場無障礙設施現狀統</w:t>
      </w:r>
      <w:r>
        <w:rPr>
          <w:spacing w:val="-15"/>
        </w:rPr>
        <w:t>計表</w:t>
      </w:r>
      <w:r>
        <w:t>（</w:t>
      </w:r>
      <w:r>
        <w:rPr>
          <w:spacing w:val="-21"/>
        </w:rPr>
        <w:t>如表</w:t>
      </w:r>
      <w:r>
        <w:rPr>
          <w:spacing w:val="-21"/>
        </w:rPr>
        <w:t xml:space="preserve"> </w:t>
      </w:r>
      <w:r>
        <w:rPr>
          <w:rFonts w:ascii="Times New Roman" w:eastAsia="Times New Roman"/>
        </w:rPr>
        <w:t>4</w:t>
      </w:r>
      <w:r>
        <w:rPr>
          <w:rFonts w:ascii="Times New Roman" w:eastAsia="Times New Roman"/>
          <w:spacing w:val="-1"/>
        </w:rPr>
        <w:t>-</w:t>
      </w:r>
      <w:r>
        <w:rPr>
          <w:rFonts w:ascii="Times New Roman" w:eastAsia="Times New Roman"/>
        </w:rPr>
        <w:t>1</w:t>
      </w:r>
      <w:r>
        <w:rPr>
          <w:spacing w:val="-135"/>
        </w:rPr>
        <w:t>）</w:t>
      </w:r>
      <w:r>
        <w:rPr>
          <w:spacing w:val="-10"/>
        </w:rPr>
        <w:t>。總體來說，東莞市商場無障礙設施的狀況不大樂觀。從商場無障礙</w:t>
      </w:r>
      <w:r>
        <w:rPr>
          <w:spacing w:val="-3"/>
        </w:rPr>
        <w:t>設施的達標專案來看，僅有通道走廊是完全達標的，而出入口、無障礙電梯、無障礙</w:t>
      </w:r>
    </w:p>
    <w:p w:rsidR="00BB05D8" w:rsidRDefault="00BB05D8">
      <w:pPr>
        <w:spacing w:line="280" w:lineRule="auto"/>
        <w:jc w:val="both"/>
        <w:sectPr w:rsidR="00BB05D8">
          <w:pgSz w:w="11910" w:h="16840"/>
          <w:pgMar w:top="1340" w:right="300" w:bottom="1440" w:left="860" w:header="0" w:footer="1156" w:gutter="0"/>
          <w:cols w:space="720"/>
        </w:sectPr>
      </w:pPr>
    </w:p>
    <w:p w:rsidR="00BB05D8" w:rsidRDefault="0013721C">
      <w:pPr>
        <w:pStyle w:val="a3"/>
        <w:spacing w:before="25" w:line="280" w:lineRule="auto"/>
        <w:ind w:left="839" w:right="1118"/>
      </w:pPr>
      <w:r>
        <w:rPr>
          <w:spacing w:val="-3"/>
        </w:rPr>
        <w:t>廁所基本達標，即設置了，但部分設置不算合理，其他各項無障礙設施整體上設計情</w:t>
      </w:r>
      <w:r>
        <w:t>況比較差，都不夠完善。尤其是低位服務設施和盲道，並未設置。</w:t>
      </w:r>
    </w:p>
    <w:p w:rsidR="00BB05D8" w:rsidRDefault="0013721C">
      <w:pPr>
        <w:pStyle w:val="a3"/>
        <w:spacing w:before="1"/>
        <w:ind w:left="1406"/>
      </w:pPr>
      <w:r>
        <w:rPr>
          <w:spacing w:val="-1"/>
        </w:rPr>
        <w:t>表</w:t>
      </w:r>
      <w:r>
        <w:rPr>
          <w:spacing w:val="-1"/>
        </w:rPr>
        <w:t xml:space="preserve"> </w:t>
      </w:r>
      <w:r>
        <w:rPr>
          <w:rFonts w:ascii="Times New Roman" w:eastAsia="Times New Roman"/>
        </w:rPr>
        <w:t xml:space="preserve">4-1  </w:t>
      </w:r>
      <w:r>
        <w:t>東莞市商場無障礙設施現況統計表</w:t>
      </w:r>
    </w:p>
    <w:p w:rsidR="00BB05D8" w:rsidRDefault="00BB05D8">
      <w:pPr>
        <w:pStyle w:val="a3"/>
        <w:spacing w:before="11"/>
        <w:rPr>
          <w:sz w:val="4"/>
        </w:rPr>
      </w:pPr>
    </w:p>
    <w:tbl>
      <w:tblPr>
        <w:tblStyle w:val="TableNormal"/>
        <w:tblW w:w="0" w:type="auto"/>
        <w:tblInd w:w="1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2484"/>
        <w:gridCol w:w="1644"/>
      </w:tblGrid>
      <w:tr w:rsidR="00BB05D8">
        <w:trPr>
          <w:trHeight w:val="1559"/>
        </w:trPr>
        <w:tc>
          <w:tcPr>
            <w:tcW w:w="3332" w:type="dxa"/>
          </w:tcPr>
          <w:p w:rsidR="00BB05D8" w:rsidRDefault="00BB05D8">
            <w:pPr>
              <w:pStyle w:val="TableParagraph"/>
              <w:spacing w:before="12"/>
              <w:rPr>
                <w:sz w:val="24"/>
              </w:rPr>
            </w:pPr>
          </w:p>
          <w:p w:rsidR="00BB05D8" w:rsidRDefault="0013721C">
            <w:pPr>
              <w:pStyle w:val="TableParagraph"/>
              <w:spacing w:line="278" w:lineRule="auto"/>
              <w:ind w:left="107" w:right="2369"/>
              <w:rPr>
                <w:sz w:val="21"/>
              </w:rPr>
            </w:pPr>
            <w:r>
              <w:rPr>
                <w:spacing w:val="-1"/>
                <w:sz w:val="21"/>
              </w:rPr>
              <w:t>調查專案</w:t>
            </w:r>
            <w:r>
              <w:rPr>
                <w:sz w:val="21"/>
              </w:rPr>
              <w:t>專案</w:t>
            </w:r>
          </w:p>
          <w:p w:rsidR="00BB05D8" w:rsidRDefault="00BB05D8">
            <w:pPr>
              <w:pStyle w:val="TableParagraph"/>
              <w:spacing w:before="4"/>
              <w:rPr>
                <w:sz w:val="24"/>
              </w:rPr>
            </w:pPr>
          </w:p>
          <w:p w:rsidR="00BB05D8" w:rsidRDefault="0013721C">
            <w:pPr>
              <w:pStyle w:val="TableParagraph"/>
              <w:spacing w:before="1"/>
              <w:ind w:left="107"/>
              <w:rPr>
                <w:sz w:val="21"/>
              </w:rPr>
            </w:pPr>
            <w:r>
              <w:rPr>
                <w:sz w:val="21"/>
              </w:rPr>
              <w:t>商場</w:t>
            </w:r>
          </w:p>
        </w:tc>
        <w:tc>
          <w:tcPr>
            <w:tcW w:w="2484" w:type="dxa"/>
          </w:tcPr>
          <w:p w:rsidR="00BB05D8" w:rsidRDefault="00BB05D8">
            <w:pPr>
              <w:pStyle w:val="TableParagraph"/>
              <w:rPr>
                <w:sz w:val="20"/>
              </w:rPr>
            </w:pPr>
          </w:p>
          <w:p w:rsidR="00BB05D8" w:rsidRDefault="00BB05D8">
            <w:pPr>
              <w:pStyle w:val="TableParagraph"/>
              <w:spacing w:before="4"/>
              <w:rPr>
                <w:sz w:val="29"/>
              </w:rPr>
            </w:pPr>
          </w:p>
          <w:p w:rsidR="00BB05D8" w:rsidRDefault="0013721C">
            <w:pPr>
              <w:pStyle w:val="TableParagraph"/>
              <w:ind w:left="108"/>
              <w:rPr>
                <w:sz w:val="21"/>
              </w:rPr>
            </w:pPr>
            <w:r>
              <w:rPr>
                <w:sz w:val="21"/>
              </w:rPr>
              <w:t>東莞市星河城</w:t>
            </w:r>
          </w:p>
        </w:tc>
        <w:tc>
          <w:tcPr>
            <w:tcW w:w="1644" w:type="dxa"/>
          </w:tcPr>
          <w:p w:rsidR="00BB05D8" w:rsidRDefault="00BB05D8">
            <w:pPr>
              <w:pStyle w:val="TableParagraph"/>
              <w:rPr>
                <w:sz w:val="20"/>
              </w:rPr>
            </w:pPr>
          </w:p>
          <w:p w:rsidR="00BB05D8" w:rsidRDefault="00BB05D8">
            <w:pPr>
              <w:pStyle w:val="TableParagraph"/>
              <w:spacing w:before="4"/>
              <w:rPr>
                <w:sz w:val="29"/>
              </w:rPr>
            </w:pPr>
          </w:p>
          <w:p w:rsidR="00BB05D8" w:rsidRDefault="0013721C">
            <w:pPr>
              <w:pStyle w:val="TableParagraph"/>
              <w:ind w:left="111"/>
              <w:rPr>
                <w:sz w:val="21"/>
              </w:rPr>
            </w:pPr>
            <w:r>
              <w:rPr>
                <w:sz w:val="21"/>
              </w:rPr>
              <w:t>備註</w:t>
            </w:r>
          </w:p>
        </w:tc>
      </w:tr>
      <w:tr w:rsidR="00BB05D8">
        <w:trPr>
          <w:trHeight w:val="1058"/>
        </w:trPr>
        <w:tc>
          <w:tcPr>
            <w:tcW w:w="3332" w:type="dxa"/>
          </w:tcPr>
          <w:p w:rsidR="00BB05D8" w:rsidRDefault="00BB05D8">
            <w:pPr>
              <w:pStyle w:val="TableParagraph"/>
              <w:spacing w:before="11"/>
              <w:rPr>
                <w:sz w:val="29"/>
              </w:rPr>
            </w:pPr>
          </w:p>
          <w:p w:rsidR="00BB05D8" w:rsidRDefault="0013721C">
            <w:pPr>
              <w:pStyle w:val="TableParagraph"/>
              <w:ind w:left="107"/>
              <w:rPr>
                <w:sz w:val="21"/>
              </w:rPr>
            </w:pPr>
            <w:r>
              <w:rPr>
                <w:sz w:val="21"/>
              </w:rPr>
              <w:t>出入口</w:t>
            </w:r>
          </w:p>
        </w:tc>
        <w:tc>
          <w:tcPr>
            <w:tcW w:w="2484" w:type="dxa"/>
          </w:tcPr>
          <w:p w:rsidR="00BB05D8" w:rsidRDefault="00BB05D8">
            <w:pPr>
              <w:pStyle w:val="TableParagraph"/>
              <w:rPr>
                <w:sz w:val="32"/>
              </w:rPr>
            </w:pPr>
          </w:p>
          <w:p w:rsidR="00BB05D8" w:rsidRDefault="0013721C">
            <w:pPr>
              <w:pStyle w:val="TableParagraph"/>
              <w:spacing w:before="1"/>
              <w:ind w:left="108"/>
              <w:rPr>
                <w:rFonts w:ascii="Times New Roman" w:hAnsi="Times New Roman"/>
                <w:sz w:val="21"/>
              </w:rPr>
            </w:pPr>
            <w:r>
              <w:rPr>
                <w:rFonts w:ascii="Times New Roman" w:hAnsi="Times New Roman"/>
                <w:sz w:val="21"/>
              </w:rPr>
              <w:t>√</w:t>
            </w:r>
          </w:p>
        </w:tc>
        <w:tc>
          <w:tcPr>
            <w:tcW w:w="1644" w:type="dxa"/>
          </w:tcPr>
          <w:p w:rsidR="00BB05D8" w:rsidRDefault="00BB05D8">
            <w:pPr>
              <w:pStyle w:val="TableParagraph"/>
              <w:spacing w:before="8"/>
              <w:rPr>
                <w:sz w:val="17"/>
              </w:rPr>
            </w:pPr>
          </w:p>
          <w:p w:rsidR="00BB05D8" w:rsidRDefault="0013721C">
            <w:pPr>
              <w:pStyle w:val="TableParagraph"/>
              <w:spacing w:line="278" w:lineRule="auto"/>
              <w:ind w:left="111" w:right="258"/>
              <w:rPr>
                <w:sz w:val="21"/>
              </w:rPr>
            </w:pPr>
            <w:r>
              <w:rPr>
                <w:spacing w:val="-1"/>
                <w:sz w:val="21"/>
              </w:rPr>
              <w:t>部分不達標，</w:t>
            </w:r>
            <w:r>
              <w:rPr>
                <w:spacing w:val="-102"/>
                <w:sz w:val="21"/>
              </w:rPr>
              <w:t xml:space="preserve"> </w:t>
            </w:r>
            <w:r>
              <w:rPr>
                <w:spacing w:val="-1"/>
                <w:sz w:val="21"/>
              </w:rPr>
              <w:t>但不影響使用</w:t>
            </w:r>
          </w:p>
        </w:tc>
      </w:tr>
      <w:tr w:rsidR="00BB05D8">
        <w:trPr>
          <w:trHeight w:val="609"/>
        </w:trPr>
        <w:tc>
          <w:tcPr>
            <w:tcW w:w="3332" w:type="dxa"/>
          </w:tcPr>
          <w:p w:rsidR="00BB05D8" w:rsidRDefault="0013721C">
            <w:pPr>
              <w:pStyle w:val="TableParagraph"/>
              <w:spacing w:before="157"/>
              <w:ind w:left="107"/>
              <w:rPr>
                <w:sz w:val="21"/>
              </w:rPr>
            </w:pPr>
            <w:r>
              <w:rPr>
                <w:sz w:val="21"/>
              </w:rPr>
              <w:t>無障礙坡道</w:t>
            </w:r>
          </w:p>
        </w:tc>
        <w:tc>
          <w:tcPr>
            <w:tcW w:w="2484" w:type="dxa"/>
          </w:tcPr>
          <w:p w:rsidR="00BB05D8" w:rsidRDefault="0013721C">
            <w:pPr>
              <w:pStyle w:val="TableParagraph"/>
              <w:spacing w:before="186"/>
              <w:ind w:left="108"/>
              <w:rPr>
                <w:rFonts w:ascii="Times New Roman" w:hAnsi="Times New Roman"/>
                <w:sz w:val="21"/>
              </w:rPr>
            </w:pPr>
            <w:r>
              <w:rPr>
                <w:rFonts w:ascii="Times New Roman" w:hAnsi="Times New Roman"/>
                <w:sz w:val="21"/>
              </w:rPr>
              <w:t>×</w:t>
            </w:r>
          </w:p>
        </w:tc>
        <w:tc>
          <w:tcPr>
            <w:tcW w:w="1644" w:type="dxa"/>
          </w:tcPr>
          <w:p w:rsidR="00BB05D8" w:rsidRDefault="00BB05D8">
            <w:pPr>
              <w:pStyle w:val="TableParagraph"/>
              <w:rPr>
                <w:rFonts w:ascii="Times New Roman"/>
              </w:rPr>
            </w:pPr>
          </w:p>
        </w:tc>
      </w:tr>
      <w:tr w:rsidR="00BB05D8">
        <w:trPr>
          <w:trHeight w:val="1058"/>
        </w:trPr>
        <w:tc>
          <w:tcPr>
            <w:tcW w:w="3332" w:type="dxa"/>
          </w:tcPr>
          <w:p w:rsidR="00BB05D8" w:rsidRDefault="00BB05D8">
            <w:pPr>
              <w:pStyle w:val="TableParagraph"/>
              <w:spacing w:before="11"/>
              <w:rPr>
                <w:sz w:val="29"/>
              </w:rPr>
            </w:pPr>
          </w:p>
          <w:p w:rsidR="00BB05D8" w:rsidRDefault="0013721C">
            <w:pPr>
              <w:pStyle w:val="TableParagraph"/>
              <w:ind w:left="107"/>
              <w:rPr>
                <w:sz w:val="21"/>
              </w:rPr>
            </w:pPr>
            <w:r>
              <w:rPr>
                <w:sz w:val="21"/>
              </w:rPr>
              <w:t>無障礙電梯</w:t>
            </w:r>
          </w:p>
        </w:tc>
        <w:tc>
          <w:tcPr>
            <w:tcW w:w="2484" w:type="dxa"/>
          </w:tcPr>
          <w:p w:rsidR="00BB05D8" w:rsidRDefault="00BB05D8">
            <w:pPr>
              <w:pStyle w:val="TableParagraph"/>
              <w:rPr>
                <w:sz w:val="32"/>
              </w:rPr>
            </w:pPr>
          </w:p>
          <w:p w:rsidR="00BB05D8" w:rsidRDefault="0013721C">
            <w:pPr>
              <w:pStyle w:val="TableParagraph"/>
              <w:spacing w:before="1"/>
              <w:ind w:left="108"/>
              <w:rPr>
                <w:rFonts w:ascii="Times New Roman" w:hAnsi="Times New Roman"/>
                <w:sz w:val="21"/>
              </w:rPr>
            </w:pPr>
            <w:r>
              <w:rPr>
                <w:rFonts w:ascii="Times New Roman" w:hAnsi="Times New Roman"/>
                <w:sz w:val="21"/>
              </w:rPr>
              <w:t>√</w:t>
            </w:r>
          </w:p>
        </w:tc>
        <w:tc>
          <w:tcPr>
            <w:tcW w:w="1644" w:type="dxa"/>
          </w:tcPr>
          <w:p w:rsidR="00BB05D8" w:rsidRDefault="00BB05D8">
            <w:pPr>
              <w:pStyle w:val="TableParagraph"/>
              <w:spacing w:before="8"/>
              <w:rPr>
                <w:sz w:val="17"/>
              </w:rPr>
            </w:pPr>
          </w:p>
          <w:p w:rsidR="00BB05D8" w:rsidRDefault="0013721C">
            <w:pPr>
              <w:pStyle w:val="TableParagraph"/>
              <w:spacing w:line="278" w:lineRule="auto"/>
              <w:ind w:left="111" w:right="258"/>
              <w:rPr>
                <w:sz w:val="21"/>
              </w:rPr>
            </w:pPr>
            <w:r>
              <w:rPr>
                <w:spacing w:val="-1"/>
                <w:sz w:val="21"/>
              </w:rPr>
              <w:t>部分不達標，</w:t>
            </w:r>
            <w:r>
              <w:rPr>
                <w:spacing w:val="-102"/>
                <w:sz w:val="21"/>
              </w:rPr>
              <w:t xml:space="preserve"> </w:t>
            </w:r>
            <w:r>
              <w:rPr>
                <w:spacing w:val="-1"/>
                <w:sz w:val="21"/>
              </w:rPr>
              <w:t>但不影響使用</w:t>
            </w:r>
          </w:p>
        </w:tc>
      </w:tr>
      <w:tr w:rsidR="00BB05D8">
        <w:trPr>
          <w:trHeight w:val="1058"/>
        </w:trPr>
        <w:tc>
          <w:tcPr>
            <w:tcW w:w="3332" w:type="dxa"/>
          </w:tcPr>
          <w:p w:rsidR="00BB05D8" w:rsidRDefault="00BB05D8">
            <w:pPr>
              <w:pStyle w:val="TableParagraph"/>
              <w:spacing w:before="11"/>
              <w:rPr>
                <w:sz w:val="29"/>
              </w:rPr>
            </w:pPr>
          </w:p>
          <w:p w:rsidR="00BB05D8" w:rsidRDefault="0013721C">
            <w:pPr>
              <w:pStyle w:val="TableParagraph"/>
              <w:ind w:left="107"/>
              <w:rPr>
                <w:sz w:val="21"/>
              </w:rPr>
            </w:pPr>
            <w:r>
              <w:rPr>
                <w:sz w:val="21"/>
              </w:rPr>
              <w:t>無障礙廁所</w:t>
            </w:r>
          </w:p>
        </w:tc>
        <w:tc>
          <w:tcPr>
            <w:tcW w:w="2484" w:type="dxa"/>
          </w:tcPr>
          <w:p w:rsidR="00BB05D8" w:rsidRDefault="00BB05D8">
            <w:pPr>
              <w:pStyle w:val="TableParagraph"/>
              <w:rPr>
                <w:sz w:val="32"/>
              </w:rPr>
            </w:pPr>
          </w:p>
          <w:p w:rsidR="00BB05D8" w:rsidRDefault="0013721C">
            <w:pPr>
              <w:pStyle w:val="TableParagraph"/>
              <w:spacing w:before="1"/>
              <w:ind w:left="108"/>
              <w:rPr>
                <w:rFonts w:ascii="Times New Roman" w:hAnsi="Times New Roman"/>
                <w:sz w:val="21"/>
              </w:rPr>
            </w:pPr>
            <w:r>
              <w:rPr>
                <w:rFonts w:ascii="Times New Roman" w:hAnsi="Times New Roman"/>
                <w:sz w:val="21"/>
              </w:rPr>
              <w:t>√</w:t>
            </w:r>
          </w:p>
        </w:tc>
        <w:tc>
          <w:tcPr>
            <w:tcW w:w="1644" w:type="dxa"/>
          </w:tcPr>
          <w:p w:rsidR="00BB05D8" w:rsidRDefault="00BB05D8">
            <w:pPr>
              <w:pStyle w:val="TableParagraph"/>
              <w:spacing w:before="8"/>
              <w:rPr>
                <w:sz w:val="17"/>
              </w:rPr>
            </w:pPr>
          </w:p>
          <w:p w:rsidR="00BB05D8" w:rsidRDefault="0013721C">
            <w:pPr>
              <w:pStyle w:val="TableParagraph"/>
              <w:spacing w:line="278" w:lineRule="auto"/>
              <w:ind w:left="111" w:right="258"/>
              <w:rPr>
                <w:sz w:val="21"/>
              </w:rPr>
            </w:pPr>
            <w:r>
              <w:rPr>
                <w:spacing w:val="-1"/>
                <w:sz w:val="21"/>
              </w:rPr>
              <w:t>部分不達標，</w:t>
            </w:r>
            <w:r>
              <w:rPr>
                <w:spacing w:val="-102"/>
                <w:sz w:val="21"/>
              </w:rPr>
              <w:t xml:space="preserve"> </w:t>
            </w:r>
            <w:r>
              <w:rPr>
                <w:spacing w:val="-1"/>
                <w:sz w:val="21"/>
              </w:rPr>
              <w:t>但不影響使用</w:t>
            </w:r>
          </w:p>
        </w:tc>
      </w:tr>
      <w:tr w:rsidR="00BB05D8">
        <w:trPr>
          <w:trHeight w:val="609"/>
        </w:trPr>
        <w:tc>
          <w:tcPr>
            <w:tcW w:w="3332" w:type="dxa"/>
          </w:tcPr>
          <w:p w:rsidR="00BB05D8" w:rsidRDefault="0013721C">
            <w:pPr>
              <w:pStyle w:val="TableParagraph"/>
              <w:spacing w:before="157"/>
              <w:ind w:left="107"/>
              <w:rPr>
                <w:sz w:val="21"/>
              </w:rPr>
            </w:pPr>
            <w:r>
              <w:rPr>
                <w:sz w:val="21"/>
              </w:rPr>
              <w:t>通道走廊</w:t>
            </w:r>
          </w:p>
        </w:tc>
        <w:tc>
          <w:tcPr>
            <w:tcW w:w="2484" w:type="dxa"/>
          </w:tcPr>
          <w:p w:rsidR="00BB05D8" w:rsidRDefault="0013721C">
            <w:pPr>
              <w:pStyle w:val="TableParagraph"/>
              <w:spacing w:before="185"/>
              <w:ind w:left="108"/>
              <w:rPr>
                <w:rFonts w:ascii="Times New Roman" w:hAnsi="Times New Roman"/>
                <w:sz w:val="21"/>
              </w:rPr>
            </w:pPr>
            <w:r>
              <w:rPr>
                <w:rFonts w:ascii="Times New Roman" w:hAnsi="Times New Roman"/>
                <w:sz w:val="21"/>
              </w:rPr>
              <w:t>√</w:t>
            </w:r>
          </w:p>
        </w:tc>
        <w:tc>
          <w:tcPr>
            <w:tcW w:w="1644" w:type="dxa"/>
          </w:tcPr>
          <w:p w:rsidR="00BB05D8" w:rsidRDefault="0013721C">
            <w:pPr>
              <w:pStyle w:val="TableParagraph"/>
              <w:spacing w:before="157"/>
              <w:ind w:left="111"/>
              <w:rPr>
                <w:sz w:val="21"/>
              </w:rPr>
            </w:pPr>
            <w:r>
              <w:rPr>
                <w:sz w:val="21"/>
              </w:rPr>
              <w:t>完全達標</w:t>
            </w:r>
          </w:p>
        </w:tc>
      </w:tr>
      <w:tr w:rsidR="00BB05D8">
        <w:trPr>
          <w:trHeight w:val="609"/>
        </w:trPr>
        <w:tc>
          <w:tcPr>
            <w:tcW w:w="3332" w:type="dxa"/>
          </w:tcPr>
          <w:p w:rsidR="00BB05D8" w:rsidRDefault="0013721C">
            <w:pPr>
              <w:pStyle w:val="TableParagraph"/>
              <w:spacing w:before="157"/>
              <w:ind w:left="107"/>
              <w:rPr>
                <w:sz w:val="21"/>
              </w:rPr>
            </w:pPr>
            <w:r>
              <w:rPr>
                <w:sz w:val="21"/>
              </w:rPr>
              <w:t>無障礙標誌</w:t>
            </w:r>
          </w:p>
        </w:tc>
        <w:tc>
          <w:tcPr>
            <w:tcW w:w="2484" w:type="dxa"/>
          </w:tcPr>
          <w:p w:rsidR="00BB05D8" w:rsidRDefault="0013721C">
            <w:pPr>
              <w:pStyle w:val="TableParagraph"/>
              <w:spacing w:before="185"/>
              <w:ind w:left="108"/>
              <w:rPr>
                <w:rFonts w:ascii="Times New Roman" w:hAnsi="Times New Roman"/>
                <w:sz w:val="21"/>
              </w:rPr>
            </w:pPr>
            <w:r>
              <w:rPr>
                <w:rFonts w:ascii="Times New Roman" w:hAnsi="Times New Roman"/>
                <w:sz w:val="21"/>
              </w:rPr>
              <w:t>×</w:t>
            </w:r>
          </w:p>
        </w:tc>
        <w:tc>
          <w:tcPr>
            <w:tcW w:w="1644" w:type="dxa"/>
          </w:tcPr>
          <w:p w:rsidR="00BB05D8" w:rsidRDefault="00BB05D8">
            <w:pPr>
              <w:pStyle w:val="TableParagraph"/>
              <w:rPr>
                <w:rFonts w:ascii="Times New Roman"/>
              </w:rPr>
            </w:pPr>
          </w:p>
        </w:tc>
      </w:tr>
      <w:tr w:rsidR="00BB05D8">
        <w:trPr>
          <w:trHeight w:val="609"/>
        </w:trPr>
        <w:tc>
          <w:tcPr>
            <w:tcW w:w="3332" w:type="dxa"/>
          </w:tcPr>
          <w:p w:rsidR="00BB05D8" w:rsidRDefault="0013721C">
            <w:pPr>
              <w:pStyle w:val="TableParagraph"/>
              <w:spacing w:before="157"/>
              <w:ind w:left="107"/>
              <w:rPr>
                <w:sz w:val="21"/>
              </w:rPr>
            </w:pPr>
            <w:r>
              <w:rPr>
                <w:sz w:val="21"/>
              </w:rPr>
              <w:t>低位服務設施</w:t>
            </w:r>
          </w:p>
        </w:tc>
        <w:tc>
          <w:tcPr>
            <w:tcW w:w="2484" w:type="dxa"/>
          </w:tcPr>
          <w:p w:rsidR="00BB05D8" w:rsidRDefault="0013721C">
            <w:pPr>
              <w:pStyle w:val="TableParagraph"/>
              <w:spacing w:before="185"/>
              <w:ind w:left="108"/>
              <w:rPr>
                <w:rFonts w:ascii="Times New Roman" w:hAnsi="Times New Roman"/>
                <w:sz w:val="21"/>
              </w:rPr>
            </w:pPr>
            <w:r>
              <w:rPr>
                <w:rFonts w:ascii="Times New Roman" w:hAnsi="Times New Roman"/>
                <w:sz w:val="21"/>
              </w:rPr>
              <w:t>×</w:t>
            </w:r>
          </w:p>
        </w:tc>
        <w:tc>
          <w:tcPr>
            <w:tcW w:w="1644" w:type="dxa"/>
          </w:tcPr>
          <w:p w:rsidR="00BB05D8" w:rsidRDefault="00BB05D8">
            <w:pPr>
              <w:pStyle w:val="TableParagraph"/>
              <w:rPr>
                <w:rFonts w:ascii="Times New Roman"/>
              </w:rPr>
            </w:pPr>
          </w:p>
        </w:tc>
      </w:tr>
      <w:tr w:rsidR="00BB05D8">
        <w:trPr>
          <w:trHeight w:val="609"/>
        </w:trPr>
        <w:tc>
          <w:tcPr>
            <w:tcW w:w="3332" w:type="dxa"/>
          </w:tcPr>
          <w:p w:rsidR="00BB05D8" w:rsidRDefault="0013721C">
            <w:pPr>
              <w:pStyle w:val="TableParagraph"/>
              <w:spacing w:before="157"/>
              <w:ind w:left="107"/>
              <w:rPr>
                <w:sz w:val="21"/>
              </w:rPr>
            </w:pPr>
            <w:r>
              <w:rPr>
                <w:sz w:val="21"/>
              </w:rPr>
              <w:t>盲道</w:t>
            </w:r>
          </w:p>
        </w:tc>
        <w:tc>
          <w:tcPr>
            <w:tcW w:w="2484" w:type="dxa"/>
          </w:tcPr>
          <w:p w:rsidR="00BB05D8" w:rsidRDefault="0013721C">
            <w:pPr>
              <w:pStyle w:val="TableParagraph"/>
              <w:spacing w:before="185"/>
              <w:ind w:left="108"/>
              <w:rPr>
                <w:rFonts w:ascii="Times New Roman" w:hAnsi="Times New Roman"/>
                <w:sz w:val="21"/>
              </w:rPr>
            </w:pPr>
            <w:r>
              <w:rPr>
                <w:rFonts w:ascii="Times New Roman" w:hAnsi="Times New Roman"/>
                <w:sz w:val="21"/>
              </w:rPr>
              <w:t>×</w:t>
            </w:r>
          </w:p>
        </w:tc>
        <w:tc>
          <w:tcPr>
            <w:tcW w:w="1644" w:type="dxa"/>
          </w:tcPr>
          <w:p w:rsidR="00BB05D8" w:rsidRDefault="00BB05D8">
            <w:pPr>
              <w:pStyle w:val="TableParagraph"/>
              <w:rPr>
                <w:rFonts w:ascii="Times New Roman"/>
              </w:rPr>
            </w:pPr>
          </w:p>
        </w:tc>
      </w:tr>
      <w:tr w:rsidR="00BB05D8">
        <w:trPr>
          <w:trHeight w:val="618"/>
        </w:trPr>
        <w:tc>
          <w:tcPr>
            <w:tcW w:w="3332" w:type="dxa"/>
          </w:tcPr>
          <w:p w:rsidR="00BB05D8" w:rsidRDefault="0013721C">
            <w:pPr>
              <w:pStyle w:val="TableParagraph"/>
              <w:spacing w:before="162"/>
              <w:ind w:left="107"/>
              <w:rPr>
                <w:sz w:val="21"/>
              </w:rPr>
            </w:pPr>
            <w:r>
              <w:rPr>
                <w:sz w:val="21"/>
              </w:rPr>
              <w:t>基本達標專案數</w:t>
            </w:r>
          </w:p>
        </w:tc>
        <w:tc>
          <w:tcPr>
            <w:tcW w:w="2484" w:type="dxa"/>
          </w:tcPr>
          <w:p w:rsidR="00BB05D8" w:rsidRDefault="0013721C">
            <w:pPr>
              <w:pStyle w:val="TableParagraph"/>
              <w:spacing w:before="190"/>
              <w:ind w:left="108"/>
              <w:rPr>
                <w:rFonts w:ascii="Times New Roman"/>
                <w:sz w:val="21"/>
              </w:rPr>
            </w:pPr>
            <w:r>
              <w:rPr>
                <w:rFonts w:ascii="Times New Roman"/>
                <w:sz w:val="21"/>
              </w:rPr>
              <w:t>4</w:t>
            </w:r>
          </w:p>
        </w:tc>
        <w:tc>
          <w:tcPr>
            <w:tcW w:w="1644" w:type="dxa"/>
          </w:tcPr>
          <w:p w:rsidR="00BB05D8" w:rsidRDefault="00BB05D8">
            <w:pPr>
              <w:pStyle w:val="TableParagraph"/>
              <w:rPr>
                <w:rFonts w:ascii="Times New Roman"/>
              </w:rPr>
            </w:pPr>
          </w:p>
        </w:tc>
      </w:tr>
    </w:tbl>
    <w:p w:rsidR="00BB05D8" w:rsidRDefault="00BB05D8">
      <w:pPr>
        <w:pStyle w:val="a3"/>
        <w:spacing w:before="5"/>
        <w:rPr>
          <w:sz w:val="23"/>
        </w:rPr>
      </w:pPr>
    </w:p>
    <w:p w:rsidR="00BB05D8" w:rsidRDefault="0013721C">
      <w:pPr>
        <w:pStyle w:val="a3"/>
        <w:spacing w:line="280" w:lineRule="auto"/>
        <w:ind w:left="839" w:right="1115" w:firstLine="566"/>
      </w:pPr>
      <w:r>
        <w:rPr>
          <w:spacing w:val="-25"/>
        </w:rPr>
        <w:t>註：</w:t>
      </w:r>
      <w:r>
        <w:rPr>
          <w:rFonts w:ascii="Times New Roman" w:eastAsia="Times New Roman" w:hAnsi="Times New Roman"/>
          <w:spacing w:val="-11"/>
        </w:rPr>
        <w:t>“√”</w:t>
      </w:r>
      <w:r>
        <w:rPr>
          <w:spacing w:val="-4"/>
        </w:rPr>
        <w:t>表示設施較完善且可以正常使用，</w:t>
      </w:r>
      <w:r>
        <w:rPr>
          <w:rFonts w:ascii="Times New Roman" w:eastAsia="Times New Roman" w:hAnsi="Times New Roman"/>
          <w:spacing w:val="-10"/>
        </w:rPr>
        <w:t>“×”</w:t>
      </w:r>
      <w:r>
        <w:rPr>
          <w:spacing w:val="-1"/>
        </w:rPr>
        <w:t>表示未設置該設施或設施不完善而</w:t>
      </w:r>
      <w:r>
        <w:t>無法使用。</w:t>
      </w:r>
    </w:p>
    <w:p w:rsidR="00BB05D8" w:rsidRDefault="00BB05D8">
      <w:pPr>
        <w:pStyle w:val="a3"/>
        <w:spacing w:before="8"/>
        <w:rPr>
          <w:sz w:val="18"/>
        </w:rPr>
      </w:pPr>
    </w:p>
    <w:p w:rsidR="00BB05D8" w:rsidRDefault="0013721C" w:rsidP="0013721C">
      <w:pPr>
        <w:pStyle w:val="6"/>
        <w:numPr>
          <w:ilvl w:val="5"/>
          <w:numId w:val="47"/>
        </w:numPr>
        <w:tabs>
          <w:tab w:val="left" w:pos="1380"/>
        </w:tabs>
        <w:spacing w:line="439" w:lineRule="exact"/>
        <w:ind w:hanging="541"/>
        <w:rPr>
          <w:rFonts w:ascii="Times New Roman" w:eastAsia="Times New Roman"/>
        </w:rPr>
      </w:pPr>
      <w:r>
        <w:t>出入口以及無障礙坡道</w:t>
      </w:r>
    </w:p>
    <w:p w:rsidR="00BB05D8" w:rsidRDefault="0013721C">
      <w:pPr>
        <w:pStyle w:val="a3"/>
        <w:spacing w:line="280" w:lineRule="auto"/>
        <w:ind w:left="839" w:right="1114" w:firstLine="566"/>
        <w:jc w:val="both"/>
      </w:pPr>
      <w:r>
        <w:t>無障礙出入口是所有無障礙設施中最基本、最重要的，它是連接內部和外部空</w:t>
      </w:r>
      <w:r>
        <w:rPr>
          <w:spacing w:val="-3"/>
        </w:rPr>
        <w:t>間環境的主要部分。為滿足人們相對較大的流量和頻繁的出入，商場特別注重這部分的設計。無障礙出入口有多種形式，包括無高低差出入口、同時設置臺階和輪椅坡道的出入口、同時設置臺階和升降平臺的出入口，而無高低差出入口是最適合全體成員</w:t>
      </w:r>
      <w:r>
        <w:t>使用，能使所有人自由、便捷地出入商場。</w:t>
      </w:r>
    </w:p>
    <w:p w:rsidR="00BB05D8" w:rsidRDefault="0013721C">
      <w:pPr>
        <w:pStyle w:val="a3"/>
        <w:spacing w:line="304" w:lineRule="exact"/>
        <w:ind w:right="1116"/>
        <w:jc w:val="right"/>
      </w:pPr>
      <w:r>
        <w:rPr>
          <w:spacing w:val="-2"/>
        </w:rPr>
        <w:t>通過實地調研發現，星河城主要有</w:t>
      </w:r>
      <w:r>
        <w:rPr>
          <w:spacing w:val="-2"/>
        </w:rPr>
        <w:t xml:space="preserve"> </w:t>
      </w:r>
      <w:r>
        <w:rPr>
          <w:rFonts w:ascii="Times New Roman" w:eastAsia="Times New Roman"/>
        </w:rPr>
        <w:t>3</w:t>
      </w:r>
      <w:r>
        <w:rPr>
          <w:rFonts w:ascii="Times New Roman" w:eastAsia="Times New Roman"/>
          <w:spacing w:val="31"/>
        </w:rPr>
        <w:t xml:space="preserve"> </w:t>
      </w:r>
      <w:r>
        <w:t>個出入口，一個兩側平推式的大門（如圖</w:t>
      </w:r>
    </w:p>
    <w:p w:rsidR="00BB05D8" w:rsidRDefault="0013721C">
      <w:pPr>
        <w:pStyle w:val="a3"/>
        <w:spacing w:before="50"/>
        <w:ind w:right="1116"/>
        <w:jc w:val="right"/>
      </w:pPr>
      <w:r>
        <w:rPr>
          <w:rFonts w:ascii="Times New Roman" w:eastAsia="Times New Roman"/>
        </w:rPr>
        <w:t>4</w:t>
      </w:r>
      <w:r>
        <w:rPr>
          <w:rFonts w:ascii="Times New Roman" w:eastAsia="Times New Roman"/>
          <w:spacing w:val="-1"/>
        </w:rPr>
        <w:t>-1</w:t>
      </w:r>
      <w:r>
        <w:rPr>
          <w:spacing w:val="-128"/>
        </w:rPr>
        <w:t>）</w:t>
      </w:r>
      <w:r>
        <w:rPr>
          <w:spacing w:val="-8"/>
        </w:rPr>
        <w:t>，兩個推拉式側門。三個出入口的地面都屬於比較平整、防滑的，出入口上方都</w:t>
      </w:r>
    </w:p>
    <w:p w:rsidR="00BB05D8" w:rsidRDefault="00BB05D8">
      <w:pPr>
        <w:jc w:val="right"/>
        <w:sectPr w:rsidR="00BB05D8">
          <w:pgSz w:w="11910" w:h="16840"/>
          <w:pgMar w:top="1360" w:right="300" w:bottom="1440" w:left="860" w:header="0" w:footer="1156" w:gutter="0"/>
          <w:cols w:space="720"/>
        </w:sectPr>
      </w:pPr>
    </w:p>
    <w:p w:rsidR="00BB05D8" w:rsidRDefault="0013721C">
      <w:pPr>
        <w:pStyle w:val="a3"/>
        <w:spacing w:before="45" w:line="280" w:lineRule="auto"/>
        <w:ind w:left="839" w:right="1113"/>
        <w:jc w:val="both"/>
      </w:pPr>
      <w:r>
        <w:rPr>
          <w:noProof/>
        </w:rPr>
        <w:drawing>
          <wp:anchor distT="0" distB="0" distL="0" distR="0" simplePos="0" relativeHeight="17" behindDoc="0" locked="0" layoutInCell="1" allowOverlap="1">
            <wp:simplePos x="0" y="0"/>
            <wp:positionH relativeFrom="page">
              <wp:posOffset>2452751</wp:posOffset>
            </wp:positionH>
            <wp:positionV relativeFrom="paragraph">
              <wp:posOffset>1655444</wp:posOffset>
            </wp:positionV>
            <wp:extent cx="2858672" cy="2141601"/>
            <wp:effectExtent l="0" t="0" r="0" b="0"/>
            <wp:wrapTopAndBottom/>
            <wp:docPr id="31" name="image32.jpeg" descr="7dedb96f30d4d28f6ddf4f4ab8ce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62" cstate="print"/>
                    <a:stretch>
                      <a:fillRect/>
                    </a:stretch>
                  </pic:blipFill>
                  <pic:spPr>
                    <a:xfrm>
                      <a:off x="0" y="0"/>
                      <a:ext cx="2858672" cy="2141601"/>
                    </a:xfrm>
                    <a:prstGeom prst="rect">
                      <a:avLst/>
                    </a:prstGeom>
                  </pic:spPr>
                </pic:pic>
              </a:graphicData>
            </a:graphic>
          </wp:anchor>
        </w:drawing>
      </w:r>
      <w:r>
        <w:rPr>
          <w:spacing w:val="-13"/>
        </w:rPr>
        <w:t>有設置雨棚。據研究者和同伴共同測量，三個門完全開啟後都大於</w:t>
      </w:r>
      <w:r>
        <w:rPr>
          <w:spacing w:val="-13"/>
        </w:rPr>
        <w:t xml:space="preserve"> </w:t>
      </w:r>
      <w:r>
        <w:rPr>
          <w:rFonts w:ascii="Times New Roman" w:eastAsia="Times New Roman"/>
          <w:spacing w:val="-11"/>
        </w:rPr>
        <w:t>1.5m</w:t>
      </w:r>
      <w:r>
        <w:rPr>
          <w:spacing w:val="-5"/>
        </w:rPr>
        <w:t>，但有一點不</w:t>
      </w:r>
      <w:r>
        <w:rPr>
          <w:spacing w:val="-3"/>
        </w:rPr>
        <w:t>足是：只有大門和其中一個側門前有設置坡道，另一個側門是小階梯，並不是坡道，</w:t>
      </w:r>
      <w:r>
        <w:rPr>
          <w:spacing w:val="-118"/>
        </w:rPr>
        <w:t xml:space="preserve"> </w:t>
      </w:r>
      <w:r>
        <w:rPr>
          <w:spacing w:val="-3"/>
        </w:rPr>
        <w:t>這不太利於輪椅或嬰兒車的行駛。商場內有設置一坡道，是二樓外面平臺進入商場的</w:t>
      </w:r>
      <w:r>
        <w:rPr>
          <w:spacing w:val="-11"/>
        </w:rPr>
        <w:t>通道</w:t>
      </w:r>
      <w:r>
        <w:t>（</w:t>
      </w:r>
      <w:r>
        <w:rPr>
          <w:spacing w:val="-21"/>
        </w:rPr>
        <w:t>如圖</w:t>
      </w:r>
      <w:r>
        <w:rPr>
          <w:spacing w:val="-21"/>
        </w:rPr>
        <w:t xml:space="preserve"> </w:t>
      </w:r>
      <w:r>
        <w:rPr>
          <w:rFonts w:ascii="Times New Roman" w:eastAsia="Times New Roman"/>
        </w:rPr>
        <w:t>4</w:t>
      </w:r>
      <w:r>
        <w:rPr>
          <w:rFonts w:ascii="Times New Roman" w:eastAsia="Times New Roman"/>
          <w:spacing w:val="-1"/>
        </w:rPr>
        <w:t>-</w:t>
      </w:r>
      <w:r>
        <w:rPr>
          <w:rFonts w:ascii="Times New Roman" w:eastAsia="Times New Roman"/>
        </w:rPr>
        <w:t>2</w:t>
      </w:r>
      <w:r>
        <w:rPr>
          <w:spacing w:val="-132"/>
        </w:rPr>
        <w:t>）</w:t>
      </w:r>
      <w:r>
        <w:rPr>
          <w:spacing w:val="-10"/>
        </w:rPr>
        <w:t>，儘管說明是無障礙的通道，但通過測量，坡面較陡，並不利於輪椅</w:t>
      </w:r>
      <w:r>
        <w:rPr>
          <w:spacing w:val="-3"/>
        </w:rPr>
        <w:t>的駛入，只有父母推嬰兒車緩緩移動，若無協力廠商扶持的，是存在危險性的。在商</w:t>
      </w:r>
      <w:r>
        <w:rPr>
          <w:spacing w:val="-4"/>
        </w:rPr>
        <w:t>場外還有另一坡道</w:t>
      </w:r>
      <w:r>
        <w:t>（</w:t>
      </w:r>
      <w:r>
        <w:rPr>
          <w:spacing w:val="-20"/>
        </w:rPr>
        <w:t>如圖</w:t>
      </w:r>
      <w:r>
        <w:rPr>
          <w:spacing w:val="-20"/>
        </w:rPr>
        <w:t xml:space="preserve"> </w:t>
      </w:r>
      <w:r>
        <w:rPr>
          <w:rFonts w:ascii="Times New Roman" w:eastAsia="Times New Roman"/>
        </w:rPr>
        <w:t>4</w:t>
      </w:r>
      <w:r>
        <w:rPr>
          <w:rFonts w:ascii="Times New Roman" w:eastAsia="Times New Roman"/>
          <w:spacing w:val="-1"/>
        </w:rPr>
        <w:t>-</w:t>
      </w:r>
      <w:r>
        <w:rPr>
          <w:rFonts w:ascii="Times New Roman" w:eastAsia="Times New Roman"/>
        </w:rPr>
        <w:t>3</w:t>
      </w:r>
      <w:r>
        <w:rPr>
          <w:spacing w:val="-135"/>
        </w:rPr>
        <w:t>）</w:t>
      </w:r>
      <w:r>
        <w:rPr>
          <w:spacing w:val="-10"/>
        </w:rPr>
        <w:t>，但坡面較抖，並且不連接商場，而是連接商場旁邊的</w:t>
      </w:r>
      <w:r>
        <w:t>一棟社區，因此商場外並無設置無障礙坡道進入商場，這一點也是比較欠缺的。</w:t>
      </w:r>
    </w:p>
    <w:p w:rsidR="00BB05D8" w:rsidRDefault="0013721C">
      <w:pPr>
        <w:pStyle w:val="a3"/>
        <w:spacing w:before="140"/>
        <w:ind w:right="277"/>
        <w:jc w:val="center"/>
      </w:pPr>
      <w:r>
        <w:rPr>
          <w:spacing w:val="-1"/>
        </w:rPr>
        <w:t>圖</w:t>
      </w:r>
      <w:r>
        <w:rPr>
          <w:spacing w:val="-1"/>
        </w:rPr>
        <w:t xml:space="preserve"> </w:t>
      </w:r>
      <w:r>
        <w:rPr>
          <w:rFonts w:ascii="Times New Roman" w:eastAsia="Times New Roman"/>
        </w:rPr>
        <w:t xml:space="preserve">4-1  </w:t>
      </w:r>
      <w:r>
        <w:t>星河城正門門口</w:t>
      </w:r>
    </w:p>
    <w:p w:rsidR="00BB05D8" w:rsidRDefault="0013721C">
      <w:pPr>
        <w:pStyle w:val="a3"/>
        <w:spacing w:before="6"/>
        <w:rPr>
          <w:sz w:val="21"/>
        </w:rPr>
      </w:pPr>
      <w:r>
        <w:rPr>
          <w:noProof/>
        </w:rPr>
        <w:drawing>
          <wp:anchor distT="0" distB="0" distL="0" distR="0" simplePos="0" relativeHeight="18" behindDoc="0" locked="0" layoutInCell="1" allowOverlap="1">
            <wp:simplePos x="0" y="0"/>
            <wp:positionH relativeFrom="page">
              <wp:posOffset>2536444</wp:posOffset>
            </wp:positionH>
            <wp:positionV relativeFrom="paragraph">
              <wp:posOffset>199961</wp:posOffset>
            </wp:positionV>
            <wp:extent cx="2682667" cy="2011680"/>
            <wp:effectExtent l="0" t="0" r="0" b="0"/>
            <wp:wrapTopAndBottom/>
            <wp:docPr id="33" name="image33.jpeg" descr="22e9ce86fba84edf58748634fe6c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63" cstate="print"/>
                    <a:stretch>
                      <a:fillRect/>
                    </a:stretch>
                  </pic:blipFill>
                  <pic:spPr>
                    <a:xfrm>
                      <a:off x="0" y="0"/>
                      <a:ext cx="2682667" cy="2011680"/>
                    </a:xfrm>
                    <a:prstGeom prst="rect">
                      <a:avLst/>
                    </a:prstGeom>
                  </pic:spPr>
                </pic:pic>
              </a:graphicData>
            </a:graphic>
          </wp:anchor>
        </w:drawing>
      </w:r>
    </w:p>
    <w:p w:rsidR="00BB05D8" w:rsidRDefault="00BB05D8">
      <w:pPr>
        <w:pStyle w:val="a3"/>
        <w:spacing w:before="6"/>
        <w:rPr>
          <w:sz w:val="18"/>
        </w:rPr>
      </w:pPr>
    </w:p>
    <w:p w:rsidR="00BB05D8" w:rsidRDefault="0013721C">
      <w:pPr>
        <w:pStyle w:val="a3"/>
        <w:spacing w:before="1"/>
        <w:ind w:right="277"/>
        <w:jc w:val="center"/>
      </w:pPr>
      <w:r>
        <w:rPr>
          <w:spacing w:val="-1"/>
        </w:rPr>
        <w:t>圖</w:t>
      </w:r>
      <w:r>
        <w:rPr>
          <w:spacing w:val="-1"/>
        </w:rPr>
        <w:t xml:space="preserve"> </w:t>
      </w:r>
      <w:r>
        <w:rPr>
          <w:rFonts w:ascii="Times New Roman" w:eastAsia="Times New Roman"/>
        </w:rPr>
        <w:t xml:space="preserve">4-2  </w:t>
      </w:r>
      <w:r>
        <w:t>星河城無障礙通道</w:t>
      </w:r>
    </w:p>
    <w:p w:rsidR="00BB05D8" w:rsidRDefault="00BB05D8">
      <w:pPr>
        <w:jc w:val="center"/>
        <w:sectPr w:rsidR="00BB05D8">
          <w:pgSz w:w="11910" w:h="16840"/>
          <w:pgMar w:top="1340" w:right="300" w:bottom="1440" w:left="860" w:header="0" w:footer="1156" w:gutter="0"/>
          <w:cols w:space="720"/>
        </w:sectPr>
      </w:pPr>
    </w:p>
    <w:p w:rsidR="00BB05D8" w:rsidRDefault="0013721C">
      <w:pPr>
        <w:pStyle w:val="a3"/>
        <w:ind w:left="3494"/>
        <w:rPr>
          <w:sz w:val="20"/>
        </w:rPr>
      </w:pPr>
      <w:r>
        <w:rPr>
          <w:noProof/>
          <w:sz w:val="20"/>
        </w:rPr>
        <w:drawing>
          <wp:inline distT="0" distB="0" distL="0" distR="0">
            <wp:extent cx="2219247" cy="2666047"/>
            <wp:effectExtent l="0" t="0" r="0" b="0"/>
            <wp:docPr id="35" name="image34.jpeg" descr="dd5e521bdf7d02b3fb6c77caf24c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64" cstate="print"/>
                    <a:stretch>
                      <a:fillRect/>
                    </a:stretch>
                  </pic:blipFill>
                  <pic:spPr>
                    <a:xfrm>
                      <a:off x="0" y="0"/>
                      <a:ext cx="2219247" cy="2666047"/>
                    </a:xfrm>
                    <a:prstGeom prst="rect">
                      <a:avLst/>
                    </a:prstGeom>
                  </pic:spPr>
                </pic:pic>
              </a:graphicData>
            </a:graphic>
          </wp:inline>
        </w:drawing>
      </w:r>
    </w:p>
    <w:p w:rsidR="00BB05D8" w:rsidRDefault="00BB05D8">
      <w:pPr>
        <w:pStyle w:val="a3"/>
        <w:spacing w:before="9"/>
        <w:rPr>
          <w:sz w:val="10"/>
        </w:rPr>
      </w:pPr>
    </w:p>
    <w:p w:rsidR="00BB05D8" w:rsidRDefault="0013721C">
      <w:pPr>
        <w:pStyle w:val="a3"/>
        <w:spacing w:before="74"/>
        <w:ind w:right="277"/>
        <w:jc w:val="center"/>
      </w:pPr>
      <w:r>
        <w:rPr>
          <w:spacing w:val="-1"/>
        </w:rPr>
        <w:t>圖</w:t>
      </w:r>
      <w:r>
        <w:rPr>
          <w:spacing w:val="-1"/>
        </w:rPr>
        <w:t xml:space="preserve"> </w:t>
      </w:r>
      <w:r>
        <w:rPr>
          <w:rFonts w:ascii="Times New Roman" w:eastAsia="Times New Roman"/>
        </w:rPr>
        <w:t xml:space="preserve">4-3  </w:t>
      </w:r>
      <w:r>
        <w:t>星河城外無障礙坡道</w:t>
      </w:r>
    </w:p>
    <w:p w:rsidR="00BB05D8" w:rsidRDefault="00BB05D8">
      <w:pPr>
        <w:pStyle w:val="a3"/>
        <w:spacing w:before="9"/>
        <w:rPr>
          <w:sz w:val="30"/>
        </w:rPr>
      </w:pPr>
    </w:p>
    <w:p w:rsidR="00BB05D8" w:rsidRDefault="0013721C" w:rsidP="0013721C">
      <w:pPr>
        <w:pStyle w:val="6"/>
        <w:numPr>
          <w:ilvl w:val="5"/>
          <w:numId w:val="47"/>
        </w:numPr>
        <w:tabs>
          <w:tab w:val="left" w:pos="1380"/>
        </w:tabs>
        <w:ind w:hanging="541"/>
        <w:rPr>
          <w:rFonts w:ascii="Times New Roman" w:eastAsia="Times New Roman"/>
        </w:rPr>
      </w:pPr>
      <w:r>
        <w:t>無障礙電梯</w:t>
      </w:r>
    </w:p>
    <w:p w:rsidR="00BB05D8" w:rsidRDefault="0013721C">
      <w:pPr>
        <w:pStyle w:val="a3"/>
        <w:spacing w:line="280" w:lineRule="auto"/>
        <w:ind w:left="839" w:right="994" w:firstLine="566"/>
        <w:jc w:val="both"/>
      </w:pPr>
      <w:r>
        <w:t>無障礙設計規範中有規定：</w:t>
      </w:r>
      <w:r>
        <w:rPr>
          <w:rFonts w:ascii="Times New Roman" w:eastAsia="Times New Roman" w:hAnsi="Times New Roman"/>
        </w:rPr>
        <w:t>“</w:t>
      </w:r>
      <w:r>
        <w:rPr>
          <w:spacing w:val="1"/>
        </w:rPr>
        <w:t>公共建築內部設有電梯時，不能設置少於</w:t>
      </w:r>
      <w:r>
        <w:rPr>
          <w:spacing w:val="1"/>
        </w:rPr>
        <w:t xml:space="preserve"> </w:t>
      </w:r>
      <w:r>
        <w:rPr>
          <w:rFonts w:ascii="Times New Roman" w:eastAsia="Times New Roman" w:hAnsi="Times New Roman"/>
        </w:rPr>
        <w:t>1</w:t>
      </w:r>
      <w:r>
        <w:rPr>
          <w:rFonts w:ascii="Times New Roman" w:eastAsia="Times New Roman" w:hAnsi="Times New Roman"/>
          <w:spacing w:val="22"/>
        </w:rPr>
        <w:t xml:space="preserve"> </w:t>
      </w:r>
      <w:r>
        <w:t>部無障礙電梯。</w:t>
      </w:r>
      <w:r>
        <w:rPr>
          <w:rFonts w:ascii="Times New Roman" w:eastAsia="Times New Roman" w:hAnsi="Times New Roman"/>
        </w:rPr>
        <w:t>”</w:t>
      </w:r>
      <w:r>
        <w:t>電梯是各種人群使用次數最多也是最方便的垂直通道設施，因此無障礙</w:t>
      </w:r>
      <w:r>
        <w:rPr>
          <w:spacing w:val="-1"/>
        </w:rPr>
        <w:t>電梯在無障礙設施中處於較為重要的地位。通過實地勘檢發現，星河城作為公共的商</w:t>
      </w:r>
      <w:r>
        <w:rPr>
          <w:spacing w:val="-20"/>
        </w:rPr>
        <w:t>業建築，建築內部共設有五部電梯，其中有三部垂直電梯和兩部扶手梯。在垂直梯裏，</w:t>
      </w:r>
      <w:r>
        <w:rPr>
          <w:spacing w:val="1"/>
        </w:rPr>
        <w:t xml:space="preserve"> </w:t>
      </w:r>
      <w:r>
        <w:rPr>
          <w:spacing w:val="-1"/>
        </w:rPr>
        <w:t>有一部客梯和兩部觀光梯，均是封閉式的。通過勘檢，在電梯轎箱深度、門洞寬度和呼叫按鈕高度均在合理的範圍內，電梯內也設置了顯示裝置。但也存在幾點不足，一</w:t>
      </w:r>
      <w:r>
        <w:rPr>
          <w:spacing w:val="-10"/>
        </w:rPr>
        <w:t>是三部電梯均未設電梯運行時的抵達語音，二是在按鈕上只有觀光梯有設盲文</w:t>
      </w:r>
      <w:r>
        <w:t>（點字）</w:t>
      </w:r>
    </w:p>
    <w:p w:rsidR="00BB05D8" w:rsidRDefault="0013721C">
      <w:pPr>
        <w:pStyle w:val="a3"/>
        <w:spacing w:line="302" w:lineRule="exact"/>
        <w:ind w:left="839"/>
        <w:jc w:val="both"/>
      </w:pPr>
      <w:r>
        <w:rPr>
          <w:noProof/>
        </w:rPr>
        <w:drawing>
          <wp:anchor distT="0" distB="0" distL="0" distR="0" simplePos="0" relativeHeight="19" behindDoc="0" locked="0" layoutInCell="1" allowOverlap="1">
            <wp:simplePos x="0" y="0"/>
            <wp:positionH relativeFrom="page">
              <wp:posOffset>3036189</wp:posOffset>
            </wp:positionH>
            <wp:positionV relativeFrom="paragraph">
              <wp:posOffset>232013</wp:posOffset>
            </wp:positionV>
            <wp:extent cx="2029064" cy="2380488"/>
            <wp:effectExtent l="0" t="0" r="0" b="0"/>
            <wp:wrapTopAndBottom/>
            <wp:docPr id="37" name="image35.jpeg" descr="f549c7d5e9f667e9360ee75517c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65" cstate="print"/>
                    <a:stretch>
                      <a:fillRect/>
                    </a:stretch>
                  </pic:blipFill>
                  <pic:spPr>
                    <a:xfrm>
                      <a:off x="0" y="0"/>
                      <a:ext cx="2029064" cy="2380488"/>
                    </a:xfrm>
                    <a:prstGeom prst="rect">
                      <a:avLst/>
                    </a:prstGeom>
                  </pic:spPr>
                </pic:pic>
              </a:graphicData>
            </a:graphic>
          </wp:anchor>
        </w:drawing>
      </w:r>
      <w:r>
        <w:t>（</w:t>
      </w:r>
      <w:r>
        <w:rPr>
          <w:spacing w:val="-21"/>
        </w:rPr>
        <w:t>如圖</w:t>
      </w:r>
      <w:r>
        <w:rPr>
          <w:spacing w:val="-21"/>
        </w:rPr>
        <w:t xml:space="preserve"> </w:t>
      </w:r>
      <w:r>
        <w:rPr>
          <w:rFonts w:ascii="Times New Roman" w:eastAsia="Times New Roman"/>
        </w:rPr>
        <w:t>4</w:t>
      </w:r>
      <w:r>
        <w:rPr>
          <w:rFonts w:ascii="Times New Roman" w:eastAsia="Times New Roman"/>
          <w:spacing w:val="-1"/>
        </w:rPr>
        <w:t>-</w:t>
      </w:r>
      <w:r>
        <w:rPr>
          <w:rFonts w:ascii="Times New Roman" w:eastAsia="Times New Roman"/>
        </w:rPr>
        <w:t>4</w:t>
      </w:r>
      <w:r>
        <w:rPr>
          <w:spacing w:val="-120"/>
        </w:rPr>
        <w:t>）</w:t>
      </w:r>
      <w:r>
        <w:t>，而客梯並沒有設置盲文（點字</w:t>
      </w:r>
      <w:r>
        <w:rPr>
          <w:spacing w:val="-120"/>
        </w:rPr>
        <w:t>）</w:t>
      </w:r>
      <w:r>
        <w:t>，這並不太便於視覺障礙者使用電梯。</w:t>
      </w:r>
    </w:p>
    <w:p w:rsidR="00BB05D8" w:rsidRDefault="0013721C">
      <w:pPr>
        <w:pStyle w:val="a3"/>
        <w:ind w:left="844" w:right="557"/>
        <w:jc w:val="center"/>
      </w:pPr>
      <w:r>
        <w:rPr>
          <w:spacing w:val="-1"/>
        </w:rPr>
        <w:t>圖</w:t>
      </w:r>
      <w:r>
        <w:rPr>
          <w:spacing w:val="-1"/>
        </w:rPr>
        <w:t xml:space="preserve"> </w:t>
      </w:r>
      <w:r>
        <w:rPr>
          <w:rFonts w:ascii="Times New Roman" w:eastAsia="Times New Roman"/>
        </w:rPr>
        <w:t xml:space="preserve">4-4  </w:t>
      </w:r>
      <w:r>
        <w:t>星河城觀光電梯按鈕</w:t>
      </w:r>
    </w:p>
    <w:p w:rsidR="00BB05D8" w:rsidRDefault="00BB05D8">
      <w:pPr>
        <w:pStyle w:val="a3"/>
        <w:spacing w:before="5"/>
        <w:rPr>
          <w:sz w:val="22"/>
        </w:rPr>
      </w:pPr>
    </w:p>
    <w:p w:rsidR="00BB05D8" w:rsidRDefault="0013721C" w:rsidP="0013721C">
      <w:pPr>
        <w:pStyle w:val="6"/>
        <w:numPr>
          <w:ilvl w:val="5"/>
          <w:numId w:val="47"/>
        </w:numPr>
        <w:tabs>
          <w:tab w:val="left" w:pos="1380"/>
        </w:tabs>
        <w:spacing w:line="439" w:lineRule="exact"/>
        <w:ind w:hanging="541"/>
        <w:rPr>
          <w:rFonts w:ascii="Times New Roman" w:eastAsia="Times New Roman"/>
        </w:rPr>
      </w:pPr>
      <w:r>
        <w:t>無障礙廁所</w:t>
      </w:r>
    </w:p>
    <w:p w:rsidR="00BB05D8" w:rsidRDefault="0013721C">
      <w:pPr>
        <w:pStyle w:val="a3"/>
        <w:spacing w:line="305" w:lineRule="exact"/>
        <w:ind w:left="846" w:right="557"/>
        <w:jc w:val="center"/>
      </w:pPr>
      <w:r>
        <w:rPr>
          <w:spacing w:val="-8"/>
        </w:rPr>
        <w:t>無障礙廁所為不分性別的獨立洗手間，配備專門的無障礙設施，包含：方便乘坐</w:t>
      </w:r>
    </w:p>
    <w:p w:rsidR="00BB05D8" w:rsidRDefault="00BB05D8">
      <w:pPr>
        <w:spacing w:line="305" w:lineRule="exact"/>
        <w:jc w:val="center"/>
        <w:sectPr w:rsidR="00BB05D8">
          <w:pgSz w:w="11910" w:h="16840"/>
          <w:pgMar w:top="1500" w:right="300" w:bottom="1440" w:left="860" w:header="0" w:footer="1156" w:gutter="0"/>
          <w:cols w:space="720"/>
        </w:sectPr>
      </w:pPr>
    </w:p>
    <w:p w:rsidR="00BB05D8" w:rsidRDefault="0013721C">
      <w:pPr>
        <w:pStyle w:val="a3"/>
        <w:spacing w:before="25" w:line="280" w:lineRule="auto"/>
        <w:ind w:left="839" w:right="1114"/>
        <w:jc w:val="both"/>
      </w:pPr>
      <w:r>
        <w:rPr>
          <w:spacing w:val="-3"/>
        </w:rPr>
        <w:t>輪椅者以及需要他人協助開啟的人的門、坐便器、呼叫按鈕、安全扶手等，給特殊人</w:t>
      </w:r>
      <w:r>
        <w:rPr>
          <w:spacing w:val="-11"/>
        </w:rPr>
        <w:t>群提供便利。由無障礙設計規範可知，公共廁所的無障礙設施應包括至少</w:t>
      </w:r>
      <w:r>
        <w:rPr>
          <w:spacing w:val="-11"/>
        </w:rPr>
        <w:t xml:space="preserve"> </w:t>
      </w:r>
      <w:r>
        <w:rPr>
          <w:rFonts w:ascii="Times New Roman" w:eastAsia="Times New Roman"/>
        </w:rPr>
        <w:t xml:space="preserve">1 </w:t>
      </w:r>
      <w:r>
        <w:rPr>
          <w:spacing w:val="-4"/>
        </w:rPr>
        <w:t>個無障礙</w:t>
      </w:r>
    </w:p>
    <w:p w:rsidR="00BB05D8" w:rsidRDefault="0013721C">
      <w:pPr>
        <w:pStyle w:val="a3"/>
        <w:spacing w:before="1"/>
        <w:ind w:left="839"/>
        <w:jc w:val="both"/>
      </w:pPr>
      <w:r>
        <w:rPr>
          <w:spacing w:val="-18"/>
        </w:rPr>
        <w:t>廁位和</w:t>
      </w:r>
      <w:r>
        <w:rPr>
          <w:spacing w:val="-18"/>
        </w:rPr>
        <w:t xml:space="preserve"> </w:t>
      </w:r>
      <w:r>
        <w:rPr>
          <w:rFonts w:ascii="Times New Roman" w:eastAsia="Times New Roman"/>
          <w:spacing w:val="-3"/>
        </w:rPr>
        <w:t>1</w:t>
      </w:r>
      <w:r>
        <w:rPr>
          <w:rFonts w:ascii="Times New Roman" w:eastAsia="Times New Roman"/>
        </w:rPr>
        <w:t xml:space="preserve"> </w:t>
      </w:r>
      <w:r>
        <w:rPr>
          <w:spacing w:val="-7"/>
        </w:rPr>
        <w:t>個無障礙洗手盆，男廁所還應包括</w:t>
      </w:r>
      <w:r>
        <w:rPr>
          <w:spacing w:val="-7"/>
        </w:rPr>
        <w:t xml:space="preserve"> </w:t>
      </w:r>
      <w:r>
        <w:rPr>
          <w:rFonts w:ascii="Times New Roman" w:eastAsia="Times New Roman"/>
          <w:spacing w:val="-2"/>
        </w:rPr>
        <w:t>1</w:t>
      </w:r>
      <w:r>
        <w:rPr>
          <w:rFonts w:ascii="Times New Roman" w:eastAsia="Times New Roman"/>
          <w:spacing w:val="-3"/>
        </w:rPr>
        <w:t xml:space="preserve"> </w:t>
      </w:r>
      <w:r>
        <w:rPr>
          <w:spacing w:val="-2"/>
        </w:rPr>
        <w:t>個無障礙小便器。通過實地勘檢，星河</w:t>
      </w:r>
    </w:p>
    <w:p w:rsidR="00BB05D8" w:rsidRDefault="0013721C">
      <w:pPr>
        <w:pStyle w:val="a3"/>
        <w:spacing w:before="50" w:line="280" w:lineRule="auto"/>
        <w:ind w:left="839" w:right="1113"/>
        <w:jc w:val="both"/>
      </w:pPr>
      <w:r>
        <w:rPr>
          <w:spacing w:val="-16"/>
        </w:rPr>
        <w:t>城設有</w:t>
      </w:r>
      <w:r>
        <w:rPr>
          <w:spacing w:val="-16"/>
        </w:rPr>
        <w:t xml:space="preserve"> </w:t>
      </w:r>
      <w:r>
        <w:rPr>
          <w:rFonts w:ascii="Times New Roman" w:eastAsia="Times New Roman"/>
        </w:rPr>
        <w:t xml:space="preserve">2 </w:t>
      </w:r>
      <w:r>
        <w:rPr>
          <w:spacing w:val="-9"/>
        </w:rPr>
        <w:t>個獨立無障礙廁所，無障礙廁所內部的無障礙設施相對比較齊全，設有單獨</w:t>
      </w:r>
      <w:r>
        <w:rPr>
          <w:spacing w:val="-7"/>
        </w:rPr>
        <w:t>的無障礙廁位、洗手盆、安全扶手等</w:t>
      </w:r>
      <w:r>
        <w:t>（</w:t>
      </w:r>
      <w:r>
        <w:rPr>
          <w:spacing w:val="-20"/>
        </w:rPr>
        <w:t>如圖</w:t>
      </w:r>
      <w:r>
        <w:rPr>
          <w:spacing w:val="-20"/>
        </w:rPr>
        <w:t xml:space="preserve"> </w:t>
      </w:r>
      <w:r>
        <w:rPr>
          <w:rFonts w:ascii="Times New Roman" w:eastAsia="Times New Roman"/>
        </w:rPr>
        <w:t>4</w:t>
      </w:r>
      <w:r>
        <w:rPr>
          <w:rFonts w:ascii="Times New Roman" w:eastAsia="Times New Roman"/>
          <w:spacing w:val="1"/>
        </w:rPr>
        <w:t>-</w:t>
      </w:r>
      <w:r>
        <w:rPr>
          <w:rFonts w:ascii="Times New Roman" w:eastAsia="Times New Roman"/>
        </w:rPr>
        <w:t>5</w:t>
      </w:r>
      <w:r>
        <w:rPr>
          <w:spacing w:val="-132"/>
        </w:rPr>
        <w:t>）</w:t>
      </w:r>
      <w:r>
        <w:rPr>
          <w:spacing w:val="-6"/>
        </w:rPr>
        <w:t>，內部有較大的輪椅回轉空間，但這</w:t>
      </w:r>
      <w:r>
        <w:t>個無障礙廁所也仍存在較多的問題。</w:t>
      </w:r>
    </w:p>
    <w:p w:rsidR="00BB05D8" w:rsidRDefault="0013721C">
      <w:pPr>
        <w:pStyle w:val="a3"/>
        <w:spacing w:after="5" w:line="280" w:lineRule="auto"/>
        <w:ind w:left="839" w:right="1056" w:firstLine="566"/>
      </w:pPr>
      <w:r>
        <w:t>主要有以下幾種問題：一是無障礙廁所內均未設置呼叫按鈕，若是身障者在如</w:t>
      </w:r>
      <w:r>
        <w:rPr>
          <w:spacing w:val="-2"/>
        </w:rPr>
        <w:t>廁中有任何突發情況，就不能夠及時求助。二是無障礙廁所內未設有掛衣鉤，難以滿足需要掛衣物、雨傘或包包等物品的人的需求；三是在無障礙廁所內，只有水準安全</w:t>
      </w:r>
      <w:r>
        <w:rPr>
          <w:spacing w:val="-19"/>
        </w:rPr>
        <w:t>扶手，但並無設置垂直安全扶手，不符合無障礙設計規範中對於無障礙廁所規範標準；</w:t>
      </w:r>
      <w:r>
        <w:rPr>
          <w:spacing w:val="-117"/>
        </w:rPr>
        <w:t xml:space="preserve"> </w:t>
      </w:r>
      <w:r>
        <w:rPr>
          <w:spacing w:val="-6"/>
        </w:rPr>
        <w:t>四是有設置無障礙廁所的圖示，但研究者進去發現只是普通的男女廁所</w:t>
      </w:r>
      <w:r>
        <w:t>（</w:t>
      </w:r>
      <w:r>
        <w:rPr>
          <w:spacing w:val="-20"/>
        </w:rPr>
        <w:t>如圖</w:t>
      </w:r>
      <w:r>
        <w:rPr>
          <w:spacing w:val="-20"/>
        </w:rPr>
        <w:t xml:space="preserve"> </w:t>
      </w:r>
      <w:r>
        <w:rPr>
          <w:rFonts w:ascii="Times New Roman" w:eastAsia="Times New Roman"/>
        </w:rPr>
        <w:t>4</w:t>
      </w:r>
      <w:r>
        <w:rPr>
          <w:rFonts w:ascii="Times New Roman" w:eastAsia="Times New Roman"/>
          <w:spacing w:val="-1"/>
        </w:rPr>
        <w:t>-</w:t>
      </w:r>
      <w:r>
        <w:rPr>
          <w:rFonts w:ascii="Times New Roman" w:eastAsia="Times New Roman"/>
        </w:rPr>
        <w:t>6</w:t>
      </w:r>
      <w:r>
        <w:rPr>
          <w:spacing w:val="-142"/>
        </w:rPr>
        <w:t>），</w:t>
      </w:r>
      <w:r>
        <w:rPr>
          <w:spacing w:val="-2"/>
        </w:rPr>
        <w:t>該門口的無障礙標誌是有名</w:t>
      </w:r>
      <w:r>
        <w:rPr>
          <w:spacing w:val="-2"/>
        </w:rPr>
        <w:t>無實的，無障礙廁所形同虛設，如果在商場一樓有急需使</w:t>
      </w:r>
      <w:r>
        <w:t>用無障礙廁所的人，將會存在很大不便。</w:t>
      </w:r>
    </w:p>
    <w:p w:rsidR="00BB05D8" w:rsidRDefault="0013721C">
      <w:pPr>
        <w:pStyle w:val="a3"/>
        <w:ind w:left="4197"/>
        <w:rPr>
          <w:sz w:val="20"/>
        </w:rPr>
      </w:pPr>
      <w:r>
        <w:rPr>
          <w:noProof/>
          <w:sz w:val="20"/>
        </w:rPr>
        <w:drawing>
          <wp:inline distT="0" distB="0" distL="0" distR="0">
            <wp:extent cx="1676680" cy="2242185"/>
            <wp:effectExtent l="0" t="0" r="0" b="0"/>
            <wp:docPr id="39" name="image36.jpeg" descr="ebb254f527bb4e45eb82d91cd26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66" cstate="print"/>
                    <a:stretch>
                      <a:fillRect/>
                    </a:stretch>
                  </pic:blipFill>
                  <pic:spPr>
                    <a:xfrm>
                      <a:off x="0" y="0"/>
                      <a:ext cx="1676680" cy="2242185"/>
                    </a:xfrm>
                    <a:prstGeom prst="rect">
                      <a:avLst/>
                    </a:prstGeom>
                  </pic:spPr>
                </pic:pic>
              </a:graphicData>
            </a:graphic>
          </wp:inline>
        </w:drawing>
      </w:r>
    </w:p>
    <w:p w:rsidR="00BB05D8" w:rsidRDefault="0013721C">
      <w:pPr>
        <w:pStyle w:val="a3"/>
        <w:spacing w:before="27"/>
        <w:ind w:left="844" w:right="557"/>
        <w:jc w:val="center"/>
      </w:pPr>
      <w:r>
        <w:rPr>
          <w:noProof/>
        </w:rPr>
        <w:drawing>
          <wp:anchor distT="0" distB="0" distL="0" distR="0" simplePos="0" relativeHeight="20" behindDoc="0" locked="0" layoutInCell="1" allowOverlap="1">
            <wp:simplePos x="0" y="0"/>
            <wp:positionH relativeFrom="page">
              <wp:posOffset>2723895</wp:posOffset>
            </wp:positionH>
            <wp:positionV relativeFrom="paragraph">
              <wp:posOffset>252475</wp:posOffset>
            </wp:positionV>
            <wp:extent cx="2671447" cy="2003298"/>
            <wp:effectExtent l="0" t="0" r="0" b="0"/>
            <wp:wrapTopAndBottom/>
            <wp:docPr id="41" name="image37.jpeg" descr="405e03d2e31711a1380c83529ff7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jpeg"/>
                    <pic:cNvPicPr/>
                  </pic:nvPicPr>
                  <pic:blipFill>
                    <a:blip r:embed="rId67" cstate="print"/>
                    <a:stretch>
                      <a:fillRect/>
                    </a:stretch>
                  </pic:blipFill>
                  <pic:spPr>
                    <a:xfrm>
                      <a:off x="0" y="0"/>
                      <a:ext cx="2671447" cy="2003298"/>
                    </a:xfrm>
                    <a:prstGeom prst="rect">
                      <a:avLst/>
                    </a:prstGeom>
                  </pic:spPr>
                </pic:pic>
              </a:graphicData>
            </a:graphic>
          </wp:anchor>
        </w:drawing>
      </w:r>
      <w:r>
        <w:rPr>
          <w:spacing w:val="-1"/>
        </w:rPr>
        <w:t>圖</w:t>
      </w:r>
      <w:r>
        <w:rPr>
          <w:spacing w:val="-1"/>
        </w:rPr>
        <w:t xml:space="preserve"> </w:t>
      </w:r>
      <w:r>
        <w:rPr>
          <w:rFonts w:ascii="Times New Roman" w:eastAsia="Times New Roman"/>
        </w:rPr>
        <w:t xml:space="preserve">4-5  </w:t>
      </w:r>
      <w:r>
        <w:t>星河城內無障礙廁所</w:t>
      </w:r>
    </w:p>
    <w:p w:rsidR="00BB05D8" w:rsidRDefault="0013721C">
      <w:pPr>
        <w:pStyle w:val="a3"/>
        <w:ind w:left="843" w:right="557"/>
        <w:jc w:val="center"/>
      </w:pPr>
      <w:r>
        <w:rPr>
          <w:spacing w:val="-1"/>
        </w:rPr>
        <w:t>圖</w:t>
      </w:r>
      <w:r>
        <w:rPr>
          <w:spacing w:val="-1"/>
        </w:rPr>
        <w:t xml:space="preserve"> </w:t>
      </w:r>
      <w:r>
        <w:rPr>
          <w:rFonts w:ascii="Times New Roman" w:eastAsia="Times New Roman"/>
        </w:rPr>
        <w:t xml:space="preserve">4-6  </w:t>
      </w:r>
      <w:r>
        <w:t>星河城外帶標誌的非無障礙廁所</w:t>
      </w:r>
    </w:p>
    <w:p w:rsidR="00BB05D8" w:rsidRDefault="00BB05D8">
      <w:pPr>
        <w:pStyle w:val="a3"/>
        <w:spacing w:before="12"/>
        <w:rPr>
          <w:sz w:val="21"/>
        </w:rPr>
      </w:pPr>
    </w:p>
    <w:p w:rsidR="00BB05D8" w:rsidRDefault="0013721C" w:rsidP="0013721C">
      <w:pPr>
        <w:pStyle w:val="6"/>
        <w:numPr>
          <w:ilvl w:val="5"/>
          <w:numId w:val="47"/>
        </w:numPr>
        <w:tabs>
          <w:tab w:val="left" w:pos="1380"/>
        </w:tabs>
        <w:ind w:hanging="541"/>
        <w:rPr>
          <w:rFonts w:ascii="Times New Roman" w:eastAsia="Times New Roman"/>
        </w:rPr>
      </w:pPr>
      <w:r>
        <w:t>通道走廊</w:t>
      </w:r>
    </w:p>
    <w:p w:rsidR="00BB05D8" w:rsidRDefault="0013721C">
      <w:pPr>
        <w:pStyle w:val="a3"/>
        <w:spacing w:line="280" w:lineRule="auto"/>
        <w:ind w:left="839" w:right="1114" w:firstLine="566"/>
        <w:jc w:val="both"/>
      </w:pPr>
      <w:r>
        <w:rPr>
          <w:spacing w:val="-6"/>
        </w:rPr>
        <w:t>無障礙設計規範中室外走廊寬度應不小於</w:t>
      </w:r>
      <w:r>
        <w:rPr>
          <w:spacing w:val="-6"/>
        </w:rPr>
        <w:t xml:space="preserve"> </w:t>
      </w:r>
      <w:r>
        <w:rPr>
          <w:rFonts w:ascii="Times New Roman" w:eastAsia="Times New Roman"/>
          <w:spacing w:val="-2"/>
        </w:rPr>
        <w:t>1.5m</w:t>
      </w:r>
      <w:r>
        <w:rPr>
          <w:spacing w:val="-7"/>
        </w:rPr>
        <w:t>，室內走廊寬度應不小於</w:t>
      </w:r>
      <w:r>
        <w:rPr>
          <w:spacing w:val="-7"/>
        </w:rPr>
        <w:t xml:space="preserve"> </w:t>
      </w:r>
      <w:r>
        <w:rPr>
          <w:rFonts w:ascii="Times New Roman" w:eastAsia="Times New Roman"/>
          <w:spacing w:val="-2"/>
        </w:rPr>
        <w:t>1.2m</w:t>
      </w:r>
      <w:r>
        <w:rPr>
          <w:spacing w:val="-2"/>
        </w:rPr>
        <w:t>，</w:t>
      </w:r>
      <w:r>
        <w:rPr>
          <w:spacing w:val="-118"/>
        </w:rPr>
        <w:t xml:space="preserve"> </w:t>
      </w:r>
      <w:r>
        <w:rPr>
          <w:spacing w:val="-3"/>
        </w:rPr>
        <w:t>通道走廊牆壁上設置的突出標牌應該不高於</w:t>
      </w:r>
      <w:r>
        <w:rPr>
          <w:spacing w:val="-3"/>
        </w:rPr>
        <w:t xml:space="preserve"> </w:t>
      </w:r>
      <w:r>
        <w:rPr>
          <w:rFonts w:ascii="Times New Roman" w:eastAsia="Times New Roman"/>
        </w:rPr>
        <w:t>2m</w:t>
      </w:r>
      <w:r>
        <w:t>。通過實地勘檢，星河城的通道走廊</w:t>
      </w:r>
      <w:r>
        <w:rPr>
          <w:spacing w:val="-3"/>
        </w:rPr>
        <w:t>的地面比較平整，並沒有平地高低差，通道走廊的寬度均符合無障礙設計規範，研究</w:t>
      </w:r>
    </w:p>
    <w:p w:rsidR="00BB05D8" w:rsidRDefault="00BB05D8">
      <w:pPr>
        <w:spacing w:line="280" w:lineRule="auto"/>
        <w:jc w:val="both"/>
        <w:sectPr w:rsidR="00BB05D8">
          <w:pgSz w:w="11910" w:h="16840"/>
          <w:pgMar w:top="1360" w:right="300" w:bottom="1440" w:left="860" w:header="0" w:footer="1156" w:gutter="0"/>
          <w:cols w:space="720"/>
        </w:sectPr>
      </w:pPr>
    </w:p>
    <w:p w:rsidR="00BB05D8" w:rsidRDefault="0013721C">
      <w:pPr>
        <w:pStyle w:val="a3"/>
        <w:spacing w:before="45" w:after="11" w:line="280" w:lineRule="auto"/>
        <w:ind w:left="839" w:right="1056"/>
        <w:jc w:val="both"/>
      </w:pPr>
      <w:r>
        <w:rPr>
          <w:spacing w:val="-6"/>
        </w:rPr>
        <w:t>者通過測量發現</w:t>
      </w:r>
      <w:r>
        <w:t>（</w:t>
      </w:r>
      <w:r>
        <w:rPr>
          <w:spacing w:val="-20"/>
        </w:rPr>
        <w:t>如圖</w:t>
      </w:r>
      <w:r>
        <w:rPr>
          <w:spacing w:val="-20"/>
        </w:rPr>
        <w:t xml:space="preserve"> </w:t>
      </w:r>
      <w:r>
        <w:rPr>
          <w:rFonts w:ascii="Times New Roman" w:eastAsia="Times New Roman"/>
        </w:rPr>
        <w:t>4</w:t>
      </w:r>
      <w:r>
        <w:rPr>
          <w:rFonts w:ascii="Times New Roman" w:eastAsia="Times New Roman"/>
          <w:spacing w:val="-1"/>
        </w:rPr>
        <w:t>-</w:t>
      </w:r>
      <w:r>
        <w:rPr>
          <w:rFonts w:ascii="Times New Roman" w:eastAsia="Times New Roman"/>
        </w:rPr>
        <w:t>7</w:t>
      </w:r>
      <w:r>
        <w:rPr>
          <w:spacing w:val="-140"/>
        </w:rPr>
        <w:t>）</w:t>
      </w:r>
      <w:r>
        <w:rPr>
          <w:spacing w:val="-7"/>
        </w:rPr>
        <w:t>，星河城的通道走廊甚至比規範中的規定寬很多，滿足多</w:t>
      </w:r>
      <w:r>
        <w:rPr>
          <w:spacing w:val="-2"/>
        </w:rPr>
        <w:t>股人流同時通過。在通道走廊上方，研究者發現並未有懸掛很多突出物，在通道走廊</w:t>
      </w:r>
      <w:r>
        <w:rPr>
          <w:spacing w:val="-14"/>
        </w:rPr>
        <w:t>牆壁上凸出物也基本都鑲嵌於牆壁中，人們可以安全通行，不會存在磕磕碰碰的隱患。</w:t>
      </w:r>
      <w:r>
        <w:t>因此，總體上，星河城的通道走廊均符合規範中的規定。</w:t>
      </w:r>
    </w:p>
    <w:p w:rsidR="00BB05D8" w:rsidRDefault="0013721C">
      <w:pPr>
        <w:pStyle w:val="a3"/>
        <w:ind w:left="3909"/>
        <w:rPr>
          <w:sz w:val="20"/>
        </w:rPr>
      </w:pPr>
      <w:r>
        <w:rPr>
          <w:noProof/>
          <w:sz w:val="20"/>
        </w:rPr>
        <w:drawing>
          <wp:inline distT="0" distB="0" distL="0" distR="0">
            <wp:extent cx="2046863" cy="2728341"/>
            <wp:effectExtent l="0" t="0" r="0" b="0"/>
            <wp:docPr id="43" name="image38.jpeg" descr="2b59a10b8771d7ab23df31c4a035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68" cstate="print"/>
                    <a:stretch>
                      <a:fillRect/>
                    </a:stretch>
                  </pic:blipFill>
                  <pic:spPr>
                    <a:xfrm>
                      <a:off x="0" y="0"/>
                      <a:ext cx="2046863" cy="2728341"/>
                    </a:xfrm>
                    <a:prstGeom prst="rect">
                      <a:avLst/>
                    </a:prstGeom>
                  </pic:spPr>
                </pic:pic>
              </a:graphicData>
            </a:graphic>
          </wp:inline>
        </w:drawing>
      </w:r>
    </w:p>
    <w:p w:rsidR="00BB05D8" w:rsidRDefault="0013721C">
      <w:pPr>
        <w:pStyle w:val="a3"/>
        <w:spacing w:before="5"/>
        <w:ind w:left="844" w:right="557"/>
        <w:jc w:val="center"/>
      </w:pPr>
      <w:r>
        <w:rPr>
          <w:spacing w:val="-1"/>
        </w:rPr>
        <w:t>圖</w:t>
      </w:r>
      <w:r>
        <w:rPr>
          <w:spacing w:val="-1"/>
        </w:rPr>
        <w:t xml:space="preserve"> </w:t>
      </w:r>
      <w:r>
        <w:rPr>
          <w:rFonts w:ascii="Times New Roman" w:eastAsia="Times New Roman"/>
        </w:rPr>
        <w:t xml:space="preserve">4-7  </w:t>
      </w:r>
      <w:r>
        <w:t>星河城內通道走廊</w:t>
      </w:r>
    </w:p>
    <w:p w:rsidR="00BB05D8" w:rsidRDefault="00BB05D8">
      <w:pPr>
        <w:pStyle w:val="a3"/>
        <w:spacing w:before="8"/>
        <w:rPr>
          <w:sz w:val="22"/>
        </w:rPr>
      </w:pPr>
    </w:p>
    <w:p w:rsidR="00BB05D8" w:rsidRDefault="0013721C" w:rsidP="0013721C">
      <w:pPr>
        <w:pStyle w:val="6"/>
        <w:numPr>
          <w:ilvl w:val="5"/>
          <w:numId w:val="47"/>
        </w:numPr>
        <w:tabs>
          <w:tab w:val="left" w:pos="1380"/>
        </w:tabs>
        <w:spacing w:line="439" w:lineRule="exact"/>
        <w:ind w:hanging="541"/>
        <w:rPr>
          <w:rFonts w:ascii="Times New Roman" w:eastAsia="Times New Roman"/>
        </w:rPr>
      </w:pPr>
      <w:r>
        <w:t>無障礙標誌</w:t>
      </w:r>
    </w:p>
    <w:p w:rsidR="00BB05D8" w:rsidRDefault="0013721C">
      <w:pPr>
        <w:pStyle w:val="a3"/>
        <w:spacing w:line="280" w:lineRule="auto"/>
        <w:ind w:left="839" w:right="904" w:firstLine="566"/>
      </w:pPr>
      <w:r>
        <w:t>城市環境或建築內部的引導標誌系統應該包含無障礙標誌，並清楚地指明無障</w:t>
      </w:r>
      <w:r>
        <w:rPr>
          <w:spacing w:val="1"/>
        </w:rPr>
        <w:t xml:space="preserve"> </w:t>
      </w:r>
      <w:r>
        <w:t>礙設施的走向及位置，無障礙標誌應該清楚可見在最顯眼的位置，不能被遮擋。因為</w:t>
      </w:r>
      <w:r>
        <w:rPr>
          <w:spacing w:val="-5"/>
        </w:rPr>
        <w:t>標誌能夠讓人們迅速和正確找到無障礙設施的方位，最大限度地提高人們對</w:t>
      </w:r>
      <w:r>
        <w:rPr>
          <w:spacing w:val="-5"/>
        </w:rPr>
        <w:t>周圍位置、</w:t>
      </w:r>
      <w:r>
        <w:t>所在空間資訊的獲取。</w:t>
      </w:r>
    </w:p>
    <w:p w:rsidR="00BB05D8" w:rsidRDefault="0013721C">
      <w:pPr>
        <w:pStyle w:val="a3"/>
        <w:spacing w:after="2" w:line="280" w:lineRule="auto"/>
        <w:ind w:left="839" w:right="1113" w:firstLine="566"/>
        <w:jc w:val="both"/>
      </w:pPr>
      <w:r>
        <w:rPr>
          <w:spacing w:val="-12"/>
        </w:rPr>
        <w:t>從檢核結果來看，星河城基本上均設置有無障礙標誌，比如商場的出入口，扶梯</w:t>
      </w:r>
      <w:r>
        <w:rPr>
          <w:spacing w:val="-3"/>
        </w:rPr>
        <w:t>等候處和通道分叉處等位置，能夠起到一定的引導作用。但同樣也存在著許多不足，</w:t>
      </w:r>
      <w:r>
        <w:rPr>
          <w:spacing w:val="-118"/>
        </w:rPr>
        <w:t xml:space="preserve"> </w:t>
      </w:r>
      <w:r>
        <w:rPr>
          <w:spacing w:val="-3"/>
        </w:rPr>
        <w:t>例如在指示牌上雖然有電梯的標誌，但卻沒有明確說明是無障礙電梯，沒有系統的指</w:t>
      </w:r>
      <w:r>
        <w:rPr>
          <w:spacing w:val="-9"/>
        </w:rPr>
        <w:t>示引導。在無障礙廁所標誌方面，雖然在牆壁上有明確的指向</w:t>
      </w:r>
      <w:r>
        <w:t>（</w:t>
      </w:r>
      <w:r>
        <w:rPr>
          <w:spacing w:val="-19"/>
        </w:rPr>
        <w:t>如圖</w:t>
      </w:r>
      <w:r>
        <w:rPr>
          <w:spacing w:val="-19"/>
        </w:rPr>
        <w:t xml:space="preserve"> </w:t>
      </w:r>
      <w:r>
        <w:rPr>
          <w:rFonts w:ascii="Times New Roman" w:eastAsia="Times New Roman"/>
        </w:rPr>
        <w:t>4</w:t>
      </w:r>
      <w:r>
        <w:rPr>
          <w:rFonts w:ascii="Times New Roman" w:eastAsia="Times New Roman"/>
          <w:spacing w:val="-1"/>
        </w:rPr>
        <w:t>-</w:t>
      </w:r>
      <w:r>
        <w:rPr>
          <w:rFonts w:ascii="Times New Roman" w:eastAsia="Times New Roman"/>
        </w:rPr>
        <w:t>8</w:t>
      </w:r>
      <w:r>
        <w:rPr>
          <w:spacing w:val="-135"/>
        </w:rPr>
        <w:t>）</w:t>
      </w:r>
      <w:r>
        <w:rPr>
          <w:spacing w:val="-7"/>
        </w:rPr>
        <w:t>，但需要走</w:t>
      </w:r>
      <w:r>
        <w:rPr>
          <w:spacing w:val="-3"/>
        </w:rPr>
        <w:t>近走廊小道才可以看到無障礙廁所的標誌，如果人群未往裏走，將看不見此標誌。因</w:t>
      </w:r>
      <w:r>
        <w:t>此，從整體上，無障礙標誌的位置並不完善，也不成系統，仍需要進一步改善。</w:t>
      </w:r>
    </w:p>
    <w:p w:rsidR="00BB05D8" w:rsidRDefault="0013721C">
      <w:pPr>
        <w:pStyle w:val="a3"/>
        <w:ind w:left="3381"/>
        <w:rPr>
          <w:sz w:val="20"/>
        </w:rPr>
      </w:pPr>
      <w:r>
        <w:rPr>
          <w:noProof/>
          <w:sz w:val="20"/>
        </w:rPr>
        <w:drawing>
          <wp:inline distT="0" distB="0" distL="0" distR="0">
            <wp:extent cx="2732745" cy="2049399"/>
            <wp:effectExtent l="0" t="0" r="0" b="0"/>
            <wp:docPr id="45" name="image39.jpeg" descr="3e1b7fe124657fb06a5b7ba5da6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69" cstate="print"/>
                    <a:stretch>
                      <a:fillRect/>
                    </a:stretch>
                  </pic:blipFill>
                  <pic:spPr>
                    <a:xfrm>
                      <a:off x="0" y="0"/>
                      <a:ext cx="2732745" cy="2049399"/>
                    </a:xfrm>
                    <a:prstGeom prst="rect">
                      <a:avLst/>
                    </a:prstGeom>
                  </pic:spPr>
                </pic:pic>
              </a:graphicData>
            </a:graphic>
          </wp:inline>
        </w:drawing>
      </w:r>
    </w:p>
    <w:p w:rsidR="00BB05D8" w:rsidRDefault="0013721C">
      <w:pPr>
        <w:pStyle w:val="a3"/>
        <w:spacing w:before="20"/>
        <w:ind w:left="844" w:right="557"/>
        <w:jc w:val="center"/>
      </w:pPr>
      <w:r>
        <w:rPr>
          <w:spacing w:val="-1"/>
        </w:rPr>
        <w:t>圖</w:t>
      </w:r>
      <w:r>
        <w:rPr>
          <w:spacing w:val="-1"/>
        </w:rPr>
        <w:t xml:space="preserve"> </w:t>
      </w:r>
      <w:r>
        <w:rPr>
          <w:rFonts w:ascii="Times New Roman" w:eastAsia="Times New Roman"/>
        </w:rPr>
        <w:t xml:space="preserve">4-8  </w:t>
      </w:r>
      <w:r>
        <w:t>星河城無障礙標誌</w:t>
      </w:r>
    </w:p>
    <w:p w:rsidR="00BB05D8" w:rsidRDefault="00BB05D8">
      <w:pPr>
        <w:jc w:val="center"/>
        <w:sectPr w:rsidR="00BB05D8">
          <w:pgSz w:w="11910" w:h="16840"/>
          <w:pgMar w:top="1340" w:right="300" w:bottom="1420" w:left="860" w:header="0" w:footer="1156" w:gutter="0"/>
          <w:cols w:space="720"/>
        </w:sectPr>
      </w:pPr>
    </w:p>
    <w:p w:rsidR="00BB05D8" w:rsidRDefault="0013721C" w:rsidP="0013721C">
      <w:pPr>
        <w:pStyle w:val="6"/>
        <w:numPr>
          <w:ilvl w:val="5"/>
          <w:numId w:val="47"/>
        </w:numPr>
        <w:tabs>
          <w:tab w:val="left" w:pos="1380"/>
        </w:tabs>
        <w:spacing w:before="46" w:line="439" w:lineRule="exact"/>
        <w:ind w:hanging="541"/>
        <w:rPr>
          <w:rFonts w:ascii="Times New Roman" w:eastAsia="Times New Roman"/>
        </w:rPr>
      </w:pPr>
      <w:r>
        <w:t>無障礙低位服務設施</w:t>
      </w:r>
    </w:p>
    <w:p w:rsidR="00BB05D8" w:rsidRDefault="0013721C">
      <w:pPr>
        <w:pStyle w:val="a3"/>
        <w:spacing w:after="4" w:line="280" w:lineRule="auto"/>
        <w:ind w:left="839" w:right="1114" w:firstLine="566"/>
        <w:jc w:val="both"/>
      </w:pPr>
      <w:r>
        <w:t>無障礙低位服務設施包括問詢臺、服務窗口和業務臺等，在低位服務設施前輪</w:t>
      </w:r>
      <w:r>
        <w:rPr>
          <w:spacing w:val="-6"/>
        </w:rPr>
        <w:t>椅回轉空間，回轉直徑不小於</w:t>
      </w:r>
      <w:r>
        <w:rPr>
          <w:spacing w:val="-6"/>
        </w:rPr>
        <w:t xml:space="preserve"> </w:t>
      </w:r>
      <w:r>
        <w:rPr>
          <w:rFonts w:ascii="Times New Roman" w:eastAsia="Times New Roman"/>
          <w:spacing w:val="-2"/>
        </w:rPr>
        <w:t>1.50m</w:t>
      </w:r>
      <w:r>
        <w:rPr>
          <w:spacing w:val="-1"/>
        </w:rPr>
        <w:t>。低位服務台適用於乘坐輪椅人士和身材較嬌小</w:t>
      </w:r>
      <w:r>
        <w:rPr>
          <w:spacing w:val="-3"/>
        </w:rPr>
        <w:t>的人群，讓其能更方便接觸服務設施，接受無障礙的服務。但研究者通過實地勘檢發</w:t>
      </w:r>
      <w:r>
        <w:rPr>
          <w:spacing w:val="-9"/>
        </w:rPr>
        <w:t>現，星河城雖然設置有服務台，但沒有設置無障礙低位服務設施</w:t>
      </w:r>
      <w:r>
        <w:t>（</w:t>
      </w:r>
      <w:r>
        <w:rPr>
          <w:spacing w:val="-20"/>
        </w:rPr>
        <w:t>如圖</w:t>
      </w:r>
      <w:r>
        <w:rPr>
          <w:spacing w:val="-20"/>
        </w:rPr>
        <w:t xml:space="preserve"> </w:t>
      </w:r>
      <w:r>
        <w:rPr>
          <w:rFonts w:ascii="Times New Roman" w:eastAsia="Times New Roman"/>
        </w:rPr>
        <w:t>4</w:t>
      </w:r>
      <w:r>
        <w:rPr>
          <w:rFonts w:ascii="Times New Roman" w:eastAsia="Times New Roman"/>
          <w:spacing w:val="-1"/>
        </w:rPr>
        <w:t>-</w:t>
      </w:r>
      <w:r>
        <w:rPr>
          <w:rFonts w:ascii="Times New Roman" w:eastAsia="Times New Roman"/>
        </w:rPr>
        <w:t>9</w:t>
      </w:r>
      <w:r>
        <w:rPr>
          <w:spacing w:val="-135"/>
        </w:rPr>
        <w:t>）</w:t>
      </w:r>
      <w:r>
        <w:rPr>
          <w:spacing w:val="-8"/>
        </w:rPr>
        <w:t>，這不利</w:t>
      </w:r>
      <w:r>
        <w:rPr>
          <w:spacing w:val="-3"/>
        </w:rPr>
        <w:t>於障礙人群與服務人員諮詢交流，忽略了他們的需求，並且研究者並未發現服務台旁有設置輪椅或嬰兒車等專用設備借用，無障礙低位服務的缺失和無障礙專用設備未設置，不僅僅是不能滿足障礙人群與人交流的需求，還忽視了障礙人群無障礙設備使用</w:t>
      </w:r>
      <w:r>
        <w:t>的需求。</w:t>
      </w:r>
    </w:p>
    <w:p w:rsidR="00BB05D8" w:rsidRDefault="0013721C">
      <w:pPr>
        <w:pStyle w:val="a3"/>
        <w:ind w:left="3213"/>
        <w:rPr>
          <w:sz w:val="20"/>
        </w:rPr>
      </w:pPr>
      <w:r>
        <w:rPr>
          <w:noProof/>
          <w:sz w:val="20"/>
        </w:rPr>
        <w:drawing>
          <wp:inline distT="0" distB="0" distL="0" distR="0">
            <wp:extent cx="2937965" cy="2204466"/>
            <wp:effectExtent l="0" t="0" r="0" b="0"/>
            <wp:docPr id="47" name="image40.jpeg" descr="64fdd0dc7f439d043445604d768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70" cstate="print"/>
                    <a:stretch>
                      <a:fillRect/>
                    </a:stretch>
                  </pic:blipFill>
                  <pic:spPr>
                    <a:xfrm>
                      <a:off x="0" y="0"/>
                      <a:ext cx="2937965" cy="2204466"/>
                    </a:xfrm>
                    <a:prstGeom prst="rect">
                      <a:avLst/>
                    </a:prstGeom>
                  </pic:spPr>
                </pic:pic>
              </a:graphicData>
            </a:graphic>
          </wp:inline>
        </w:drawing>
      </w:r>
    </w:p>
    <w:p w:rsidR="00BB05D8" w:rsidRDefault="0013721C">
      <w:pPr>
        <w:pStyle w:val="a3"/>
        <w:spacing w:before="13"/>
        <w:ind w:left="844" w:right="557"/>
        <w:jc w:val="center"/>
      </w:pPr>
      <w:r>
        <w:rPr>
          <w:spacing w:val="-1"/>
        </w:rPr>
        <w:t>圖</w:t>
      </w:r>
      <w:r>
        <w:rPr>
          <w:spacing w:val="-1"/>
        </w:rPr>
        <w:t xml:space="preserve"> </w:t>
      </w:r>
      <w:r>
        <w:rPr>
          <w:rFonts w:ascii="Times New Roman" w:eastAsia="Times New Roman"/>
        </w:rPr>
        <w:t xml:space="preserve">4-9  </w:t>
      </w:r>
      <w:r>
        <w:t>星河城顧客服務中心</w:t>
      </w:r>
    </w:p>
    <w:p w:rsidR="00BB05D8" w:rsidRDefault="00BB05D8">
      <w:pPr>
        <w:pStyle w:val="a3"/>
        <w:spacing w:before="9"/>
        <w:rPr>
          <w:sz w:val="22"/>
        </w:rPr>
      </w:pPr>
    </w:p>
    <w:p w:rsidR="00BB05D8" w:rsidRDefault="0013721C" w:rsidP="0013721C">
      <w:pPr>
        <w:pStyle w:val="6"/>
        <w:numPr>
          <w:ilvl w:val="5"/>
          <w:numId w:val="47"/>
        </w:numPr>
        <w:tabs>
          <w:tab w:val="left" w:pos="1380"/>
        </w:tabs>
        <w:ind w:hanging="541"/>
        <w:rPr>
          <w:rFonts w:ascii="Times New Roman" w:eastAsia="Times New Roman"/>
        </w:rPr>
      </w:pPr>
      <w:r>
        <w:rPr>
          <w:spacing w:val="20"/>
        </w:rPr>
        <w:t>盲道</w:t>
      </w:r>
      <w:r>
        <w:rPr>
          <w:spacing w:val="20"/>
        </w:rPr>
        <w:t xml:space="preserve"> </w:t>
      </w:r>
      <w:r>
        <w:t>（導盲磚）</w:t>
      </w:r>
    </w:p>
    <w:p w:rsidR="00BB05D8" w:rsidRDefault="0013721C">
      <w:pPr>
        <w:pStyle w:val="a3"/>
        <w:spacing w:line="280" w:lineRule="auto"/>
        <w:ind w:left="839" w:right="1058" w:firstLine="566"/>
        <w:jc w:val="both"/>
      </w:pPr>
      <w:r>
        <w:t>研究者在實地調查發現，星河城商場內外關於盲道的設置，都出現了較大的問</w:t>
      </w:r>
      <w:r>
        <w:rPr>
          <w:spacing w:val="-2"/>
        </w:rPr>
        <w:t>題。商場內並未設置盲道，商場儘管外有設置盲道，並且盲道的磚塊大小、顏色和材質基本符合要求，但盲道的設置也存在多處不足，例如盲道設置的連貫性不足；沿路車輛亂</w:t>
      </w:r>
      <w:r>
        <w:rPr>
          <w:spacing w:val="-2"/>
        </w:rPr>
        <w:t>擺放，盲道被電動車、自行車佔用；盲人的行走路線被佔用，盲道路線設置在</w:t>
      </w:r>
      <w:r>
        <w:rPr>
          <w:spacing w:val="-3"/>
        </w:rPr>
        <w:t>了停車場的通道口</w:t>
      </w:r>
      <w:r>
        <w:t>（</w:t>
      </w:r>
      <w:r>
        <w:rPr>
          <w:spacing w:val="-20"/>
        </w:rPr>
        <w:t>如圖</w:t>
      </w:r>
      <w:r>
        <w:rPr>
          <w:spacing w:val="-20"/>
        </w:rPr>
        <w:t xml:space="preserve"> </w:t>
      </w:r>
      <w:r>
        <w:rPr>
          <w:rFonts w:ascii="Times New Roman" w:eastAsia="Times New Roman"/>
        </w:rPr>
        <w:t>4</w:t>
      </w:r>
      <w:r>
        <w:rPr>
          <w:rFonts w:ascii="Times New Roman" w:eastAsia="Times New Roman"/>
          <w:spacing w:val="-1"/>
        </w:rPr>
        <w:t>-</w:t>
      </w:r>
      <w:r>
        <w:rPr>
          <w:rFonts w:ascii="Times New Roman" w:eastAsia="Times New Roman"/>
        </w:rPr>
        <w:t xml:space="preserve">10 </w:t>
      </w:r>
      <w:r>
        <w:rPr>
          <w:spacing w:val="-30"/>
        </w:rPr>
        <w:t>和</w:t>
      </w:r>
      <w:r>
        <w:rPr>
          <w:spacing w:val="-30"/>
        </w:rPr>
        <w:t xml:space="preserve"> </w:t>
      </w:r>
      <w:r>
        <w:rPr>
          <w:rFonts w:ascii="Times New Roman" w:eastAsia="Times New Roman"/>
        </w:rPr>
        <w:t>4</w:t>
      </w:r>
      <w:r>
        <w:rPr>
          <w:rFonts w:ascii="Times New Roman" w:eastAsia="Times New Roman"/>
          <w:spacing w:val="-1"/>
        </w:rPr>
        <w:t>-</w:t>
      </w:r>
      <w:r>
        <w:rPr>
          <w:rFonts w:ascii="Times New Roman" w:eastAsia="Times New Roman"/>
          <w:spacing w:val="-10"/>
        </w:rPr>
        <w:t>1</w:t>
      </w:r>
      <w:r>
        <w:rPr>
          <w:rFonts w:ascii="Times New Roman" w:eastAsia="Times New Roman"/>
        </w:rPr>
        <w:t>1</w:t>
      </w:r>
      <w:r>
        <w:rPr>
          <w:spacing w:val="-130"/>
        </w:rPr>
        <w:t>）</w:t>
      </w:r>
      <w:r>
        <w:rPr>
          <w:spacing w:val="-5"/>
        </w:rPr>
        <w:t>，如果來來往往的汽車速度稍微控制不佳，將</w:t>
      </w:r>
      <w:r>
        <w:rPr>
          <w:spacing w:val="-14"/>
        </w:rPr>
        <w:t>對行走的行人產生很大的安全隱患；並且商場外並沒有設置無障礙停車位。通過觀察，</w:t>
      </w:r>
      <w:r>
        <w:rPr>
          <w:spacing w:val="-118"/>
        </w:rPr>
        <w:t xml:space="preserve"> </w:t>
      </w:r>
      <w:r>
        <w:rPr>
          <w:spacing w:val="-2"/>
        </w:rPr>
        <w:t>盲道缺乏維護和管理，有許多盲道磚已出現斷裂的現象。總體來說，盲道的建設十分</w:t>
      </w:r>
      <w:r>
        <w:t>不規範，盲道也並未與商場的出入口相連接，不便於盲人使用盲道進出入商場。</w:t>
      </w:r>
    </w:p>
    <w:p w:rsidR="00BB05D8" w:rsidRDefault="00BB05D8">
      <w:pPr>
        <w:spacing w:line="280" w:lineRule="auto"/>
        <w:jc w:val="both"/>
        <w:sectPr w:rsidR="00BB05D8">
          <w:pgSz w:w="11910" w:h="16840"/>
          <w:pgMar w:top="1580" w:right="300" w:bottom="1440" w:left="860" w:header="0" w:footer="1156" w:gutter="0"/>
          <w:cols w:space="720"/>
        </w:sectPr>
      </w:pPr>
    </w:p>
    <w:p w:rsidR="00BB05D8" w:rsidRDefault="0013721C">
      <w:pPr>
        <w:pStyle w:val="a3"/>
        <w:ind w:left="3777"/>
        <w:rPr>
          <w:sz w:val="20"/>
        </w:rPr>
      </w:pPr>
      <w:r>
        <w:rPr>
          <w:noProof/>
          <w:sz w:val="20"/>
        </w:rPr>
        <w:drawing>
          <wp:inline distT="0" distB="0" distL="0" distR="0">
            <wp:extent cx="2218668" cy="2959036"/>
            <wp:effectExtent l="0" t="0" r="0" b="0"/>
            <wp:docPr id="49" name="image41.jpeg" descr="14d4cd43236e7c761e6e2e7e4b8a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71" cstate="print"/>
                    <a:stretch>
                      <a:fillRect/>
                    </a:stretch>
                  </pic:blipFill>
                  <pic:spPr>
                    <a:xfrm>
                      <a:off x="0" y="0"/>
                      <a:ext cx="2218668" cy="2959036"/>
                    </a:xfrm>
                    <a:prstGeom prst="rect">
                      <a:avLst/>
                    </a:prstGeom>
                  </pic:spPr>
                </pic:pic>
              </a:graphicData>
            </a:graphic>
          </wp:inline>
        </w:drawing>
      </w:r>
    </w:p>
    <w:p w:rsidR="00BB05D8" w:rsidRDefault="0013721C">
      <w:pPr>
        <w:pStyle w:val="a3"/>
        <w:spacing w:before="2"/>
        <w:ind w:left="846" w:right="557"/>
        <w:jc w:val="center"/>
      </w:pPr>
      <w:r>
        <w:rPr>
          <w:noProof/>
        </w:rPr>
        <w:drawing>
          <wp:anchor distT="0" distB="0" distL="0" distR="0" simplePos="0" relativeHeight="21" behindDoc="0" locked="0" layoutInCell="1" allowOverlap="1">
            <wp:simplePos x="0" y="0"/>
            <wp:positionH relativeFrom="page">
              <wp:posOffset>2959989</wp:posOffset>
            </wp:positionH>
            <wp:positionV relativeFrom="paragraph">
              <wp:posOffset>235711</wp:posOffset>
            </wp:positionV>
            <wp:extent cx="2148496" cy="2865501"/>
            <wp:effectExtent l="0" t="0" r="0" b="0"/>
            <wp:wrapTopAndBottom/>
            <wp:docPr id="51" name="image42.jpeg" descr="013eb6e643076e179279b5935bbd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72" cstate="print"/>
                    <a:stretch>
                      <a:fillRect/>
                    </a:stretch>
                  </pic:blipFill>
                  <pic:spPr>
                    <a:xfrm>
                      <a:off x="0" y="0"/>
                      <a:ext cx="2148496" cy="2865501"/>
                    </a:xfrm>
                    <a:prstGeom prst="rect">
                      <a:avLst/>
                    </a:prstGeom>
                  </pic:spPr>
                </pic:pic>
              </a:graphicData>
            </a:graphic>
          </wp:anchor>
        </w:drawing>
      </w:r>
      <w:r>
        <w:rPr>
          <w:spacing w:val="-1"/>
        </w:rPr>
        <w:t>圖</w:t>
      </w:r>
      <w:r>
        <w:rPr>
          <w:spacing w:val="-1"/>
        </w:rPr>
        <w:t xml:space="preserve"> </w:t>
      </w:r>
      <w:r>
        <w:rPr>
          <w:rFonts w:ascii="Times New Roman" w:eastAsia="Times New Roman"/>
        </w:rPr>
        <w:t xml:space="preserve">4-10 </w:t>
      </w:r>
      <w:r>
        <w:t>星河城外盲道</w:t>
      </w:r>
    </w:p>
    <w:p w:rsidR="00BB05D8" w:rsidRDefault="0013721C">
      <w:pPr>
        <w:pStyle w:val="a3"/>
        <w:spacing w:before="50"/>
        <w:ind w:left="846" w:right="557"/>
        <w:jc w:val="center"/>
      </w:pPr>
      <w:r>
        <w:rPr>
          <w:spacing w:val="-2"/>
        </w:rPr>
        <w:t>圖</w:t>
      </w:r>
      <w:r>
        <w:rPr>
          <w:spacing w:val="-2"/>
        </w:rPr>
        <w:t xml:space="preserve"> </w:t>
      </w:r>
      <w:r>
        <w:rPr>
          <w:rFonts w:ascii="Times New Roman" w:eastAsia="Times New Roman"/>
        </w:rPr>
        <w:t>4-11</w:t>
      </w:r>
      <w:r>
        <w:rPr>
          <w:rFonts w:ascii="Times New Roman" w:eastAsia="Times New Roman"/>
          <w:spacing w:val="57"/>
        </w:rPr>
        <w:t xml:space="preserve"> </w:t>
      </w:r>
      <w:r>
        <w:t>星河城外盲道斷續處</w:t>
      </w:r>
    </w:p>
    <w:p w:rsidR="00BB05D8" w:rsidRDefault="00BB05D8">
      <w:pPr>
        <w:jc w:val="center"/>
        <w:sectPr w:rsidR="00BB05D8">
          <w:pgSz w:w="11910" w:h="16840"/>
          <w:pgMar w:top="1400" w:right="300" w:bottom="1440" w:left="860" w:header="0" w:footer="1156" w:gutter="0"/>
          <w:cols w:space="720"/>
        </w:sectPr>
      </w:pPr>
    </w:p>
    <w:p w:rsidR="00BB05D8" w:rsidRDefault="0013721C" w:rsidP="0013721C">
      <w:pPr>
        <w:pStyle w:val="4"/>
        <w:numPr>
          <w:ilvl w:val="4"/>
          <w:numId w:val="47"/>
        </w:numPr>
        <w:tabs>
          <w:tab w:val="left" w:pos="627"/>
        </w:tabs>
        <w:spacing w:line="470" w:lineRule="exact"/>
        <w:ind w:left="626" w:hanging="354"/>
        <w:jc w:val="left"/>
      </w:pPr>
      <w:r>
        <w:t>檢核結果總結</w:t>
      </w:r>
    </w:p>
    <w:p w:rsidR="00BB05D8" w:rsidRDefault="0013721C">
      <w:pPr>
        <w:pStyle w:val="a3"/>
        <w:spacing w:line="280" w:lineRule="auto"/>
        <w:ind w:left="273" w:right="832" w:firstLine="566"/>
        <w:jc w:val="both"/>
      </w:pPr>
      <w:r>
        <w:rPr>
          <w:spacing w:val="-2"/>
        </w:rPr>
        <w:t>通過檢核表進行實地勘檢可知，星河城商場的絕大部分無障礙設施都沒有符合無障礙規</w:t>
      </w:r>
      <w:r>
        <w:t>範中的標準。從檢核表的結果可以看出，星河城的無障礙設施不夠完善，缺乏許多配套的無障礙設施，不能夠滿足需求者的需要。商場內的無障礙設施體系不成系統，沒有專業人員專門負責無障礙設施的維護與管理，相關部門監管不到位，沒有全面考慮到障礙者使用需求。從盲道被占、無障礙廁所形同虛設、未設置輪椅嬰兒車等專用設備借用處可看出，人們的無障礙環境意識缺乏，總體的無障礙設施規劃仍有很大改進之處。</w:t>
      </w:r>
    </w:p>
    <w:p w:rsidR="00BB05D8" w:rsidRDefault="0013721C" w:rsidP="0013721C">
      <w:pPr>
        <w:pStyle w:val="2"/>
        <w:numPr>
          <w:ilvl w:val="3"/>
          <w:numId w:val="47"/>
        </w:numPr>
        <w:tabs>
          <w:tab w:val="left" w:pos="515"/>
        </w:tabs>
        <w:spacing w:before="201" w:line="542" w:lineRule="exact"/>
        <w:ind w:left="514" w:hanging="242"/>
        <w:jc w:val="left"/>
        <w:rPr>
          <w:rFonts w:ascii="Times New Roman" w:eastAsia="Times New Roman"/>
          <w:sz w:val="30"/>
        </w:rPr>
      </w:pPr>
      <w:r>
        <w:t>結論與建議</w:t>
      </w:r>
    </w:p>
    <w:p w:rsidR="00BB05D8" w:rsidRDefault="0013721C" w:rsidP="0013721C">
      <w:pPr>
        <w:pStyle w:val="4"/>
        <w:numPr>
          <w:ilvl w:val="4"/>
          <w:numId w:val="47"/>
        </w:numPr>
        <w:tabs>
          <w:tab w:val="left" w:pos="627"/>
        </w:tabs>
        <w:spacing w:line="467" w:lineRule="exact"/>
        <w:ind w:left="626" w:hanging="354"/>
        <w:jc w:val="left"/>
      </w:pPr>
      <w:r>
        <w:t>研究結論</w:t>
      </w:r>
    </w:p>
    <w:p w:rsidR="00BB05D8" w:rsidRDefault="0013721C">
      <w:pPr>
        <w:pStyle w:val="a3"/>
        <w:spacing w:line="280" w:lineRule="auto"/>
        <w:ind w:left="273" w:right="777" w:firstLine="566"/>
        <w:jc w:val="both"/>
      </w:pPr>
      <w:r>
        <w:t>研究者透過自編的東莞市商場無障礙檢核表對星河城的無障礙環境設施進行實地檢核，</w:t>
      </w:r>
      <w:r>
        <w:rPr>
          <w:spacing w:val="-118"/>
        </w:rPr>
        <w:t xml:space="preserve"> </w:t>
      </w:r>
      <w:r>
        <w:t>旨在找出星河城無障礙環境設施現狀，以及通過檢核星河城無障礙環境設施的結果探討出星河城無障礙設施的問題與改善需求。星河城商場無障礙設施現況總結如下：</w:t>
      </w:r>
    </w:p>
    <w:p w:rsidR="00BB05D8" w:rsidRDefault="0013721C">
      <w:pPr>
        <w:pStyle w:val="a3"/>
        <w:spacing w:line="280" w:lineRule="auto"/>
        <w:ind w:left="273" w:right="835" w:firstLine="566"/>
        <w:jc w:val="both"/>
      </w:pPr>
      <w:r>
        <w:rPr>
          <w:spacing w:val="-2"/>
        </w:rPr>
        <w:t>在檢核中的八個專案中，僅有通道走廊完全達標，而出入口、無障礙電梯、無障礙廁所</w:t>
      </w:r>
      <w:r>
        <w:t>基本達標，其他各項無障礙設施整體上較差，不夠完善。尤其是低位服務設施和盲道，設置</w:t>
      </w:r>
      <w:r>
        <w:rPr>
          <w:spacing w:val="-20"/>
        </w:rPr>
        <w:t>率為</w:t>
      </w:r>
      <w:r>
        <w:rPr>
          <w:spacing w:val="-20"/>
        </w:rPr>
        <w:t xml:space="preserve"> </w:t>
      </w:r>
      <w:r>
        <w:rPr>
          <w:rFonts w:ascii="Times New Roman" w:eastAsia="Times New Roman"/>
        </w:rPr>
        <w:t>0</w:t>
      </w:r>
      <w:r>
        <w:t>。</w:t>
      </w:r>
    </w:p>
    <w:p w:rsidR="00BB05D8" w:rsidRDefault="0013721C">
      <w:pPr>
        <w:pStyle w:val="a3"/>
        <w:spacing w:line="306" w:lineRule="exact"/>
        <w:ind w:left="839"/>
      </w:pPr>
      <w:r>
        <w:t>研究者總結為以下幾個現存的問題：</w:t>
      </w:r>
    </w:p>
    <w:p w:rsidR="00BB05D8" w:rsidRDefault="0013721C">
      <w:pPr>
        <w:pStyle w:val="a3"/>
        <w:spacing w:before="47" w:line="280" w:lineRule="auto"/>
        <w:ind w:left="839" w:right="3904"/>
      </w:pPr>
      <w:r>
        <w:rPr>
          <w:spacing w:val="-1"/>
        </w:rPr>
        <w:t>ㄧ、星河城商場的無障礙設施不系統且整體達標率偏低。</w:t>
      </w:r>
      <w:r>
        <w:t>二、星河城商場的無障礙設施種類單一。</w:t>
      </w:r>
    </w:p>
    <w:p w:rsidR="00BB05D8" w:rsidRDefault="0013721C">
      <w:pPr>
        <w:pStyle w:val="a3"/>
        <w:spacing w:before="1"/>
        <w:ind w:left="839"/>
      </w:pPr>
      <w:r>
        <w:t>三、人們的無障礙環境觀念較薄弱。</w:t>
      </w:r>
    </w:p>
    <w:p w:rsidR="00BB05D8" w:rsidRDefault="0013721C">
      <w:pPr>
        <w:pStyle w:val="a3"/>
        <w:spacing w:before="50"/>
        <w:ind w:left="839"/>
      </w:pPr>
      <w:r>
        <w:t>第一點，星河城商場的無障礙設施不系統且整體達標率偏低體現在：</w:t>
      </w:r>
    </w:p>
    <w:p w:rsidR="00BB05D8" w:rsidRDefault="0013721C">
      <w:pPr>
        <w:pStyle w:val="a3"/>
        <w:spacing w:before="53" w:line="280" w:lineRule="auto"/>
        <w:ind w:left="273" w:right="832" w:firstLine="566"/>
        <w:jc w:val="both"/>
      </w:pPr>
      <w:r>
        <w:rPr>
          <w:spacing w:val="-2"/>
        </w:rPr>
        <w:t>①</w:t>
      </w:r>
      <w:r>
        <w:rPr>
          <w:spacing w:val="-2"/>
        </w:rPr>
        <w:t>星河城出入口的無障礙設計不成系統，三個出入口中，只有一個出入口滿足規範的無</w:t>
      </w:r>
      <w:r>
        <w:rPr>
          <w:spacing w:val="-14"/>
        </w:rPr>
        <w:t>障礙坡道設計，另外兩個出入口不是有階梯或石門檻，就是坡道不規範，存在陡和窄的問題，</w:t>
      </w:r>
      <w:r>
        <w:rPr>
          <w:spacing w:val="-118"/>
        </w:rPr>
        <w:t xml:space="preserve"> </w:t>
      </w:r>
      <w:r>
        <w:t>不適於輪椅或嬰兒車的行駛。</w:t>
      </w:r>
    </w:p>
    <w:p w:rsidR="00BB05D8" w:rsidRDefault="0013721C">
      <w:pPr>
        <w:pStyle w:val="a3"/>
        <w:spacing w:line="280" w:lineRule="auto"/>
        <w:ind w:left="273" w:right="832" w:firstLine="566"/>
        <w:jc w:val="both"/>
      </w:pPr>
      <w:r>
        <w:rPr>
          <w:spacing w:val="-2"/>
        </w:rPr>
        <w:t>②</w:t>
      </w:r>
      <w:r>
        <w:rPr>
          <w:spacing w:val="-2"/>
        </w:rPr>
        <w:t>星河城商場內未設置低位服務台和盲道。星河城商場內並沒有設置盲道，但觀光梯的</w:t>
      </w:r>
      <w:r>
        <w:t>按鈕卻有盲文；商場外道路設有盲道，但並無連接商場出入口。商場一層有設置總服務台，</w:t>
      </w:r>
      <w:r>
        <w:rPr>
          <w:spacing w:val="-118"/>
        </w:rPr>
        <w:t xml:space="preserve"> </w:t>
      </w:r>
      <w:r>
        <w:t>但沒有設置地位服務台和相關服務設</w:t>
      </w:r>
      <w:r>
        <w:t>備提供，缺乏考慮有關人群的需求。</w:t>
      </w:r>
    </w:p>
    <w:p w:rsidR="00BB05D8" w:rsidRDefault="0013721C">
      <w:pPr>
        <w:pStyle w:val="a3"/>
        <w:spacing w:line="280" w:lineRule="auto"/>
        <w:ind w:left="273" w:right="831" w:firstLine="566"/>
        <w:jc w:val="both"/>
      </w:pPr>
      <w:r>
        <w:rPr>
          <w:spacing w:val="-2"/>
        </w:rPr>
        <w:t>③</w:t>
      </w:r>
      <w:r>
        <w:rPr>
          <w:spacing w:val="-2"/>
        </w:rPr>
        <w:t>儘管星河城商場內一些無障礙設施有設置，但不夠規範，例如無障礙廁所內部的無障</w:t>
      </w:r>
      <w:r>
        <w:t>礙設施相對比較齊全，空間大小合適，但廁所內未設置呼叫按鈕；又例如無障礙指示牌上雖然有電梯的標誌，但卻沒有明確說明是無障礙電梯，沒有系統的指示引導。無障礙電梯裏有盲文（點字）按鈕、有樓層顯示裝備，但卻沒有到達的語音報讀等，都是不規範的表現。</w:t>
      </w:r>
    </w:p>
    <w:p w:rsidR="00BB05D8" w:rsidRDefault="0013721C">
      <w:pPr>
        <w:pStyle w:val="a3"/>
        <w:spacing w:line="307" w:lineRule="exact"/>
        <w:ind w:left="839"/>
      </w:pPr>
      <w:r>
        <w:t>第二點，星河城商場的無障礙設施種類單一體化：</w:t>
      </w:r>
    </w:p>
    <w:p w:rsidR="00BB05D8" w:rsidRDefault="0013721C">
      <w:pPr>
        <w:pStyle w:val="a3"/>
        <w:spacing w:before="44" w:line="280" w:lineRule="auto"/>
        <w:ind w:left="273" w:right="831" w:firstLine="566"/>
        <w:jc w:val="both"/>
      </w:pPr>
      <w:r>
        <w:rPr>
          <w:spacing w:val="-2"/>
        </w:rPr>
        <w:t>星河城的無障礙設施輔助類僅僅局限在直升電梯上，表示類僅局限在標誌上，專用類僅</w:t>
      </w:r>
      <w:r>
        <w:t>僅局限在廁所上，且均不完善，可以說明星河</w:t>
      </w:r>
      <w:r>
        <w:t>城的無障礙設施種類還是比較單一的，需要進一步完善。</w:t>
      </w:r>
    </w:p>
    <w:p w:rsidR="00BB05D8" w:rsidRDefault="0013721C">
      <w:pPr>
        <w:pStyle w:val="a3"/>
        <w:spacing w:line="306" w:lineRule="exact"/>
        <w:ind w:left="839"/>
      </w:pPr>
      <w:r>
        <w:t>第三點，人們的無障礙環境觀念較薄弱體現在：</w:t>
      </w:r>
    </w:p>
    <w:p w:rsidR="00BB05D8" w:rsidRDefault="0013721C">
      <w:pPr>
        <w:pStyle w:val="a3"/>
        <w:spacing w:before="53" w:line="278" w:lineRule="auto"/>
        <w:ind w:left="273" w:right="778" w:firstLine="566"/>
      </w:pPr>
      <w:r>
        <w:t>儘管商場內設置有無障礙設施，但由於多方面的原因，很多無障礙設施只是流於表面，</w:t>
      </w:r>
      <w:r>
        <w:rPr>
          <w:spacing w:val="-117"/>
        </w:rPr>
        <w:t xml:space="preserve"> </w:t>
      </w:r>
      <w:r>
        <w:t>沒有發揮出實際的價值。研究者認為無障礙環境意識很大程度地影響著建築設計人員和相關</w:t>
      </w:r>
    </w:p>
    <w:p w:rsidR="00BB05D8" w:rsidRDefault="00BB05D8">
      <w:pPr>
        <w:spacing w:line="278" w:lineRule="auto"/>
        <w:sectPr w:rsidR="00BB05D8">
          <w:pgSz w:w="11910" w:h="16840"/>
          <w:pgMar w:top="1360" w:right="300" w:bottom="1420" w:left="860" w:header="0" w:footer="1156" w:gutter="0"/>
          <w:cols w:space="720"/>
        </w:sectPr>
      </w:pPr>
    </w:p>
    <w:p w:rsidR="00BB05D8" w:rsidRDefault="0013721C">
      <w:pPr>
        <w:pStyle w:val="a3"/>
        <w:spacing w:before="29" w:line="280" w:lineRule="auto"/>
        <w:ind w:left="273" w:right="834"/>
        <w:jc w:val="both"/>
      </w:pPr>
      <w:r>
        <w:t>管理人員的作為。盲道被隨意佔用、盲道磚破裂無人管理、研究者在檢核無障礙廁所時路人投來</w:t>
      </w:r>
      <w:r>
        <w:rPr>
          <w:rFonts w:ascii="Times New Roman" w:eastAsia="Times New Roman" w:hAnsi="Times New Roman"/>
        </w:rPr>
        <w:t>“</w:t>
      </w:r>
      <w:r>
        <w:t>莫名其妙</w:t>
      </w:r>
      <w:r>
        <w:rPr>
          <w:rFonts w:ascii="Times New Roman" w:eastAsia="Times New Roman" w:hAnsi="Times New Roman"/>
        </w:rPr>
        <w:t>”</w:t>
      </w:r>
      <w:r>
        <w:t>的眼神、從商場負責人員得知無障礙廁所的使用率不高因此也疏於維護等一系列現象，都能說明人們的無障礙環境觀念較薄弱，對特殊人群的關注度不夠高，還不能意識到無障礙設施對特殊人群的重要性和必要性。</w:t>
      </w:r>
    </w:p>
    <w:p w:rsidR="00BB05D8" w:rsidRDefault="0013721C" w:rsidP="0013721C">
      <w:pPr>
        <w:pStyle w:val="4"/>
        <w:numPr>
          <w:ilvl w:val="4"/>
          <w:numId w:val="47"/>
        </w:numPr>
        <w:tabs>
          <w:tab w:val="left" w:pos="627"/>
        </w:tabs>
        <w:spacing w:line="417" w:lineRule="exact"/>
        <w:ind w:left="626" w:hanging="354"/>
        <w:jc w:val="left"/>
      </w:pPr>
      <w:r>
        <w:t>研究建議</w:t>
      </w:r>
    </w:p>
    <w:p w:rsidR="00BB05D8" w:rsidRDefault="0013721C">
      <w:pPr>
        <w:pStyle w:val="a3"/>
        <w:spacing w:line="278" w:lineRule="auto"/>
        <w:ind w:left="839" w:right="1264"/>
      </w:pPr>
      <w:r>
        <w:rPr>
          <w:spacing w:val="-1"/>
        </w:rPr>
        <w:t>基於本次的研究結果，研究者對星河城的無障礙環境設施的現況問題有如下建議：</w:t>
      </w:r>
      <w:r>
        <w:rPr>
          <w:spacing w:val="-117"/>
        </w:rPr>
        <w:t xml:space="preserve"> </w:t>
      </w:r>
      <w:r>
        <w:t>ㄧ、針對性建議</w:t>
      </w:r>
    </w:p>
    <w:p w:rsidR="00BB05D8" w:rsidRDefault="0013721C">
      <w:pPr>
        <w:pStyle w:val="a3"/>
        <w:spacing w:before="4" w:line="280" w:lineRule="auto"/>
        <w:ind w:left="273" w:right="832" w:firstLine="566"/>
        <w:jc w:val="both"/>
      </w:pPr>
      <w:r>
        <w:rPr>
          <w:spacing w:val="-2"/>
        </w:rPr>
        <w:t>星河城商場內外應該形成系統的無障礙設施體系，包括從商場內外的出入口到商場內的</w:t>
      </w:r>
      <w:r>
        <w:t>服務台、廁所等重要場所，均設置盲道和明顯的無障礙標誌，進一步提高無障礙設施的系統化和人性化。具體的建議如下：</w:t>
      </w:r>
    </w:p>
    <w:p w:rsidR="00BB05D8" w:rsidRDefault="0013721C">
      <w:pPr>
        <w:pStyle w:val="a3"/>
        <w:spacing w:line="278" w:lineRule="auto"/>
        <w:ind w:left="273" w:right="830" w:firstLine="566"/>
      </w:pPr>
      <w:r>
        <w:rPr>
          <w:spacing w:val="-16"/>
        </w:rPr>
        <w:t>①</w:t>
      </w:r>
      <w:r>
        <w:rPr>
          <w:spacing w:val="-16"/>
        </w:rPr>
        <w:t>若條件允許，將所有出入口均設置為無</w:t>
      </w:r>
      <w:r>
        <w:rPr>
          <w:spacing w:val="-16"/>
        </w:rPr>
        <w:t>障礙的出入口；若條件有限，則將石階梯剷除，</w:t>
      </w:r>
      <w:r>
        <w:rPr>
          <w:spacing w:val="-117"/>
        </w:rPr>
        <w:t xml:space="preserve"> </w:t>
      </w:r>
      <w:r>
        <w:t>改設置為規範安全的坡道，並設置高度適宜的扶手。</w:t>
      </w:r>
    </w:p>
    <w:p w:rsidR="00BB05D8" w:rsidRDefault="0013721C">
      <w:pPr>
        <w:pStyle w:val="a3"/>
        <w:spacing w:before="3"/>
        <w:ind w:left="839"/>
      </w:pPr>
      <w:r>
        <w:t>②</w:t>
      </w:r>
      <w:r>
        <w:t>建議所有的電梯均安裝樓層到達語音報讀和盲文（點字）按鈕；</w:t>
      </w:r>
    </w:p>
    <w:p w:rsidR="00BB05D8" w:rsidRDefault="0013721C">
      <w:pPr>
        <w:pStyle w:val="a3"/>
        <w:spacing w:before="53" w:line="278" w:lineRule="auto"/>
        <w:ind w:left="273" w:right="830" w:firstLine="566"/>
      </w:pPr>
      <w:r>
        <w:rPr>
          <w:spacing w:val="-12"/>
        </w:rPr>
        <w:t>③</w:t>
      </w:r>
      <w:r>
        <w:rPr>
          <w:spacing w:val="-12"/>
        </w:rPr>
        <w:t>建議在入口或其他顯著位置設置多個服務台，並設置相關的低位服務設施，增加輪椅、</w:t>
      </w:r>
      <w:r>
        <w:t>嬰兒車和拐杖等專用設備借用處，方便服務各類群體；</w:t>
      </w:r>
    </w:p>
    <w:p w:rsidR="00BB05D8" w:rsidRDefault="0013721C">
      <w:pPr>
        <w:pStyle w:val="a3"/>
        <w:spacing w:before="4" w:line="278" w:lineRule="auto"/>
        <w:ind w:left="273" w:right="831" w:firstLine="566"/>
      </w:pPr>
      <w:r>
        <w:t>④</w:t>
      </w:r>
      <w:r>
        <w:t>建議商場建有符合中國《無障礙設計規範</w:t>
      </w:r>
      <w:r>
        <w:t xml:space="preserve"> </w:t>
      </w:r>
      <w:r>
        <w:rPr>
          <w:rFonts w:ascii="Times New Roman" w:eastAsia="Times New Roman" w:hAnsi="Times New Roman"/>
        </w:rPr>
        <w:t>GB5763-2012</w:t>
      </w:r>
      <w:r>
        <w:t>》</w:t>
      </w:r>
      <w:r>
        <w:t xml:space="preserve"> </w:t>
      </w:r>
      <w:r>
        <w:t>的無障礙停車位，重視障礙人群的需求。</w:t>
      </w:r>
    </w:p>
    <w:p w:rsidR="00BB05D8" w:rsidRDefault="0013721C">
      <w:pPr>
        <w:pStyle w:val="a3"/>
        <w:spacing w:before="4"/>
        <w:ind w:left="839"/>
      </w:pPr>
      <w:r>
        <w:t>二、建設性建議</w:t>
      </w:r>
    </w:p>
    <w:p w:rsidR="00BB05D8" w:rsidRDefault="0013721C">
      <w:pPr>
        <w:pStyle w:val="a3"/>
        <w:spacing w:before="53" w:line="280" w:lineRule="auto"/>
        <w:ind w:left="273" w:right="778" w:firstLine="566"/>
      </w:pPr>
      <w:r>
        <w:t>無障礙設施應該是一項全面、系統、綜合的工程，在設計中需要考慮社會的各個層面。</w:t>
      </w:r>
      <w:r>
        <w:rPr>
          <w:spacing w:val="-11"/>
        </w:rPr>
        <w:t>無障礙設施設計人員要具有人文關懷，關注所有有障礙人群，做到平等友善</w:t>
      </w:r>
      <w:r>
        <w:t>（</w:t>
      </w:r>
      <w:r>
        <w:rPr>
          <w:spacing w:val="-18"/>
        </w:rPr>
        <w:t>李慧雯，</w:t>
      </w:r>
      <w:r>
        <w:rPr>
          <w:rFonts w:ascii="Times New Roman" w:eastAsia="Times New Roman"/>
        </w:rPr>
        <w:t>2020</w:t>
      </w:r>
      <w:r>
        <w:rPr>
          <w:spacing w:val="-156"/>
        </w:rPr>
        <w:t>）。</w:t>
      </w:r>
      <w:r>
        <w:t>因此，研究者建議可以通過廣告、畫報、短視頻或名人宣傳等方式，不斷加強無障礙環境的宣導，重視無障礙教育，讓社會更加關注到特殊人群的需要，引導他們正確認識和對待、善用無障礙設施，不亂破壞、佔用無障礙設施，營造良好的社會氛圍。</w:t>
      </w:r>
    </w:p>
    <w:p w:rsidR="00BB05D8" w:rsidRDefault="0013721C">
      <w:pPr>
        <w:pStyle w:val="2"/>
        <w:spacing w:before="204" w:line="548" w:lineRule="exact"/>
        <w:ind w:left="273"/>
      </w:pPr>
      <w:r>
        <w:t>參考文獻</w:t>
      </w:r>
    </w:p>
    <w:p w:rsidR="00BB05D8" w:rsidRDefault="0013721C">
      <w:pPr>
        <w:spacing w:before="17" w:line="196" w:lineRule="auto"/>
        <w:ind w:left="273" w:right="828"/>
        <w:rPr>
          <w:sz w:val="24"/>
        </w:rPr>
      </w:pPr>
      <w:r>
        <w:rPr>
          <w:spacing w:val="-10"/>
          <w:sz w:val="24"/>
        </w:rPr>
        <w:t>《建築節點構造圖集》編委會</w:t>
      </w:r>
      <w:r>
        <w:rPr>
          <w:sz w:val="24"/>
        </w:rPr>
        <w:t>（</w:t>
      </w:r>
      <w:r>
        <w:rPr>
          <w:rFonts w:ascii="Times New Roman" w:eastAsia="Times New Roman"/>
          <w:sz w:val="24"/>
        </w:rPr>
        <w:t>2008</w:t>
      </w:r>
      <w:r>
        <w:rPr>
          <w:spacing w:val="-149"/>
          <w:sz w:val="24"/>
        </w:rPr>
        <w:t>）</w:t>
      </w:r>
      <w:r>
        <w:rPr>
          <w:spacing w:val="-29"/>
          <w:sz w:val="24"/>
        </w:rPr>
        <w:t>。</w:t>
      </w:r>
      <w:r>
        <w:rPr>
          <w:rFonts w:ascii="微軟正黑體" w:eastAsia="微軟正黑體" w:hint="eastAsia"/>
          <w:b/>
          <w:sz w:val="24"/>
        </w:rPr>
        <w:t>建築節點構造圖集</w:t>
      </w:r>
      <w:r>
        <w:rPr>
          <w:rFonts w:ascii="Times New Roman" w:eastAsia="Times New Roman"/>
          <w:b/>
          <w:spacing w:val="-4"/>
          <w:sz w:val="24"/>
        </w:rPr>
        <w:t>-</w:t>
      </w:r>
      <w:r>
        <w:rPr>
          <w:rFonts w:ascii="微軟正黑體" w:eastAsia="微軟正黑體" w:hint="eastAsia"/>
          <w:b/>
          <w:spacing w:val="-6"/>
          <w:sz w:val="24"/>
        </w:rPr>
        <w:t>無障礙設施</w:t>
      </w:r>
      <w:r>
        <w:rPr>
          <w:spacing w:val="-6"/>
          <w:sz w:val="24"/>
        </w:rPr>
        <w:t>。中國建築工業出版社</w:t>
      </w:r>
      <w:r>
        <w:rPr>
          <w:rFonts w:ascii="Times New Roman" w:eastAsia="Times New Roman"/>
          <w:spacing w:val="-14"/>
          <w:sz w:val="24"/>
        </w:rPr>
        <w:t>.</w:t>
      </w:r>
      <w:r>
        <w:rPr>
          <w:sz w:val="24"/>
        </w:rPr>
        <w:t>中國建築標準建設研究院</w:t>
      </w:r>
      <w:r>
        <w:rPr>
          <w:spacing w:val="2"/>
          <w:sz w:val="24"/>
        </w:rPr>
        <w:t>（</w:t>
      </w:r>
      <w:r>
        <w:rPr>
          <w:rFonts w:ascii="Times New Roman" w:eastAsia="Times New Roman"/>
          <w:sz w:val="24"/>
        </w:rPr>
        <w:t>200</w:t>
      </w:r>
      <w:r>
        <w:rPr>
          <w:rFonts w:ascii="Times New Roman" w:eastAsia="Times New Roman"/>
          <w:spacing w:val="2"/>
          <w:sz w:val="24"/>
        </w:rPr>
        <w:t>6</w:t>
      </w:r>
      <w:r>
        <w:rPr>
          <w:spacing w:val="-118"/>
          <w:sz w:val="24"/>
        </w:rPr>
        <w:t>）</w:t>
      </w:r>
      <w:r>
        <w:rPr>
          <w:sz w:val="24"/>
        </w:rPr>
        <w:t>。</w:t>
      </w:r>
      <w:r>
        <w:rPr>
          <w:rFonts w:ascii="微軟正黑體" w:eastAsia="微軟正黑體" w:hint="eastAsia"/>
          <w:b/>
          <w:spacing w:val="2"/>
          <w:sz w:val="24"/>
        </w:rPr>
        <w:t>國家建築標準設計圖集</w:t>
      </w:r>
      <w:r>
        <w:rPr>
          <w:rFonts w:ascii="Times New Roman" w:eastAsia="Times New Roman"/>
          <w:b/>
          <w:spacing w:val="-1"/>
          <w:sz w:val="24"/>
        </w:rPr>
        <w:t>:</w:t>
      </w:r>
      <w:r>
        <w:rPr>
          <w:rFonts w:ascii="微軟正黑體" w:eastAsia="微軟正黑體" w:hint="eastAsia"/>
          <w:b/>
          <w:spacing w:val="2"/>
          <w:sz w:val="24"/>
        </w:rPr>
        <w:t>建築無障礙設計</w:t>
      </w:r>
      <w:r>
        <w:rPr>
          <w:sz w:val="24"/>
        </w:rPr>
        <w:t>。中國計劃出版</w:t>
      </w:r>
    </w:p>
    <w:p w:rsidR="00BB05D8" w:rsidRDefault="0013721C">
      <w:pPr>
        <w:pStyle w:val="a3"/>
        <w:spacing w:before="16" w:line="294" w:lineRule="exact"/>
        <w:ind w:left="981"/>
      </w:pPr>
      <w:r>
        <w:t>社。</w:t>
      </w:r>
    </w:p>
    <w:p w:rsidR="00BB05D8" w:rsidRDefault="0013721C">
      <w:pPr>
        <w:spacing w:line="237" w:lineRule="auto"/>
        <w:ind w:left="981" w:right="830" w:hanging="708"/>
        <w:rPr>
          <w:sz w:val="24"/>
        </w:rPr>
      </w:pPr>
      <w:hyperlink r:id="rId73">
        <w:r>
          <w:rPr>
            <w:sz w:val="24"/>
          </w:rPr>
          <w:t>中華人民共和國住房和城鄉建設部（</w:t>
        </w:r>
        <w:r>
          <w:rPr>
            <w:rFonts w:ascii="Times New Roman" w:eastAsia="Times New Roman"/>
            <w:sz w:val="24"/>
          </w:rPr>
          <w:t>2012</w:t>
        </w:r>
        <w:r>
          <w:rPr>
            <w:spacing w:val="-120"/>
            <w:sz w:val="24"/>
          </w:rPr>
          <w:t>）。</w:t>
        </w:r>
        <w:r>
          <w:rPr>
            <w:rFonts w:ascii="微軟正黑體" w:eastAsia="微軟正黑體" w:hint="eastAsia"/>
            <w:b/>
            <w:spacing w:val="-3"/>
            <w:sz w:val="24"/>
          </w:rPr>
          <w:t>《無障礙設計規範</w:t>
        </w:r>
        <w:r>
          <w:rPr>
            <w:rFonts w:ascii="微軟正黑體" w:eastAsia="微軟正黑體" w:hint="eastAsia"/>
            <w:b/>
            <w:spacing w:val="-3"/>
            <w:sz w:val="24"/>
          </w:rPr>
          <w:t xml:space="preserve">  </w:t>
        </w:r>
        <w:r>
          <w:rPr>
            <w:rFonts w:ascii="Times New Roman" w:eastAsia="Times New Roman"/>
            <w:b/>
            <w:spacing w:val="-2"/>
            <w:sz w:val="24"/>
          </w:rPr>
          <w:t>G</w:t>
        </w:r>
        <w:r>
          <w:rPr>
            <w:rFonts w:ascii="Times New Roman" w:eastAsia="Times New Roman"/>
            <w:b/>
            <w:sz w:val="24"/>
          </w:rPr>
          <w:t>B50763</w:t>
        </w:r>
        <w:r>
          <w:rPr>
            <w:rFonts w:ascii="Times New Roman" w:eastAsia="Times New Roman"/>
            <w:b/>
            <w:spacing w:val="-1"/>
            <w:sz w:val="24"/>
          </w:rPr>
          <w:t>-</w:t>
        </w:r>
        <w:r>
          <w:rPr>
            <w:rFonts w:ascii="Times New Roman" w:eastAsia="Times New Roman"/>
            <w:b/>
            <w:sz w:val="24"/>
          </w:rPr>
          <w:t>2012</w:t>
        </w:r>
        <w:r>
          <w:rPr>
            <w:spacing w:val="-20"/>
            <w:sz w:val="24"/>
          </w:rPr>
          <w:t>》。中國建築工</w:t>
        </w:r>
      </w:hyperlink>
      <w:hyperlink r:id="rId74">
        <w:r>
          <w:rPr>
            <w:sz w:val="24"/>
          </w:rPr>
          <w:t>業出版。</w:t>
        </w:r>
      </w:hyperlink>
    </w:p>
    <w:p w:rsidR="00BB05D8" w:rsidRDefault="0013721C">
      <w:pPr>
        <w:spacing w:line="414" w:lineRule="exact"/>
        <w:ind w:left="981" w:hanging="708"/>
        <w:rPr>
          <w:sz w:val="24"/>
        </w:rPr>
      </w:pPr>
      <w:r>
        <w:rPr>
          <w:spacing w:val="7"/>
          <w:sz w:val="24"/>
        </w:rPr>
        <w:t>王立峰</w:t>
      </w:r>
      <w:r>
        <w:rPr>
          <w:spacing w:val="7"/>
          <w:sz w:val="24"/>
        </w:rPr>
        <w:t xml:space="preserve"> </w:t>
      </w:r>
      <w:r>
        <w:rPr>
          <w:rFonts w:ascii="Times New Roman" w:eastAsia="Times New Roman"/>
          <w:sz w:val="24"/>
        </w:rPr>
        <w:t>(2013</w:t>
      </w:r>
      <w:r>
        <w:rPr>
          <w:rFonts w:ascii="Times New Roman" w:eastAsia="Times New Roman"/>
          <w:spacing w:val="-6"/>
          <w:sz w:val="24"/>
        </w:rPr>
        <w:t xml:space="preserve">) </w:t>
      </w:r>
      <w:r>
        <w:rPr>
          <w:spacing w:val="-35"/>
          <w:sz w:val="24"/>
        </w:rPr>
        <w:t>。</w:t>
      </w:r>
      <w:r>
        <w:rPr>
          <w:spacing w:val="-35"/>
          <w:sz w:val="24"/>
        </w:rPr>
        <w:t xml:space="preserve"> </w:t>
      </w:r>
      <w:r>
        <w:rPr>
          <w:rFonts w:ascii="微軟正黑體" w:eastAsia="微軟正黑體" w:hint="eastAsia"/>
          <w:b/>
          <w:spacing w:val="42"/>
          <w:sz w:val="24"/>
        </w:rPr>
        <w:t>商業購物空間中的無障礙設計</w:t>
      </w:r>
      <w:r>
        <w:rPr>
          <w:rFonts w:ascii="微軟正黑體" w:eastAsia="微軟正黑體" w:hint="eastAsia"/>
          <w:b/>
          <w:spacing w:val="42"/>
          <w:sz w:val="24"/>
        </w:rPr>
        <w:t xml:space="preserve"> </w:t>
      </w:r>
      <w:r>
        <w:rPr>
          <w:rFonts w:ascii="Times New Roman" w:eastAsia="Times New Roman"/>
          <w:spacing w:val="-6"/>
          <w:sz w:val="24"/>
        </w:rPr>
        <w:t xml:space="preserve">( </w:t>
      </w:r>
      <w:r>
        <w:rPr>
          <w:spacing w:val="50"/>
          <w:sz w:val="24"/>
        </w:rPr>
        <w:t>未出版之碩士論文</w:t>
      </w:r>
      <w:r>
        <w:rPr>
          <w:rFonts w:ascii="Times New Roman" w:eastAsia="Times New Roman"/>
          <w:spacing w:val="-6"/>
          <w:sz w:val="24"/>
        </w:rPr>
        <w:t xml:space="preserve">) </w:t>
      </w:r>
      <w:r>
        <w:rPr>
          <w:spacing w:val="13"/>
          <w:sz w:val="24"/>
        </w:rPr>
        <w:t>。</w:t>
      </w:r>
      <w:r>
        <w:rPr>
          <w:spacing w:val="13"/>
          <w:sz w:val="24"/>
        </w:rPr>
        <w:t xml:space="preserve"> </w:t>
      </w:r>
      <w:r>
        <w:rPr>
          <w:spacing w:val="13"/>
          <w:sz w:val="24"/>
        </w:rPr>
        <w:t>中原工學</w:t>
      </w:r>
    </w:p>
    <w:p w:rsidR="00BB05D8" w:rsidRDefault="0013721C">
      <w:pPr>
        <w:pStyle w:val="a3"/>
        <w:spacing w:line="288" w:lineRule="auto"/>
        <w:ind w:left="981" w:right="832"/>
        <w:rPr>
          <w:rFonts w:ascii="Times New Roman" w:eastAsia="Times New Roman"/>
        </w:rPr>
      </w:pPr>
      <w:r>
        <w:rPr>
          <w:spacing w:val="-13"/>
        </w:rPr>
        <w:t>院</w:t>
      </w:r>
      <w:r>
        <w:rPr>
          <w:spacing w:val="-13"/>
        </w:rPr>
        <w:t xml:space="preserve"> </w:t>
      </w:r>
      <w:r>
        <w:rPr>
          <w:rFonts w:ascii="Times New Roman" w:eastAsia="Times New Roman"/>
        </w:rPr>
        <w:t>).https://kns.cnki.net/KCMS/detail/detail.aspx?dbname</w:t>
      </w:r>
      <w:r>
        <w:rPr>
          <w:rFonts w:ascii="Times New Roman" w:eastAsia="Times New Roman"/>
        </w:rPr>
        <w:t>=CMFD201402&amp;filename=10141</w:t>
      </w:r>
      <w:r>
        <w:rPr>
          <w:rFonts w:ascii="Times New Roman" w:eastAsia="Times New Roman"/>
          <w:spacing w:val="-57"/>
        </w:rPr>
        <w:t xml:space="preserve"> </w:t>
      </w:r>
      <w:r>
        <w:rPr>
          <w:rFonts w:ascii="Times New Roman" w:eastAsia="Times New Roman"/>
        </w:rPr>
        <w:t>89085.nh</w:t>
      </w:r>
    </w:p>
    <w:p w:rsidR="00BB05D8" w:rsidRDefault="0013721C">
      <w:pPr>
        <w:pStyle w:val="a3"/>
        <w:spacing w:line="339" w:lineRule="exact"/>
        <w:ind w:left="273"/>
      </w:pPr>
      <w:r>
        <w:rPr>
          <w:spacing w:val="-6"/>
        </w:rPr>
        <w:t>王瀟瀟、林文潔</w:t>
      </w:r>
      <w:r>
        <w:rPr>
          <w:rFonts w:ascii="Times New Roman" w:eastAsia="Times New Roman"/>
          <w:spacing w:val="-3"/>
        </w:rPr>
        <w:t>(2018)</w:t>
      </w:r>
      <w:r>
        <w:rPr>
          <w:spacing w:val="-6"/>
        </w:rPr>
        <w:t>。北京市商業建築無障礙設施現狀調研。</w:t>
      </w:r>
      <w:r>
        <w:rPr>
          <w:rFonts w:ascii="微軟正黑體" w:eastAsia="微軟正黑體" w:hint="eastAsia"/>
          <w:b/>
          <w:spacing w:val="-4"/>
        </w:rPr>
        <w:t>建築實踐，</w:t>
      </w:r>
      <w:r>
        <w:rPr>
          <w:rFonts w:ascii="Times New Roman" w:eastAsia="Times New Roman"/>
          <w:b/>
          <w:spacing w:val="-3"/>
        </w:rPr>
        <w:t>2018</w:t>
      </w:r>
      <w:r>
        <w:rPr>
          <w:rFonts w:ascii="Times New Roman" w:eastAsia="Times New Roman"/>
          <w:b/>
          <w:spacing w:val="-10"/>
        </w:rPr>
        <w:t xml:space="preserve"> </w:t>
      </w:r>
      <w:r>
        <w:rPr>
          <w:rFonts w:ascii="Times New Roman" w:eastAsia="Times New Roman"/>
          <w:spacing w:val="-5"/>
        </w:rPr>
        <w:t>(12)</w:t>
      </w:r>
      <w:r>
        <w:rPr>
          <w:spacing w:val="-5"/>
        </w:rPr>
        <w:t>，</w:t>
      </w:r>
      <w:r>
        <w:rPr>
          <w:rFonts w:ascii="Times New Roman" w:eastAsia="Times New Roman"/>
          <w:spacing w:val="-5"/>
        </w:rPr>
        <w:t>94-99</w:t>
      </w:r>
      <w:r>
        <w:t>。</w:t>
      </w:r>
    </w:p>
    <w:p w:rsidR="00BB05D8" w:rsidRDefault="0013721C">
      <w:pPr>
        <w:pStyle w:val="a3"/>
        <w:spacing w:line="251" w:lineRule="exact"/>
        <w:ind w:left="981"/>
        <w:rPr>
          <w:rFonts w:ascii="Times New Roman"/>
        </w:rPr>
      </w:pPr>
      <w:r>
        <w:rPr>
          <w:rFonts w:ascii="Times New Roman"/>
        </w:rPr>
        <w:t>doi:CNKI:SUN:JZZS.0.2018-12-021.</w:t>
      </w:r>
    </w:p>
    <w:p w:rsidR="00BB05D8" w:rsidRDefault="0013721C">
      <w:pPr>
        <w:spacing w:before="2" w:line="360" w:lineRule="exact"/>
        <w:ind w:left="981" w:right="828" w:hanging="708"/>
        <w:rPr>
          <w:sz w:val="24"/>
        </w:rPr>
      </w:pPr>
      <w:r>
        <w:rPr>
          <w:spacing w:val="-1"/>
          <w:sz w:val="24"/>
        </w:rPr>
        <w:t>王瀟瀟（</w:t>
      </w:r>
      <w:r>
        <w:rPr>
          <w:rFonts w:ascii="Times New Roman" w:eastAsia="Times New Roman"/>
          <w:sz w:val="24"/>
        </w:rPr>
        <w:t>2020</w:t>
      </w:r>
      <w:r>
        <w:rPr>
          <w:spacing w:val="-120"/>
          <w:sz w:val="24"/>
        </w:rPr>
        <w:t>）</w:t>
      </w:r>
      <w:r>
        <w:rPr>
          <w:spacing w:val="-3"/>
          <w:sz w:val="24"/>
        </w:rPr>
        <w:t>。</w:t>
      </w:r>
      <w:r>
        <w:rPr>
          <w:rFonts w:ascii="微軟正黑體" w:eastAsia="微軟正黑體" w:hint="eastAsia"/>
          <w:b/>
          <w:sz w:val="24"/>
        </w:rPr>
        <w:t>北京與華沙公共建築無障礙設施比較研究</w:t>
      </w:r>
      <w:r>
        <w:rPr>
          <w:rFonts w:ascii="Times New Roman" w:eastAsia="Times New Roman"/>
          <w:spacing w:val="-1"/>
          <w:sz w:val="24"/>
        </w:rPr>
        <w:t>(</w:t>
      </w:r>
      <w:r>
        <w:rPr>
          <w:spacing w:val="-1"/>
          <w:sz w:val="24"/>
        </w:rPr>
        <w:t>未出版之碩士論文</w:t>
      </w:r>
      <w:r>
        <w:rPr>
          <w:rFonts w:ascii="Times New Roman" w:eastAsia="Times New Roman"/>
          <w:spacing w:val="-1"/>
          <w:sz w:val="24"/>
        </w:rPr>
        <w:t>)</w:t>
      </w:r>
      <w:r>
        <w:rPr>
          <w:spacing w:val="-3"/>
          <w:sz w:val="24"/>
        </w:rPr>
        <w:t>。北方工業大</w:t>
      </w:r>
      <w:r>
        <w:rPr>
          <w:sz w:val="24"/>
        </w:rPr>
        <w:t>學。</w:t>
      </w:r>
    </w:p>
    <w:p w:rsidR="00BB05D8" w:rsidRDefault="0013721C">
      <w:pPr>
        <w:pStyle w:val="a3"/>
        <w:spacing w:line="410" w:lineRule="exact"/>
        <w:ind w:left="273"/>
        <w:rPr>
          <w:rFonts w:ascii="Times New Roman" w:eastAsia="Times New Roman"/>
        </w:rPr>
      </w:pPr>
      <w:r>
        <w:t>向立群、連菲、陸永康</w:t>
      </w:r>
      <w:r>
        <w:rPr>
          <w:rFonts w:ascii="Times New Roman" w:eastAsia="Times New Roman"/>
        </w:rPr>
        <w:t>(2020)</w:t>
      </w:r>
      <w:r>
        <w:t>。香港無障礙環境建設經驗與借鑒。</w:t>
      </w:r>
      <w:r>
        <w:rPr>
          <w:rFonts w:ascii="微軟正黑體" w:eastAsia="微軟正黑體" w:hint="eastAsia"/>
          <w:b/>
        </w:rPr>
        <w:t>世界建築，</w:t>
      </w:r>
      <w:r>
        <w:rPr>
          <w:rFonts w:ascii="Times New Roman" w:eastAsia="Times New Roman"/>
          <w:b/>
        </w:rPr>
        <w:t>2020</w:t>
      </w:r>
      <w:r>
        <w:rPr>
          <w:rFonts w:ascii="Times New Roman" w:eastAsia="Times New Roman"/>
          <w:b/>
          <w:spacing w:val="54"/>
        </w:rPr>
        <w:t xml:space="preserve"> </w:t>
      </w:r>
      <w:r>
        <w:rPr>
          <w:rFonts w:ascii="Times New Roman" w:eastAsia="Times New Roman"/>
        </w:rPr>
        <w:t>(11)</w:t>
      </w:r>
      <w:r>
        <w:t>，</w:t>
      </w:r>
      <w:r>
        <w:rPr>
          <w:rFonts w:ascii="Times New Roman" w:eastAsia="Times New Roman"/>
        </w:rPr>
        <w:t>27-</w:t>
      </w:r>
    </w:p>
    <w:p w:rsidR="00BB05D8" w:rsidRDefault="00BB05D8">
      <w:pPr>
        <w:spacing w:line="410" w:lineRule="exact"/>
        <w:rPr>
          <w:rFonts w:ascii="Times New Roman" w:eastAsia="Times New Roman"/>
        </w:rPr>
        <w:sectPr w:rsidR="00BB05D8">
          <w:pgSz w:w="11910" w:h="16840"/>
          <w:pgMar w:top="1380" w:right="300" w:bottom="1420" w:left="860" w:header="0" w:footer="1156" w:gutter="0"/>
          <w:cols w:space="720"/>
        </w:sectPr>
      </w:pPr>
    </w:p>
    <w:p w:rsidR="00BB05D8" w:rsidRDefault="0013721C">
      <w:pPr>
        <w:pStyle w:val="a3"/>
        <w:spacing w:before="49" w:line="294" w:lineRule="exact"/>
        <w:ind w:left="981"/>
      </w:pPr>
      <w:r>
        <w:rPr>
          <w:rFonts w:ascii="Times New Roman" w:eastAsia="Times New Roman"/>
        </w:rPr>
        <w:t>31+131</w:t>
      </w:r>
      <w:r>
        <w:t>。</w:t>
      </w:r>
      <w:r>
        <w:rPr>
          <w:rFonts w:ascii="Times New Roman" w:eastAsia="Times New Roman"/>
        </w:rPr>
        <w:t>doi:10.16414/j.wa.2020.11.005</w:t>
      </w:r>
      <w:r>
        <w:t>。</w:t>
      </w:r>
    </w:p>
    <w:p w:rsidR="00BB05D8" w:rsidRDefault="0013721C">
      <w:pPr>
        <w:spacing w:line="426" w:lineRule="exact"/>
        <w:ind w:left="273"/>
        <w:rPr>
          <w:rFonts w:ascii="微軟正黑體" w:eastAsia="微軟正黑體"/>
          <w:b/>
          <w:sz w:val="24"/>
        </w:rPr>
      </w:pPr>
      <w:r>
        <w:rPr>
          <w:spacing w:val="-3"/>
          <w:sz w:val="24"/>
        </w:rPr>
        <w:t>成斌</w:t>
      </w:r>
      <w:r>
        <w:rPr>
          <w:rFonts w:ascii="Times New Roman" w:eastAsia="Times New Roman"/>
          <w:spacing w:val="-3"/>
          <w:sz w:val="24"/>
        </w:rPr>
        <w:t>(2005)</w:t>
      </w:r>
      <w:r>
        <w:rPr>
          <w:spacing w:val="-17"/>
          <w:sz w:val="24"/>
        </w:rPr>
        <w:t>。國內外無障礙環境建設法制化之比較研究。</w:t>
      </w:r>
      <w:r>
        <w:rPr>
          <w:rFonts w:ascii="微軟正黑體" w:eastAsia="微軟正黑體" w:hint="eastAsia"/>
          <w:b/>
          <w:spacing w:val="-2"/>
          <w:sz w:val="24"/>
        </w:rPr>
        <w:t>西南科技大學學報</w:t>
      </w:r>
      <w:r>
        <w:rPr>
          <w:rFonts w:ascii="Times New Roman" w:eastAsia="Times New Roman"/>
          <w:b/>
          <w:spacing w:val="-2"/>
          <w:sz w:val="24"/>
        </w:rPr>
        <w:t>(</w:t>
      </w:r>
      <w:r>
        <w:rPr>
          <w:rFonts w:ascii="微軟正黑體" w:eastAsia="微軟正黑體" w:hint="eastAsia"/>
          <w:b/>
          <w:spacing w:val="-2"/>
          <w:sz w:val="24"/>
        </w:rPr>
        <w:t>哲學社會科學版</w:t>
      </w:r>
      <w:r>
        <w:rPr>
          <w:rFonts w:ascii="Times New Roman" w:eastAsia="Times New Roman"/>
          <w:b/>
          <w:spacing w:val="-2"/>
          <w:sz w:val="24"/>
        </w:rPr>
        <w:t>)</w:t>
      </w:r>
      <w:r>
        <w:rPr>
          <w:rFonts w:ascii="微軟正黑體" w:eastAsia="微軟正黑體" w:hint="eastAsia"/>
          <w:b/>
          <w:spacing w:val="-2"/>
          <w:sz w:val="24"/>
        </w:rPr>
        <w:t>，</w:t>
      </w:r>
    </w:p>
    <w:p w:rsidR="00BB05D8" w:rsidRDefault="0013721C">
      <w:pPr>
        <w:spacing w:line="292" w:lineRule="exact"/>
        <w:ind w:left="981"/>
        <w:rPr>
          <w:sz w:val="24"/>
        </w:rPr>
      </w:pPr>
      <w:r>
        <w:rPr>
          <w:rFonts w:ascii="Times New Roman" w:eastAsia="Times New Roman"/>
          <w:b/>
          <w:sz w:val="24"/>
        </w:rPr>
        <w:t>2005</w:t>
      </w:r>
      <w:r>
        <w:rPr>
          <w:rFonts w:ascii="Times New Roman" w:eastAsia="Times New Roman"/>
          <w:b/>
          <w:spacing w:val="-3"/>
          <w:sz w:val="24"/>
        </w:rPr>
        <w:t xml:space="preserve"> </w:t>
      </w:r>
      <w:r>
        <w:rPr>
          <w:rFonts w:ascii="Times New Roman" w:eastAsia="Times New Roman"/>
          <w:sz w:val="24"/>
        </w:rPr>
        <w:t>(03)</w:t>
      </w:r>
      <w:r>
        <w:rPr>
          <w:sz w:val="24"/>
        </w:rPr>
        <w:t>，</w:t>
      </w:r>
      <w:r>
        <w:rPr>
          <w:rFonts w:ascii="Times New Roman" w:eastAsia="Times New Roman"/>
          <w:sz w:val="24"/>
        </w:rPr>
        <w:t>28-31+56</w:t>
      </w:r>
      <w:r>
        <w:rPr>
          <w:sz w:val="24"/>
        </w:rPr>
        <w:t>。</w:t>
      </w:r>
    </w:p>
    <w:p w:rsidR="00BB05D8" w:rsidRDefault="0013721C">
      <w:pPr>
        <w:pStyle w:val="a3"/>
        <w:spacing w:line="237" w:lineRule="auto"/>
        <w:ind w:left="981" w:right="830" w:hanging="708"/>
      </w:pPr>
      <w:r>
        <w:rPr>
          <w:spacing w:val="-1"/>
        </w:rPr>
        <w:t>朱燕梅、劉芳</w:t>
      </w:r>
      <w:r>
        <w:t>（</w:t>
      </w:r>
      <w:r>
        <w:rPr>
          <w:rFonts w:ascii="Times New Roman" w:eastAsia="Times New Roman"/>
        </w:rPr>
        <w:t>2021</w:t>
      </w:r>
      <w:r>
        <w:rPr>
          <w:spacing w:val="-118"/>
        </w:rPr>
        <w:t>）</w:t>
      </w:r>
      <w:r>
        <w:t>。</w:t>
      </w:r>
      <w:r>
        <w:rPr>
          <w:rFonts w:ascii="Times New Roman" w:eastAsia="Times New Roman"/>
        </w:rPr>
        <w:t>.</w:t>
      </w:r>
      <w:r>
        <w:t>中外無障礙環境建設法規比較研究。</w:t>
      </w:r>
      <w:r>
        <w:rPr>
          <w:rFonts w:ascii="微軟正黑體" w:eastAsia="微軟正黑體" w:hint="eastAsia"/>
          <w:b/>
          <w:spacing w:val="1"/>
        </w:rPr>
        <w:t>建築與文化，</w:t>
      </w:r>
      <w:r>
        <w:rPr>
          <w:rFonts w:ascii="Times New Roman" w:eastAsia="Times New Roman"/>
          <w:b/>
        </w:rPr>
        <w:t>2021</w:t>
      </w:r>
      <w:r>
        <w:rPr>
          <w:rFonts w:ascii="Times New Roman" w:eastAsia="Times New Roman"/>
        </w:rPr>
        <w:t>(0</w:t>
      </w:r>
      <w:r>
        <w:rPr>
          <w:rFonts w:ascii="Times New Roman" w:eastAsia="Times New Roman"/>
          <w:spacing w:val="-1"/>
        </w:rPr>
        <w:t>2</w:t>
      </w:r>
      <w:r>
        <w:rPr>
          <w:rFonts w:ascii="Times New Roman" w:eastAsia="Times New Roman"/>
        </w:rPr>
        <w:t>):6</w:t>
      </w:r>
      <w:r>
        <w:rPr>
          <w:rFonts w:ascii="Times New Roman" w:eastAsia="Times New Roman"/>
          <w:spacing w:val="-1"/>
        </w:rPr>
        <w:t>2-</w:t>
      </w:r>
      <w:r>
        <w:rPr>
          <w:rFonts w:ascii="Times New Roman" w:eastAsia="Times New Roman"/>
        </w:rPr>
        <w:t>65</w:t>
      </w:r>
      <w:r>
        <w:t>。</w:t>
      </w:r>
      <w:r>
        <w:t xml:space="preserve"> </w:t>
      </w:r>
      <w:r>
        <w:rPr>
          <w:rFonts w:ascii="Times New Roman" w:eastAsia="Times New Roman"/>
        </w:rPr>
        <w:t>10.19875/j.cnki.jzywh.2021.02.018</w:t>
      </w:r>
      <w:r>
        <w:t>。</w:t>
      </w:r>
    </w:p>
    <w:p w:rsidR="00BB05D8" w:rsidRDefault="0013721C">
      <w:pPr>
        <w:spacing w:line="374" w:lineRule="exact"/>
        <w:ind w:left="273"/>
        <w:rPr>
          <w:sz w:val="24"/>
        </w:rPr>
      </w:pPr>
      <w:r>
        <w:rPr>
          <w:sz w:val="24"/>
        </w:rPr>
        <w:t>吳文博</w:t>
      </w:r>
      <w:r>
        <w:rPr>
          <w:spacing w:val="-1"/>
          <w:sz w:val="24"/>
        </w:rPr>
        <w:t>（</w:t>
      </w:r>
      <w:r>
        <w:rPr>
          <w:rFonts w:ascii="Times New Roman" w:eastAsia="Times New Roman"/>
          <w:sz w:val="24"/>
        </w:rPr>
        <w:t>2015</w:t>
      </w:r>
      <w:r>
        <w:rPr>
          <w:spacing w:val="-120"/>
          <w:sz w:val="24"/>
        </w:rPr>
        <w:t>）</w:t>
      </w:r>
      <w:r>
        <w:rPr>
          <w:sz w:val="24"/>
        </w:rPr>
        <w:t>。</w:t>
      </w:r>
      <w:r>
        <w:rPr>
          <w:rFonts w:ascii="微軟正黑體" w:eastAsia="微軟正黑體" w:hint="eastAsia"/>
          <w:b/>
          <w:sz w:val="24"/>
        </w:rPr>
        <w:t>我國無障礙環境建設問題研究</w:t>
      </w:r>
      <w:r>
        <w:rPr>
          <w:rFonts w:ascii="Times New Roman" w:eastAsia="Times New Roman"/>
          <w:spacing w:val="-1"/>
          <w:sz w:val="24"/>
        </w:rPr>
        <w:t>(</w:t>
      </w:r>
      <w:r>
        <w:rPr>
          <w:sz w:val="24"/>
        </w:rPr>
        <w:t>未出版之碩士論文</w:t>
      </w:r>
      <w:r>
        <w:rPr>
          <w:rFonts w:ascii="Times New Roman" w:eastAsia="Times New Roman"/>
          <w:spacing w:val="-1"/>
          <w:sz w:val="24"/>
        </w:rPr>
        <w:t>)</w:t>
      </w:r>
      <w:r>
        <w:rPr>
          <w:sz w:val="24"/>
        </w:rPr>
        <w:t>。西北大學。</w:t>
      </w:r>
    </w:p>
    <w:p w:rsidR="00BB05D8" w:rsidRDefault="0013721C">
      <w:pPr>
        <w:spacing w:line="398" w:lineRule="exact"/>
        <w:ind w:left="273"/>
        <w:rPr>
          <w:sz w:val="24"/>
        </w:rPr>
      </w:pPr>
      <w:r>
        <w:rPr>
          <w:sz w:val="24"/>
        </w:rPr>
        <w:t>李煒冰</w:t>
      </w:r>
      <w:r>
        <w:rPr>
          <w:rFonts w:ascii="Times New Roman" w:eastAsia="Times New Roman"/>
          <w:sz w:val="24"/>
        </w:rPr>
        <w:t>(2010)</w:t>
      </w:r>
      <w:r>
        <w:rPr>
          <w:sz w:val="24"/>
        </w:rPr>
        <w:t>。無障礙環境建設中的政府責任。</w:t>
      </w:r>
      <w:r>
        <w:rPr>
          <w:rFonts w:ascii="微軟正黑體" w:eastAsia="微軟正黑體" w:hint="eastAsia"/>
          <w:b/>
          <w:sz w:val="24"/>
        </w:rPr>
        <w:t>蘇州大學學報</w:t>
      </w:r>
      <w:r>
        <w:rPr>
          <w:rFonts w:ascii="Times New Roman" w:eastAsia="Times New Roman"/>
          <w:b/>
          <w:sz w:val="24"/>
        </w:rPr>
        <w:t>(</w:t>
      </w:r>
      <w:r>
        <w:rPr>
          <w:rFonts w:ascii="微軟正黑體" w:eastAsia="微軟正黑體" w:hint="eastAsia"/>
          <w:b/>
          <w:sz w:val="24"/>
        </w:rPr>
        <w:t>哲學社會科學版</w:t>
      </w:r>
      <w:r>
        <w:rPr>
          <w:rFonts w:ascii="Times New Roman" w:eastAsia="Times New Roman"/>
          <w:b/>
          <w:sz w:val="24"/>
        </w:rPr>
        <w:t>)</w:t>
      </w:r>
      <w:r>
        <w:rPr>
          <w:rFonts w:ascii="微軟正黑體" w:eastAsia="微軟正黑體" w:hint="eastAsia"/>
          <w:b/>
          <w:sz w:val="24"/>
        </w:rPr>
        <w:t>，</w:t>
      </w:r>
      <w:r>
        <w:rPr>
          <w:rFonts w:ascii="Times New Roman" w:eastAsia="Times New Roman"/>
          <w:b/>
          <w:sz w:val="24"/>
        </w:rPr>
        <w:t>2010</w:t>
      </w:r>
      <w:r>
        <w:rPr>
          <w:rFonts w:ascii="Times New Roman" w:eastAsia="Times New Roman"/>
          <w:b/>
          <w:spacing w:val="35"/>
          <w:sz w:val="24"/>
        </w:rPr>
        <w:t xml:space="preserve"> </w:t>
      </w:r>
      <w:r>
        <w:rPr>
          <w:rFonts w:ascii="Times New Roman" w:eastAsia="Times New Roman"/>
          <w:sz w:val="24"/>
        </w:rPr>
        <w:t>(02)</w:t>
      </w:r>
      <w:r>
        <w:rPr>
          <w:sz w:val="24"/>
        </w:rPr>
        <w:t>，</w:t>
      </w:r>
    </w:p>
    <w:p w:rsidR="00BB05D8" w:rsidRDefault="0013721C">
      <w:pPr>
        <w:pStyle w:val="a3"/>
        <w:spacing w:line="305" w:lineRule="exact"/>
        <w:ind w:left="981"/>
      </w:pPr>
      <w:r>
        <w:rPr>
          <w:rFonts w:ascii="Times New Roman" w:eastAsia="Times New Roman"/>
        </w:rPr>
        <w:t>25-30</w:t>
      </w:r>
      <w:r>
        <w:t>。</w:t>
      </w:r>
      <w:r>
        <w:rPr>
          <w:rFonts w:ascii="Times New Roman" w:eastAsia="Times New Roman"/>
        </w:rPr>
        <w:t>doi:10.19563/j.cnki.sdzs.2010.02.007</w:t>
      </w:r>
      <w:r>
        <w:t>。</w:t>
      </w:r>
    </w:p>
    <w:p w:rsidR="00BB05D8" w:rsidRDefault="0013721C">
      <w:pPr>
        <w:pStyle w:val="a3"/>
        <w:spacing w:before="62" w:line="220" w:lineRule="auto"/>
        <w:ind w:left="981" w:right="830" w:hanging="708"/>
      </w:pPr>
      <w:r>
        <w:rPr>
          <w:spacing w:val="-21"/>
        </w:rPr>
        <w:t>李慧雯、周敏、王雪、劉新有</w:t>
      </w:r>
      <w:r>
        <w:t>（</w:t>
      </w:r>
      <w:r>
        <w:rPr>
          <w:rFonts w:ascii="Times New Roman" w:eastAsia="Times New Roman" w:hAnsi="Times New Roman"/>
        </w:rPr>
        <w:t>2020</w:t>
      </w:r>
      <w:r>
        <w:rPr>
          <w:spacing w:val="-149"/>
        </w:rPr>
        <w:t>）</w:t>
      </w:r>
      <w:r>
        <w:rPr>
          <w:spacing w:val="-6"/>
        </w:rPr>
        <w:t>。淺析無障礙設施建設現狀</w:t>
      </w:r>
      <w:r>
        <w:rPr>
          <w:rFonts w:ascii="Times New Roman" w:eastAsia="Times New Roman" w:hAnsi="Times New Roman"/>
        </w:rPr>
        <w:t>——</w:t>
      </w:r>
      <w:r>
        <w:rPr>
          <w:spacing w:val="-4"/>
        </w:rPr>
        <w:t>以南京市某商業區為例。</w:t>
      </w:r>
      <w:r>
        <w:rPr>
          <w:rFonts w:ascii="微軟正黑體" w:eastAsia="微軟正黑體" w:hAnsi="微軟正黑體" w:hint="eastAsia"/>
          <w:b/>
        </w:rPr>
        <w:t>中國集體經濟，</w:t>
      </w:r>
      <w:r>
        <w:rPr>
          <w:rFonts w:ascii="Times New Roman" w:eastAsia="Times New Roman" w:hAnsi="Times New Roman"/>
          <w:b/>
        </w:rPr>
        <w:t>2020</w:t>
      </w:r>
      <w:r>
        <w:rPr>
          <w:rFonts w:ascii="Times New Roman" w:eastAsia="Times New Roman" w:hAnsi="Times New Roman"/>
        </w:rPr>
        <w:t>(07)</w:t>
      </w:r>
      <w:r>
        <w:t>，</w:t>
      </w:r>
      <w:r>
        <w:rPr>
          <w:rFonts w:ascii="Times New Roman" w:eastAsia="Times New Roman" w:hAnsi="Times New Roman"/>
        </w:rPr>
        <w:t>165-166</w:t>
      </w:r>
      <w:r>
        <w:t>。</w:t>
      </w:r>
    </w:p>
    <w:p w:rsidR="00BB05D8" w:rsidRDefault="0013721C">
      <w:pPr>
        <w:spacing w:line="194" w:lineRule="auto"/>
        <w:ind w:left="273" w:right="830"/>
        <w:rPr>
          <w:sz w:val="24"/>
        </w:rPr>
      </w:pPr>
      <w:r>
        <w:rPr>
          <w:sz w:val="24"/>
        </w:rPr>
        <w:t>李嶽桐</w:t>
      </w:r>
      <w:r>
        <w:rPr>
          <w:spacing w:val="-1"/>
          <w:sz w:val="24"/>
        </w:rPr>
        <w:t>（</w:t>
      </w:r>
      <w:r>
        <w:rPr>
          <w:rFonts w:ascii="Times New Roman" w:eastAsia="Times New Roman"/>
          <w:sz w:val="24"/>
        </w:rPr>
        <w:t>2020</w:t>
      </w:r>
      <w:r>
        <w:rPr>
          <w:spacing w:val="-120"/>
          <w:sz w:val="24"/>
        </w:rPr>
        <w:t>）</w:t>
      </w:r>
      <w:r>
        <w:rPr>
          <w:sz w:val="24"/>
        </w:rPr>
        <w:t>。</w:t>
      </w:r>
      <w:r>
        <w:rPr>
          <w:rFonts w:ascii="微軟正黑體" w:eastAsia="微軟正黑體" w:hint="eastAsia"/>
          <w:b/>
          <w:sz w:val="24"/>
        </w:rPr>
        <w:t>無障礙環境建設的法治化路徑研究</w:t>
      </w:r>
      <w:r>
        <w:rPr>
          <w:rFonts w:ascii="Times New Roman" w:eastAsia="Times New Roman"/>
          <w:spacing w:val="-1"/>
          <w:sz w:val="24"/>
        </w:rPr>
        <w:t>(</w:t>
      </w:r>
      <w:r>
        <w:rPr>
          <w:sz w:val="24"/>
        </w:rPr>
        <w:t>未出版之碩士論文</w:t>
      </w:r>
      <w:r>
        <w:rPr>
          <w:rFonts w:ascii="Times New Roman" w:eastAsia="Times New Roman"/>
          <w:spacing w:val="-1"/>
          <w:sz w:val="24"/>
        </w:rPr>
        <w:t>)</w:t>
      </w:r>
      <w:r>
        <w:rPr>
          <w:sz w:val="24"/>
        </w:rPr>
        <w:t>。武漢理工大學。</w:t>
      </w:r>
      <w:r>
        <w:rPr>
          <w:sz w:val="24"/>
        </w:rPr>
        <w:t xml:space="preserve"> </w:t>
      </w:r>
      <w:r>
        <w:rPr>
          <w:spacing w:val="-24"/>
          <w:sz w:val="24"/>
        </w:rPr>
        <w:t>李賽娜</w:t>
      </w:r>
      <w:r>
        <w:rPr>
          <w:spacing w:val="-1"/>
          <w:sz w:val="24"/>
        </w:rPr>
        <w:t>（</w:t>
      </w:r>
      <w:r>
        <w:rPr>
          <w:rFonts w:ascii="Times New Roman" w:eastAsia="Times New Roman"/>
          <w:sz w:val="24"/>
        </w:rPr>
        <w:t>2019</w:t>
      </w:r>
      <w:r>
        <w:rPr>
          <w:spacing w:val="-156"/>
          <w:sz w:val="24"/>
        </w:rPr>
        <w:t>）</w:t>
      </w:r>
      <w:r>
        <w:rPr>
          <w:spacing w:val="-36"/>
          <w:sz w:val="24"/>
        </w:rPr>
        <w:t>。</w:t>
      </w:r>
      <w:r>
        <w:rPr>
          <w:rFonts w:ascii="微軟正黑體" w:eastAsia="微軟正黑體" w:hint="eastAsia"/>
          <w:b/>
          <w:sz w:val="24"/>
        </w:rPr>
        <w:t>城市商業綜合體無障礙通用化設計研究</w:t>
      </w:r>
      <w:r>
        <w:rPr>
          <w:rFonts w:ascii="Times New Roman" w:eastAsia="Times New Roman"/>
          <w:b/>
          <w:spacing w:val="-1"/>
          <w:sz w:val="24"/>
        </w:rPr>
        <w:t>(</w:t>
      </w:r>
      <w:r>
        <w:rPr>
          <w:sz w:val="24"/>
        </w:rPr>
        <w:t>未出版之碩士論文</w:t>
      </w:r>
      <w:r>
        <w:rPr>
          <w:rFonts w:ascii="Times New Roman" w:eastAsia="Times New Roman"/>
          <w:spacing w:val="-37"/>
          <w:sz w:val="24"/>
        </w:rPr>
        <w:t>)</w:t>
      </w:r>
      <w:r>
        <w:rPr>
          <w:spacing w:val="-12"/>
          <w:sz w:val="24"/>
        </w:rPr>
        <w:t>。瀋陽建築大學。</w:t>
      </w:r>
      <w:r>
        <w:rPr>
          <w:sz w:val="24"/>
        </w:rPr>
        <w:t>周元（</w:t>
      </w:r>
      <w:r>
        <w:rPr>
          <w:rFonts w:ascii="Times New Roman" w:eastAsia="Times New Roman"/>
          <w:sz w:val="24"/>
        </w:rPr>
        <w:t>201</w:t>
      </w:r>
      <w:r>
        <w:rPr>
          <w:rFonts w:ascii="Times New Roman" w:eastAsia="Times New Roman"/>
          <w:spacing w:val="-1"/>
          <w:sz w:val="24"/>
        </w:rPr>
        <w:t>0</w:t>
      </w:r>
      <w:r>
        <w:rPr>
          <w:spacing w:val="-120"/>
          <w:sz w:val="24"/>
        </w:rPr>
        <w:t>）</w:t>
      </w:r>
      <w:r>
        <w:rPr>
          <w:sz w:val="24"/>
        </w:rPr>
        <w:t>。</w:t>
      </w:r>
      <w:r>
        <w:rPr>
          <w:rFonts w:ascii="微軟正黑體" w:eastAsia="微軟正黑體" w:hint="eastAsia"/>
          <w:b/>
          <w:sz w:val="24"/>
        </w:rPr>
        <w:t>獨立式商場建築設計研究</w:t>
      </w:r>
      <w:r>
        <w:rPr>
          <w:rFonts w:ascii="Times New Roman" w:eastAsia="Times New Roman"/>
          <w:spacing w:val="-1"/>
          <w:sz w:val="24"/>
        </w:rPr>
        <w:t>(</w:t>
      </w:r>
      <w:r>
        <w:rPr>
          <w:spacing w:val="-2"/>
          <w:sz w:val="24"/>
        </w:rPr>
        <w:t>未出版之碩士論文</w:t>
      </w:r>
      <w:r>
        <w:rPr>
          <w:rFonts w:ascii="Times New Roman" w:eastAsia="Times New Roman"/>
          <w:spacing w:val="-1"/>
          <w:sz w:val="24"/>
        </w:rPr>
        <w:t>)</w:t>
      </w:r>
      <w:r>
        <w:rPr>
          <w:sz w:val="24"/>
        </w:rPr>
        <w:t>。重慶大學。</w:t>
      </w:r>
    </w:p>
    <w:p w:rsidR="00BB05D8" w:rsidRDefault="0013721C">
      <w:pPr>
        <w:spacing w:line="344" w:lineRule="exact"/>
        <w:ind w:left="273"/>
        <w:rPr>
          <w:sz w:val="24"/>
        </w:rPr>
      </w:pPr>
      <w:r>
        <w:rPr>
          <w:sz w:val="24"/>
        </w:rPr>
        <w:t>周園園</w:t>
      </w:r>
      <w:r>
        <w:rPr>
          <w:spacing w:val="-1"/>
          <w:sz w:val="24"/>
        </w:rPr>
        <w:t>（</w:t>
      </w:r>
      <w:r>
        <w:rPr>
          <w:rFonts w:ascii="Times New Roman" w:eastAsia="Times New Roman"/>
          <w:sz w:val="24"/>
        </w:rPr>
        <w:t>2012</w:t>
      </w:r>
      <w:r>
        <w:rPr>
          <w:spacing w:val="-120"/>
          <w:sz w:val="24"/>
        </w:rPr>
        <w:t>）</w:t>
      </w:r>
      <w:r>
        <w:rPr>
          <w:sz w:val="24"/>
        </w:rPr>
        <w:t>。</w:t>
      </w:r>
      <w:r>
        <w:rPr>
          <w:rFonts w:ascii="微軟正黑體" w:eastAsia="微軟正黑體" w:hint="eastAsia"/>
          <w:b/>
          <w:sz w:val="24"/>
        </w:rPr>
        <w:t>國內外城市設施無障礙規範研究</w:t>
      </w:r>
      <w:r>
        <w:rPr>
          <w:rFonts w:ascii="Times New Roman" w:eastAsia="Times New Roman"/>
          <w:spacing w:val="-1"/>
          <w:sz w:val="24"/>
        </w:rPr>
        <w:t>(</w:t>
      </w:r>
      <w:r>
        <w:rPr>
          <w:sz w:val="24"/>
        </w:rPr>
        <w:t>未出版之碩士論文</w:t>
      </w:r>
      <w:r>
        <w:rPr>
          <w:rFonts w:ascii="Times New Roman" w:eastAsia="Times New Roman"/>
          <w:spacing w:val="-1"/>
          <w:sz w:val="24"/>
        </w:rPr>
        <w:t>)</w:t>
      </w:r>
      <w:r>
        <w:rPr>
          <w:sz w:val="24"/>
        </w:rPr>
        <w:t>。北方工業大學。</w:t>
      </w:r>
    </w:p>
    <w:p w:rsidR="00BB05D8" w:rsidRDefault="0013721C">
      <w:pPr>
        <w:spacing w:line="398" w:lineRule="exact"/>
        <w:ind w:left="273"/>
        <w:rPr>
          <w:sz w:val="24"/>
        </w:rPr>
      </w:pPr>
      <w:r>
        <w:rPr>
          <w:sz w:val="24"/>
        </w:rPr>
        <w:t>周曉媛</w:t>
      </w:r>
      <w:r>
        <w:rPr>
          <w:sz w:val="24"/>
        </w:rPr>
        <w:t xml:space="preserve"> </w:t>
      </w:r>
      <w:r>
        <w:rPr>
          <w:rFonts w:ascii="Times New Roman" w:eastAsia="Times New Roman"/>
          <w:spacing w:val="-6"/>
          <w:sz w:val="24"/>
        </w:rPr>
        <w:t>(2012)</w:t>
      </w:r>
      <w:r>
        <w:rPr>
          <w:spacing w:val="-34"/>
          <w:sz w:val="24"/>
        </w:rPr>
        <w:t>。</w:t>
      </w:r>
      <w:r>
        <w:rPr>
          <w:rFonts w:ascii="微軟正黑體" w:eastAsia="微軟正黑體" w:hint="eastAsia"/>
          <w:b/>
          <w:sz w:val="24"/>
        </w:rPr>
        <w:t>傳統商業中心無障礙設計體系規劃方法研究</w:t>
      </w:r>
      <w:r>
        <w:rPr>
          <w:rFonts w:ascii="Times New Roman" w:eastAsia="Times New Roman"/>
          <w:spacing w:val="-1"/>
          <w:sz w:val="24"/>
        </w:rPr>
        <w:t>(</w:t>
      </w:r>
      <w:r>
        <w:rPr>
          <w:spacing w:val="-1"/>
          <w:sz w:val="24"/>
        </w:rPr>
        <w:t>未出版之碩士論文</w:t>
      </w:r>
      <w:r>
        <w:rPr>
          <w:rFonts w:ascii="Times New Roman" w:eastAsia="Times New Roman"/>
          <w:spacing w:val="-35"/>
          <w:sz w:val="24"/>
        </w:rPr>
        <w:t>)</w:t>
      </w:r>
      <w:r>
        <w:rPr>
          <w:spacing w:val="-12"/>
          <w:sz w:val="24"/>
        </w:rPr>
        <w:t>。長安大學。</w:t>
      </w:r>
    </w:p>
    <w:p w:rsidR="00BB05D8" w:rsidRDefault="0013721C">
      <w:pPr>
        <w:pStyle w:val="a3"/>
        <w:tabs>
          <w:tab w:val="left" w:pos="9673"/>
        </w:tabs>
        <w:spacing w:line="306" w:lineRule="exact"/>
        <w:ind w:left="981"/>
      </w:pPr>
      <w:r>
        <w:t>取</w:t>
      </w:r>
      <w:r>
        <w:tab/>
      </w:r>
      <w:r>
        <w:t>自</w:t>
      </w:r>
    </w:p>
    <w:p w:rsidR="00BB05D8" w:rsidRDefault="0013721C">
      <w:pPr>
        <w:pStyle w:val="a3"/>
        <w:spacing w:before="53" w:line="278" w:lineRule="auto"/>
        <w:ind w:left="981" w:right="832"/>
        <w:rPr>
          <w:rFonts w:ascii="Times New Roman"/>
        </w:rPr>
      </w:pPr>
      <w:r>
        <w:rPr>
          <w:rFonts w:ascii="Times New Roman"/>
          <w:spacing w:val="-1"/>
        </w:rPr>
        <w:t>https://kns.cnki.net/KCMS/detail/detail.aspx?dbname=CMFD201302&amp;filename=101301817</w:t>
      </w:r>
      <w:r>
        <w:rPr>
          <w:rFonts w:ascii="Times New Roman"/>
        </w:rPr>
        <w:t xml:space="preserve"> 4.nh</w:t>
      </w:r>
    </w:p>
    <w:p w:rsidR="00BB05D8" w:rsidRDefault="0013721C">
      <w:pPr>
        <w:spacing w:line="347" w:lineRule="exact"/>
        <w:ind w:left="273"/>
        <w:rPr>
          <w:rFonts w:ascii="Times New Roman" w:eastAsia="Times New Roman"/>
          <w:sz w:val="24"/>
        </w:rPr>
      </w:pPr>
      <w:r>
        <w:rPr>
          <w:spacing w:val="-23"/>
          <w:sz w:val="24"/>
        </w:rPr>
        <w:t>邱敏綺、盧映伃、孫旻暐</w:t>
      </w:r>
      <w:r>
        <w:rPr>
          <w:rFonts w:ascii="Times New Roman" w:eastAsia="Times New Roman"/>
          <w:spacing w:val="-2"/>
          <w:sz w:val="24"/>
        </w:rPr>
        <w:t>(Eds.)</w:t>
      </w:r>
      <w:r>
        <w:rPr>
          <w:rFonts w:ascii="Times New Roman" w:eastAsia="Times New Roman"/>
          <w:spacing w:val="-8"/>
          <w:sz w:val="24"/>
        </w:rPr>
        <w:t xml:space="preserve"> (</w:t>
      </w:r>
      <w:r>
        <w:rPr>
          <w:rFonts w:ascii="Times New Roman" w:eastAsia="Times New Roman"/>
          <w:spacing w:val="-2"/>
          <w:sz w:val="24"/>
        </w:rPr>
        <w:t>2011)</w:t>
      </w:r>
      <w:r>
        <w:rPr>
          <w:spacing w:val="-56"/>
          <w:sz w:val="24"/>
        </w:rPr>
        <w:t>。</w:t>
      </w:r>
      <w:r>
        <w:rPr>
          <w:rFonts w:ascii="微軟正黑體" w:eastAsia="微軟正黑體" w:hint="eastAsia"/>
          <w:b/>
          <w:spacing w:val="-1"/>
          <w:sz w:val="24"/>
        </w:rPr>
        <w:t>臺灣無障礙環境研究</w:t>
      </w:r>
      <w:r>
        <w:rPr>
          <w:rFonts w:ascii="Times New Roman" w:eastAsia="Times New Roman"/>
          <w:b/>
          <w:spacing w:val="-1"/>
          <w:sz w:val="24"/>
        </w:rPr>
        <w:t>-</w:t>
      </w:r>
      <w:r>
        <w:rPr>
          <w:rFonts w:ascii="微軟正黑體" w:eastAsia="微軟正黑體" w:hint="eastAsia"/>
          <w:b/>
          <w:spacing w:val="-7"/>
          <w:sz w:val="24"/>
        </w:rPr>
        <w:t>以中山醫學大學為例</w:t>
      </w:r>
      <w:r>
        <w:rPr>
          <w:spacing w:val="-27"/>
          <w:sz w:val="24"/>
        </w:rPr>
        <w:t>。</w:t>
      </w:r>
      <w:r>
        <w:rPr>
          <w:spacing w:val="-27"/>
          <w:sz w:val="24"/>
        </w:rPr>
        <w:t xml:space="preserve"> </w:t>
      </w:r>
      <w:r>
        <w:rPr>
          <w:rFonts w:ascii="Times New Roman" w:eastAsia="Times New Roman"/>
          <w:spacing w:val="-1"/>
          <w:sz w:val="24"/>
        </w:rPr>
        <w:t>Proceedings</w:t>
      </w:r>
    </w:p>
    <w:p w:rsidR="00BB05D8" w:rsidRDefault="0013721C">
      <w:pPr>
        <w:pStyle w:val="a3"/>
        <w:spacing w:before="6" w:line="268" w:lineRule="auto"/>
        <w:ind w:left="981" w:right="831"/>
      </w:pPr>
      <w:r>
        <w:rPr>
          <w:rFonts w:ascii="Times New Roman" w:eastAsia="Times New Roman"/>
        </w:rPr>
        <w:t>of</w:t>
      </w:r>
      <w:r>
        <w:rPr>
          <w:rFonts w:ascii="Times New Roman" w:eastAsia="Times New Roman"/>
          <w:spacing w:val="45"/>
        </w:rPr>
        <w:t xml:space="preserve"> </w:t>
      </w:r>
      <w:r>
        <w:rPr>
          <w:rFonts w:ascii="Times New Roman" w:eastAsia="Times New Roman"/>
        </w:rPr>
        <w:t>Conference</w:t>
      </w:r>
      <w:r>
        <w:rPr>
          <w:rFonts w:ascii="Times New Roman" w:eastAsia="Times New Roman"/>
          <w:spacing w:val="47"/>
        </w:rPr>
        <w:t xml:space="preserve"> </w:t>
      </w:r>
      <w:r>
        <w:rPr>
          <w:rFonts w:ascii="Times New Roman" w:eastAsia="Times New Roman"/>
        </w:rPr>
        <w:t>on</w:t>
      </w:r>
      <w:r>
        <w:rPr>
          <w:rFonts w:ascii="Times New Roman" w:eastAsia="Times New Roman"/>
          <w:spacing w:val="45"/>
        </w:rPr>
        <w:t xml:space="preserve"> </w:t>
      </w:r>
      <w:r>
        <w:rPr>
          <w:rFonts w:ascii="Times New Roman" w:eastAsia="Times New Roman"/>
        </w:rPr>
        <w:t>Psychology</w:t>
      </w:r>
      <w:r>
        <w:rPr>
          <w:rFonts w:ascii="Times New Roman" w:eastAsia="Times New Roman"/>
          <w:spacing w:val="43"/>
        </w:rPr>
        <w:t xml:space="preserve"> </w:t>
      </w:r>
      <w:r>
        <w:rPr>
          <w:rFonts w:ascii="Times New Roman" w:eastAsia="Times New Roman"/>
        </w:rPr>
        <w:t>and</w:t>
      </w:r>
      <w:r>
        <w:rPr>
          <w:rFonts w:ascii="Times New Roman" w:eastAsia="Times New Roman"/>
          <w:spacing w:val="45"/>
        </w:rPr>
        <w:t xml:space="preserve"> </w:t>
      </w:r>
      <w:r>
        <w:rPr>
          <w:rFonts w:ascii="Times New Roman" w:eastAsia="Times New Roman"/>
        </w:rPr>
        <w:t>Social</w:t>
      </w:r>
      <w:r>
        <w:rPr>
          <w:rFonts w:ascii="Times New Roman" w:eastAsia="Times New Roman"/>
          <w:spacing w:val="48"/>
        </w:rPr>
        <w:t xml:space="preserve"> </w:t>
      </w:r>
      <w:r>
        <w:rPr>
          <w:rFonts w:ascii="Times New Roman" w:eastAsia="Times New Roman"/>
        </w:rPr>
        <w:t>Harmony(CPSH2011)(pp.89-92</w:t>
      </w:r>
      <w:r>
        <w:rPr>
          <w:rFonts w:ascii="Times New Roman" w:eastAsia="Times New Roman"/>
          <w:spacing w:val="15"/>
        </w:rPr>
        <w:t xml:space="preserve">), </w:t>
      </w:r>
      <w:r>
        <w:rPr>
          <w:rFonts w:ascii="Times New Roman" w:eastAsia="Times New Roman"/>
        </w:rPr>
        <w:t>Scientific</w:t>
      </w:r>
      <w:r>
        <w:rPr>
          <w:rFonts w:ascii="Times New Roman" w:eastAsia="Times New Roman"/>
          <w:spacing w:val="-57"/>
        </w:rPr>
        <w:t xml:space="preserve"> </w:t>
      </w:r>
      <w:r>
        <w:rPr>
          <w:rFonts w:ascii="Times New Roman" w:eastAsia="Times New Roman"/>
        </w:rPr>
        <w:t>Research</w:t>
      </w:r>
      <w:r>
        <w:rPr>
          <w:rFonts w:ascii="Times New Roman" w:eastAsia="Times New Roman"/>
          <w:spacing w:val="-1"/>
        </w:rPr>
        <w:t xml:space="preserve"> </w:t>
      </w:r>
      <w:r>
        <w:rPr>
          <w:rFonts w:ascii="Times New Roman" w:eastAsia="Times New Roman"/>
        </w:rPr>
        <w:t>Publishing</w:t>
      </w:r>
      <w:r>
        <w:rPr>
          <w:rFonts w:ascii="Times New Roman" w:eastAsia="Times New Roman"/>
          <w:spacing w:val="1"/>
        </w:rPr>
        <w:t xml:space="preserve">, </w:t>
      </w:r>
      <w:r>
        <w:rPr>
          <w:rFonts w:ascii="Times New Roman" w:eastAsia="Times New Roman"/>
        </w:rPr>
        <w:t>USA</w:t>
      </w:r>
      <w:r>
        <w:t>。</w:t>
      </w:r>
    </w:p>
    <w:p w:rsidR="00BB05D8" w:rsidRDefault="0013721C">
      <w:pPr>
        <w:spacing w:line="375" w:lineRule="exact"/>
        <w:ind w:left="273"/>
        <w:rPr>
          <w:sz w:val="24"/>
        </w:rPr>
      </w:pPr>
      <w:r>
        <w:rPr>
          <w:sz w:val="24"/>
        </w:rPr>
        <w:t>孫一平、崔影</w:t>
      </w:r>
      <w:r>
        <w:rPr>
          <w:rFonts w:ascii="Times New Roman" w:eastAsia="Times New Roman"/>
          <w:sz w:val="24"/>
        </w:rPr>
        <w:t>(2007)</w:t>
      </w:r>
      <w:r>
        <w:rPr>
          <w:sz w:val="24"/>
        </w:rPr>
        <w:t>。臺灣及香港地區無障礙設施建設。</w:t>
      </w:r>
      <w:r>
        <w:rPr>
          <w:rFonts w:ascii="微軟正黑體" w:eastAsia="微軟正黑體" w:hint="eastAsia"/>
          <w:b/>
          <w:sz w:val="24"/>
        </w:rPr>
        <w:t>北京規劃建設，</w:t>
      </w:r>
      <w:r>
        <w:rPr>
          <w:rFonts w:ascii="Times New Roman" w:eastAsia="Times New Roman"/>
          <w:b/>
          <w:sz w:val="24"/>
        </w:rPr>
        <w:t>2007</w:t>
      </w:r>
      <w:r>
        <w:rPr>
          <w:rFonts w:ascii="Times New Roman" w:eastAsia="Times New Roman"/>
          <w:b/>
          <w:spacing w:val="51"/>
          <w:sz w:val="24"/>
        </w:rPr>
        <w:t xml:space="preserve"> </w:t>
      </w:r>
      <w:r>
        <w:rPr>
          <w:rFonts w:ascii="Times New Roman" w:eastAsia="Times New Roman"/>
          <w:sz w:val="24"/>
        </w:rPr>
        <w:t>(06)</w:t>
      </w:r>
      <w:r>
        <w:rPr>
          <w:sz w:val="24"/>
        </w:rPr>
        <w:t>，</w:t>
      </w:r>
      <w:r>
        <w:rPr>
          <w:rFonts w:ascii="Times New Roman" w:eastAsia="Times New Roman"/>
          <w:sz w:val="24"/>
        </w:rPr>
        <w:t>64-65</w:t>
      </w:r>
      <w:r>
        <w:rPr>
          <w:sz w:val="24"/>
        </w:rPr>
        <w:t>。</w:t>
      </w:r>
    </w:p>
    <w:p w:rsidR="00BB05D8" w:rsidRDefault="0013721C">
      <w:pPr>
        <w:pStyle w:val="a3"/>
        <w:spacing w:before="9" w:line="251" w:lineRule="exact"/>
        <w:ind w:left="981"/>
        <w:rPr>
          <w:rFonts w:ascii="Times New Roman"/>
        </w:rPr>
      </w:pPr>
      <w:r>
        <w:rPr>
          <w:rFonts w:ascii="Times New Roman"/>
        </w:rPr>
        <w:t>doi:CNKI:SUN:GHJS.0.2007-06-025.</w:t>
      </w:r>
    </w:p>
    <w:p w:rsidR="00BB05D8" w:rsidRDefault="0013721C">
      <w:pPr>
        <w:spacing w:before="33" w:line="196" w:lineRule="auto"/>
        <w:ind w:left="981" w:right="830" w:hanging="708"/>
        <w:rPr>
          <w:sz w:val="24"/>
        </w:rPr>
      </w:pPr>
      <w:r>
        <w:rPr>
          <w:spacing w:val="-13"/>
          <w:sz w:val="24"/>
        </w:rPr>
        <w:t>宮曉東、高橋儀平</w:t>
      </w:r>
      <w:r>
        <w:rPr>
          <w:sz w:val="24"/>
        </w:rPr>
        <w:t>（</w:t>
      </w:r>
      <w:r>
        <w:rPr>
          <w:rFonts w:ascii="Times New Roman" w:eastAsia="Times New Roman"/>
          <w:sz w:val="24"/>
        </w:rPr>
        <w:t>20</w:t>
      </w:r>
      <w:r>
        <w:rPr>
          <w:rFonts w:ascii="Times New Roman" w:eastAsia="Times New Roman"/>
          <w:spacing w:val="2"/>
          <w:sz w:val="24"/>
        </w:rPr>
        <w:t>1</w:t>
      </w:r>
      <w:r>
        <w:rPr>
          <w:rFonts w:ascii="Times New Roman" w:eastAsia="Times New Roman"/>
          <w:sz w:val="24"/>
        </w:rPr>
        <w:t>8</w:t>
      </w:r>
      <w:r>
        <w:rPr>
          <w:spacing w:val="-142"/>
          <w:sz w:val="24"/>
        </w:rPr>
        <w:t>）</w:t>
      </w:r>
      <w:r>
        <w:rPr>
          <w:spacing w:val="-7"/>
          <w:sz w:val="24"/>
        </w:rPr>
        <w:t>。日本無障礙環境建設理念及推進機制分析。</w:t>
      </w:r>
      <w:r>
        <w:rPr>
          <w:rFonts w:ascii="微軟正黑體" w:eastAsia="微軟正黑體" w:hint="eastAsia"/>
          <w:b/>
          <w:sz w:val="24"/>
        </w:rPr>
        <w:t>北京理工大學學報</w:t>
      </w:r>
      <w:r>
        <w:rPr>
          <w:rFonts w:ascii="Times New Roman" w:eastAsia="Times New Roman"/>
          <w:b/>
          <w:spacing w:val="-4"/>
          <w:sz w:val="24"/>
        </w:rPr>
        <w:t>(</w:t>
      </w:r>
      <w:r>
        <w:rPr>
          <w:rFonts w:ascii="微軟正黑體" w:eastAsia="微軟正黑體" w:hint="eastAsia"/>
          <w:b/>
          <w:spacing w:val="-12"/>
          <w:sz w:val="24"/>
        </w:rPr>
        <w:t>社</w:t>
      </w:r>
      <w:r>
        <w:rPr>
          <w:rFonts w:ascii="微軟正黑體" w:eastAsia="微軟正黑體" w:hint="eastAsia"/>
          <w:b/>
          <w:sz w:val="24"/>
        </w:rPr>
        <w:t>會科學版</w:t>
      </w:r>
      <w:r>
        <w:rPr>
          <w:rFonts w:ascii="Times New Roman" w:eastAsia="Times New Roman"/>
          <w:b/>
          <w:sz w:val="24"/>
        </w:rPr>
        <w:t>)</w:t>
      </w:r>
      <w:r>
        <w:rPr>
          <w:rFonts w:ascii="微軟正黑體" w:eastAsia="微軟正黑體" w:hint="eastAsia"/>
          <w:b/>
          <w:sz w:val="24"/>
        </w:rPr>
        <w:t>，</w:t>
      </w:r>
      <w:r>
        <w:rPr>
          <w:rFonts w:ascii="Times New Roman" w:eastAsia="Times New Roman"/>
          <w:b/>
          <w:sz w:val="24"/>
        </w:rPr>
        <w:t>20</w:t>
      </w:r>
      <w:r>
        <w:rPr>
          <w:rFonts w:ascii="Times New Roman" w:eastAsia="Times New Roman"/>
          <w:sz w:val="24"/>
        </w:rPr>
        <w:t>(02)</w:t>
      </w:r>
      <w:r>
        <w:rPr>
          <w:sz w:val="24"/>
        </w:rPr>
        <w:t>，</w:t>
      </w:r>
      <w:r>
        <w:rPr>
          <w:rFonts w:ascii="Times New Roman" w:eastAsia="Times New Roman"/>
          <w:sz w:val="24"/>
        </w:rPr>
        <w:t>168-172</w:t>
      </w:r>
      <w:r>
        <w:rPr>
          <w:sz w:val="24"/>
        </w:rPr>
        <w:t>。</w:t>
      </w:r>
    </w:p>
    <w:p w:rsidR="00BB05D8" w:rsidRDefault="0013721C">
      <w:pPr>
        <w:pStyle w:val="a3"/>
        <w:spacing w:line="377" w:lineRule="exact"/>
        <w:ind w:left="273"/>
      </w:pPr>
      <w:r>
        <w:t>張東旺</w:t>
      </w:r>
      <w:r>
        <w:rPr>
          <w:rFonts w:ascii="Times New Roman" w:eastAsia="Times New Roman"/>
          <w:spacing w:val="-3"/>
        </w:rPr>
        <w:t>(2014)</w:t>
      </w:r>
      <w:r>
        <w:rPr>
          <w:spacing w:val="-8"/>
        </w:rPr>
        <w:t>。中國無障礙環境建設現狀、問題及發展對策。</w:t>
      </w:r>
      <w:r>
        <w:rPr>
          <w:rFonts w:ascii="微軟正黑體" w:eastAsia="微軟正黑體" w:hint="eastAsia"/>
          <w:b/>
          <w:spacing w:val="-4"/>
        </w:rPr>
        <w:t>河北學刊，</w:t>
      </w:r>
      <w:r>
        <w:rPr>
          <w:rFonts w:ascii="Times New Roman" w:eastAsia="Times New Roman"/>
          <w:b/>
          <w:spacing w:val="-3"/>
        </w:rPr>
        <w:t>2014</w:t>
      </w:r>
      <w:r>
        <w:rPr>
          <w:rFonts w:ascii="Times New Roman" w:eastAsia="Times New Roman"/>
          <w:b/>
          <w:spacing w:val="-14"/>
        </w:rPr>
        <w:t xml:space="preserve"> </w:t>
      </w:r>
      <w:r>
        <w:rPr>
          <w:rFonts w:ascii="Times New Roman" w:eastAsia="Times New Roman"/>
          <w:spacing w:val="-4"/>
        </w:rPr>
        <w:t>(01)</w:t>
      </w:r>
      <w:r>
        <w:rPr>
          <w:spacing w:val="-4"/>
        </w:rPr>
        <w:t>，</w:t>
      </w:r>
      <w:r>
        <w:rPr>
          <w:rFonts w:ascii="Times New Roman" w:eastAsia="Times New Roman"/>
          <w:spacing w:val="-4"/>
        </w:rPr>
        <w:t>122-125</w:t>
      </w:r>
      <w:r>
        <w:t>。</w:t>
      </w:r>
    </w:p>
    <w:p w:rsidR="00BB05D8" w:rsidRDefault="0013721C">
      <w:pPr>
        <w:pStyle w:val="a3"/>
        <w:spacing w:line="293" w:lineRule="exact"/>
        <w:ind w:left="981"/>
      </w:pPr>
      <w:r>
        <w:rPr>
          <w:rFonts w:ascii="Times New Roman" w:eastAsia="Times New Roman"/>
        </w:rPr>
        <w:t>doi:CNKI:SUN:HEAR.0.2014-01-026</w:t>
      </w:r>
      <w:r>
        <w:t>。</w:t>
      </w:r>
    </w:p>
    <w:p w:rsidR="00BB05D8" w:rsidRDefault="0013721C">
      <w:pPr>
        <w:spacing w:line="386" w:lineRule="exact"/>
        <w:ind w:left="273"/>
        <w:rPr>
          <w:sz w:val="24"/>
        </w:rPr>
      </w:pPr>
      <w:r>
        <w:rPr>
          <w:sz w:val="24"/>
        </w:rPr>
        <w:t>張洋（</w:t>
      </w:r>
      <w:r>
        <w:rPr>
          <w:rFonts w:ascii="Times New Roman" w:eastAsia="Times New Roman"/>
          <w:sz w:val="24"/>
        </w:rPr>
        <w:t>202</w:t>
      </w:r>
      <w:r>
        <w:rPr>
          <w:rFonts w:ascii="Times New Roman" w:eastAsia="Times New Roman"/>
          <w:spacing w:val="-1"/>
          <w:sz w:val="24"/>
        </w:rPr>
        <w:t>0</w:t>
      </w:r>
      <w:r>
        <w:rPr>
          <w:spacing w:val="-120"/>
          <w:sz w:val="24"/>
        </w:rPr>
        <w:t>）</w:t>
      </w:r>
      <w:r>
        <w:rPr>
          <w:sz w:val="24"/>
        </w:rPr>
        <w:t>。</w:t>
      </w:r>
      <w:r>
        <w:rPr>
          <w:rFonts w:ascii="微軟正黑體" w:eastAsia="微軟正黑體" w:hint="eastAsia"/>
          <w:b/>
          <w:sz w:val="24"/>
        </w:rPr>
        <w:t>英國無障礙立法實施及啟示研究</w:t>
      </w:r>
      <w:r>
        <w:rPr>
          <w:rFonts w:ascii="Times New Roman" w:eastAsia="Times New Roman"/>
          <w:spacing w:val="-1"/>
          <w:sz w:val="24"/>
        </w:rPr>
        <w:t>(</w:t>
      </w:r>
      <w:r>
        <w:rPr>
          <w:sz w:val="24"/>
        </w:rPr>
        <w:t>未出版之碩士論文</w:t>
      </w:r>
      <w:r>
        <w:rPr>
          <w:rFonts w:ascii="Times New Roman" w:eastAsia="Times New Roman"/>
          <w:spacing w:val="-1"/>
          <w:sz w:val="24"/>
        </w:rPr>
        <w:t>)</w:t>
      </w:r>
      <w:r>
        <w:rPr>
          <w:sz w:val="24"/>
        </w:rPr>
        <w:t>。山東師範大學。</w:t>
      </w:r>
    </w:p>
    <w:p w:rsidR="00BB05D8" w:rsidRDefault="0013721C">
      <w:pPr>
        <w:pStyle w:val="a3"/>
        <w:spacing w:line="398" w:lineRule="exact"/>
        <w:ind w:left="273"/>
      </w:pPr>
      <w:r>
        <w:rPr>
          <w:spacing w:val="-4"/>
        </w:rPr>
        <w:t>張倩昕、蘇志豪、蔡若佳</w:t>
      </w:r>
      <w:r>
        <w:rPr>
          <w:spacing w:val="-4"/>
        </w:rPr>
        <w:t xml:space="preserve"> </w:t>
      </w:r>
      <w:r>
        <w:rPr>
          <w:rFonts w:ascii="Times New Roman" w:eastAsia="Times New Roman"/>
          <w:spacing w:val="-2"/>
        </w:rPr>
        <w:t>(2015)</w:t>
      </w:r>
      <w:r>
        <w:rPr>
          <w:spacing w:val="-1"/>
        </w:rPr>
        <w:t>。我國無障礙環境建設的發展歷程。</w:t>
      </w:r>
      <w:r>
        <w:rPr>
          <w:rFonts w:ascii="微軟正黑體" w:eastAsia="微軟正黑體" w:hint="eastAsia"/>
          <w:b/>
          <w:spacing w:val="-1"/>
        </w:rPr>
        <w:t>老區建設，</w:t>
      </w:r>
      <w:r>
        <w:rPr>
          <w:rFonts w:ascii="Times New Roman" w:eastAsia="Times New Roman"/>
          <w:b/>
          <w:spacing w:val="-1"/>
        </w:rPr>
        <w:t>22</w:t>
      </w:r>
      <w:r>
        <w:rPr>
          <w:spacing w:val="-1"/>
        </w:rPr>
        <w:t>，</w:t>
      </w:r>
      <w:r>
        <w:rPr>
          <w:rFonts w:ascii="Times New Roman" w:eastAsia="Times New Roman"/>
          <w:spacing w:val="-1"/>
        </w:rPr>
        <w:t>45-47</w:t>
      </w:r>
      <w:r>
        <w:rPr>
          <w:spacing w:val="-1"/>
        </w:rPr>
        <w:t>。</w:t>
      </w:r>
    </w:p>
    <w:p w:rsidR="00BB05D8" w:rsidRDefault="0013721C">
      <w:pPr>
        <w:pStyle w:val="a3"/>
        <w:spacing w:line="292" w:lineRule="exact"/>
        <w:ind w:left="981"/>
      </w:pPr>
      <w:r>
        <w:rPr>
          <w:rFonts w:ascii="Times New Roman" w:eastAsia="Times New Roman"/>
        </w:rPr>
        <w:t>doi:CNKI:SUN:LQJS.0.2015-22-019</w:t>
      </w:r>
      <w:r>
        <w:t>。</w:t>
      </w:r>
    </w:p>
    <w:p w:rsidR="00BB05D8" w:rsidRDefault="0013721C">
      <w:pPr>
        <w:spacing w:line="386" w:lineRule="exact"/>
        <w:ind w:left="273"/>
        <w:rPr>
          <w:sz w:val="24"/>
        </w:rPr>
      </w:pPr>
      <w:hyperlink r:id="rId75">
        <w:r>
          <w:rPr>
            <w:sz w:val="24"/>
          </w:rPr>
          <w:t>張瑜（</w:t>
        </w:r>
        <w:r>
          <w:rPr>
            <w:rFonts w:ascii="Times New Roman" w:eastAsia="Times New Roman"/>
            <w:sz w:val="24"/>
          </w:rPr>
          <w:t>201</w:t>
        </w:r>
        <w:r>
          <w:rPr>
            <w:rFonts w:ascii="Times New Roman" w:eastAsia="Times New Roman"/>
            <w:spacing w:val="-1"/>
            <w:sz w:val="24"/>
          </w:rPr>
          <w:t>8</w:t>
        </w:r>
        <w:r>
          <w:rPr>
            <w:spacing w:val="-120"/>
            <w:sz w:val="24"/>
          </w:rPr>
          <w:t>）</w:t>
        </w:r>
        <w:r>
          <w:rPr>
            <w:sz w:val="24"/>
          </w:rPr>
          <w:t>。</w:t>
        </w:r>
        <w:r>
          <w:rPr>
            <w:rFonts w:ascii="微軟正黑體" w:eastAsia="微軟正黑體" w:hint="eastAsia"/>
            <w:b/>
            <w:sz w:val="24"/>
          </w:rPr>
          <w:t>澳大利亞無障礙環境建設立法研究</w:t>
        </w:r>
        <w:r>
          <w:rPr>
            <w:rFonts w:ascii="Times New Roman" w:eastAsia="Times New Roman"/>
            <w:spacing w:val="-1"/>
            <w:sz w:val="24"/>
          </w:rPr>
          <w:t>(</w:t>
        </w:r>
        <w:r>
          <w:rPr>
            <w:sz w:val="24"/>
          </w:rPr>
          <w:t>未出版之碩士論文</w:t>
        </w:r>
        <w:r>
          <w:rPr>
            <w:rFonts w:ascii="Times New Roman" w:eastAsia="Times New Roman"/>
            <w:spacing w:val="-1"/>
            <w:sz w:val="24"/>
          </w:rPr>
          <w:t>)</w:t>
        </w:r>
        <w:r>
          <w:rPr>
            <w:sz w:val="24"/>
          </w:rPr>
          <w:t>。山東師範大學。</w:t>
        </w:r>
      </w:hyperlink>
    </w:p>
    <w:p w:rsidR="00BB05D8" w:rsidRDefault="0013721C">
      <w:pPr>
        <w:pStyle w:val="a3"/>
        <w:spacing w:line="399" w:lineRule="exact"/>
        <w:ind w:left="273"/>
      </w:pPr>
      <w:r>
        <w:rPr>
          <w:spacing w:val="-33"/>
        </w:rPr>
        <w:t>陳志彬、林連祥、王樂芝</w:t>
      </w:r>
      <w:r>
        <w:t>（</w:t>
      </w:r>
      <w:r>
        <w:rPr>
          <w:rFonts w:ascii="Times New Roman" w:eastAsia="Times New Roman"/>
        </w:rPr>
        <w:t>2015</w:t>
      </w:r>
      <w:r>
        <w:rPr>
          <w:spacing w:val="-176"/>
        </w:rPr>
        <w:t>）</w:t>
      </w:r>
      <w:r>
        <w:rPr>
          <w:spacing w:val="-14"/>
        </w:rPr>
        <w:t>。無障礙設施建設與管理的國內研究綜述。</w:t>
      </w:r>
      <w:r>
        <w:rPr>
          <w:rFonts w:ascii="微軟正黑體" w:eastAsia="微軟正黑體" w:hint="eastAsia"/>
          <w:b/>
          <w:spacing w:val="-22"/>
        </w:rPr>
        <w:t>科技視界，</w:t>
      </w:r>
      <w:r>
        <w:rPr>
          <w:rFonts w:ascii="Times New Roman" w:eastAsia="Times New Roman"/>
          <w:b/>
        </w:rPr>
        <w:t>2015</w:t>
      </w:r>
      <w:r>
        <w:rPr>
          <w:rFonts w:ascii="Times New Roman" w:eastAsia="Times New Roman"/>
        </w:rPr>
        <w:t>(09</w:t>
      </w:r>
      <w:r>
        <w:rPr>
          <w:rFonts w:ascii="Times New Roman" w:eastAsia="Times New Roman"/>
          <w:spacing w:val="-60"/>
        </w:rPr>
        <w:t>)</w:t>
      </w:r>
      <w:r>
        <w:t>，</w:t>
      </w:r>
    </w:p>
    <w:p w:rsidR="00BB05D8" w:rsidRDefault="0013721C">
      <w:pPr>
        <w:pStyle w:val="a3"/>
        <w:spacing w:line="305" w:lineRule="exact"/>
        <w:ind w:left="981"/>
      </w:pPr>
      <w:r>
        <w:rPr>
          <w:rFonts w:ascii="Times New Roman" w:eastAsia="Times New Roman"/>
        </w:rPr>
        <w:t>49+66</w:t>
      </w:r>
      <w:r>
        <w:t>。</w:t>
      </w:r>
      <w:r>
        <w:rPr>
          <w:rFonts w:ascii="Times New Roman" w:eastAsia="Times New Roman"/>
        </w:rPr>
        <w:t>10.19694/j.cnki.issn2095-2457.2015.09.036</w:t>
      </w:r>
      <w:r>
        <w:t>。</w:t>
      </w:r>
    </w:p>
    <w:p w:rsidR="00BB05D8" w:rsidRDefault="0013721C">
      <w:pPr>
        <w:pStyle w:val="a3"/>
        <w:spacing w:before="52" w:line="294" w:lineRule="exact"/>
        <w:ind w:left="273"/>
        <w:rPr>
          <w:rFonts w:ascii="Times New Roman" w:eastAsia="Times New Roman"/>
        </w:rPr>
      </w:pPr>
      <w:r>
        <w:rPr>
          <w:spacing w:val="-1"/>
        </w:rPr>
        <w:t>彭喆一</w:t>
      </w:r>
      <w:r>
        <w:rPr>
          <w:rFonts w:ascii="Times New Roman" w:eastAsia="Times New Roman"/>
        </w:rPr>
        <w:t>.</w:t>
      </w:r>
      <w:r>
        <w:t>我國無障礙環境建設立法研究</w:t>
      </w:r>
      <w:r>
        <w:rPr>
          <w:rFonts w:ascii="Times New Roman" w:eastAsia="Times New Roman"/>
        </w:rPr>
        <w:t>(</w:t>
      </w:r>
      <w:r>
        <w:t>未出版之碩士論文</w:t>
      </w:r>
      <w:r>
        <w:rPr>
          <w:rFonts w:ascii="Times New Roman" w:eastAsia="Times New Roman"/>
        </w:rPr>
        <w:t>)</w:t>
      </w:r>
      <w:r>
        <w:t>。武漢理工大學</w:t>
      </w:r>
      <w:r>
        <w:rPr>
          <w:rFonts w:ascii="Times New Roman" w:eastAsia="Times New Roman"/>
        </w:rPr>
        <w:t>,2019.</w:t>
      </w:r>
    </w:p>
    <w:p w:rsidR="00BB05D8" w:rsidRDefault="0013721C">
      <w:pPr>
        <w:spacing w:line="237" w:lineRule="auto"/>
        <w:ind w:left="981" w:right="830" w:hanging="708"/>
        <w:jc w:val="both"/>
        <w:rPr>
          <w:sz w:val="24"/>
        </w:rPr>
      </w:pPr>
      <w:r>
        <w:rPr>
          <w:spacing w:val="-4"/>
          <w:sz w:val="24"/>
        </w:rPr>
        <w:t>賈巍楊、王小榮</w:t>
      </w:r>
      <w:r>
        <w:rPr>
          <w:sz w:val="24"/>
        </w:rPr>
        <w:t>（</w:t>
      </w:r>
      <w:r>
        <w:rPr>
          <w:rFonts w:ascii="Times New Roman" w:eastAsia="Times New Roman"/>
          <w:sz w:val="24"/>
        </w:rPr>
        <w:t>201</w:t>
      </w:r>
      <w:r>
        <w:rPr>
          <w:rFonts w:ascii="Times New Roman" w:eastAsia="Times New Roman"/>
          <w:spacing w:val="3"/>
          <w:sz w:val="24"/>
        </w:rPr>
        <w:t>4</w:t>
      </w:r>
      <w:r>
        <w:rPr>
          <w:spacing w:val="-125"/>
          <w:sz w:val="24"/>
        </w:rPr>
        <w:t>）</w:t>
      </w:r>
      <w:r>
        <w:rPr>
          <w:spacing w:val="-4"/>
          <w:sz w:val="24"/>
        </w:rPr>
        <w:t>。中美日無障礙設計法規發展比較研究。</w:t>
      </w:r>
      <w:r>
        <w:rPr>
          <w:rFonts w:ascii="微軟正黑體" w:eastAsia="微軟正黑體" w:hint="eastAsia"/>
          <w:b/>
          <w:spacing w:val="-2"/>
          <w:sz w:val="24"/>
        </w:rPr>
        <w:t>現代城市研究，</w:t>
      </w:r>
      <w:r>
        <w:rPr>
          <w:rFonts w:ascii="Times New Roman" w:eastAsia="Times New Roman"/>
          <w:b/>
          <w:sz w:val="24"/>
        </w:rPr>
        <w:t>2014</w:t>
      </w:r>
      <w:r>
        <w:rPr>
          <w:rFonts w:ascii="Times New Roman" w:eastAsia="Times New Roman"/>
          <w:b/>
          <w:spacing w:val="-15"/>
          <w:sz w:val="24"/>
        </w:rPr>
        <w:t xml:space="preserve"> </w:t>
      </w:r>
      <w:r>
        <w:rPr>
          <w:rFonts w:ascii="Times New Roman" w:eastAsia="Times New Roman"/>
          <w:spacing w:val="-3"/>
          <w:sz w:val="24"/>
        </w:rPr>
        <w:t>(04</w:t>
      </w:r>
      <w:r>
        <w:rPr>
          <w:rFonts w:ascii="Times New Roman" w:eastAsia="Times New Roman"/>
          <w:spacing w:val="-12"/>
          <w:sz w:val="24"/>
        </w:rPr>
        <w:t>)</w:t>
      </w:r>
      <w:r>
        <w:rPr>
          <w:spacing w:val="-3"/>
          <w:sz w:val="24"/>
        </w:rPr>
        <w:t>，</w:t>
      </w:r>
      <w:r>
        <w:rPr>
          <w:sz w:val="24"/>
        </w:rPr>
        <w:t xml:space="preserve"> </w:t>
      </w:r>
      <w:r>
        <w:rPr>
          <w:rFonts w:ascii="Times New Roman" w:eastAsia="Times New Roman"/>
          <w:sz w:val="24"/>
        </w:rPr>
        <w:t>116-120</w:t>
      </w:r>
      <w:r>
        <w:rPr>
          <w:sz w:val="24"/>
        </w:rPr>
        <w:t>。</w:t>
      </w:r>
    </w:p>
    <w:p w:rsidR="00BB05D8" w:rsidRDefault="0013721C">
      <w:pPr>
        <w:spacing w:before="52" w:line="230" w:lineRule="auto"/>
        <w:ind w:left="981" w:right="828" w:hanging="708"/>
        <w:jc w:val="both"/>
        <w:rPr>
          <w:sz w:val="24"/>
        </w:rPr>
      </w:pPr>
      <w:r>
        <w:rPr>
          <w:spacing w:val="-11"/>
          <w:sz w:val="24"/>
        </w:rPr>
        <w:t>裴曉晨、楊曉春</w:t>
      </w:r>
      <w:r>
        <w:rPr>
          <w:rFonts w:ascii="Times New Roman" w:eastAsia="Times New Roman" w:hAnsi="Times New Roman"/>
          <w:spacing w:val="-6"/>
          <w:sz w:val="24"/>
        </w:rPr>
        <w:t>(2015)</w:t>
      </w:r>
      <w:r>
        <w:rPr>
          <w:spacing w:val="-10"/>
          <w:sz w:val="24"/>
        </w:rPr>
        <w:t>。深圳市商業購物中心無障礙設施調查研究。中國城市規劃學會</w:t>
      </w:r>
      <w:r>
        <w:rPr>
          <w:rFonts w:ascii="Times New Roman" w:eastAsia="Times New Roman" w:hAnsi="Times New Roman"/>
          <w:spacing w:val="-7"/>
          <w:sz w:val="24"/>
        </w:rPr>
        <w:t>(Eds.)</w:t>
      </w:r>
      <w:r>
        <w:rPr>
          <w:spacing w:val="-7"/>
          <w:sz w:val="24"/>
        </w:rPr>
        <w:t>，</w:t>
      </w:r>
      <w:r>
        <w:rPr>
          <w:spacing w:val="-118"/>
          <w:sz w:val="24"/>
        </w:rPr>
        <w:t xml:space="preserve"> </w:t>
      </w:r>
      <w:r>
        <w:rPr>
          <w:rFonts w:ascii="微軟正黑體" w:eastAsia="微軟正黑體" w:hAnsi="微軟正黑體" w:hint="eastAsia"/>
          <w:b/>
          <w:sz w:val="24"/>
        </w:rPr>
        <w:t>新常態：傳承與變革</w:t>
      </w:r>
      <w:r>
        <w:rPr>
          <w:rFonts w:ascii="Times New Roman" w:eastAsia="Times New Roman" w:hAnsi="Times New Roman"/>
          <w:b/>
          <w:sz w:val="24"/>
        </w:rPr>
        <w:t>——2015</w:t>
      </w:r>
      <w:r>
        <w:rPr>
          <w:rFonts w:ascii="Times New Roman" w:eastAsia="Times New Roman" w:hAnsi="Times New Roman"/>
          <w:b/>
          <w:spacing w:val="18"/>
          <w:sz w:val="24"/>
        </w:rPr>
        <w:t xml:space="preserve"> </w:t>
      </w:r>
      <w:r>
        <w:rPr>
          <w:rFonts w:ascii="微軟正黑體" w:eastAsia="微軟正黑體" w:hAnsi="微軟正黑體" w:hint="eastAsia"/>
          <w:b/>
          <w:sz w:val="24"/>
        </w:rPr>
        <w:t>中國城市規劃年會論文集</w:t>
      </w:r>
      <w:r>
        <w:rPr>
          <w:sz w:val="24"/>
        </w:rPr>
        <w:t>（</w:t>
      </w:r>
      <w:r>
        <w:rPr>
          <w:rFonts w:ascii="Times New Roman" w:eastAsia="Times New Roman" w:hAnsi="Times New Roman"/>
          <w:sz w:val="24"/>
        </w:rPr>
        <w:t>06</w:t>
      </w:r>
      <w:r>
        <w:rPr>
          <w:rFonts w:ascii="Times New Roman" w:eastAsia="Times New Roman" w:hAnsi="Times New Roman"/>
          <w:spacing w:val="18"/>
          <w:sz w:val="24"/>
        </w:rPr>
        <w:t xml:space="preserve"> </w:t>
      </w:r>
      <w:r>
        <w:rPr>
          <w:sz w:val="24"/>
        </w:rPr>
        <w:t>城市設計與詳細規劃）</w:t>
      </w:r>
      <w:r>
        <w:rPr>
          <w:spacing w:val="-118"/>
          <w:sz w:val="24"/>
        </w:rPr>
        <w:t xml:space="preserve"> </w:t>
      </w:r>
      <w:r>
        <w:rPr>
          <w:rFonts w:ascii="Times New Roman" w:eastAsia="Times New Roman" w:hAnsi="Times New Roman"/>
          <w:sz w:val="24"/>
        </w:rPr>
        <w:t>(pp.195-206)</w:t>
      </w:r>
      <w:r>
        <w:rPr>
          <w:sz w:val="24"/>
        </w:rPr>
        <w:t>。中國建築工業出版社。</w:t>
      </w:r>
    </w:p>
    <w:p w:rsidR="00BB05D8" w:rsidRDefault="00BB05D8">
      <w:pPr>
        <w:spacing w:line="230" w:lineRule="auto"/>
        <w:jc w:val="both"/>
        <w:rPr>
          <w:sz w:val="24"/>
        </w:rPr>
        <w:sectPr w:rsidR="00BB05D8">
          <w:pgSz w:w="11910" w:h="16840"/>
          <w:pgMar w:top="1360" w:right="300" w:bottom="1420" w:left="860" w:header="0" w:footer="1156" w:gutter="0"/>
          <w:cols w:space="720"/>
        </w:sectPr>
      </w:pPr>
    </w:p>
    <w:p w:rsidR="00BB05D8" w:rsidRDefault="0013721C">
      <w:pPr>
        <w:pStyle w:val="a3"/>
        <w:spacing w:line="411" w:lineRule="exact"/>
        <w:ind w:left="273"/>
      </w:pPr>
      <w:r>
        <w:rPr>
          <w:spacing w:val="-20"/>
        </w:rPr>
        <w:t>趙尤陽</w:t>
      </w:r>
      <w:r>
        <w:rPr>
          <w:spacing w:val="-1"/>
        </w:rPr>
        <w:t>（</w:t>
      </w:r>
      <w:r>
        <w:rPr>
          <w:rFonts w:ascii="Times New Roman" w:eastAsia="Times New Roman"/>
        </w:rPr>
        <w:t>2019</w:t>
      </w:r>
      <w:r>
        <w:rPr>
          <w:spacing w:val="-149"/>
        </w:rPr>
        <w:t>）</w:t>
      </w:r>
      <w:r>
        <w:rPr>
          <w:spacing w:val="-8"/>
        </w:rPr>
        <w:t>。美國無障礙環境建設法律法規和運行機制研究。</w:t>
      </w:r>
      <w:r>
        <w:rPr>
          <w:rFonts w:ascii="微軟正黑體" w:eastAsia="微軟正黑體" w:hint="eastAsia"/>
          <w:b/>
          <w:spacing w:val="-11"/>
        </w:rPr>
        <w:t>建設科技，</w:t>
      </w:r>
      <w:r>
        <w:rPr>
          <w:rFonts w:ascii="Times New Roman" w:eastAsia="Times New Roman"/>
          <w:b/>
        </w:rPr>
        <w:t>2019</w:t>
      </w:r>
      <w:r>
        <w:rPr>
          <w:rFonts w:ascii="Times New Roman" w:eastAsia="Times New Roman"/>
        </w:rPr>
        <w:t>(</w:t>
      </w:r>
      <w:r>
        <w:rPr>
          <w:rFonts w:ascii="Times New Roman" w:eastAsia="Times New Roman"/>
          <w:spacing w:val="-11"/>
        </w:rPr>
        <w:t>1</w:t>
      </w:r>
      <w:r>
        <w:rPr>
          <w:rFonts w:ascii="Times New Roman" w:eastAsia="Times New Roman"/>
        </w:rPr>
        <w:t>1</w:t>
      </w:r>
      <w:r>
        <w:rPr>
          <w:rFonts w:ascii="Times New Roman" w:eastAsia="Times New Roman"/>
          <w:spacing w:val="-30"/>
        </w:rPr>
        <w:t>)</w:t>
      </w:r>
      <w:r>
        <w:rPr>
          <w:spacing w:val="-29"/>
        </w:rPr>
        <w:t>，</w:t>
      </w:r>
      <w:r>
        <w:rPr>
          <w:rFonts w:ascii="Times New Roman" w:eastAsia="Times New Roman"/>
        </w:rPr>
        <w:t>28</w:t>
      </w:r>
      <w:r>
        <w:rPr>
          <w:rFonts w:ascii="Times New Roman" w:eastAsia="Times New Roman"/>
          <w:spacing w:val="-1"/>
        </w:rPr>
        <w:t>-</w:t>
      </w:r>
      <w:r>
        <w:rPr>
          <w:rFonts w:ascii="Times New Roman" w:eastAsia="Times New Roman"/>
        </w:rPr>
        <w:t>3</w:t>
      </w:r>
      <w:r>
        <w:rPr>
          <w:rFonts w:ascii="Times New Roman" w:eastAsia="Times New Roman"/>
          <w:spacing w:val="-29"/>
        </w:rPr>
        <w:t>3</w:t>
      </w:r>
      <w:r>
        <w:t>。</w:t>
      </w:r>
    </w:p>
    <w:p w:rsidR="00BB05D8" w:rsidRDefault="0013721C">
      <w:pPr>
        <w:pStyle w:val="a3"/>
        <w:spacing w:line="292" w:lineRule="exact"/>
        <w:ind w:left="981"/>
      </w:pPr>
      <w:r>
        <w:rPr>
          <w:rFonts w:ascii="Times New Roman" w:eastAsia="Times New Roman"/>
        </w:rPr>
        <w:t>10.16116/j.cnki.jskj.2019.11.004</w:t>
      </w:r>
      <w:r>
        <w:t>。</w:t>
      </w:r>
    </w:p>
    <w:p w:rsidR="00BB05D8" w:rsidRDefault="0013721C">
      <w:pPr>
        <w:pStyle w:val="a3"/>
        <w:spacing w:line="426" w:lineRule="exact"/>
        <w:ind w:left="273"/>
        <w:rPr>
          <w:rFonts w:ascii="微軟正黑體" w:eastAsia="微軟正黑體"/>
          <w:b/>
        </w:rPr>
      </w:pPr>
      <w:r>
        <w:rPr>
          <w:spacing w:val="2"/>
        </w:rPr>
        <w:t>潘海嘯、熊錦雲、劉冰</w:t>
      </w:r>
      <w:r>
        <w:rPr>
          <w:spacing w:val="4"/>
        </w:rPr>
        <w:t>（</w:t>
      </w:r>
      <w:r>
        <w:rPr>
          <w:rFonts w:ascii="Times New Roman" w:eastAsia="Times New Roman"/>
        </w:rPr>
        <w:t>200</w:t>
      </w:r>
      <w:r>
        <w:rPr>
          <w:rFonts w:ascii="Times New Roman" w:eastAsia="Times New Roman"/>
          <w:spacing w:val="4"/>
        </w:rPr>
        <w:t>7</w:t>
      </w:r>
      <w:r>
        <w:rPr>
          <w:spacing w:val="-116"/>
        </w:rPr>
        <w:t>）</w:t>
      </w:r>
      <w:r>
        <w:rPr>
          <w:spacing w:val="2"/>
        </w:rPr>
        <w:t>。無障礙環境建設整體理念發展趨勢分析。</w:t>
      </w:r>
      <w:r>
        <w:rPr>
          <w:rFonts w:ascii="微軟正黑體" w:eastAsia="微軟正黑體" w:hint="eastAsia"/>
          <w:b/>
          <w:spacing w:val="3"/>
        </w:rPr>
        <w:t>城市規劃學刊，</w:t>
      </w:r>
    </w:p>
    <w:p w:rsidR="00BB05D8" w:rsidRDefault="0013721C">
      <w:pPr>
        <w:spacing w:line="292" w:lineRule="exact"/>
        <w:ind w:left="981"/>
        <w:rPr>
          <w:sz w:val="24"/>
        </w:rPr>
      </w:pPr>
      <w:r>
        <w:rPr>
          <w:rFonts w:ascii="Times New Roman" w:eastAsia="Times New Roman"/>
          <w:b/>
          <w:sz w:val="24"/>
        </w:rPr>
        <w:t>2007</w:t>
      </w:r>
      <w:r>
        <w:rPr>
          <w:rFonts w:ascii="Times New Roman" w:eastAsia="Times New Roman"/>
          <w:sz w:val="24"/>
        </w:rPr>
        <w:t>(02)</w:t>
      </w:r>
      <w:r>
        <w:rPr>
          <w:sz w:val="24"/>
        </w:rPr>
        <w:t>，</w:t>
      </w:r>
      <w:r>
        <w:rPr>
          <w:rFonts w:ascii="Times New Roman" w:eastAsia="Times New Roman"/>
          <w:sz w:val="24"/>
        </w:rPr>
        <w:t>42-46</w:t>
      </w:r>
      <w:r>
        <w:rPr>
          <w:sz w:val="24"/>
        </w:rPr>
        <w:t>。</w:t>
      </w:r>
    </w:p>
    <w:p w:rsidR="00BB05D8" w:rsidRDefault="0013721C">
      <w:pPr>
        <w:spacing w:line="426" w:lineRule="exact"/>
        <w:ind w:left="273"/>
        <w:rPr>
          <w:sz w:val="24"/>
        </w:rPr>
      </w:pPr>
      <w:r>
        <w:rPr>
          <w:spacing w:val="-13"/>
          <w:sz w:val="24"/>
        </w:rPr>
        <w:t>黎建飛、竇征、施婧葳、李丹</w:t>
      </w:r>
      <w:r>
        <w:rPr>
          <w:sz w:val="24"/>
        </w:rPr>
        <w:t>（</w:t>
      </w:r>
      <w:r>
        <w:rPr>
          <w:rFonts w:ascii="Times New Roman" w:eastAsia="Times New Roman"/>
          <w:sz w:val="24"/>
        </w:rPr>
        <w:t>2021</w:t>
      </w:r>
      <w:r>
        <w:rPr>
          <w:spacing w:val="-137"/>
          <w:sz w:val="24"/>
        </w:rPr>
        <w:t>）</w:t>
      </w:r>
      <w:r>
        <w:rPr>
          <w:spacing w:val="-7"/>
          <w:sz w:val="24"/>
        </w:rPr>
        <w:t>。我國無障礙立法與構想。</w:t>
      </w:r>
      <w:r>
        <w:rPr>
          <w:rFonts w:ascii="微軟正黑體" w:eastAsia="微軟正黑體" w:hint="eastAsia"/>
          <w:b/>
          <w:spacing w:val="-5"/>
          <w:sz w:val="24"/>
        </w:rPr>
        <w:t>身心障礙者研究，</w:t>
      </w:r>
      <w:r>
        <w:rPr>
          <w:rFonts w:ascii="Times New Roman" w:eastAsia="Times New Roman"/>
          <w:b/>
          <w:sz w:val="24"/>
        </w:rPr>
        <w:t>2021</w:t>
      </w:r>
      <w:r>
        <w:rPr>
          <w:rFonts w:ascii="Times New Roman" w:eastAsia="Times New Roman"/>
          <w:sz w:val="24"/>
        </w:rPr>
        <w:t>(01</w:t>
      </w:r>
      <w:r>
        <w:rPr>
          <w:rFonts w:ascii="Times New Roman" w:eastAsia="Times New Roman"/>
          <w:spacing w:val="-19"/>
          <w:sz w:val="24"/>
        </w:rPr>
        <w:t>)</w:t>
      </w:r>
      <w:r>
        <w:rPr>
          <w:sz w:val="24"/>
        </w:rPr>
        <w:t>，</w:t>
      </w:r>
    </w:p>
    <w:p w:rsidR="00BB05D8" w:rsidRDefault="0013721C">
      <w:pPr>
        <w:pStyle w:val="a3"/>
        <w:spacing w:line="293" w:lineRule="exact"/>
        <w:ind w:left="981"/>
      </w:pPr>
      <w:r>
        <w:rPr>
          <w:rFonts w:ascii="Times New Roman" w:eastAsia="Times New Roman"/>
        </w:rPr>
        <w:t>28-38</w:t>
      </w:r>
      <w:r>
        <w:t>。</w:t>
      </w:r>
    </w:p>
    <w:p w:rsidR="00BB05D8" w:rsidRDefault="0013721C">
      <w:pPr>
        <w:spacing w:before="47" w:line="194" w:lineRule="auto"/>
        <w:ind w:left="273" w:right="1786"/>
        <w:jc w:val="both"/>
        <w:rPr>
          <w:sz w:val="24"/>
        </w:rPr>
      </w:pPr>
      <w:r>
        <w:rPr>
          <w:sz w:val="24"/>
        </w:rPr>
        <w:t>盧純青</w:t>
      </w:r>
      <w:r>
        <w:rPr>
          <w:spacing w:val="-1"/>
          <w:sz w:val="24"/>
        </w:rPr>
        <w:t>（</w:t>
      </w:r>
      <w:r>
        <w:rPr>
          <w:rFonts w:ascii="Times New Roman" w:eastAsia="Times New Roman"/>
          <w:sz w:val="24"/>
        </w:rPr>
        <w:t>2015</w:t>
      </w:r>
      <w:r>
        <w:rPr>
          <w:spacing w:val="-120"/>
          <w:sz w:val="24"/>
        </w:rPr>
        <w:t>）</w:t>
      </w:r>
      <w:r>
        <w:rPr>
          <w:sz w:val="24"/>
        </w:rPr>
        <w:t>。</w:t>
      </w:r>
      <w:r>
        <w:rPr>
          <w:rFonts w:ascii="微軟正黑體" w:eastAsia="微軟正黑體" w:hint="eastAsia"/>
          <w:b/>
          <w:sz w:val="24"/>
        </w:rPr>
        <w:t>商場建築適老化設計研究</w:t>
      </w:r>
      <w:r>
        <w:rPr>
          <w:rFonts w:ascii="Times New Roman" w:eastAsia="Times New Roman"/>
          <w:spacing w:val="-4"/>
          <w:sz w:val="24"/>
        </w:rPr>
        <w:t>(</w:t>
      </w:r>
      <w:r>
        <w:rPr>
          <w:sz w:val="24"/>
        </w:rPr>
        <w:t>未出版之碩士論文</w:t>
      </w:r>
      <w:r>
        <w:rPr>
          <w:rFonts w:ascii="Times New Roman" w:eastAsia="Times New Roman"/>
          <w:spacing w:val="-1"/>
          <w:sz w:val="24"/>
        </w:rPr>
        <w:t>)</w:t>
      </w:r>
      <w:r>
        <w:rPr>
          <w:spacing w:val="-2"/>
          <w:sz w:val="24"/>
        </w:rPr>
        <w:t>。哈爾濱工業大學。</w:t>
      </w:r>
      <w:r>
        <w:rPr>
          <w:sz w:val="24"/>
        </w:rPr>
        <w:t>薑楠（</w:t>
      </w:r>
      <w:r>
        <w:rPr>
          <w:rFonts w:ascii="Times New Roman" w:eastAsia="Times New Roman"/>
          <w:sz w:val="24"/>
        </w:rPr>
        <w:t>202</w:t>
      </w:r>
      <w:r>
        <w:rPr>
          <w:rFonts w:ascii="Times New Roman" w:eastAsia="Times New Roman"/>
          <w:spacing w:val="-1"/>
          <w:sz w:val="24"/>
        </w:rPr>
        <w:t>0</w:t>
      </w:r>
      <w:r>
        <w:rPr>
          <w:spacing w:val="-120"/>
          <w:sz w:val="24"/>
        </w:rPr>
        <w:t>）</w:t>
      </w:r>
      <w:r>
        <w:rPr>
          <w:sz w:val="24"/>
        </w:rPr>
        <w:t>。</w:t>
      </w:r>
      <w:r>
        <w:rPr>
          <w:rFonts w:ascii="微軟正黑體" w:eastAsia="微軟正黑體" w:hint="eastAsia"/>
          <w:b/>
          <w:sz w:val="24"/>
        </w:rPr>
        <w:t>體驗類主題性商場的設計研究</w:t>
      </w:r>
      <w:r>
        <w:rPr>
          <w:rFonts w:ascii="Times New Roman" w:eastAsia="Times New Roman"/>
          <w:spacing w:val="-1"/>
          <w:sz w:val="24"/>
        </w:rPr>
        <w:t>(</w:t>
      </w:r>
      <w:r>
        <w:rPr>
          <w:sz w:val="24"/>
        </w:rPr>
        <w:t>未出版之碩士論文</w:t>
      </w:r>
      <w:r>
        <w:rPr>
          <w:rFonts w:ascii="Times New Roman" w:eastAsia="Times New Roman"/>
          <w:spacing w:val="-1"/>
          <w:sz w:val="24"/>
        </w:rPr>
        <w:t>)</w:t>
      </w:r>
      <w:r>
        <w:rPr>
          <w:spacing w:val="-2"/>
          <w:sz w:val="24"/>
        </w:rPr>
        <w:t>。瀋陽建築大學。</w:t>
      </w:r>
      <w:r>
        <w:rPr>
          <w:sz w:val="24"/>
        </w:rPr>
        <w:t>譚蓓（</w:t>
      </w:r>
      <w:r>
        <w:rPr>
          <w:rFonts w:ascii="Times New Roman" w:eastAsia="Times New Roman"/>
          <w:sz w:val="24"/>
        </w:rPr>
        <w:t>2013</w:t>
      </w:r>
      <w:r>
        <w:rPr>
          <w:sz w:val="24"/>
        </w:rPr>
        <w:t>。</w:t>
      </w:r>
      <w:r>
        <w:rPr>
          <w:rFonts w:ascii="微軟正黑體" w:eastAsia="微軟正黑體" w:hint="eastAsia"/>
          <w:b/>
          <w:sz w:val="24"/>
        </w:rPr>
        <w:t>城市公共空間無障礙設計研究</w:t>
      </w:r>
      <w:r>
        <w:rPr>
          <w:rFonts w:ascii="Times New Roman" w:eastAsia="Times New Roman"/>
          <w:sz w:val="24"/>
        </w:rPr>
        <w:t>(</w:t>
      </w:r>
      <w:r>
        <w:rPr>
          <w:sz w:val="24"/>
        </w:rPr>
        <w:t>未出版之碩士論文</w:t>
      </w:r>
      <w:r>
        <w:rPr>
          <w:rFonts w:ascii="Times New Roman" w:eastAsia="Times New Roman"/>
          <w:sz w:val="24"/>
        </w:rPr>
        <w:t>)</w:t>
      </w:r>
      <w:r>
        <w:rPr>
          <w:sz w:val="24"/>
        </w:rPr>
        <w:t>。湖南大學。</w:t>
      </w:r>
    </w:p>
    <w:p w:rsidR="00BB05D8" w:rsidRDefault="0013721C">
      <w:pPr>
        <w:pStyle w:val="a3"/>
        <w:spacing w:before="32"/>
        <w:ind w:left="273"/>
        <w:rPr>
          <w:rFonts w:ascii="Times New Roman" w:hAnsi="Times New Roman"/>
        </w:rPr>
      </w:pPr>
      <w:r>
        <w:rPr>
          <w:rFonts w:ascii="Times New Roman" w:hAnsi="Times New Roman"/>
        </w:rPr>
        <w:t>Waldrop,</w:t>
      </w:r>
      <w:r>
        <w:rPr>
          <w:rFonts w:ascii="Times New Roman" w:hAnsi="Times New Roman"/>
          <w:spacing w:val="-4"/>
        </w:rPr>
        <w:t xml:space="preserve"> </w:t>
      </w:r>
      <w:r>
        <w:rPr>
          <w:rFonts w:ascii="Times New Roman" w:hAnsi="Times New Roman"/>
        </w:rPr>
        <w:t>J.,</w:t>
      </w:r>
      <w:r>
        <w:rPr>
          <w:rFonts w:ascii="Times New Roman" w:hAnsi="Times New Roman"/>
          <w:spacing w:val="-4"/>
        </w:rPr>
        <w:t xml:space="preserve"> </w:t>
      </w:r>
      <w:r>
        <w:rPr>
          <w:rFonts w:ascii="Times New Roman" w:hAnsi="Times New Roman"/>
        </w:rPr>
        <w:t>&amp;</w:t>
      </w:r>
      <w:r>
        <w:rPr>
          <w:rFonts w:ascii="Times New Roman" w:hAnsi="Times New Roman"/>
          <w:spacing w:val="-6"/>
        </w:rPr>
        <w:t xml:space="preserve"> </w:t>
      </w:r>
      <w:r>
        <w:rPr>
          <w:rFonts w:ascii="Times New Roman" w:hAnsi="Times New Roman"/>
        </w:rPr>
        <w:t>Stern,</w:t>
      </w:r>
      <w:r>
        <w:rPr>
          <w:rFonts w:ascii="Times New Roman" w:hAnsi="Times New Roman"/>
          <w:spacing w:val="-4"/>
        </w:rPr>
        <w:t xml:space="preserve"> </w:t>
      </w:r>
      <w:r>
        <w:rPr>
          <w:rFonts w:ascii="Times New Roman" w:hAnsi="Times New Roman"/>
        </w:rPr>
        <w:t>S.M.(2000).</w:t>
      </w:r>
      <w:r>
        <w:rPr>
          <w:rFonts w:ascii="Times New Roman" w:hAnsi="Times New Roman"/>
          <w:spacing w:val="-3"/>
        </w:rPr>
        <w:t xml:space="preserve"> </w:t>
      </w:r>
      <w:r>
        <w:rPr>
          <w:rFonts w:ascii="Times New Roman" w:hAnsi="Times New Roman"/>
        </w:rPr>
        <w:t>“Disability</w:t>
      </w:r>
      <w:r>
        <w:rPr>
          <w:rFonts w:ascii="Times New Roman" w:hAnsi="Times New Roman"/>
          <w:spacing w:val="-9"/>
        </w:rPr>
        <w:t xml:space="preserve"> </w:t>
      </w:r>
      <w:r>
        <w:rPr>
          <w:rFonts w:ascii="Times New Roman" w:hAnsi="Times New Roman"/>
        </w:rPr>
        <w:t>Status:2000”.</w:t>
      </w:r>
      <w:r>
        <w:rPr>
          <w:rFonts w:ascii="Times New Roman" w:hAnsi="Times New Roman"/>
          <w:spacing w:val="-4"/>
        </w:rPr>
        <w:t xml:space="preserve"> </w:t>
      </w:r>
      <w:r>
        <w:rPr>
          <w:rFonts w:ascii="Times New Roman" w:hAnsi="Times New Roman"/>
        </w:rPr>
        <w:t>U.S</w:t>
      </w:r>
      <w:r>
        <w:rPr>
          <w:rFonts w:ascii="Times New Roman" w:hAnsi="Times New Roman"/>
          <w:spacing w:val="-4"/>
        </w:rPr>
        <w:t xml:space="preserve"> </w:t>
      </w:r>
      <w:r>
        <w:rPr>
          <w:rFonts w:ascii="Times New Roman" w:hAnsi="Times New Roman"/>
        </w:rPr>
        <w:t>Census</w:t>
      </w:r>
      <w:r>
        <w:rPr>
          <w:rFonts w:ascii="Times New Roman" w:hAnsi="Times New Roman"/>
          <w:spacing w:val="-4"/>
        </w:rPr>
        <w:t xml:space="preserve"> </w:t>
      </w:r>
      <w:r>
        <w:rPr>
          <w:rFonts w:ascii="Times New Roman" w:hAnsi="Times New Roman"/>
        </w:rPr>
        <w:t>Bureau.</w:t>
      </w:r>
    </w:p>
    <w:p w:rsidR="00BB05D8" w:rsidRDefault="0013721C">
      <w:pPr>
        <w:spacing w:before="44" w:line="276" w:lineRule="auto"/>
        <w:ind w:left="273" w:right="832"/>
        <w:rPr>
          <w:rFonts w:ascii="Times New Roman"/>
          <w:sz w:val="24"/>
        </w:rPr>
      </w:pPr>
      <w:r>
        <w:rPr>
          <w:rFonts w:ascii="Times New Roman"/>
          <w:sz w:val="24"/>
        </w:rPr>
        <w:t>Bothwell,</w:t>
      </w:r>
      <w:r>
        <w:rPr>
          <w:rFonts w:ascii="Times New Roman"/>
          <w:spacing w:val="-3"/>
          <w:sz w:val="24"/>
        </w:rPr>
        <w:t xml:space="preserve"> </w:t>
      </w:r>
      <w:r>
        <w:rPr>
          <w:rFonts w:ascii="Times New Roman"/>
          <w:sz w:val="24"/>
        </w:rPr>
        <w:t>R.,</w:t>
      </w:r>
      <w:r>
        <w:rPr>
          <w:rFonts w:ascii="Times New Roman"/>
          <w:spacing w:val="-3"/>
          <w:sz w:val="24"/>
        </w:rPr>
        <w:t xml:space="preserve"> </w:t>
      </w:r>
      <w:r>
        <w:rPr>
          <w:rFonts w:ascii="Times New Roman"/>
          <w:sz w:val="24"/>
        </w:rPr>
        <w:t>English,J.,</w:t>
      </w:r>
      <w:r>
        <w:rPr>
          <w:rFonts w:ascii="Times New Roman"/>
          <w:spacing w:val="-3"/>
          <w:sz w:val="24"/>
        </w:rPr>
        <w:t xml:space="preserve"> </w:t>
      </w:r>
      <w:r>
        <w:rPr>
          <w:rFonts w:ascii="Times New Roman"/>
          <w:sz w:val="24"/>
        </w:rPr>
        <w:t>&amp;</w:t>
      </w:r>
      <w:r>
        <w:rPr>
          <w:rFonts w:ascii="Times New Roman"/>
          <w:spacing w:val="-4"/>
          <w:sz w:val="24"/>
        </w:rPr>
        <w:t xml:space="preserve"> </w:t>
      </w:r>
      <w:r>
        <w:rPr>
          <w:rFonts w:ascii="Times New Roman"/>
          <w:sz w:val="24"/>
        </w:rPr>
        <w:t>Drummond,</w:t>
      </w:r>
      <w:r>
        <w:rPr>
          <w:rFonts w:ascii="Times New Roman"/>
          <w:spacing w:val="-1"/>
          <w:sz w:val="24"/>
        </w:rPr>
        <w:t xml:space="preserve"> </w:t>
      </w:r>
      <w:r>
        <w:rPr>
          <w:rFonts w:ascii="Times New Roman"/>
          <w:sz w:val="24"/>
        </w:rPr>
        <w:t>I.</w:t>
      </w:r>
      <w:r>
        <w:rPr>
          <w:rFonts w:ascii="Times New Roman"/>
          <w:spacing w:val="-1"/>
          <w:sz w:val="24"/>
        </w:rPr>
        <w:t xml:space="preserve"> </w:t>
      </w:r>
      <w:r>
        <w:rPr>
          <w:rFonts w:ascii="Times New Roman"/>
          <w:sz w:val="24"/>
        </w:rPr>
        <w:t>(1989).</w:t>
      </w:r>
      <w:r>
        <w:rPr>
          <w:rFonts w:ascii="Times New Roman"/>
          <w:spacing w:val="-8"/>
          <w:sz w:val="24"/>
        </w:rPr>
        <w:t xml:space="preserve"> </w:t>
      </w:r>
      <w:r>
        <w:rPr>
          <w:rFonts w:ascii="Times New Roman"/>
          <w:i/>
          <w:sz w:val="24"/>
        </w:rPr>
        <w:t>Canada</w:t>
      </w:r>
      <w:r>
        <w:rPr>
          <w:rFonts w:ascii="Times New Roman"/>
          <w:i/>
          <w:spacing w:val="-2"/>
          <w:sz w:val="24"/>
        </w:rPr>
        <w:t xml:space="preserve"> </w:t>
      </w:r>
      <w:r>
        <w:rPr>
          <w:rFonts w:ascii="Times New Roman"/>
          <w:i/>
          <w:sz w:val="24"/>
        </w:rPr>
        <w:t>since</w:t>
      </w:r>
      <w:r>
        <w:rPr>
          <w:rFonts w:ascii="Times New Roman"/>
          <w:i/>
          <w:spacing w:val="-4"/>
          <w:sz w:val="24"/>
        </w:rPr>
        <w:t xml:space="preserve"> </w:t>
      </w:r>
      <w:r>
        <w:rPr>
          <w:rFonts w:ascii="Times New Roman"/>
          <w:i/>
          <w:sz w:val="24"/>
        </w:rPr>
        <w:t>1945</w:t>
      </w:r>
      <w:r>
        <w:rPr>
          <w:rFonts w:ascii="Times New Roman"/>
          <w:sz w:val="24"/>
        </w:rPr>
        <w:t>.</w:t>
      </w:r>
      <w:r>
        <w:rPr>
          <w:rFonts w:ascii="Times New Roman"/>
          <w:spacing w:val="-7"/>
          <w:sz w:val="24"/>
        </w:rPr>
        <w:t xml:space="preserve"> </w:t>
      </w:r>
      <w:r>
        <w:rPr>
          <w:rFonts w:ascii="Times New Roman"/>
          <w:sz w:val="24"/>
        </w:rPr>
        <w:t>University</w:t>
      </w:r>
      <w:r>
        <w:rPr>
          <w:rFonts w:ascii="Times New Roman"/>
          <w:spacing w:val="-8"/>
          <w:sz w:val="24"/>
        </w:rPr>
        <w:t xml:space="preserve"> </w:t>
      </w:r>
      <w:r>
        <w:rPr>
          <w:rFonts w:ascii="Times New Roman"/>
          <w:sz w:val="24"/>
        </w:rPr>
        <w:t>of</w:t>
      </w:r>
      <w:r>
        <w:rPr>
          <w:rFonts w:ascii="Times New Roman"/>
          <w:spacing w:val="-7"/>
          <w:sz w:val="24"/>
        </w:rPr>
        <w:t xml:space="preserve"> </w:t>
      </w:r>
      <w:r>
        <w:rPr>
          <w:rFonts w:ascii="Times New Roman"/>
          <w:sz w:val="24"/>
        </w:rPr>
        <w:t>Toronto</w:t>
      </w:r>
      <w:r>
        <w:rPr>
          <w:rFonts w:ascii="Times New Roman"/>
          <w:spacing w:val="-2"/>
          <w:sz w:val="24"/>
        </w:rPr>
        <w:t xml:space="preserve"> </w:t>
      </w:r>
      <w:r>
        <w:rPr>
          <w:rFonts w:ascii="Times New Roman"/>
          <w:sz w:val="24"/>
        </w:rPr>
        <w:t>Press.</w:t>
      </w:r>
      <w:r>
        <w:rPr>
          <w:rFonts w:ascii="Times New Roman"/>
          <w:spacing w:val="-57"/>
          <w:sz w:val="24"/>
        </w:rPr>
        <w:t xml:space="preserve"> </w:t>
      </w:r>
      <w:r>
        <w:rPr>
          <w:rFonts w:ascii="Times New Roman"/>
          <w:sz w:val="24"/>
        </w:rPr>
        <w:t>Sorensen,</w:t>
      </w:r>
      <w:r>
        <w:rPr>
          <w:rFonts w:ascii="Times New Roman"/>
          <w:spacing w:val="-1"/>
          <w:sz w:val="24"/>
        </w:rPr>
        <w:t xml:space="preserve"> </w:t>
      </w:r>
      <w:r>
        <w:rPr>
          <w:rFonts w:ascii="Times New Roman"/>
          <w:sz w:val="24"/>
        </w:rPr>
        <w:t>R.J.</w:t>
      </w:r>
      <w:r>
        <w:rPr>
          <w:rFonts w:ascii="Times New Roman"/>
          <w:spacing w:val="-1"/>
          <w:sz w:val="24"/>
        </w:rPr>
        <w:t xml:space="preserve"> </w:t>
      </w:r>
      <w:r>
        <w:rPr>
          <w:rFonts w:ascii="Times New Roman"/>
          <w:sz w:val="24"/>
        </w:rPr>
        <w:t xml:space="preserve">(1979). </w:t>
      </w:r>
      <w:r>
        <w:rPr>
          <w:rFonts w:ascii="Times New Roman"/>
          <w:i/>
          <w:sz w:val="24"/>
        </w:rPr>
        <w:t>Design</w:t>
      </w:r>
      <w:r>
        <w:rPr>
          <w:rFonts w:ascii="Times New Roman"/>
          <w:i/>
          <w:spacing w:val="-2"/>
          <w:sz w:val="24"/>
        </w:rPr>
        <w:t xml:space="preserve"> </w:t>
      </w:r>
      <w:r>
        <w:rPr>
          <w:rFonts w:ascii="Times New Roman"/>
          <w:i/>
          <w:sz w:val="24"/>
        </w:rPr>
        <w:t>for accessibility</w:t>
      </w:r>
      <w:r>
        <w:rPr>
          <w:rFonts w:ascii="Times New Roman"/>
          <w:sz w:val="24"/>
        </w:rPr>
        <w:t>,</w:t>
      </w:r>
      <w:r>
        <w:rPr>
          <w:rFonts w:ascii="Times New Roman"/>
          <w:spacing w:val="-1"/>
          <w:sz w:val="24"/>
        </w:rPr>
        <w:t xml:space="preserve"> </w:t>
      </w:r>
      <w:r>
        <w:rPr>
          <w:rFonts w:ascii="Times New Roman"/>
          <w:sz w:val="24"/>
        </w:rPr>
        <w:t>32-35. McGraw-Hill</w:t>
      </w:r>
      <w:r>
        <w:rPr>
          <w:rFonts w:ascii="Times New Roman"/>
          <w:spacing w:val="-1"/>
          <w:sz w:val="24"/>
        </w:rPr>
        <w:t xml:space="preserve"> </w:t>
      </w:r>
      <w:r>
        <w:rPr>
          <w:rFonts w:ascii="Times New Roman"/>
          <w:sz w:val="24"/>
        </w:rPr>
        <w:t>Book</w:t>
      </w:r>
      <w:r>
        <w:rPr>
          <w:rFonts w:ascii="Times New Roman"/>
          <w:spacing w:val="1"/>
          <w:sz w:val="24"/>
        </w:rPr>
        <w:t xml:space="preserve"> </w:t>
      </w:r>
      <w:r>
        <w:rPr>
          <w:rFonts w:ascii="Times New Roman"/>
          <w:sz w:val="24"/>
        </w:rPr>
        <w:t>Co.</w:t>
      </w:r>
    </w:p>
    <w:p w:rsidR="00BB05D8" w:rsidRDefault="0013721C">
      <w:pPr>
        <w:pStyle w:val="a3"/>
        <w:spacing w:line="276" w:lineRule="auto"/>
        <w:ind w:left="981" w:right="832" w:hanging="708"/>
        <w:rPr>
          <w:rFonts w:ascii="Times New Roman"/>
        </w:rPr>
      </w:pPr>
      <w:r>
        <w:rPr>
          <w:rFonts w:ascii="Times New Roman"/>
        </w:rPr>
        <w:t>Tzeng,</w:t>
      </w:r>
      <w:r>
        <w:rPr>
          <w:rFonts w:ascii="Times New Roman"/>
          <w:spacing w:val="16"/>
        </w:rPr>
        <w:t xml:space="preserve"> </w:t>
      </w:r>
      <w:r>
        <w:rPr>
          <w:rFonts w:ascii="Times New Roman"/>
        </w:rPr>
        <w:t>S.U.(2014).</w:t>
      </w:r>
      <w:r>
        <w:rPr>
          <w:rFonts w:ascii="Times New Roman"/>
          <w:spacing w:val="16"/>
        </w:rPr>
        <w:t xml:space="preserve"> </w:t>
      </w:r>
      <w:r>
        <w:rPr>
          <w:rFonts w:ascii="Times New Roman"/>
        </w:rPr>
        <w:t>Evolution</w:t>
      </w:r>
      <w:r>
        <w:rPr>
          <w:rFonts w:ascii="Times New Roman"/>
          <w:spacing w:val="17"/>
        </w:rPr>
        <w:t xml:space="preserve"> </w:t>
      </w:r>
      <w:r>
        <w:rPr>
          <w:rFonts w:ascii="Times New Roman"/>
        </w:rPr>
        <w:t>of</w:t>
      </w:r>
      <w:r>
        <w:rPr>
          <w:rFonts w:ascii="Times New Roman"/>
          <w:spacing w:val="15"/>
        </w:rPr>
        <w:t xml:space="preserve"> </w:t>
      </w:r>
      <w:r>
        <w:rPr>
          <w:rFonts w:ascii="Times New Roman"/>
        </w:rPr>
        <w:t>the</w:t>
      </w:r>
      <w:r>
        <w:rPr>
          <w:rFonts w:ascii="Times New Roman"/>
          <w:spacing w:val="17"/>
        </w:rPr>
        <w:t xml:space="preserve"> </w:t>
      </w:r>
      <w:r>
        <w:rPr>
          <w:rFonts w:ascii="Times New Roman"/>
        </w:rPr>
        <w:t>public</w:t>
      </w:r>
      <w:r>
        <w:rPr>
          <w:rFonts w:ascii="Times New Roman"/>
          <w:spacing w:val="15"/>
        </w:rPr>
        <w:t xml:space="preserve"> </w:t>
      </w:r>
      <w:r>
        <w:rPr>
          <w:rFonts w:ascii="Times New Roman"/>
        </w:rPr>
        <w:t>and</w:t>
      </w:r>
      <w:r>
        <w:rPr>
          <w:rFonts w:ascii="Times New Roman"/>
          <w:spacing w:val="16"/>
        </w:rPr>
        <w:t xml:space="preserve"> </w:t>
      </w:r>
      <w:r>
        <w:rPr>
          <w:rFonts w:ascii="Times New Roman"/>
        </w:rPr>
        <w:t>the</w:t>
      </w:r>
      <w:r>
        <w:rPr>
          <w:rFonts w:ascii="Times New Roman"/>
          <w:spacing w:val="17"/>
        </w:rPr>
        <w:t xml:space="preserve"> </w:t>
      </w:r>
      <w:r>
        <w:rPr>
          <w:rFonts w:ascii="Times New Roman"/>
        </w:rPr>
        <w:t>private</w:t>
      </w:r>
      <w:r>
        <w:rPr>
          <w:rFonts w:ascii="Times New Roman"/>
          <w:spacing w:val="17"/>
        </w:rPr>
        <w:t xml:space="preserve"> </w:t>
      </w:r>
      <w:r>
        <w:rPr>
          <w:rFonts w:ascii="Times New Roman"/>
        </w:rPr>
        <w:t>sector</w:t>
      </w:r>
      <w:r>
        <w:rPr>
          <w:rFonts w:ascii="Times New Roman"/>
          <w:spacing w:val="19"/>
        </w:rPr>
        <w:t xml:space="preserve"> </w:t>
      </w:r>
      <w:r>
        <w:rPr>
          <w:rFonts w:ascii="Times New Roman"/>
        </w:rPr>
        <w:t>for</w:t>
      </w:r>
      <w:r>
        <w:rPr>
          <w:rFonts w:ascii="Times New Roman"/>
          <w:spacing w:val="16"/>
        </w:rPr>
        <w:t xml:space="preserve"> </w:t>
      </w:r>
      <w:r>
        <w:rPr>
          <w:rFonts w:ascii="Times New Roman"/>
        </w:rPr>
        <w:t>enforcing</w:t>
      </w:r>
      <w:r>
        <w:rPr>
          <w:rFonts w:ascii="Times New Roman"/>
          <w:spacing w:val="15"/>
        </w:rPr>
        <w:t xml:space="preserve"> </w:t>
      </w:r>
      <w:r>
        <w:rPr>
          <w:rFonts w:ascii="Times New Roman"/>
        </w:rPr>
        <w:t>barrier-free</w:t>
      </w:r>
      <w:r>
        <w:rPr>
          <w:rFonts w:ascii="Times New Roman"/>
          <w:spacing w:val="-57"/>
        </w:rPr>
        <w:t xml:space="preserve"> </w:t>
      </w:r>
      <w:r>
        <w:rPr>
          <w:rFonts w:ascii="Times New Roman"/>
        </w:rPr>
        <w:t>environment</w:t>
      </w:r>
      <w:r>
        <w:rPr>
          <w:rFonts w:ascii="Times New Roman"/>
          <w:spacing w:val="-1"/>
        </w:rPr>
        <w:t xml:space="preserve"> </w:t>
      </w:r>
      <w:r>
        <w:rPr>
          <w:rFonts w:ascii="Times New Roman"/>
        </w:rPr>
        <w:t>in</w:t>
      </w:r>
      <w:r>
        <w:rPr>
          <w:rFonts w:ascii="Times New Roman"/>
          <w:spacing w:val="-6"/>
        </w:rPr>
        <w:t xml:space="preserve"> </w:t>
      </w:r>
      <w:r>
        <w:rPr>
          <w:rFonts w:ascii="Times New Roman"/>
        </w:rPr>
        <w:t>Taiwan.</w:t>
      </w:r>
      <w:r>
        <w:rPr>
          <w:rFonts w:ascii="Times New Roman"/>
          <w:spacing w:val="2"/>
        </w:rPr>
        <w:t xml:space="preserve"> </w:t>
      </w:r>
      <w:r>
        <w:rPr>
          <w:rFonts w:ascii="Times New Roman"/>
          <w:i/>
        </w:rPr>
        <w:t>Architecture</w:t>
      </w:r>
      <w:r>
        <w:rPr>
          <w:rFonts w:ascii="Times New Roman"/>
          <w:i/>
          <w:spacing w:val="-2"/>
        </w:rPr>
        <w:t xml:space="preserve"> </w:t>
      </w:r>
      <w:r>
        <w:rPr>
          <w:rFonts w:ascii="Times New Roman"/>
          <w:i/>
        </w:rPr>
        <w:t>Science,</w:t>
      </w:r>
      <w:r>
        <w:rPr>
          <w:rFonts w:ascii="Times New Roman"/>
          <w:i/>
          <w:spacing w:val="-1"/>
        </w:rPr>
        <w:t xml:space="preserve"> </w:t>
      </w:r>
      <w:r>
        <w:rPr>
          <w:rFonts w:ascii="Times New Roman"/>
          <w:i/>
        </w:rPr>
        <w:t>9</w:t>
      </w:r>
      <w:r>
        <w:rPr>
          <w:rFonts w:ascii="Times New Roman"/>
        </w:rPr>
        <w:t>, 29-38.</w:t>
      </w:r>
    </w:p>
    <w:p w:rsidR="00BB05D8" w:rsidRDefault="00BB05D8">
      <w:pPr>
        <w:spacing w:line="276" w:lineRule="auto"/>
        <w:rPr>
          <w:rFonts w:ascii="Times New Roman"/>
        </w:rPr>
        <w:sectPr w:rsidR="00BB05D8">
          <w:pgSz w:w="11910" w:h="16840"/>
          <w:pgMar w:top="1360" w:right="300" w:bottom="1420" w:left="860" w:header="0" w:footer="1156" w:gutter="0"/>
          <w:cols w:space="720"/>
        </w:sectPr>
      </w:pPr>
    </w:p>
    <w:p w:rsidR="00BB05D8" w:rsidRDefault="0013721C">
      <w:pPr>
        <w:pStyle w:val="1"/>
        <w:spacing w:before="17" w:line="194" w:lineRule="auto"/>
        <w:ind w:left="4262" w:right="896" w:hanging="3786"/>
        <w:jc w:val="left"/>
        <w:rPr>
          <w:rFonts w:ascii="微軟正黑體" w:eastAsia="微軟正黑體" w:hAnsi="微軟正黑體"/>
        </w:rPr>
      </w:pPr>
      <w:bookmarkStart w:id="8" w:name="_bookmark8"/>
      <w:bookmarkEnd w:id="8"/>
      <w:r>
        <w:rPr>
          <w:rFonts w:ascii="微軟正黑體" w:eastAsia="微軟正黑體" w:hAnsi="微軟正黑體" w:hint="eastAsia"/>
        </w:rPr>
        <w:t>廣東省梅州市購物中心無障礙設計情況研究</w:t>
      </w:r>
      <w:r>
        <w:t>——</w:t>
      </w:r>
      <w:r>
        <w:rPr>
          <w:rFonts w:ascii="微軟正黑體" w:eastAsia="微軟正黑體" w:hAnsi="微軟正黑體" w:hint="eastAsia"/>
        </w:rPr>
        <w:t>以梅州市萬達廣場為例</w:t>
      </w:r>
    </w:p>
    <w:p w:rsidR="00BB05D8" w:rsidRDefault="0013721C">
      <w:pPr>
        <w:pStyle w:val="5"/>
        <w:spacing w:before="36"/>
        <w:ind w:right="555"/>
        <w:rPr>
          <w:rFonts w:ascii="SimSun" w:eastAsia="SimSun"/>
        </w:rPr>
      </w:pPr>
      <w:r>
        <w:rPr>
          <w:rFonts w:ascii="SimSun" w:eastAsia="SimSun" w:hint="eastAsia"/>
        </w:rPr>
        <w:t>鄧夢婷</w:t>
      </w:r>
    </w:p>
    <w:p w:rsidR="00BB05D8" w:rsidRDefault="0013721C">
      <w:pPr>
        <w:pStyle w:val="a3"/>
        <w:spacing w:before="61"/>
        <w:ind w:right="558"/>
        <w:jc w:val="center"/>
      </w:pPr>
      <w:r>
        <w:t>嶺南師範學院教育科學學院特殊教育學系</w:t>
      </w:r>
    </w:p>
    <w:p w:rsidR="00BB05D8" w:rsidRDefault="00BB05D8">
      <w:pPr>
        <w:pStyle w:val="a3"/>
        <w:spacing w:before="4"/>
        <w:rPr>
          <w:sz w:val="20"/>
        </w:rPr>
      </w:pPr>
    </w:p>
    <w:p w:rsidR="00BB05D8" w:rsidRDefault="0013721C">
      <w:pPr>
        <w:ind w:right="557"/>
        <w:jc w:val="center"/>
        <w:rPr>
          <w:rFonts w:ascii="微軟正黑體" w:eastAsia="微軟正黑體"/>
          <w:b/>
          <w:sz w:val="32"/>
        </w:rPr>
      </w:pPr>
      <w:r>
        <w:rPr>
          <w:rFonts w:ascii="微軟正黑體" w:eastAsia="微軟正黑體" w:hint="eastAsia"/>
          <w:b/>
          <w:w w:val="95"/>
          <w:sz w:val="32"/>
        </w:rPr>
        <w:t>摘要</w:t>
      </w:r>
    </w:p>
    <w:p w:rsidR="00BB05D8" w:rsidRDefault="0013721C">
      <w:pPr>
        <w:pStyle w:val="a3"/>
        <w:spacing w:line="280" w:lineRule="auto"/>
        <w:ind w:left="273" w:right="831" w:firstLine="566"/>
        <w:jc w:val="both"/>
      </w:pPr>
      <w:r>
        <w:rPr>
          <w:spacing w:val="-2"/>
        </w:rPr>
        <w:t>廣場是社會中所有人進行休閒、娛樂的重要場所，其無障礙設施的設置是否適用於所有</w:t>
      </w:r>
      <w:r>
        <w:t>人就顯得尤為重要。中國已逐步進入老齡化社會，老齡、低齡人群及其他障礙人群增加，使大眾對無障礙設施的需求逐漸增多，本研究以梅州市購物中心萬達廣場為研究物件，通過自編的梅州市購物中心</w:t>
      </w:r>
      <w:r>
        <w:rPr>
          <w:rFonts w:ascii="Times New Roman" w:eastAsia="Times New Roman" w:hAnsi="Times New Roman"/>
        </w:rPr>
        <w:t>—</w:t>
      </w:r>
      <w:r>
        <w:t>萬達廣場的無障礙設施檢核表對其進行實地勘檢，主要目的是瞭解廣場內無障礙設計的建設現狀，並分析其設置率、合格率及各項目的合格率。研究結果發現該廣場無障礙設施的總體設置不完善、不系統，合格率較低的問題，針對這些問題提出改善意見，以期待可以保障所有人平等出行進行娛樂活動的權利。</w:t>
      </w:r>
    </w:p>
    <w:p w:rsidR="00BB05D8" w:rsidRDefault="00BB05D8">
      <w:pPr>
        <w:pStyle w:val="a3"/>
        <w:spacing w:before="12"/>
        <w:rPr>
          <w:sz w:val="18"/>
        </w:rPr>
      </w:pPr>
    </w:p>
    <w:p w:rsidR="00BB05D8" w:rsidRDefault="0013721C">
      <w:pPr>
        <w:pStyle w:val="a3"/>
        <w:ind w:left="273"/>
      </w:pPr>
      <w:r>
        <w:rPr>
          <w:rFonts w:ascii="微軟正黑體" w:eastAsia="微軟正黑體" w:hint="eastAsia"/>
          <w:b/>
          <w:spacing w:val="-1"/>
        </w:rPr>
        <w:t>關鍵字：</w:t>
      </w:r>
      <w:r>
        <w:t>購物中心；梅州市萬達廣場；無障礙設計</w:t>
      </w:r>
    </w:p>
    <w:p w:rsidR="00BB05D8" w:rsidRDefault="00BB05D8">
      <w:pPr>
        <w:pStyle w:val="a3"/>
      </w:pPr>
    </w:p>
    <w:p w:rsidR="00BB05D8" w:rsidRDefault="00BB05D8">
      <w:pPr>
        <w:pStyle w:val="a3"/>
        <w:spacing w:before="9"/>
        <w:rPr>
          <w:sz w:val="26"/>
        </w:rPr>
      </w:pPr>
    </w:p>
    <w:p w:rsidR="00BB05D8" w:rsidRDefault="0013721C">
      <w:pPr>
        <w:pStyle w:val="2"/>
        <w:spacing w:line="276" w:lineRule="auto"/>
        <w:ind w:left="273" w:right="832" w:firstLine="748"/>
        <w:jc w:val="both"/>
        <w:rPr>
          <w:rFonts w:ascii="Times New Roman"/>
        </w:rPr>
      </w:pPr>
      <w:r>
        <w:rPr>
          <w:rFonts w:ascii="Times New Roman"/>
        </w:rPr>
        <w:t>Study on Accessible design of Shopping Center in Meizhou City,</w:t>
      </w:r>
      <w:r>
        <w:rPr>
          <w:rFonts w:ascii="Times New Roman"/>
          <w:spacing w:val="1"/>
        </w:rPr>
        <w:t xml:space="preserve"> </w:t>
      </w:r>
      <w:r>
        <w:rPr>
          <w:rFonts w:ascii="Times New Roman"/>
        </w:rPr>
        <w:t>Guangdong Province - Taking Wanda Plaza in Meizhou City as an</w:t>
      </w:r>
      <w:r>
        <w:rPr>
          <w:rFonts w:ascii="Times New Roman"/>
          <w:spacing w:val="1"/>
        </w:rPr>
        <w:t xml:space="preserve"> </w:t>
      </w:r>
      <w:r>
        <w:rPr>
          <w:rFonts w:ascii="Times New Roman"/>
        </w:rPr>
        <w:t>Example</w:t>
      </w:r>
    </w:p>
    <w:p w:rsidR="00BB05D8" w:rsidRDefault="00BB05D8">
      <w:pPr>
        <w:pStyle w:val="a3"/>
        <w:spacing w:before="5"/>
        <w:rPr>
          <w:rFonts w:ascii="Times New Roman"/>
          <w:b/>
          <w:sz w:val="28"/>
        </w:rPr>
      </w:pPr>
    </w:p>
    <w:p w:rsidR="00BB05D8" w:rsidRDefault="0013721C">
      <w:pPr>
        <w:pStyle w:val="a3"/>
        <w:ind w:right="81"/>
        <w:jc w:val="center"/>
        <w:rPr>
          <w:rFonts w:ascii="Times New Roman"/>
        </w:rPr>
      </w:pPr>
      <w:r>
        <w:rPr>
          <w:rFonts w:ascii="Times New Roman"/>
        </w:rPr>
        <w:t>Mengting</w:t>
      </w:r>
      <w:r>
        <w:rPr>
          <w:rFonts w:ascii="Times New Roman"/>
          <w:spacing w:val="-4"/>
        </w:rPr>
        <w:t xml:space="preserve"> </w:t>
      </w:r>
      <w:r>
        <w:rPr>
          <w:rFonts w:ascii="Times New Roman"/>
        </w:rPr>
        <w:t>Deng</w:t>
      </w:r>
    </w:p>
    <w:p w:rsidR="00BB05D8" w:rsidRDefault="0013721C">
      <w:pPr>
        <w:pStyle w:val="a3"/>
        <w:spacing w:before="41"/>
        <w:ind w:right="76"/>
        <w:jc w:val="center"/>
        <w:rPr>
          <w:rFonts w:ascii="Times New Roman"/>
        </w:rPr>
      </w:pPr>
      <w:r>
        <w:rPr>
          <w:rFonts w:ascii="Times New Roman"/>
        </w:rPr>
        <w:t>Department</w:t>
      </w:r>
      <w:r>
        <w:rPr>
          <w:rFonts w:ascii="Times New Roman"/>
          <w:spacing w:val="-2"/>
        </w:rPr>
        <w:t xml:space="preserve"> </w:t>
      </w:r>
      <w:r>
        <w:rPr>
          <w:rFonts w:ascii="Times New Roman"/>
        </w:rPr>
        <w:t>of</w:t>
      </w:r>
      <w:r>
        <w:rPr>
          <w:rFonts w:ascii="Times New Roman"/>
          <w:spacing w:val="-2"/>
        </w:rPr>
        <w:t xml:space="preserve"> </w:t>
      </w:r>
      <w:r>
        <w:rPr>
          <w:rFonts w:ascii="Times New Roman"/>
        </w:rPr>
        <w:t>Special</w:t>
      </w:r>
      <w:r>
        <w:rPr>
          <w:rFonts w:ascii="Times New Roman"/>
          <w:spacing w:val="-1"/>
        </w:rPr>
        <w:t xml:space="preserve"> </w:t>
      </w:r>
      <w:r>
        <w:rPr>
          <w:rFonts w:ascii="Times New Roman"/>
        </w:rPr>
        <w:t>Education,</w:t>
      </w:r>
      <w:r>
        <w:rPr>
          <w:rFonts w:ascii="Times New Roman"/>
          <w:spacing w:val="-2"/>
        </w:rPr>
        <w:t xml:space="preserve"> </w:t>
      </w:r>
      <w:r>
        <w:rPr>
          <w:rFonts w:ascii="Times New Roman"/>
        </w:rPr>
        <w:t>School</w:t>
      </w:r>
      <w:r>
        <w:rPr>
          <w:rFonts w:ascii="Times New Roman"/>
          <w:spacing w:val="-2"/>
        </w:rPr>
        <w:t xml:space="preserve"> </w:t>
      </w:r>
      <w:r>
        <w:rPr>
          <w:rFonts w:ascii="Times New Roman"/>
        </w:rPr>
        <w:t>of</w:t>
      </w:r>
      <w:r>
        <w:rPr>
          <w:rFonts w:ascii="Times New Roman"/>
          <w:spacing w:val="-1"/>
        </w:rPr>
        <w:t xml:space="preserve"> </w:t>
      </w:r>
      <w:r>
        <w:rPr>
          <w:rFonts w:ascii="Times New Roman"/>
        </w:rPr>
        <w:t>Educational</w:t>
      </w:r>
      <w:r>
        <w:rPr>
          <w:rFonts w:ascii="Times New Roman"/>
          <w:spacing w:val="-2"/>
        </w:rPr>
        <w:t xml:space="preserve"> </w:t>
      </w:r>
      <w:r>
        <w:rPr>
          <w:rFonts w:ascii="Times New Roman"/>
        </w:rPr>
        <w:t>Science, Lingnan Normal</w:t>
      </w:r>
      <w:r>
        <w:rPr>
          <w:rFonts w:ascii="Times New Roman"/>
          <w:spacing w:val="-1"/>
        </w:rPr>
        <w:t xml:space="preserve"> </w:t>
      </w:r>
      <w:r>
        <w:rPr>
          <w:rFonts w:ascii="Times New Roman"/>
        </w:rPr>
        <w:t>University</w:t>
      </w:r>
    </w:p>
    <w:p w:rsidR="00BB05D8" w:rsidRDefault="00BB05D8">
      <w:pPr>
        <w:pStyle w:val="a3"/>
        <w:rPr>
          <w:rFonts w:ascii="Times New Roman"/>
          <w:sz w:val="32"/>
        </w:rPr>
      </w:pPr>
    </w:p>
    <w:p w:rsidR="00BB05D8" w:rsidRDefault="0013721C">
      <w:pPr>
        <w:pStyle w:val="4"/>
        <w:spacing w:line="240" w:lineRule="auto"/>
        <w:ind w:left="9" w:right="5"/>
        <w:jc w:val="center"/>
        <w:rPr>
          <w:rFonts w:ascii="Times New Roman"/>
        </w:rPr>
      </w:pPr>
      <w:r>
        <w:rPr>
          <w:rFonts w:ascii="Times New Roman"/>
        </w:rPr>
        <w:t>Abstract</w:t>
      </w:r>
    </w:p>
    <w:p w:rsidR="00BB05D8" w:rsidRDefault="0013721C">
      <w:pPr>
        <w:spacing w:before="51" w:line="276" w:lineRule="auto"/>
        <w:ind w:left="273" w:right="827" w:firstLine="439"/>
        <w:jc w:val="both"/>
        <w:rPr>
          <w:rFonts w:ascii="Times New Roman"/>
        </w:rPr>
      </w:pPr>
      <w:r>
        <w:rPr>
          <w:rFonts w:ascii="Times New Roman"/>
        </w:rPr>
        <w:t>Square was an important place for all people to have leisure and entertainment in society. Whether the</w:t>
      </w:r>
      <w:r>
        <w:rPr>
          <w:rFonts w:ascii="Times New Roman"/>
          <w:spacing w:val="1"/>
        </w:rPr>
        <w:t xml:space="preserve"> </w:t>
      </w:r>
      <w:r>
        <w:rPr>
          <w:rFonts w:ascii="Times New Roman"/>
        </w:rPr>
        <w:t>setting of accessible facilities was suitable for all people was particularly important. China has gradually</w:t>
      </w:r>
      <w:r>
        <w:rPr>
          <w:rFonts w:ascii="Times New Roman"/>
          <w:spacing w:val="1"/>
        </w:rPr>
        <w:t xml:space="preserve"> </w:t>
      </w:r>
      <w:r>
        <w:rPr>
          <w:rFonts w:ascii="Times New Roman"/>
        </w:rPr>
        <w:t>entered an aging society, and the increase o</w:t>
      </w:r>
      <w:r>
        <w:rPr>
          <w:rFonts w:ascii="Times New Roman"/>
        </w:rPr>
        <w:t>f the elderly, young people and other special needs groups has</w:t>
      </w:r>
      <w:r>
        <w:rPr>
          <w:rFonts w:ascii="Times New Roman"/>
          <w:spacing w:val="1"/>
        </w:rPr>
        <w:t xml:space="preserve"> </w:t>
      </w:r>
      <w:r>
        <w:rPr>
          <w:rFonts w:ascii="Times New Roman"/>
        </w:rPr>
        <w:t>gradually increased the public's demand for accessible facilities. This study takes Wanda Plaza, Meizhou</w:t>
      </w:r>
      <w:r>
        <w:rPr>
          <w:rFonts w:ascii="Times New Roman"/>
          <w:spacing w:val="1"/>
        </w:rPr>
        <w:t xml:space="preserve"> </w:t>
      </w:r>
      <w:r>
        <w:rPr>
          <w:rFonts w:ascii="Times New Roman"/>
        </w:rPr>
        <w:t>shopping center, as the research participant, and makes a field investigation through th</w:t>
      </w:r>
      <w:r>
        <w:rPr>
          <w:rFonts w:ascii="Times New Roman"/>
        </w:rPr>
        <w:t>e self-made accessible</w:t>
      </w:r>
      <w:r>
        <w:rPr>
          <w:rFonts w:ascii="Times New Roman"/>
          <w:spacing w:val="1"/>
        </w:rPr>
        <w:t xml:space="preserve"> </w:t>
      </w:r>
      <w:r>
        <w:rPr>
          <w:rFonts w:ascii="Times New Roman"/>
        </w:rPr>
        <w:t>facilities</w:t>
      </w:r>
      <w:r>
        <w:rPr>
          <w:rFonts w:ascii="Times New Roman"/>
          <w:spacing w:val="1"/>
        </w:rPr>
        <w:t xml:space="preserve"> </w:t>
      </w:r>
      <w:r>
        <w:rPr>
          <w:rFonts w:ascii="Times New Roman"/>
        </w:rPr>
        <w:t>checklist</w:t>
      </w:r>
      <w:r>
        <w:rPr>
          <w:rFonts w:ascii="Times New Roman"/>
          <w:spacing w:val="1"/>
        </w:rPr>
        <w:t xml:space="preserve"> </w:t>
      </w:r>
      <w:r>
        <w:rPr>
          <w:rFonts w:ascii="Times New Roman"/>
        </w:rPr>
        <w:t>of Wanda</w:t>
      </w:r>
      <w:r>
        <w:rPr>
          <w:rFonts w:ascii="Times New Roman"/>
          <w:spacing w:val="1"/>
        </w:rPr>
        <w:t xml:space="preserve"> </w:t>
      </w:r>
      <w:r>
        <w:rPr>
          <w:rFonts w:ascii="Times New Roman"/>
        </w:rPr>
        <w:t>Plaza,</w:t>
      </w:r>
      <w:r>
        <w:rPr>
          <w:rFonts w:ascii="Times New Roman"/>
          <w:spacing w:val="1"/>
        </w:rPr>
        <w:t xml:space="preserve"> </w:t>
      </w:r>
      <w:r>
        <w:rPr>
          <w:rFonts w:ascii="Times New Roman"/>
        </w:rPr>
        <w:t>Meizhou</w:t>
      </w:r>
      <w:r>
        <w:rPr>
          <w:rFonts w:ascii="Times New Roman"/>
          <w:spacing w:val="1"/>
        </w:rPr>
        <w:t xml:space="preserve"> </w:t>
      </w:r>
      <w:r>
        <w:rPr>
          <w:rFonts w:ascii="Times New Roman"/>
        </w:rPr>
        <w:t>shopping</w:t>
      </w:r>
      <w:r>
        <w:rPr>
          <w:rFonts w:ascii="Times New Roman"/>
          <w:spacing w:val="1"/>
        </w:rPr>
        <w:t xml:space="preserve"> </w:t>
      </w:r>
      <w:r>
        <w:rPr>
          <w:rFonts w:ascii="Times New Roman"/>
        </w:rPr>
        <w:t>center. The</w:t>
      </w:r>
      <w:r>
        <w:rPr>
          <w:rFonts w:ascii="Times New Roman"/>
          <w:spacing w:val="1"/>
        </w:rPr>
        <w:t xml:space="preserve"> </w:t>
      </w:r>
      <w:r>
        <w:rPr>
          <w:rFonts w:ascii="Times New Roman"/>
        </w:rPr>
        <w:t>main</w:t>
      </w:r>
      <w:r>
        <w:rPr>
          <w:rFonts w:ascii="Times New Roman"/>
          <w:spacing w:val="1"/>
        </w:rPr>
        <w:t xml:space="preserve"> </w:t>
      </w:r>
      <w:r>
        <w:rPr>
          <w:rFonts w:ascii="Times New Roman"/>
        </w:rPr>
        <w:t>purpose</w:t>
      </w:r>
      <w:r>
        <w:rPr>
          <w:rFonts w:ascii="Times New Roman"/>
          <w:spacing w:val="1"/>
        </w:rPr>
        <w:t xml:space="preserve"> </w:t>
      </w:r>
      <w:r>
        <w:rPr>
          <w:rFonts w:ascii="Times New Roman"/>
        </w:rPr>
        <w:t>is</w:t>
      </w:r>
      <w:r>
        <w:rPr>
          <w:rFonts w:ascii="Times New Roman"/>
          <w:spacing w:val="1"/>
        </w:rPr>
        <w:t xml:space="preserve"> </w:t>
      </w:r>
      <w:r>
        <w:rPr>
          <w:rFonts w:ascii="Times New Roman"/>
        </w:rPr>
        <w:t>to</w:t>
      </w:r>
      <w:r>
        <w:rPr>
          <w:rFonts w:ascii="Times New Roman"/>
          <w:spacing w:val="1"/>
        </w:rPr>
        <w:t xml:space="preserve"> </w:t>
      </w:r>
      <w:r>
        <w:rPr>
          <w:rFonts w:ascii="Times New Roman"/>
        </w:rPr>
        <w:t>understand</w:t>
      </w:r>
      <w:r>
        <w:rPr>
          <w:rFonts w:ascii="Times New Roman"/>
          <w:spacing w:val="1"/>
        </w:rPr>
        <w:t xml:space="preserve"> </w:t>
      </w:r>
      <w:r>
        <w:rPr>
          <w:rFonts w:ascii="Times New Roman"/>
        </w:rPr>
        <w:t>the</w:t>
      </w:r>
      <w:r>
        <w:rPr>
          <w:rFonts w:ascii="Times New Roman"/>
          <w:spacing w:val="1"/>
        </w:rPr>
        <w:t xml:space="preserve"> </w:t>
      </w:r>
      <w:r>
        <w:rPr>
          <w:rFonts w:ascii="Times New Roman"/>
        </w:rPr>
        <w:t>construction status of accessible design in the plaza and analyze its setting rate,</w:t>
      </w:r>
      <w:r>
        <w:rPr>
          <w:rFonts w:ascii="Times New Roman"/>
          <w:spacing w:val="1"/>
        </w:rPr>
        <w:t xml:space="preserve"> </w:t>
      </w:r>
      <w:r>
        <w:rPr>
          <w:rFonts w:ascii="Times New Roman"/>
        </w:rPr>
        <w:t>qualification rate and</w:t>
      </w:r>
      <w:r>
        <w:rPr>
          <w:rFonts w:ascii="Times New Roman"/>
          <w:spacing w:val="1"/>
        </w:rPr>
        <w:t xml:space="preserve"> </w:t>
      </w:r>
      <w:r>
        <w:rPr>
          <w:rFonts w:ascii="Times New Roman"/>
        </w:rPr>
        <w:t>qualification</w:t>
      </w:r>
      <w:r>
        <w:rPr>
          <w:rFonts w:ascii="Times New Roman"/>
          <w:spacing w:val="-3"/>
        </w:rPr>
        <w:t xml:space="preserve"> </w:t>
      </w:r>
      <w:r>
        <w:rPr>
          <w:rFonts w:ascii="Times New Roman"/>
        </w:rPr>
        <w:t>rate</w:t>
      </w:r>
      <w:r>
        <w:rPr>
          <w:rFonts w:ascii="Times New Roman"/>
          <w:spacing w:val="-2"/>
        </w:rPr>
        <w:t xml:space="preserve"> </w:t>
      </w:r>
      <w:r>
        <w:rPr>
          <w:rFonts w:ascii="Times New Roman"/>
        </w:rPr>
        <w:t>of</w:t>
      </w:r>
      <w:r>
        <w:rPr>
          <w:rFonts w:ascii="Times New Roman"/>
          <w:spacing w:val="-3"/>
        </w:rPr>
        <w:t xml:space="preserve"> </w:t>
      </w:r>
      <w:r>
        <w:rPr>
          <w:rFonts w:ascii="Times New Roman"/>
        </w:rPr>
        <w:t>each</w:t>
      </w:r>
      <w:r>
        <w:rPr>
          <w:rFonts w:ascii="Times New Roman"/>
          <w:spacing w:val="-4"/>
        </w:rPr>
        <w:t xml:space="preserve"> </w:t>
      </w:r>
      <w:r>
        <w:rPr>
          <w:rFonts w:ascii="Times New Roman"/>
        </w:rPr>
        <w:t>facility.</w:t>
      </w:r>
      <w:r>
        <w:rPr>
          <w:rFonts w:ascii="Times New Roman"/>
          <w:spacing w:val="-10"/>
        </w:rPr>
        <w:t xml:space="preserve"> </w:t>
      </w:r>
      <w:r>
        <w:rPr>
          <w:rFonts w:ascii="Times New Roman"/>
        </w:rPr>
        <w:t>The</w:t>
      </w:r>
      <w:r>
        <w:rPr>
          <w:rFonts w:ascii="Times New Roman"/>
          <w:spacing w:val="-5"/>
        </w:rPr>
        <w:t xml:space="preserve"> </w:t>
      </w:r>
      <w:r>
        <w:rPr>
          <w:rFonts w:ascii="Times New Roman"/>
        </w:rPr>
        <w:t>results</w:t>
      </w:r>
      <w:r>
        <w:rPr>
          <w:rFonts w:ascii="Times New Roman"/>
          <w:spacing w:val="-4"/>
        </w:rPr>
        <w:t xml:space="preserve"> </w:t>
      </w:r>
      <w:r>
        <w:rPr>
          <w:rFonts w:ascii="Times New Roman"/>
        </w:rPr>
        <w:t>show</w:t>
      </w:r>
      <w:r>
        <w:rPr>
          <w:rFonts w:ascii="Times New Roman"/>
          <w:spacing w:val="-3"/>
        </w:rPr>
        <w:t xml:space="preserve"> </w:t>
      </w:r>
      <w:r>
        <w:rPr>
          <w:rFonts w:ascii="Times New Roman"/>
        </w:rPr>
        <w:t>that</w:t>
      </w:r>
      <w:r>
        <w:rPr>
          <w:rFonts w:ascii="Times New Roman"/>
          <w:spacing w:val="-3"/>
        </w:rPr>
        <w:t xml:space="preserve"> </w:t>
      </w:r>
      <w:r>
        <w:rPr>
          <w:rFonts w:ascii="Times New Roman"/>
        </w:rPr>
        <w:t>the</w:t>
      </w:r>
      <w:r>
        <w:rPr>
          <w:rFonts w:ascii="Times New Roman"/>
          <w:spacing w:val="-4"/>
        </w:rPr>
        <w:t xml:space="preserve"> </w:t>
      </w:r>
      <w:r>
        <w:rPr>
          <w:rFonts w:ascii="Times New Roman"/>
        </w:rPr>
        <w:t>overall</w:t>
      </w:r>
      <w:r>
        <w:rPr>
          <w:rFonts w:ascii="Times New Roman"/>
          <w:spacing w:val="-5"/>
        </w:rPr>
        <w:t xml:space="preserve"> </w:t>
      </w:r>
      <w:r>
        <w:rPr>
          <w:rFonts w:ascii="Times New Roman"/>
        </w:rPr>
        <w:t>setting</w:t>
      </w:r>
      <w:r>
        <w:rPr>
          <w:rFonts w:ascii="Times New Roman"/>
          <w:spacing w:val="-5"/>
        </w:rPr>
        <w:t xml:space="preserve"> </w:t>
      </w:r>
      <w:r>
        <w:rPr>
          <w:rFonts w:ascii="Times New Roman"/>
        </w:rPr>
        <w:t>of accessible</w:t>
      </w:r>
      <w:r>
        <w:rPr>
          <w:rFonts w:ascii="Times New Roman"/>
          <w:spacing w:val="-4"/>
        </w:rPr>
        <w:t xml:space="preserve"> </w:t>
      </w:r>
      <w:r>
        <w:rPr>
          <w:rFonts w:ascii="Times New Roman"/>
        </w:rPr>
        <w:t>facilities</w:t>
      </w:r>
      <w:r>
        <w:rPr>
          <w:rFonts w:ascii="Times New Roman"/>
          <w:spacing w:val="-3"/>
        </w:rPr>
        <w:t xml:space="preserve"> </w:t>
      </w:r>
      <w:r>
        <w:rPr>
          <w:rFonts w:ascii="Times New Roman"/>
        </w:rPr>
        <w:t>in</w:t>
      </w:r>
      <w:r>
        <w:rPr>
          <w:rFonts w:ascii="Times New Roman"/>
          <w:spacing w:val="-5"/>
        </w:rPr>
        <w:t xml:space="preserve"> </w:t>
      </w:r>
      <w:r>
        <w:rPr>
          <w:rFonts w:ascii="Times New Roman"/>
        </w:rPr>
        <w:t>the</w:t>
      </w:r>
      <w:r>
        <w:rPr>
          <w:rFonts w:ascii="Times New Roman"/>
          <w:spacing w:val="-2"/>
        </w:rPr>
        <w:t xml:space="preserve"> </w:t>
      </w:r>
      <w:r>
        <w:rPr>
          <w:rFonts w:ascii="Times New Roman"/>
        </w:rPr>
        <w:t>square</w:t>
      </w:r>
      <w:r>
        <w:rPr>
          <w:rFonts w:ascii="Times New Roman"/>
          <w:spacing w:val="-53"/>
        </w:rPr>
        <w:t xml:space="preserve"> </w:t>
      </w:r>
      <w:r>
        <w:rPr>
          <w:rFonts w:ascii="Times New Roman"/>
        </w:rPr>
        <w:t>is imperfect, unsystematic and the qualification rate is low. Suggestions for improvement are put forward to</w:t>
      </w:r>
      <w:r>
        <w:rPr>
          <w:rFonts w:ascii="Times New Roman"/>
          <w:spacing w:val="1"/>
        </w:rPr>
        <w:t xml:space="preserve"> </w:t>
      </w:r>
      <w:r>
        <w:rPr>
          <w:rFonts w:ascii="Times New Roman"/>
        </w:rPr>
        <w:t>ensure</w:t>
      </w:r>
      <w:r>
        <w:rPr>
          <w:rFonts w:ascii="Times New Roman"/>
          <w:spacing w:val="-1"/>
        </w:rPr>
        <w:t xml:space="preserve"> </w:t>
      </w:r>
      <w:r>
        <w:rPr>
          <w:rFonts w:ascii="Times New Roman"/>
        </w:rPr>
        <w:t>the equal</w:t>
      </w:r>
      <w:r>
        <w:rPr>
          <w:rFonts w:ascii="Times New Roman"/>
          <w:spacing w:val="-2"/>
        </w:rPr>
        <w:t xml:space="preserve"> </w:t>
      </w:r>
      <w:r>
        <w:rPr>
          <w:rFonts w:ascii="Times New Roman"/>
        </w:rPr>
        <w:t>right</w:t>
      </w:r>
      <w:r>
        <w:rPr>
          <w:rFonts w:ascii="Times New Roman"/>
          <w:spacing w:val="-2"/>
        </w:rPr>
        <w:t xml:space="preserve"> </w:t>
      </w:r>
      <w:r>
        <w:rPr>
          <w:rFonts w:ascii="Times New Roman"/>
        </w:rPr>
        <w:t>of</w:t>
      </w:r>
      <w:r>
        <w:rPr>
          <w:rFonts w:ascii="Times New Roman"/>
          <w:spacing w:val="-1"/>
        </w:rPr>
        <w:t xml:space="preserve"> </w:t>
      </w:r>
      <w:r>
        <w:rPr>
          <w:rFonts w:ascii="Times New Roman"/>
        </w:rPr>
        <w:t>everyone to</w:t>
      </w:r>
      <w:r>
        <w:rPr>
          <w:rFonts w:ascii="Times New Roman"/>
          <w:spacing w:val="-3"/>
        </w:rPr>
        <w:t xml:space="preserve"> </w:t>
      </w:r>
      <w:r>
        <w:rPr>
          <w:rFonts w:ascii="Times New Roman"/>
        </w:rPr>
        <w:t>travel</w:t>
      </w:r>
      <w:r>
        <w:rPr>
          <w:rFonts w:ascii="Times New Roman"/>
          <w:spacing w:val="1"/>
        </w:rPr>
        <w:t xml:space="preserve"> </w:t>
      </w:r>
      <w:r>
        <w:rPr>
          <w:rFonts w:ascii="Times New Roman"/>
        </w:rPr>
        <w:t>and</w:t>
      </w:r>
      <w:r>
        <w:rPr>
          <w:rFonts w:ascii="Times New Roman"/>
          <w:spacing w:val="-3"/>
        </w:rPr>
        <w:t xml:space="preserve"> </w:t>
      </w:r>
      <w:r>
        <w:rPr>
          <w:rFonts w:ascii="Times New Roman"/>
        </w:rPr>
        <w:t>entertainment</w:t>
      </w:r>
      <w:r>
        <w:rPr>
          <w:rFonts w:ascii="Times New Roman"/>
          <w:spacing w:val="1"/>
        </w:rPr>
        <w:t xml:space="preserve"> </w:t>
      </w:r>
      <w:r>
        <w:rPr>
          <w:rFonts w:ascii="Times New Roman"/>
        </w:rPr>
        <w:t>activities.</w:t>
      </w:r>
    </w:p>
    <w:p w:rsidR="00BB05D8" w:rsidRDefault="00BB05D8">
      <w:pPr>
        <w:pStyle w:val="a3"/>
        <w:spacing w:before="1"/>
        <w:rPr>
          <w:rFonts w:ascii="Times New Roman"/>
          <w:sz w:val="25"/>
        </w:rPr>
      </w:pPr>
    </w:p>
    <w:p w:rsidR="00BB05D8" w:rsidRDefault="0013721C">
      <w:pPr>
        <w:ind w:left="273"/>
        <w:rPr>
          <w:rFonts w:ascii="Times New Roman"/>
        </w:rPr>
      </w:pPr>
      <w:r>
        <w:rPr>
          <w:rFonts w:ascii="Times New Roman"/>
          <w:b/>
          <w:sz w:val="24"/>
        </w:rPr>
        <w:t>Keywords:</w:t>
      </w:r>
      <w:r>
        <w:rPr>
          <w:rFonts w:ascii="Times New Roman"/>
          <w:b/>
          <w:spacing w:val="-8"/>
          <w:sz w:val="24"/>
        </w:rPr>
        <w:t xml:space="preserve"> </w:t>
      </w:r>
      <w:r>
        <w:rPr>
          <w:rFonts w:ascii="Times New Roman"/>
          <w:sz w:val="24"/>
        </w:rPr>
        <w:t>shopping</w:t>
      </w:r>
      <w:r>
        <w:rPr>
          <w:rFonts w:ascii="Times New Roman"/>
          <w:spacing w:val="-7"/>
          <w:sz w:val="24"/>
        </w:rPr>
        <w:t xml:space="preserve"> </w:t>
      </w:r>
      <w:r>
        <w:rPr>
          <w:rFonts w:ascii="Times New Roman"/>
          <w:sz w:val="24"/>
        </w:rPr>
        <w:t>center,</w:t>
      </w:r>
      <w:r>
        <w:rPr>
          <w:rFonts w:ascii="Times New Roman"/>
          <w:spacing w:val="-10"/>
          <w:sz w:val="24"/>
        </w:rPr>
        <w:t xml:space="preserve"> </w:t>
      </w:r>
      <w:r>
        <w:rPr>
          <w:rFonts w:ascii="Times New Roman"/>
          <w:sz w:val="24"/>
        </w:rPr>
        <w:t>Wanda</w:t>
      </w:r>
      <w:r>
        <w:rPr>
          <w:rFonts w:ascii="Times New Roman"/>
          <w:spacing w:val="-7"/>
          <w:sz w:val="24"/>
        </w:rPr>
        <w:t xml:space="preserve"> </w:t>
      </w:r>
      <w:r>
        <w:rPr>
          <w:rFonts w:ascii="Times New Roman"/>
          <w:sz w:val="24"/>
        </w:rPr>
        <w:t>Plaza</w:t>
      </w:r>
      <w:r>
        <w:rPr>
          <w:rFonts w:ascii="Times New Roman"/>
          <w:spacing w:val="-7"/>
          <w:sz w:val="24"/>
        </w:rPr>
        <w:t xml:space="preserve"> </w:t>
      </w:r>
      <w:r>
        <w:rPr>
          <w:rFonts w:ascii="Times New Roman"/>
          <w:sz w:val="24"/>
        </w:rPr>
        <w:t>in</w:t>
      </w:r>
      <w:r>
        <w:rPr>
          <w:rFonts w:ascii="Times New Roman"/>
          <w:spacing w:val="-6"/>
          <w:sz w:val="24"/>
        </w:rPr>
        <w:t xml:space="preserve"> </w:t>
      </w:r>
      <w:r>
        <w:rPr>
          <w:rFonts w:ascii="Times New Roman"/>
          <w:sz w:val="24"/>
        </w:rPr>
        <w:t>Meizhou</w:t>
      </w:r>
      <w:r>
        <w:rPr>
          <w:rFonts w:ascii="Times New Roman"/>
          <w:spacing w:val="-7"/>
          <w:sz w:val="24"/>
        </w:rPr>
        <w:t xml:space="preserve"> </w:t>
      </w:r>
      <w:r>
        <w:rPr>
          <w:rFonts w:ascii="Times New Roman"/>
          <w:sz w:val="24"/>
        </w:rPr>
        <w:t>City,</w:t>
      </w:r>
      <w:r>
        <w:rPr>
          <w:rFonts w:ascii="Times New Roman"/>
          <w:spacing w:val="-6"/>
          <w:sz w:val="24"/>
        </w:rPr>
        <w:t xml:space="preserve"> </w:t>
      </w:r>
      <w:r>
        <w:rPr>
          <w:rFonts w:ascii="Times New Roman"/>
        </w:rPr>
        <w:t>accessible</w:t>
      </w:r>
      <w:r>
        <w:rPr>
          <w:rFonts w:ascii="Times New Roman"/>
          <w:spacing w:val="-5"/>
        </w:rPr>
        <w:t xml:space="preserve"> </w:t>
      </w:r>
      <w:r>
        <w:rPr>
          <w:rFonts w:ascii="Times New Roman"/>
        </w:rPr>
        <w:t>facilitiy</w:t>
      </w:r>
    </w:p>
    <w:p w:rsidR="00BB05D8" w:rsidRDefault="00BB05D8">
      <w:pPr>
        <w:rPr>
          <w:rFonts w:ascii="Times New Roman"/>
        </w:rPr>
        <w:sectPr w:rsidR="00BB05D8">
          <w:pgSz w:w="11910" w:h="16840"/>
          <w:pgMar w:top="1360" w:right="300" w:bottom="1420" w:left="860" w:header="0" w:footer="1156" w:gutter="0"/>
          <w:cols w:space="720"/>
        </w:sectPr>
      </w:pPr>
    </w:p>
    <w:p w:rsidR="00BB05D8" w:rsidRDefault="0013721C">
      <w:pPr>
        <w:pStyle w:val="2"/>
        <w:spacing w:line="442" w:lineRule="exact"/>
        <w:ind w:left="902"/>
        <w:jc w:val="both"/>
      </w:pPr>
      <w:r>
        <w:rPr>
          <w:spacing w:val="5"/>
        </w:rPr>
        <w:t>壹、</w:t>
      </w:r>
      <w:r>
        <w:rPr>
          <w:spacing w:val="5"/>
        </w:rPr>
        <w:t xml:space="preserve">   </w:t>
      </w:r>
      <w:r>
        <w:rPr>
          <w:spacing w:val="5"/>
        </w:rPr>
        <w:t>緒論</w:t>
      </w:r>
    </w:p>
    <w:p w:rsidR="00BB05D8" w:rsidRDefault="0013721C">
      <w:pPr>
        <w:pStyle w:val="4"/>
        <w:spacing w:line="466" w:lineRule="exact"/>
        <w:ind w:left="940"/>
        <w:jc w:val="both"/>
      </w:pPr>
      <w:r>
        <w:t>一、</w:t>
      </w:r>
      <w:r>
        <w:t xml:space="preserve">     </w:t>
      </w:r>
      <w:r>
        <w:t>研究背景及動機</w:t>
      </w:r>
    </w:p>
    <w:p w:rsidR="00BB05D8" w:rsidRDefault="0013721C">
      <w:pPr>
        <w:pStyle w:val="a3"/>
        <w:spacing w:line="307" w:lineRule="exact"/>
        <w:ind w:left="940"/>
        <w:jc w:val="both"/>
      </w:pPr>
      <w:r>
        <w:rPr>
          <w:rFonts w:ascii="Times New Roman" w:eastAsia="Times New Roman"/>
        </w:rPr>
        <w:t>(</w:t>
      </w:r>
      <w:r>
        <w:t>一</w:t>
      </w:r>
      <w:r>
        <w:rPr>
          <w:rFonts w:ascii="Times New Roman" w:eastAsia="Times New Roman"/>
          <w:spacing w:val="9"/>
        </w:rPr>
        <w:t xml:space="preserve">) </w:t>
      </w:r>
      <w:r>
        <w:t>老齡化越來越嚴重</w:t>
      </w:r>
    </w:p>
    <w:p w:rsidR="00BB05D8" w:rsidRDefault="0013721C">
      <w:pPr>
        <w:pStyle w:val="a3"/>
        <w:spacing w:before="52" w:line="280" w:lineRule="auto"/>
        <w:ind w:left="940" w:right="1496" w:firstLine="479"/>
        <w:jc w:val="both"/>
      </w:pPr>
      <w:r>
        <w:rPr>
          <w:spacing w:val="-18"/>
        </w:rPr>
        <w:t>中國從</w:t>
      </w:r>
      <w:r>
        <w:rPr>
          <w:spacing w:val="-18"/>
        </w:rPr>
        <w:t xml:space="preserve"> </w:t>
      </w:r>
      <w:r>
        <w:rPr>
          <w:rFonts w:ascii="Times New Roman" w:eastAsia="Times New Roman"/>
          <w:spacing w:val="-4"/>
        </w:rPr>
        <w:t>1990</w:t>
      </w:r>
      <w:r>
        <w:rPr>
          <w:rFonts w:ascii="Times New Roman" w:eastAsia="Times New Roman"/>
          <w:spacing w:val="1"/>
        </w:rPr>
        <w:t xml:space="preserve"> </w:t>
      </w:r>
      <w:r>
        <w:rPr>
          <w:spacing w:val="-9"/>
        </w:rPr>
        <w:t>年開始，人口比重在</w:t>
      </w:r>
      <w:r>
        <w:rPr>
          <w:spacing w:val="-9"/>
        </w:rPr>
        <w:t xml:space="preserve"> </w:t>
      </w:r>
      <w:r>
        <w:rPr>
          <w:rFonts w:ascii="Times New Roman" w:eastAsia="Times New Roman"/>
          <w:spacing w:val="-3"/>
        </w:rPr>
        <w:t>65</w:t>
      </w:r>
      <w:r>
        <w:rPr>
          <w:rFonts w:ascii="Times New Roman" w:eastAsia="Times New Roman"/>
          <w:spacing w:val="1"/>
        </w:rPr>
        <w:t xml:space="preserve"> </w:t>
      </w:r>
      <w:r>
        <w:rPr>
          <w:spacing w:val="-3"/>
        </w:rPr>
        <w:t>歲以上的就呈現每一年均快速增長的現象，基於聯合國給出的標準，在一個國家或者是在一個地區，如果六十及以上年齡的老年人口數量約占該地總人口數的百分之十，或者是六十五歲及以上年齡的老年人口達到總人口數量的百分之七，這一個國家或這一個地區已經面臨著進入</w:t>
      </w:r>
      <w:r>
        <w:rPr>
          <w:spacing w:val="-1"/>
        </w:rPr>
        <w:t>到老齡化社會的問題。杜鵬、翟振武及陳衛</w:t>
      </w:r>
      <w:r>
        <w:t>（</w:t>
      </w:r>
      <w:r>
        <w:rPr>
          <w:rFonts w:ascii="Times New Roman" w:eastAsia="Times New Roman"/>
        </w:rPr>
        <w:t>2015</w:t>
      </w:r>
      <w:r>
        <w:t>）</w:t>
      </w:r>
      <w:r>
        <w:rPr>
          <w:spacing w:val="-16"/>
        </w:rPr>
        <w:t>指出</w:t>
      </w:r>
      <w:r>
        <w:rPr>
          <w:spacing w:val="-16"/>
        </w:rPr>
        <w:t xml:space="preserve"> </w:t>
      </w:r>
      <w:r>
        <w:rPr>
          <w:rFonts w:ascii="Times New Roman" w:eastAsia="Times New Roman"/>
        </w:rPr>
        <w:t>2000</w:t>
      </w:r>
      <w:r>
        <w:rPr>
          <w:rFonts w:ascii="Times New Roman" w:eastAsia="Times New Roman"/>
          <w:spacing w:val="12"/>
        </w:rPr>
        <w:t xml:space="preserve"> </w:t>
      </w:r>
      <w:r>
        <w:t>年中國人口比重</w:t>
      </w:r>
    </w:p>
    <w:p w:rsidR="00BB05D8" w:rsidRDefault="0013721C">
      <w:pPr>
        <w:pStyle w:val="a3"/>
        <w:spacing w:line="280" w:lineRule="auto"/>
        <w:ind w:left="940" w:right="1493"/>
        <w:jc w:val="both"/>
      </w:pPr>
      <w:r>
        <w:rPr>
          <w:spacing w:val="-3"/>
        </w:rPr>
        <w:t>在六十五歲及以上年齡的已經達到總人口的百分之七，標誌著中國在</w:t>
      </w:r>
      <w:r>
        <w:rPr>
          <w:spacing w:val="-3"/>
        </w:rPr>
        <w:t xml:space="preserve"> </w:t>
      </w:r>
      <w:r>
        <w:rPr>
          <w:rFonts w:ascii="Times New Roman" w:eastAsia="Times New Roman"/>
        </w:rPr>
        <w:t>20</w:t>
      </w:r>
      <w:r>
        <w:rPr>
          <w:rFonts w:ascii="Times New Roman" w:eastAsia="Times New Roman"/>
          <w:spacing w:val="12"/>
        </w:rPr>
        <w:t xml:space="preserve"> </w:t>
      </w:r>
      <w:r>
        <w:t>世紀初已進入老齡化社會。依據中國第七次最新的人口普查資料可以瞭解到，</w:t>
      </w:r>
      <w:r>
        <w:rPr>
          <w:rFonts w:ascii="Times New Roman" w:eastAsia="Times New Roman"/>
        </w:rPr>
        <w:t>2020</w:t>
      </w:r>
      <w:r>
        <w:rPr>
          <w:rFonts w:ascii="Times New Roman" w:eastAsia="Times New Roman"/>
          <w:spacing w:val="12"/>
        </w:rPr>
        <w:t xml:space="preserve"> </w:t>
      </w:r>
      <w:r>
        <w:t>年</w:t>
      </w:r>
      <w:r>
        <w:rPr>
          <w:spacing w:val="-11"/>
        </w:rPr>
        <w:t>中國有接近</w:t>
      </w:r>
      <w:r>
        <w:rPr>
          <w:spacing w:val="-11"/>
        </w:rPr>
        <w:t xml:space="preserve"> </w:t>
      </w:r>
      <w:r>
        <w:rPr>
          <w:rFonts w:ascii="Times New Roman" w:eastAsia="Times New Roman"/>
          <w:spacing w:val="-1"/>
        </w:rPr>
        <w:t>2.6</w:t>
      </w:r>
      <w:r>
        <w:rPr>
          <w:rFonts w:ascii="Times New Roman" w:eastAsia="Times New Roman"/>
        </w:rPr>
        <w:t xml:space="preserve"> </w:t>
      </w:r>
      <w:r>
        <w:rPr>
          <w:spacing w:val="-31"/>
        </w:rPr>
        <w:t>億</w:t>
      </w:r>
      <w:r>
        <w:rPr>
          <w:spacing w:val="-31"/>
        </w:rPr>
        <w:t xml:space="preserve"> </w:t>
      </w:r>
      <w:r>
        <w:rPr>
          <w:rFonts w:ascii="Times New Roman" w:eastAsia="Times New Roman"/>
          <w:spacing w:val="-1"/>
        </w:rPr>
        <w:t>60</w:t>
      </w:r>
      <w:r>
        <w:rPr>
          <w:rFonts w:ascii="Times New Roman" w:eastAsia="Times New Roman"/>
          <w:spacing w:val="2"/>
        </w:rPr>
        <w:t xml:space="preserve"> </w:t>
      </w:r>
      <w:r>
        <w:rPr>
          <w:spacing w:val="-4"/>
        </w:rPr>
        <w:t>歲及以上</w:t>
      </w:r>
      <w:r>
        <w:rPr>
          <w:spacing w:val="-4"/>
        </w:rPr>
        <w:t>的人口，約占全國總人口數的</w:t>
      </w:r>
      <w:r>
        <w:rPr>
          <w:spacing w:val="-4"/>
        </w:rPr>
        <w:t xml:space="preserve"> </w:t>
      </w:r>
      <w:r>
        <w:rPr>
          <w:rFonts w:ascii="Times New Roman" w:eastAsia="Times New Roman"/>
        </w:rPr>
        <w:t>18%</w:t>
      </w:r>
      <w:r>
        <w:t>。其中，</w:t>
      </w:r>
      <w:r>
        <w:rPr>
          <w:rFonts w:ascii="Times New Roman" w:eastAsia="Times New Roman"/>
        </w:rPr>
        <w:t xml:space="preserve">65 </w:t>
      </w:r>
      <w:r>
        <w:t>歲</w:t>
      </w:r>
      <w:r>
        <w:rPr>
          <w:spacing w:val="-4"/>
        </w:rPr>
        <w:t>及以上年齡的人口，占中國總人口的</w:t>
      </w:r>
      <w:r>
        <w:rPr>
          <w:spacing w:val="-4"/>
        </w:rPr>
        <w:t xml:space="preserve"> </w:t>
      </w:r>
      <w:r>
        <w:rPr>
          <w:rFonts w:ascii="Times New Roman" w:eastAsia="Times New Roman"/>
        </w:rPr>
        <w:t>13</w:t>
      </w:r>
      <w:r>
        <w:rPr>
          <w:rFonts w:ascii="Times New Roman" w:eastAsia="Times New Roman"/>
          <w:spacing w:val="-1"/>
        </w:rPr>
        <w:t>%</w:t>
      </w:r>
      <w:r>
        <w:t>左右（童玉芬，</w:t>
      </w:r>
      <w:r>
        <w:rPr>
          <w:rFonts w:ascii="Times New Roman" w:eastAsia="Times New Roman"/>
        </w:rPr>
        <w:t>2021</w:t>
      </w:r>
      <w:r>
        <w:rPr>
          <w:spacing w:val="-120"/>
        </w:rPr>
        <w:t>）</w:t>
      </w:r>
      <w:r>
        <w:rPr>
          <w:spacing w:val="-2"/>
        </w:rPr>
        <w:t>，失能老人則達</w:t>
      </w:r>
      <w:r>
        <w:t xml:space="preserve"> </w:t>
      </w:r>
      <w:r>
        <w:rPr>
          <w:rFonts w:ascii="Times New Roman" w:eastAsia="Times New Roman"/>
        </w:rPr>
        <w:t>4,200</w:t>
      </w:r>
      <w:r>
        <w:rPr>
          <w:rFonts w:ascii="Times New Roman" w:eastAsia="Times New Roman"/>
          <w:spacing w:val="-1"/>
        </w:rPr>
        <w:t xml:space="preserve"> </w:t>
      </w:r>
      <w:r>
        <w:t>萬人（張欣悅，</w:t>
      </w:r>
      <w:r>
        <w:rPr>
          <w:rFonts w:ascii="Times New Roman" w:eastAsia="Times New Roman"/>
        </w:rPr>
        <w:t>2020</w:t>
      </w:r>
      <w:r>
        <w:rPr>
          <w:spacing w:val="-120"/>
        </w:rPr>
        <w:t>）。</w:t>
      </w:r>
    </w:p>
    <w:p w:rsidR="00BB05D8" w:rsidRDefault="0013721C">
      <w:pPr>
        <w:pStyle w:val="a3"/>
        <w:spacing w:line="280" w:lineRule="auto"/>
        <w:ind w:left="940" w:right="1498" w:firstLine="479"/>
        <w:jc w:val="both"/>
      </w:pPr>
      <w:r>
        <w:rPr>
          <w:spacing w:val="-7"/>
        </w:rPr>
        <w:t>有專家預測，在</w:t>
      </w:r>
      <w:r>
        <w:rPr>
          <w:spacing w:val="-7"/>
        </w:rPr>
        <w:t xml:space="preserve"> </w:t>
      </w:r>
      <w:r>
        <w:rPr>
          <w:rFonts w:ascii="Times New Roman" w:eastAsia="Times New Roman"/>
          <w:spacing w:val="-1"/>
        </w:rPr>
        <w:t>2050</w:t>
      </w:r>
      <w:r>
        <w:rPr>
          <w:rFonts w:ascii="Times New Roman" w:eastAsia="Times New Roman"/>
          <w:spacing w:val="14"/>
        </w:rPr>
        <w:t xml:space="preserve"> </w:t>
      </w:r>
      <w:r>
        <w:rPr>
          <w:spacing w:val="-1"/>
        </w:rPr>
        <w:t>年世界六十五歲及以上老年人的平均水準將達到百分</w:t>
      </w:r>
      <w:r>
        <w:rPr>
          <w:spacing w:val="-3"/>
        </w:rPr>
        <w:t>之十六，中國則比世界還高出百分之十一，將會達到百分之二十七左右，並且將</w:t>
      </w:r>
      <w:r>
        <w:t>與德國、波蘭、俄羅斯等老齡化國家基本持平（張欣悅，</w:t>
      </w:r>
      <w:r>
        <w:rPr>
          <w:rFonts w:ascii="Times New Roman" w:eastAsia="Times New Roman"/>
        </w:rPr>
        <w:t>2020</w:t>
      </w:r>
      <w:r>
        <w:rPr>
          <w:spacing w:val="-118"/>
        </w:rPr>
        <w:t>）</w:t>
      </w:r>
      <w:r>
        <w:rPr>
          <w:spacing w:val="-2"/>
        </w:rPr>
        <w:t>。老年人口規模</w:t>
      </w:r>
      <w:r>
        <w:rPr>
          <w:spacing w:val="-3"/>
        </w:rPr>
        <w:t>在不斷上升，增長速度也越來越快，老人撫養的負擔也越來越重，我們所希望的是老年人在老年階段仍可以融入到社會中，並與社會保持交流、</w:t>
      </w:r>
      <w:r>
        <w:rPr>
          <w:spacing w:val="-3"/>
        </w:rPr>
        <w:t>溝通，共同享受不斷繁榮社會帶來的福利，那麼在未來給老人提供可出行的環境建設及可參與的娛樂活動變得尤為重要，而無障礙設計可以進一步滿足這一需求，成為建設的重</w:t>
      </w:r>
      <w:r>
        <w:t>要一環（黃聰，</w:t>
      </w:r>
      <w:r>
        <w:rPr>
          <w:rFonts w:ascii="Times New Roman" w:eastAsia="Times New Roman"/>
        </w:rPr>
        <w:t>2018</w:t>
      </w:r>
      <w:r>
        <w:rPr>
          <w:spacing w:val="-120"/>
        </w:rPr>
        <w:t>）。</w:t>
      </w:r>
    </w:p>
    <w:p w:rsidR="00BB05D8" w:rsidRDefault="00BB05D8">
      <w:pPr>
        <w:pStyle w:val="a3"/>
        <w:spacing w:before="8"/>
        <w:rPr>
          <w:sz w:val="23"/>
        </w:rPr>
      </w:pPr>
    </w:p>
    <w:p w:rsidR="00BB05D8" w:rsidRDefault="0013721C">
      <w:pPr>
        <w:pStyle w:val="a3"/>
        <w:ind w:left="940"/>
        <w:jc w:val="both"/>
      </w:pPr>
      <w:r>
        <w:rPr>
          <w:rFonts w:ascii="Times New Roman" w:eastAsia="Times New Roman"/>
        </w:rPr>
        <w:t>(</w:t>
      </w:r>
      <w:r>
        <w:t>二</w:t>
      </w:r>
      <w:r>
        <w:rPr>
          <w:rFonts w:ascii="Times New Roman" w:eastAsia="Times New Roman"/>
          <w:spacing w:val="9"/>
        </w:rPr>
        <w:t xml:space="preserve">) </w:t>
      </w:r>
      <w:r>
        <w:t>身心障礙人口數量龐大</w:t>
      </w:r>
    </w:p>
    <w:p w:rsidR="00BB05D8" w:rsidRDefault="0013721C">
      <w:pPr>
        <w:pStyle w:val="a3"/>
        <w:spacing w:before="53" w:line="280" w:lineRule="auto"/>
        <w:ind w:left="940" w:right="1438" w:firstLine="479"/>
        <w:jc w:val="both"/>
      </w:pPr>
      <w:r>
        <w:rPr>
          <w:rFonts w:ascii="Times New Roman" w:eastAsia="Times New Roman" w:hAnsi="Times New Roman"/>
        </w:rPr>
        <w:t>2006</w:t>
      </w:r>
      <w:r>
        <w:rPr>
          <w:rFonts w:ascii="Times New Roman" w:eastAsia="Times New Roman" w:hAnsi="Times New Roman"/>
          <w:spacing w:val="16"/>
        </w:rPr>
        <w:t xml:space="preserve"> </w:t>
      </w:r>
      <w:r>
        <w:t>年聯合國討論通過了身心障礙者權利公約，其中第三十條的第五點提</w:t>
      </w:r>
      <w:r>
        <w:rPr>
          <w:spacing w:val="-1"/>
        </w:rPr>
        <w:t>出</w:t>
      </w:r>
      <w:r>
        <w:rPr>
          <w:rFonts w:ascii="Times New Roman" w:eastAsia="Times New Roman" w:hAnsi="Times New Roman"/>
          <w:spacing w:val="-1"/>
        </w:rPr>
        <w:t>“</w:t>
      </w:r>
      <w:r>
        <w:rPr>
          <w:spacing w:val="-7"/>
        </w:rPr>
        <w:t>為了使身心障礙者能夠在與其他人平等的基礎上參加娛樂、休閒和體育活動，</w:t>
      </w:r>
      <w:r>
        <w:rPr>
          <w:spacing w:val="-118"/>
        </w:rPr>
        <w:t xml:space="preserve"> </w:t>
      </w:r>
      <w:r>
        <w:t>締約國應當採取適當措施。</w:t>
      </w:r>
      <w:r>
        <w:rPr>
          <w:rFonts w:ascii="Times New Roman" w:eastAsia="Times New Roman" w:hAnsi="Times New Roman"/>
        </w:rPr>
        <w:t>”</w:t>
      </w:r>
      <w:r>
        <w:t>這是在國際上保障身心障礙者享有同等的娛樂、休閒等權利的重要體現。</w:t>
      </w:r>
    </w:p>
    <w:p w:rsidR="00BB05D8" w:rsidRDefault="0013721C">
      <w:pPr>
        <w:pStyle w:val="a3"/>
        <w:spacing w:line="304" w:lineRule="exact"/>
        <w:ind w:right="54"/>
        <w:jc w:val="center"/>
      </w:pPr>
      <w:r>
        <w:rPr>
          <w:spacing w:val="21"/>
        </w:rPr>
        <w:t>根據中國的第六次全國總人口普查以及第二次全國身障者的抽樣調查</w:t>
      </w:r>
    </w:p>
    <w:p w:rsidR="00BB05D8" w:rsidRDefault="0013721C">
      <w:pPr>
        <w:pStyle w:val="a3"/>
        <w:spacing w:before="52" w:line="280" w:lineRule="auto"/>
        <w:ind w:left="940" w:right="1438"/>
        <w:jc w:val="both"/>
      </w:pPr>
      <w:r>
        <w:rPr>
          <w:spacing w:val="-1"/>
        </w:rPr>
        <w:t>（</w:t>
      </w:r>
      <w:r>
        <w:rPr>
          <w:rFonts w:ascii="Times New Roman" w:eastAsia="Times New Roman"/>
        </w:rPr>
        <w:t>2010</w:t>
      </w:r>
      <w:r>
        <w:rPr>
          <w:spacing w:val="-144"/>
        </w:rPr>
        <w:t>）</w:t>
      </w:r>
      <w:r>
        <w:rPr>
          <w:spacing w:val="-12"/>
        </w:rPr>
        <w:t>，得到推算的資料，中國身障者總人數在</w:t>
      </w:r>
      <w:r>
        <w:rPr>
          <w:spacing w:val="-12"/>
        </w:rPr>
        <w:t xml:space="preserve"> </w:t>
      </w:r>
      <w:r>
        <w:rPr>
          <w:rFonts w:ascii="Times New Roman" w:eastAsia="Times New Roman"/>
        </w:rPr>
        <w:t xml:space="preserve">2010 </w:t>
      </w:r>
      <w:r>
        <w:t>年末已達到八千五百多萬</w:t>
      </w:r>
      <w:r>
        <w:rPr>
          <w:spacing w:val="-2"/>
        </w:rPr>
        <w:t>人。各類身障者中視覺障礙接近一千二百萬人；聽覺障礙約二千萬人；言語障礙約一百三十萬人；肢體障礙高達兩千四百萬人；智能障礙有約五百六十萬人；精</w:t>
      </w:r>
      <w:r>
        <w:rPr>
          <w:spacing w:val="-17"/>
        </w:rPr>
        <w:t>神障礙約有六百二十萬人；多重障礙與視覺障礙者數量相當，接近一千三百萬人；</w:t>
      </w:r>
      <w:r>
        <w:rPr>
          <w:spacing w:val="-118"/>
        </w:rPr>
        <w:t xml:space="preserve"> </w:t>
      </w:r>
      <w:r>
        <w:rPr>
          <w:spacing w:val="-2"/>
        </w:rPr>
        <w:t>以障礙的等級來劃分，則分為重度障礙者兩千五百萬人；中度和輕度障礙者則大</w:t>
      </w:r>
      <w:r>
        <w:t>約共計五千九百萬人。</w:t>
      </w:r>
      <w:r>
        <w:rPr>
          <w:rFonts w:ascii="Times New Roman" w:eastAsia="Times New Roman"/>
        </w:rPr>
        <w:t>2014</w:t>
      </w:r>
      <w:r>
        <w:rPr>
          <w:rFonts w:ascii="Times New Roman" w:eastAsia="Times New Roman"/>
          <w:spacing w:val="17"/>
        </w:rPr>
        <w:t xml:space="preserve"> </w:t>
      </w:r>
      <w:r>
        <w:t>年中國家統計局的資料顯示，中國各個類別的身障者總數約占總的人口數的百分之六，所占比例也較大。</w:t>
      </w:r>
    </w:p>
    <w:p w:rsidR="00BB05D8" w:rsidRDefault="0013721C">
      <w:pPr>
        <w:pStyle w:val="a3"/>
        <w:spacing w:line="280" w:lineRule="auto"/>
        <w:ind w:left="940" w:right="1497" w:firstLine="479"/>
        <w:jc w:val="both"/>
      </w:pPr>
      <w:r>
        <w:rPr>
          <w:spacing w:val="-3"/>
        </w:rPr>
        <w:t>從上述資料可以觀察出中國身心障礙人口數量的龐大，但從日常生活來看，</w:t>
      </w:r>
      <w:r>
        <w:rPr>
          <w:spacing w:val="-118"/>
        </w:rPr>
        <w:t xml:space="preserve"> </w:t>
      </w:r>
      <w:r>
        <w:rPr>
          <w:spacing w:val="-3"/>
        </w:rPr>
        <w:t>很少在公共場合看到身障者，這與社會提供的無障礙設施環境有很大關係，因無障礙設施的不完善，身心障礙者無法享受到安全、便利出行，更不用說到購物中</w:t>
      </w:r>
    </w:p>
    <w:p w:rsidR="00BB05D8" w:rsidRDefault="00BB05D8">
      <w:pPr>
        <w:spacing w:line="280" w:lineRule="auto"/>
        <w:jc w:val="both"/>
        <w:sectPr w:rsidR="00BB05D8">
          <w:pgSz w:w="11910" w:h="16840"/>
          <w:pgMar w:top="1400" w:right="300" w:bottom="1420" w:left="860" w:header="0" w:footer="1156" w:gutter="0"/>
          <w:cols w:space="720"/>
        </w:sectPr>
      </w:pPr>
    </w:p>
    <w:p w:rsidR="00BB05D8" w:rsidRDefault="0013721C">
      <w:pPr>
        <w:pStyle w:val="a3"/>
        <w:spacing w:before="29"/>
        <w:ind w:left="940"/>
      </w:pPr>
      <w:r>
        <w:t>心參與娛樂、休閒活動，進行正常的融入社會的活動。</w:t>
      </w:r>
    </w:p>
    <w:p w:rsidR="00BB05D8" w:rsidRDefault="00BB05D8">
      <w:pPr>
        <w:pStyle w:val="a3"/>
        <w:spacing w:before="11"/>
        <w:rPr>
          <w:sz w:val="28"/>
        </w:rPr>
      </w:pPr>
    </w:p>
    <w:p w:rsidR="00BB05D8" w:rsidRDefault="0013721C">
      <w:pPr>
        <w:pStyle w:val="a3"/>
        <w:ind w:left="940"/>
        <w:jc w:val="both"/>
      </w:pPr>
      <w:r>
        <w:rPr>
          <w:rFonts w:ascii="Times New Roman" w:eastAsia="Times New Roman"/>
        </w:rPr>
        <w:t>(</w:t>
      </w:r>
      <w:r>
        <w:t>三</w:t>
      </w:r>
      <w:r>
        <w:rPr>
          <w:rFonts w:ascii="Times New Roman" w:eastAsia="Times New Roman"/>
          <w:spacing w:val="9"/>
        </w:rPr>
        <w:t xml:space="preserve">) </w:t>
      </w:r>
      <w:r>
        <w:t>以人為本思想的進一步發展</w:t>
      </w:r>
    </w:p>
    <w:p w:rsidR="00BB05D8" w:rsidRDefault="0013721C">
      <w:pPr>
        <w:pStyle w:val="a3"/>
        <w:spacing w:before="50" w:line="280" w:lineRule="auto"/>
        <w:ind w:left="940" w:right="1495" w:firstLine="479"/>
        <w:jc w:val="both"/>
      </w:pPr>
      <w:r>
        <w:rPr>
          <w:rFonts w:ascii="Times New Roman" w:eastAsia="Times New Roman" w:hAnsi="Times New Roman"/>
          <w:spacing w:val="-2"/>
        </w:rPr>
        <w:t>“</w:t>
      </w:r>
      <w:r>
        <w:rPr>
          <w:spacing w:val="-2"/>
        </w:rPr>
        <w:t>夫霸王之所以始也，以人為本。</w:t>
      </w:r>
      <w:r>
        <w:rPr>
          <w:rFonts w:ascii="Times New Roman" w:eastAsia="Times New Roman" w:hAnsi="Times New Roman"/>
          <w:spacing w:val="-1"/>
        </w:rPr>
        <w:t>”</w:t>
      </w:r>
      <w:r>
        <w:rPr>
          <w:spacing w:val="-1"/>
        </w:rPr>
        <w:t>在春秋時期，管仲便提出過</w:t>
      </w:r>
      <w:r>
        <w:rPr>
          <w:rFonts w:ascii="Times New Roman" w:eastAsia="Times New Roman" w:hAnsi="Times New Roman"/>
          <w:spacing w:val="-1"/>
        </w:rPr>
        <w:t>“</w:t>
      </w:r>
      <w:r>
        <w:rPr>
          <w:spacing w:val="-1"/>
        </w:rPr>
        <w:t>以人為本</w:t>
      </w:r>
      <w:r>
        <w:rPr>
          <w:rFonts w:ascii="Times New Roman" w:eastAsia="Times New Roman" w:hAnsi="Times New Roman"/>
          <w:spacing w:val="-1"/>
        </w:rPr>
        <w:t>”</w:t>
      </w:r>
      <w:r>
        <w:rPr>
          <w:spacing w:val="-1"/>
        </w:rPr>
        <w:t>的</w:t>
      </w:r>
      <w:r>
        <w:rPr>
          <w:spacing w:val="-2"/>
        </w:rPr>
        <w:t>思想，認為一個國家的建立要以人民為主體。這一思想中</w:t>
      </w:r>
      <w:r>
        <w:rPr>
          <w:rFonts w:ascii="Times New Roman" w:eastAsia="Times New Roman" w:hAnsi="Times New Roman"/>
          <w:spacing w:val="-2"/>
        </w:rPr>
        <w:t>“</w:t>
      </w:r>
      <w:r>
        <w:rPr>
          <w:spacing w:val="-2"/>
        </w:rPr>
        <w:t>人</w:t>
      </w:r>
      <w:r>
        <w:rPr>
          <w:rFonts w:ascii="Times New Roman" w:eastAsia="Times New Roman" w:hAnsi="Times New Roman"/>
          <w:spacing w:val="-2"/>
        </w:rPr>
        <w:t>”</w:t>
      </w:r>
      <w:r>
        <w:rPr>
          <w:spacing w:val="-2"/>
        </w:rPr>
        <w:t>的其中一層含義是</w:t>
      </w:r>
      <w:r>
        <w:t>指社會中的全體成員</w:t>
      </w:r>
      <w:r>
        <w:rPr>
          <w:spacing w:val="2"/>
        </w:rPr>
        <w:t>（</w:t>
      </w:r>
      <w:r>
        <w:t>王善超，</w:t>
      </w:r>
      <w:r>
        <w:rPr>
          <w:rFonts w:ascii="Times New Roman" w:eastAsia="Times New Roman" w:hAnsi="Times New Roman"/>
        </w:rPr>
        <w:t>20</w:t>
      </w:r>
      <w:r>
        <w:rPr>
          <w:rFonts w:ascii="Times New Roman" w:eastAsia="Times New Roman" w:hAnsi="Times New Roman"/>
          <w:spacing w:val="2"/>
        </w:rPr>
        <w:t>0</w:t>
      </w:r>
      <w:r>
        <w:rPr>
          <w:rFonts w:ascii="Times New Roman" w:eastAsia="Times New Roman" w:hAnsi="Times New Roman"/>
        </w:rPr>
        <w:t>4</w:t>
      </w:r>
      <w:r>
        <w:rPr>
          <w:spacing w:val="-120"/>
        </w:rPr>
        <w:t>）</w:t>
      </w:r>
      <w:r>
        <w:t>，不只是局限在某一類人中，會普及到兒</w:t>
      </w:r>
      <w:r>
        <w:rPr>
          <w:spacing w:val="-3"/>
        </w:rPr>
        <w:t>童、老人、臨時受傷人群甚至是普通民眾，給他們帶來便利、舒適的環境，與此同時受到平等的對待，有尊嚴地、自主地參與社會活動。但觀察現階段的無障礙設計，可以發現其沒有很系統的建設，存在著忽視以人為本的思想，與社會人群</w:t>
      </w:r>
      <w:r>
        <w:t>的需求相違背的現象。</w:t>
      </w:r>
    </w:p>
    <w:p w:rsidR="00BB05D8" w:rsidRDefault="00BB05D8">
      <w:pPr>
        <w:pStyle w:val="a3"/>
        <w:spacing w:before="3"/>
        <w:rPr>
          <w:sz w:val="17"/>
        </w:rPr>
      </w:pPr>
    </w:p>
    <w:p w:rsidR="00BB05D8" w:rsidRDefault="0013721C">
      <w:pPr>
        <w:pStyle w:val="4"/>
        <w:spacing w:line="513" w:lineRule="exact"/>
        <w:ind w:left="940"/>
        <w:jc w:val="both"/>
      </w:pPr>
      <w:r>
        <w:t>二、</w:t>
      </w:r>
      <w:r>
        <w:t xml:space="preserve">     </w:t>
      </w:r>
      <w:r>
        <w:t>研究目的與待答問題</w:t>
      </w:r>
    </w:p>
    <w:p w:rsidR="00BB05D8" w:rsidRDefault="0013721C">
      <w:pPr>
        <w:pStyle w:val="a3"/>
        <w:spacing w:line="306" w:lineRule="exact"/>
        <w:ind w:left="940"/>
      </w:pPr>
      <w:r>
        <w:rPr>
          <w:rFonts w:ascii="Times New Roman" w:eastAsia="Times New Roman"/>
        </w:rPr>
        <w:t>(</w:t>
      </w:r>
      <w:r>
        <w:t>一</w:t>
      </w:r>
      <w:r>
        <w:rPr>
          <w:rFonts w:ascii="Times New Roman" w:eastAsia="Times New Roman"/>
          <w:spacing w:val="9"/>
        </w:rPr>
        <w:t xml:space="preserve">) </w:t>
      </w:r>
      <w:r>
        <w:t>研究目的</w:t>
      </w:r>
    </w:p>
    <w:p w:rsidR="00BB05D8" w:rsidRDefault="0013721C" w:rsidP="0013721C">
      <w:pPr>
        <w:pStyle w:val="a4"/>
        <w:numPr>
          <w:ilvl w:val="0"/>
          <w:numId w:val="45"/>
        </w:numPr>
        <w:tabs>
          <w:tab w:val="left" w:pos="1602"/>
        </w:tabs>
        <w:spacing w:before="52"/>
        <w:ind w:hanging="182"/>
        <w:rPr>
          <w:sz w:val="24"/>
        </w:rPr>
      </w:pPr>
      <w:r>
        <w:rPr>
          <w:sz w:val="24"/>
        </w:rPr>
        <w:t>探索梅州市萬達購物中心的無障礙設施的現狀；</w:t>
      </w:r>
    </w:p>
    <w:p w:rsidR="00BB05D8" w:rsidRDefault="0013721C" w:rsidP="0013721C">
      <w:pPr>
        <w:pStyle w:val="a4"/>
        <w:numPr>
          <w:ilvl w:val="0"/>
          <w:numId w:val="45"/>
        </w:numPr>
        <w:tabs>
          <w:tab w:val="left" w:pos="1602"/>
        </w:tabs>
        <w:spacing w:before="50"/>
        <w:ind w:hanging="182"/>
        <w:rPr>
          <w:sz w:val="24"/>
        </w:rPr>
      </w:pPr>
      <w:r>
        <w:rPr>
          <w:sz w:val="24"/>
        </w:rPr>
        <w:t>分析梅州市萬達購物中心的無障礙設計是否符合無障礙設計規範的標準；</w:t>
      </w:r>
    </w:p>
    <w:p w:rsidR="00BB05D8" w:rsidRDefault="0013721C" w:rsidP="0013721C">
      <w:pPr>
        <w:pStyle w:val="a4"/>
        <w:numPr>
          <w:ilvl w:val="0"/>
          <w:numId w:val="45"/>
        </w:numPr>
        <w:tabs>
          <w:tab w:val="left" w:pos="1602"/>
        </w:tabs>
        <w:spacing w:before="53" w:line="280" w:lineRule="auto"/>
        <w:ind w:left="940" w:right="2185" w:firstLine="479"/>
        <w:rPr>
          <w:sz w:val="24"/>
        </w:rPr>
      </w:pPr>
      <w:r>
        <w:rPr>
          <w:spacing w:val="-1"/>
          <w:sz w:val="24"/>
        </w:rPr>
        <w:t>根據梅州市萬達購物中心的無障礙設施情況給予改進及完善建議。</w:t>
      </w:r>
      <w:r>
        <w:rPr>
          <w:rFonts w:ascii="Times New Roman" w:eastAsia="Times New Roman"/>
          <w:sz w:val="24"/>
        </w:rPr>
        <w:t>(</w:t>
      </w:r>
      <w:r>
        <w:rPr>
          <w:sz w:val="24"/>
        </w:rPr>
        <w:t>二</w:t>
      </w:r>
      <w:r>
        <w:rPr>
          <w:rFonts w:ascii="Times New Roman" w:eastAsia="Times New Roman"/>
          <w:spacing w:val="9"/>
          <w:sz w:val="24"/>
        </w:rPr>
        <w:t xml:space="preserve">) </w:t>
      </w:r>
      <w:r>
        <w:rPr>
          <w:sz w:val="24"/>
        </w:rPr>
        <w:t>待答問題</w:t>
      </w:r>
    </w:p>
    <w:p w:rsidR="00BB05D8" w:rsidRDefault="0013721C" w:rsidP="0013721C">
      <w:pPr>
        <w:pStyle w:val="a4"/>
        <w:numPr>
          <w:ilvl w:val="0"/>
          <w:numId w:val="44"/>
        </w:numPr>
        <w:tabs>
          <w:tab w:val="left" w:pos="1602"/>
        </w:tabs>
        <w:spacing w:line="306" w:lineRule="exact"/>
        <w:ind w:hanging="182"/>
        <w:rPr>
          <w:sz w:val="24"/>
        </w:rPr>
      </w:pPr>
      <w:r>
        <w:rPr>
          <w:sz w:val="24"/>
        </w:rPr>
        <w:t>梅州市萬達購物中心無障礙設施的現狀如何？</w:t>
      </w:r>
    </w:p>
    <w:p w:rsidR="00BB05D8" w:rsidRDefault="0013721C" w:rsidP="0013721C">
      <w:pPr>
        <w:pStyle w:val="a4"/>
        <w:numPr>
          <w:ilvl w:val="0"/>
          <w:numId w:val="44"/>
        </w:numPr>
        <w:tabs>
          <w:tab w:val="left" w:pos="1602"/>
        </w:tabs>
        <w:spacing w:before="52"/>
        <w:ind w:hanging="182"/>
        <w:rPr>
          <w:sz w:val="24"/>
        </w:rPr>
      </w:pPr>
      <w:r>
        <w:rPr>
          <w:sz w:val="24"/>
        </w:rPr>
        <w:t>梅州市萬達購物中心無障礙設施現存的問題為何？</w:t>
      </w:r>
    </w:p>
    <w:p w:rsidR="00BB05D8" w:rsidRDefault="0013721C" w:rsidP="0013721C">
      <w:pPr>
        <w:pStyle w:val="a4"/>
        <w:numPr>
          <w:ilvl w:val="0"/>
          <w:numId w:val="44"/>
        </w:numPr>
        <w:tabs>
          <w:tab w:val="left" w:pos="1602"/>
        </w:tabs>
        <w:spacing w:before="50"/>
        <w:ind w:hanging="182"/>
        <w:rPr>
          <w:sz w:val="24"/>
        </w:rPr>
      </w:pPr>
      <w:r>
        <w:rPr>
          <w:sz w:val="24"/>
        </w:rPr>
        <w:t>梅州市萬達購物中心無障礙設施的改進及完善建議為何？</w:t>
      </w:r>
    </w:p>
    <w:p w:rsidR="00BB05D8" w:rsidRDefault="00BB05D8">
      <w:pPr>
        <w:pStyle w:val="a3"/>
        <w:spacing w:before="7"/>
        <w:rPr>
          <w:sz w:val="21"/>
        </w:rPr>
      </w:pPr>
    </w:p>
    <w:p w:rsidR="00BB05D8" w:rsidRDefault="0013721C">
      <w:pPr>
        <w:pStyle w:val="4"/>
        <w:ind w:left="940"/>
        <w:jc w:val="both"/>
      </w:pPr>
      <w:r>
        <w:rPr>
          <w:spacing w:val="3"/>
        </w:rPr>
        <w:t>三、</w:t>
      </w:r>
      <w:r>
        <w:rPr>
          <w:spacing w:val="3"/>
        </w:rPr>
        <w:t xml:space="preserve">     </w:t>
      </w:r>
      <w:r>
        <w:rPr>
          <w:spacing w:val="3"/>
        </w:rPr>
        <w:t>名詞解釋</w:t>
      </w:r>
    </w:p>
    <w:p w:rsidR="00BB05D8" w:rsidRDefault="0013721C">
      <w:pPr>
        <w:pStyle w:val="a3"/>
        <w:spacing w:line="307" w:lineRule="exact"/>
        <w:ind w:left="940"/>
        <w:jc w:val="both"/>
      </w:pPr>
      <w:r>
        <w:rPr>
          <w:rFonts w:ascii="Times New Roman" w:eastAsia="Times New Roman"/>
        </w:rPr>
        <w:t>(</w:t>
      </w:r>
      <w:r>
        <w:t>一</w:t>
      </w:r>
      <w:r>
        <w:rPr>
          <w:rFonts w:ascii="Times New Roman" w:eastAsia="Times New Roman"/>
          <w:spacing w:val="9"/>
        </w:rPr>
        <w:t xml:space="preserve">) </w:t>
      </w:r>
      <w:r>
        <w:t>購物中心</w:t>
      </w:r>
    </w:p>
    <w:p w:rsidR="00BB05D8" w:rsidRDefault="0013721C">
      <w:pPr>
        <w:pStyle w:val="a3"/>
        <w:spacing w:before="50" w:line="280" w:lineRule="auto"/>
        <w:ind w:left="940" w:right="1495" w:firstLine="479"/>
        <w:jc w:val="both"/>
      </w:pPr>
      <w:r>
        <w:rPr>
          <w:spacing w:val="-6"/>
        </w:rPr>
        <w:t>《中國大百科全書：建築、園林、城市規劃》</w:t>
      </w:r>
      <w:r>
        <w:t>（陳明達，</w:t>
      </w:r>
      <w:r>
        <w:rPr>
          <w:rFonts w:ascii="Times New Roman" w:eastAsia="Times New Roman" w:hAnsi="Times New Roman"/>
        </w:rPr>
        <w:t>1998</w:t>
      </w:r>
      <w:r>
        <w:t>）將購物中心</w:t>
      </w:r>
      <w:r>
        <w:rPr>
          <w:spacing w:val="-16"/>
        </w:rPr>
        <w:t>描述為：</w:t>
      </w:r>
      <w:r>
        <w:rPr>
          <w:rFonts w:ascii="Times New Roman" w:eastAsia="Times New Roman" w:hAnsi="Times New Roman"/>
          <w:spacing w:val="-21"/>
        </w:rPr>
        <w:t>“</w:t>
      </w:r>
      <w:r>
        <w:rPr>
          <w:spacing w:val="-7"/>
        </w:rPr>
        <w:t>購物中心是除了保持以往傳統商業街的特色之外，還設有自助的食堂、</w:t>
      </w:r>
      <w:r>
        <w:rPr>
          <w:spacing w:val="-3"/>
        </w:rPr>
        <w:t>遊樂場、電影院、美容院、展覽廳和游泳池等的活動內容，使單一的商店群發展</w:t>
      </w:r>
      <w:r>
        <w:t>成為具有各種功能的綜合性商業、服務、娛樂和社交中心</w:t>
      </w:r>
      <w:r>
        <w:rPr>
          <w:rFonts w:ascii="Times New Roman" w:eastAsia="Times New Roman" w:hAnsi="Times New Roman"/>
        </w:rPr>
        <w:t>”</w:t>
      </w:r>
      <w:r>
        <w:t>。</w:t>
      </w:r>
    </w:p>
    <w:p w:rsidR="00BB05D8" w:rsidRDefault="0013721C">
      <w:pPr>
        <w:pStyle w:val="a3"/>
        <w:spacing w:line="280" w:lineRule="auto"/>
        <w:ind w:left="940" w:right="1496" w:firstLine="479"/>
        <w:jc w:val="both"/>
      </w:pPr>
      <w:r>
        <w:t>本研究所指的購物中心是梅州市萬達廣場</w:t>
      </w:r>
      <w:r>
        <w:rPr>
          <w:spacing w:val="2"/>
        </w:rPr>
        <w:t>（</w:t>
      </w:r>
      <w:r>
        <w:t>梅江夜話，</w:t>
      </w:r>
      <w:r>
        <w:rPr>
          <w:rFonts w:ascii="Times New Roman" w:eastAsia="Times New Roman"/>
        </w:rPr>
        <w:t>20</w:t>
      </w:r>
      <w:r>
        <w:rPr>
          <w:rFonts w:ascii="Times New Roman" w:eastAsia="Times New Roman"/>
          <w:spacing w:val="2"/>
        </w:rPr>
        <w:t>2</w:t>
      </w:r>
      <w:r>
        <w:rPr>
          <w:rFonts w:ascii="Times New Roman" w:eastAsia="Times New Roman"/>
        </w:rPr>
        <w:t>0</w:t>
      </w:r>
      <w:r>
        <w:rPr>
          <w:spacing w:val="-118"/>
        </w:rPr>
        <w:t>）</w:t>
      </w:r>
      <w:r>
        <w:rPr>
          <w:spacing w:val="-3"/>
        </w:rPr>
        <w:t>，其建築的占</w:t>
      </w:r>
      <w:r>
        <w:rPr>
          <w:spacing w:val="-8"/>
        </w:rPr>
        <w:t>地總面積約有</w:t>
      </w:r>
      <w:r>
        <w:rPr>
          <w:spacing w:val="-8"/>
        </w:rPr>
        <w:t xml:space="preserve"> </w:t>
      </w:r>
      <w:r>
        <w:rPr>
          <w:rFonts w:ascii="Times New Roman" w:eastAsia="Times New Roman"/>
          <w:spacing w:val="-1"/>
        </w:rPr>
        <w:t>70</w:t>
      </w:r>
      <w:r>
        <w:rPr>
          <w:rFonts w:ascii="Times New Roman" w:eastAsia="Times New Roman"/>
          <w:spacing w:val="13"/>
        </w:rPr>
        <w:t xml:space="preserve"> </w:t>
      </w:r>
      <w:r>
        <w:rPr>
          <w:spacing w:val="-6"/>
        </w:rPr>
        <w:t>萬平方米，包括大型的</w:t>
      </w:r>
      <w:r>
        <w:rPr>
          <w:spacing w:val="-6"/>
        </w:rPr>
        <w:t xml:space="preserve"> </w:t>
      </w:r>
      <w:r>
        <w:rPr>
          <w:rFonts w:ascii="Times New Roman" w:eastAsia="Times New Roman"/>
          <w:spacing w:val="-1"/>
        </w:rPr>
        <w:t>SOHO</w:t>
      </w:r>
      <w:r>
        <w:t>、購物商業中心、高檔住宅、商</w:t>
      </w:r>
      <w:r>
        <w:rPr>
          <w:spacing w:val="-3"/>
        </w:rPr>
        <w:t>業步行街等，具有購物、娛樂休閒、餐飲、居住、文化等多項功能大型城市綜合</w:t>
      </w:r>
      <w:r>
        <w:rPr>
          <w:spacing w:val="-11"/>
        </w:rPr>
        <w:t>體。其於</w:t>
      </w:r>
      <w:r>
        <w:rPr>
          <w:spacing w:val="-11"/>
        </w:rPr>
        <w:t xml:space="preserve"> </w:t>
      </w:r>
      <w:r>
        <w:rPr>
          <w:rFonts w:ascii="Times New Roman" w:eastAsia="Times New Roman"/>
          <w:spacing w:val="-1"/>
        </w:rPr>
        <w:t>2016</w:t>
      </w:r>
      <w:r>
        <w:rPr>
          <w:rFonts w:ascii="Times New Roman" w:eastAsia="Times New Roman"/>
          <w:spacing w:val="12"/>
        </w:rPr>
        <w:t xml:space="preserve"> </w:t>
      </w:r>
      <w:r>
        <w:rPr>
          <w:spacing w:val="-1"/>
        </w:rPr>
        <w:t>年建成開業，位於梅州市梅江區金燕大道與五橫街的路口，並處</w:t>
      </w:r>
      <w:r>
        <w:rPr>
          <w:spacing w:val="-3"/>
        </w:rPr>
        <w:t>在梅州城區的核心區域，地理位置極佳，是粵東北地區的第一個萬達廣場，同時</w:t>
      </w:r>
      <w:r>
        <w:t>它也是在粵東北地區規模最大、產業最全面的現代大型城市綜合體。</w:t>
      </w:r>
    </w:p>
    <w:p w:rsidR="00BB05D8" w:rsidRDefault="0013721C">
      <w:pPr>
        <w:pStyle w:val="a3"/>
        <w:spacing w:line="302" w:lineRule="exact"/>
        <w:ind w:left="940"/>
        <w:jc w:val="both"/>
      </w:pPr>
      <w:r>
        <w:rPr>
          <w:rFonts w:ascii="Times New Roman" w:eastAsia="Times New Roman"/>
        </w:rPr>
        <w:t>(</w:t>
      </w:r>
      <w:r>
        <w:t>二</w:t>
      </w:r>
      <w:r>
        <w:rPr>
          <w:rFonts w:ascii="Times New Roman" w:eastAsia="Times New Roman"/>
          <w:spacing w:val="9"/>
        </w:rPr>
        <w:t xml:space="preserve">) </w:t>
      </w:r>
      <w:r>
        <w:t>無障礙設計</w:t>
      </w:r>
    </w:p>
    <w:p w:rsidR="00BB05D8" w:rsidRDefault="0013721C">
      <w:pPr>
        <w:pStyle w:val="a3"/>
        <w:spacing w:before="51" w:line="280" w:lineRule="auto"/>
        <w:ind w:left="940" w:right="1496" w:firstLine="479"/>
        <w:jc w:val="both"/>
      </w:pPr>
      <w:r>
        <w:rPr>
          <w:spacing w:val="-3"/>
        </w:rPr>
        <w:t>無障礙設計（王立峰，</w:t>
      </w:r>
      <w:r>
        <w:rPr>
          <w:rFonts w:ascii="Times New Roman" w:eastAsia="Times New Roman" w:hAnsi="Times New Roman"/>
          <w:spacing w:val="-3"/>
        </w:rPr>
        <w:t>2013</w:t>
      </w:r>
      <w:r>
        <w:rPr>
          <w:spacing w:val="-3"/>
        </w:rPr>
        <w:t>）主張的是創造一個能夠平等參與社會活動的無</w:t>
      </w:r>
      <w:r>
        <w:rPr>
          <w:spacing w:val="-2"/>
        </w:rPr>
        <w:t>障礙社會環境，其根本上體現的是</w:t>
      </w:r>
      <w:r>
        <w:rPr>
          <w:rFonts w:ascii="Times New Roman" w:eastAsia="Times New Roman" w:hAnsi="Times New Roman"/>
          <w:spacing w:val="-2"/>
        </w:rPr>
        <w:t>“</w:t>
      </w:r>
      <w:r>
        <w:rPr>
          <w:spacing w:val="-2"/>
        </w:rPr>
        <w:t>以人為本</w:t>
      </w:r>
      <w:r>
        <w:rPr>
          <w:rFonts w:ascii="Times New Roman" w:eastAsia="Times New Roman" w:hAnsi="Times New Roman"/>
          <w:spacing w:val="-2"/>
        </w:rPr>
        <w:t>”</w:t>
      </w:r>
      <w:r>
        <w:rPr>
          <w:spacing w:val="-2"/>
        </w:rPr>
        <w:t>的精神。無障礙設計大致分為狹義</w:t>
      </w:r>
      <w:r>
        <w:rPr>
          <w:spacing w:val="-3"/>
        </w:rPr>
        <w:t>無障礙設計和廣義無障礙設計。廣義無障礙設計，是指在最大可能限度範圍內，</w:t>
      </w:r>
      <w:r>
        <w:rPr>
          <w:spacing w:val="-118"/>
        </w:rPr>
        <w:t xml:space="preserve"> </w:t>
      </w:r>
      <w:r>
        <w:rPr>
          <w:spacing w:val="-3"/>
        </w:rPr>
        <w:t>可以適合所有人（包括普通人、輪椅使用者、盲人、老人、孕婦、小孩</w:t>
      </w:r>
      <w:r>
        <w:rPr>
          <w:spacing w:val="-2"/>
        </w:rPr>
        <w:t>）安全、</w:t>
      </w:r>
    </w:p>
    <w:p w:rsidR="00BB05D8" w:rsidRDefault="00BB05D8">
      <w:pPr>
        <w:spacing w:line="280" w:lineRule="auto"/>
        <w:jc w:val="both"/>
        <w:sectPr w:rsidR="00BB05D8">
          <w:pgSz w:w="11910" w:h="16840"/>
          <w:pgMar w:top="1380" w:right="300" w:bottom="1420" w:left="860" w:header="0" w:footer="1156" w:gutter="0"/>
          <w:cols w:space="720"/>
        </w:sectPr>
      </w:pPr>
    </w:p>
    <w:p w:rsidR="00BB05D8" w:rsidRDefault="0013721C">
      <w:pPr>
        <w:pStyle w:val="a3"/>
        <w:spacing w:before="29" w:line="280" w:lineRule="auto"/>
        <w:ind w:left="940" w:right="1499"/>
      </w:pPr>
      <w:r>
        <w:rPr>
          <w:spacing w:val="-3"/>
        </w:rPr>
        <w:t>便利和愉快地使用空間環境設計，服務物件是所有人，設計的內容是需要使用的</w:t>
      </w:r>
      <w:r>
        <w:t>人所在的空間環境。</w:t>
      </w:r>
    </w:p>
    <w:p w:rsidR="00BB05D8" w:rsidRDefault="0013721C">
      <w:pPr>
        <w:pStyle w:val="a3"/>
        <w:spacing w:line="280" w:lineRule="auto"/>
        <w:ind w:left="940" w:right="1499" w:firstLine="479"/>
        <w:jc w:val="both"/>
      </w:pPr>
      <w:r>
        <w:rPr>
          <w:spacing w:val="-3"/>
        </w:rPr>
        <w:t>本研究所指的無障礙設計是指所有人可以在購物空間中滿足購物、休閒、娛樂需求的設計，不僅僅針對身心障礙者和老人等特殊及弱勢人群，而是面向普通大眾，在物質設施上營造的無障礙設計中還融入資訊傳達的無障礙，使無障礙設</w:t>
      </w:r>
      <w:r>
        <w:t>計成為</w:t>
      </w:r>
      <w:r>
        <w:t>適合普遍人群使用的設計。</w:t>
      </w:r>
    </w:p>
    <w:p w:rsidR="00BB05D8" w:rsidRDefault="00BB05D8">
      <w:pPr>
        <w:pStyle w:val="a3"/>
        <w:spacing w:before="2"/>
        <w:rPr>
          <w:sz w:val="20"/>
        </w:rPr>
      </w:pPr>
    </w:p>
    <w:p w:rsidR="00BB05D8" w:rsidRDefault="0013721C">
      <w:pPr>
        <w:pStyle w:val="2"/>
        <w:spacing w:line="540" w:lineRule="exact"/>
        <w:ind w:left="940"/>
      </w:pPr>
      <w:r>
        <w:t>貳、文獻探討</w:t>
      </w:r>
    </w:p>
    <w:p w:rsidR="00BB05D8" w:rsidRDefault="0013721C">
      <w:pPr>
        <w:pStyle w:val="4"/>
        <w:tabs>
          <w:tab w:val="left" w:pos="1900"/>
        </w:tabs>
        <w:spacing w:line="466" w:lineRule="exact"/>
        <w:ind w:left="940"/>
      </w:pPr>
      <w:r>
        <w:t>一、</w:t>
      </w:r>
      <w:r>
        <w:tab/>
      </w:r>
      <w:r>
        <w:t>無障礙設計研究角度與研究內容綜述</w:t>
      </w:r>
    </w:p>
    <w:p w:rsidR="00BB05D8" w:rsidRDefault="0013721C">
      <w:pPr>
        <w:pStyle w:val="a3"/>
        <w:spacing w:line="280" w:lineRule="auto"/>
        <w:ind w:left="940" w:right="1497" w:firstLine="479"/>
        <w:jc w:val="both"/>
      </w:pPr>
      <w:r>
        <w:t>從研究角度的轉變來看，</w:t>
      </w:r>
      <w:r>
        <w:rPr>
          <w:rFonts w:ascii="Times New Roman" w:eastAsia="Times New Roman"/>
        </w:rPr>
        <w:t>21</w:t>
      </w:r>
      <w:r>
        <w:rPr>
          <w:rFonts w:ascii="Times New Roman" w:eastAsia="Times New Roman"/>
          <w:spacing w:val="9"/>
        </w:rPr>
        <w:t xml:space="preserve"> </w:t>
      </w:r>
      <w:r>
        <w:t>世紀初研究者對廣義無障礙設計仍處於模糊的</w:t>
      </w:r>
      <w:r>
        <w:rPr>
          <w:spacing w:val="6"/>
          <w:w w:val="95"/>
        </w:rPr>
        <w:t>闡述，到</w:t>
      </w:r>
      <w:r>
        <w:rPr>
          <w:spacing w:val="6"/>
          <w:w w:val="95"/>
        </w:rPr>
        <w:t xml:space="preserve"> </w:t>
      </w:r>
      <w:r>
        <w:rPr>
          <w:rFonts w:ascii="Times New Roman" w:eastAsia="Times New Roman"/>
          <w:w w:val="95"/>
        </w:rPr>
        <w:t>2008</w:t>
      </w:r>
      <w:r>
        <w:rPr>
          <w:rFonts w:ascii="Times New Roman" w:eastAsia="Times New Roman"/>
          <w:spacing w:val="37"/>
          <w:w w:val="95"/>
        </w:rPr>
        <w:t xml:space="preserve"> </w:t>
      </w:r>
      <w:r>
        <w:rPr>
          <w:w w:val="95"/>
        </w:rPr>
        <w:t>年北京奧運會開展後，研究者對廣義無障礙設計的解釋逐步清晰，</w:t>
      </w:r>
      <w:r>
        <w:rPr>
          <w:spacing w:val="-112"/>
          <w:w w:val="95"/>
        </w:rPr>
        <w:t xml:space="preserve"> </w:t>
      </w:r>
      <w:r>
        <w:rPr>
          <w:spacing w:val="-3"/>
        </w:rPr>
        <w:t>即所有人在參與社會生活時可以平等使用無障礙設計，平等享受到無障礙設計的</w:t>
      </w:r>
      <w:r>
        <w:t>便捷。</w:t>
      </w:r>
    </w:p>
    <w:p w:rsidR="00BB05D8" w:rsidRDefault="0013721C">
      <w:pPr>
        <w:pStyle w:val="a3"/>
        <w:spacing w:line="280" w:lineRule="auto"/>
        <w:ind w:left="940" w:right="1440" w:firstLine="479"/>
        <w:jc w:val="both"/>
      </w:pPr>
      <w:r>
        <w:rPr>
          <w:spacing w:val="-2"/>
        </w:rPr>
        <w:t>馮月（</w:t>
      </w:r>
      <w:r>
        <w:rPr>
          <w:rFonts w:ascii="Times New Roman" w:eastAsia="Times New Roman" w:hAnsi="Times New Roman"/>
          <w:spacing w:val="-2"/>
        </w:rPr>
        <w:t>2005</w:t>
      </w:r>
      <w:r>
        <w:rPr>
          <w:spacing w:val="-2"/>
        </w:rPr>
        <w:t>）運用實地勘探、問卷及訪談的形式調查了成都的無障礙設計情況，並初步論述探討廣義無障礙理論，提出無障礙設計要滿足更多人群的需要，</w:t>
      </w:r>
      <w:r>
        <w:rPr>
          <w:spacing w:val="-118"/>
        </w:rPr>
        <w:t xml:space="preserve"> </w:t>
      </w:r>
      <w:r>
        <w:rPr>
          <w:spacing w:val="-2"/>
        </w:rPr>
        <w:t>以此喚醒廣大群眾的無障礙意識，造福人類，但是並沒有提出該如何去定義廣義無障礙，也沒有論述該如何去設計。吳冬梅</w:t>
      </w:r>
      <w:r>
        <w:rPr>
          <w:spacing w:val="-1"/>
        </w:rPr>
        <w:t>（</w:t>
      </w:r>
      <w:r>
        <w:rPr>
          <w:rFonts w:ascii="Times New Roman" w:eastAsia="Times New Roman" w:hAnsi="Times New Roman"/>
          <w:spacing w:val="-1"/>
        </w:rPr>
        <w:t>2007</w:t>
      </w:r>
      <w:r>
        <w:rPr>
          <w:spacing w:val="-1"/>
        </w:rPr>
        <w:t>）做無障礙相關研究時，將其</w:t>
      </w:r>
      <w:r>
        <w:rPr>
          <w:spacing w:val="-2"/>
        </w:rPr>
        <w:t>與人文主義精神結合起來討論，並分為平等使用、適宜的尺寸和使用空間三個層面來分析、探究，提出根據人性化的引導，無障礙設計能更好地為廣大的群眾服務，以此實現人文關懷精神。呂強和葉滄海</w:t>
      </w:r>
      <w:r>
        <w:rPr>
          <w:spacing w:val="-1"/>
        </w:rPr>
        <w:t>（</w:t>
      </w:r>
      <w:r>
        <w:rPr>
          <w:rFonts w:ascii="Times New Roman" w:eastAsia="Times New Roman" w:hAnsi="Times New Roman"/>
          <w:spacing w:val="-1"/>
        </w:rPr>
        <w:t>2009</w:t>
      </w:r>
      <w:r>
        <w:rPr>
          <w:spacing w:val="-1"/>
        </w:rPr>
        <w:t>）根據北京奧運會期間的建築</w:t>
      </w:r>
      <w:r>
        <w:rPr>
          <w:spacing w:val="-2"/>
        </w:rPr>
        <w:t>設計專案，通過研究無障礙設計，認為要將狹義概念的無障礙設計上升到通用設計，並且研究認為設計出來的產品要站在人的角度去思考，同時進行多個角度的換位思考。華雪</w:t>
      </w:r>
      <w:r>
        <w:rPr>
          <w:spacing w:val="-2"/>
        </w:rPr>
        <w:t>（</w:t>
      </w:r>
      <w:r>
        <w:rPr>
          <w:rFonts w:ascii="Times New Roman" w:eastAsia="Times New Roman" w:hAnsi="Times New Roman"/>
          <w:spacing w:val="-2"/>
        </w:rPr>
        <w:t>2010</w:t>
      </w:r>
      <w:r>
        <w:rPr>
          <w:spacing w:val="-2"/>
        </w:rPr>
        <w:t>）在研究公共建築時，將身障者作為研究對象來闡述無障礙設計，結合多個學科，研究身心障礙者在生理上、心理上及行為特徵方面的內容，並依此提出廣義無障礙設計，但是沒有詳細地闡述廣義無障礙的概念。王立峰（</w:t>
      </w:r>
      <w:r>
        <w:rPr>
          <w:rFonts w:ascii="Times New Roman" w:eastAsia="Times New Roman" w:hAnsi="Times New Roman"/>
          <w:spacing w:val="-2"/>
        </w:rPr>
        <w:t>2013</w:t>
      </w:r>
      <w:r>
        <w:rPr>
          <w:spacing w:val="-2"/>
        </w:rPr>
        <w:t>）指出中國商業購物環境中無障礙設計在理論、實際建設上的問題，並</w:t>
      </w:r>
      <w:r>
        <w:rPr>
          <w:spacing w:val="-14"/>
        </w:rPr>
        <w:t>以鄭州市的多個商業購物場所為物件，實地勘檢分析其商業購物環境，通過對比，</w:t>
      </w:r>
      <w:r>
        <w:rPr>
          <w:spacing w:val="-118"/>
        </w:rPr>
        <w:t xml:space="preserve"> </w:t>
      </w:r>
      <w:r>
        <w:rPr>
          <w:spacing w:val="-2"/>
        </w:rPr>
        <w:t>提出需要建立面向特殊需要人群、弱勢人群的無障礙設計，同時據此指出相關的</w:t>
      </w:r>
      <w:r>
        <w:t>實施原則和方法，創建帶有</w:t>
      </w:r>
      <w:r>
        <w:rPr>
          <w:rFonts w:ascii="Times New Roman" w:eastAsia="Times New Roman" w:hAnsi="Times New Roman"/>
        </w:rPr>
        <w:t>“</w:t>
      </w:r>
      <w:r>
        <w:t>人性化</w:t>
      </w:r>
      <w:r>
        <w:rPr>
          <w:rFonts w:ascii="Times New Roman" w:eastAsia="Times New Roman" w:hAnsi="Times New Roman"/>
        </w:rPr>
        <w:t>”</w:t>
      </w:r>
      <w:r>
        <w:t>的商業購物場所。</w:t>
      </w:r>
    </w:p>
    <w:p w:rsidR="00BB05D8" w:rsidRDefault="0013721C">
      <w:pPr>
        <w:pStyle w:val="a3"/>
        <w:spacing w:line="280" w:lineRule="auto"/>
        <w:ind w:left="940" w:right="1496" w:firstLine="479"/>
        <w:jc w:val="both"/>
      </w:pPr>
      <w:r>
        <w:rPr>
          <w:spacing w:val="-3"/>
        </w:rPr>
        <w:t>研究內容上也從研究理論、研究國內外的現狀差</w:t>
      </w:r>
      <w:r>
        <w:rPr>
          <w:spacing w:val="-3"/>
        </w:rPr>
        <w:t>異過渡到研究中國每一個無障礙設施是否符合標準，並從僅僅滿足物質需求到關注滿足所有人群的物質和心</w:t>
      </w:r>
      <w:r>
        <w:t>理需求，以此展現社會的人文關懷。</w:t>
      </w:r>
    </w:p>
    <w:p w:rsidR="00BB05D8" w:rsidRDefault="0013721C">
      <w:pPr>
        <w:pStyle w:val="a3"/>
        <w:spacing w:line="280" w:lineRule="auto"/>
        <w:ind w:left="940" w:right="1498" w:firstLine="479"/>
        <w:jc w:val="both"/>
      </w:pPr>
      <w:r>
        <w:rPr>
          <w:spacing w:val="-3"/>
        </w:rPr>
        <w:t>湯新星（</w:t>
      </w:r>
      <w:r>
        <w:rPr>
          <w:rFonts w:ascii="Times New Roman" w:eastAsia="Times New Roman"/>
          <w:spacing w:val="-3"/>
        </w:rPr>
        <w:t>2012</w:t>
      </w:r>
      <w:r>
        <w:rPr>
          <w:spacing w:val="-3"/>
        </w:rPr>
        <w:t>）對美國愛荷華州購物中心的服務設施、室內設計、娛樂設施和無障礙設計進行研究，通過分析其中的人性化特點，給中國購物中心提出參考意見。於沁然（</w:t>
      </w:r>
      <w:r>
        <w:rPr>
          <w:rFonts w:ascii="Times New Roman" w:eastAsia="Times New Roman"/>
          <w:spacing w:val="-3"/>
        </w:rPr>
        <w:t>2012</w:t>
      </w:r>
      <w:r>
        <w:rPr>
          <w:spacing w:val="-3"/>
        </w:rPr>
        <w:t>）收集整理關於德國無障礙體系的文獻、法規、設計規範及具體實例，闡述德國城市發展與建築設計中無障礙體系的設計方法，分析中國的無障礙體系的現狀及問題，並依據德國的建設給中國無障礙發展提出建議。張動海（</w:t>
      </w:r>
      <w:r>
        <w:rPr>
          <w:rFonts w:ascii="Times New Roman" w:eastAsia="Times New Roman"/>
          <w:spacing w:val="-3"/>
        </w:rPr>
        <w:t>2015</w:t>
      </w:r>
      <w:r>
        <w:rPr>
          <w:spacing w:val="-3"/>
        </w:rPr>
        <w:t>）通過文獻研究、實地調查、問卷及訪談多種形式來研究廣義的無障礙</w:t>
      </w:r>
    </w:p>
    <w:p w:rsidR="00BB05D8" w:rsidRDefault="00BB05D8">
      <w:pPr>
        <w:spacing w:line="280" w:lineRule="auto"/>
        <w:jc w:val="both"/>
        <w:sectPr w:rsidR="00BB05D8">
          <w:pgSz w:w="11910" w:h="16840"/>
          <w:pgMar w:top="1380" w:right="300" w:bottom="1420" w:left="860" w:header="0" w:footer="1156" w:gutter="0"/>
          <w:cols w:space="720"/>
        </w:sectPr>
      </w:pPr>
    </w:p>
    <w:p w:rsidR="00BB05D8" w:rsidRDefault="0013721C">
      <w:pPr>
        <w:pStyle w:val="a3"/>
        <w:spacing w:before="29" w:line="280" w:lineRule="auto"/>
        <w:ind w:left="940" w:right="1498"/>
        <w:jc w:val="both"/>
      </w:pPr>
      <w:r>
        <w:rPr>
          <w:spacing w:val="-3"/>
        </w:rPr>
        <w:t>設計和公共建築間（包括辦公、商業、交通運輸、教育、文化、醫院等建築</w:t>
      </w:r>
      <w:r>
        <w:rPr>
          <w:spacing w:val="-2"/>
        </w:rPr>
        <w:t>）的</w:t>
      </w:r>
      <w:r>
        <w:rPr>
          <w:spacing w:val="-3"/>
        </w:rPr>
        <w:t>關聯，提出將廣義無障礙設計的服務物件擴大為所有人；在需求方面，也開始轉向綜合考慮使用者在物質和精神層面的需求。雷洋</w:t>
      </w:r>
      <w:r>
        <w:rPr>
          <w:spacing w:val="-2"/>
        </w:rPr>
        <w:t>（</w:t>
      </w:r>
      <w:r>
        <w:rPr>
          <w:rFonts w:ascii="Times New Roman" w:eastAsia="Times New Roman"/>
          <w:spacing w:val="-2"/>
        </w:rPr>
        <w:t>2017</w:t>
      </w:r>
      <w:r>
        <w:rPr>
          <w:spacing w:val="-2"/>
        </w:rPr>
        <w:t>）通過實地勘檢、訪談</w:t>
      </w:r>
      <w:r>
        <w:rPr>
          <w:spacing w:val="-3"/>
        </w:rPr>
        <w:t>的研究方法，對大連恒隆廣場進行無障礙設計情況調查，指出無障礙設計既要滿足身心障礙者、老年人的需求，又要適用於普通大眾人群，以方便全體人們使用</w:t>
      </w:r>
      <w:r>
        <w:t>為出發點，以此實現所有人購物、娛樂、休閒的需求。</w:t>
      </w:r>
    </w:p>
    <w:p w:rsidR="00BB05D8" w:rsidRDefault="00BB05D8">
      <w:pPr>
        <w:pStyle w:val="a3"/>
        <w:spacing w:before="2"/>
        <w:rPr>
          <w:sz w:val="17"/>
        </w:rPr>
      </w:pPr>
    </w:p>
    <w:p w:rsidR="00BB05D8" w:rsidRDefault="0013721C">
      <w:pPr>
        <w:pStyle w:val="4"/>
        <w:spacing w:line="513" w:lineRule="exact"/>
        <w:ind w:left="940"/>
        <w:jc w:val="both"/>
      </w:pPr>
      <w:r>
        <w:t>二、</w:t>
      </w:r>
      <w:r>
        <w:t xml:space="preserve"> </w:t>
      </w:r>
      <w:r>
        <w:t xml:space="preserve">    </w:t>
      </w:r>
      <w:r>
        <w:t>國內外購物廣場無障礙設計現狀研究</w:t>
      </w:r>
    </w:p>
    <w:p w:rsidR="00BB05D8" w:rsidRDefault="0013721C">
      <w:pPr>
        <w:pStyle w:val="a3"/>
        <w:spacing w:line="280" w:lineRule="auto"/>
        <w:ind w:left="940" w:right="1497" w:firstLine="479"/>
        <w:jc w:val="both"/>
      </w:pPr>
      <w:r>
        <w:rPr>
          <w:spacing w:val="-3"/>
        </w:rPr>
        <w:t>隨著人民生活水準的提高，以及對美好生活的追求，無障礙設計的使用及體現以人為本的尤為重要，多數研究者開始對無障礙設施的設置現狀及原因進行分</w:t>
      </w:r>
      <w:r>
        <w:t>析，並提出相對應的建議。</w:t>
      </w:r>
    </w:p>
    <w:p w:rsidR="00BB05D8" w:rsidRDefault="0013721C">
      <w:pPr>
        <w:pStyle w:val="a3"/>
        <w:spacing w:line="280" w:lineRule="auto"/>
        <w:ind w:left="940" w:right="1439" w:firstLine="479"/>
        <w:jc w:val="both"/>
      </w:pPr>
      <w:r>
        <w:rPr>
          <w:spacing w:val="-2"/>
        </w:rPr>
        <w:t>溫軍（</w:t>
      </w:r>
      <w:r>
        <w:rPr>
          <w:rFonts w:ascii="Times New Roman" w:eastAsia="Times New Roman"/>
          <w:spacing w:val="-2"/>
        </w:rPr>
        <w:t>2012</w:t>
      </w:r>
      <w:r>
        <w:rPr>
          <w:spacing w:val="-2"/>
        </w:rPr>
        <w:t>）指出無障礙設施讓所有人都適合使用的設計理念沒有得到普及的原因，主要是城市裡的建設缺乏民眾的參與，他通過調查研究，認為所有人通用的設計需要在民眾參與的基礎上設置才能算得上是和諧的社會。裴曉晨和楊曉春（</w:t>
      </w:r>
      <w:r>
        <w:rPr>
          <w:rFonts w:ascii="Times New Roman" w:eastAsia="Times New Roman"/>
          <w:spacing w:val="-2"/>
        </w:rPr>
        <w:t>2015</w:t>
      </w:r>
      <w:r>
        <w:rPr>
          <w:spacing w:val="-2"/>
        </w:rPr>
        <w:t>）通過親身演繹身心障礙者的方法，選取深圳市有代表性的商業購物中心進行實地調研，發現無障</w:t>
      </w:r>
      <w:r>
        <w:rPr>
          <w:spacing w:val="-2"/>
        </w:rPr>
        <w:t>礙設施之間沒有形成體系，不能方便所有人使用，且因缺少管理，被使用的頻率也較低，提出要提供人性化的無障礙環境，將無障礙設施的建設融入到每個民眾社會生活的各個方面。雷洋</w:t>
      </w:r>
      <w:r>
        <w:rPr>
          <w:spacing w:val="-1"/>
        </w:rPr>
        <w:t>（</w:t>
      </w:r>
      <w:r>
        <w:rPr>
          <w:rFonts w:ascii="Times New Roman" w:eastAsia="Times New Roman"/>
          <w:spacing w:val="-1"/>
        </w:rPr>
        <w:t>2017</w:t>
      </w:r>
      <w:r>
        <w:rPr>
          <w:spacing w:val="-1"/>
        </w:rPr>
        <w:t>）對大連恒隆廣場</w:t>
      </w:r>
      <w:r>
        <w:rPr>
          <w:spacing w:val="-2"/>
        </w:rPr>
        <w:t>的緣石坡道、盲道、無障礙出入口、無障礙標誌系統等進行研究，結果發現該廣場的無障礙設施不能順暢地連接，大多數只考慮肢體障礙者的使用，極少考慮其</w:t>
      </w:r>
      <w:r>
        <w:rPr>
          <w:spacing w:val="-15"/>
        </w:rPr>
        <w:t>他障礙人群及健全人的使用，同時出現無障礙設計被佔用的問題，提出進行法規、</w:t>
      </w:r>
      <w:r>
        <w:rPr>
          <w:spacing w:val="-2"/>
        </w:rPr>
        <w:t>社會性的推廣。蔡曉瑾（</w:t>
      </w:r>
      <w:r>
        <w:rPr>
          <w:rFonts w:ascii="Times New Roman" w:eastAsia="Times New Roman"/>
          <w:spacing w:val="-2"/>
        </w:rPr>
        <w:t>2019</w:t>
      </w:r>
      <w:r>
        <w:rPr>
          <w:spacing w:val="-2"/>
        </w:rPr>
        <w:t>）</w:t>
      </w:r>
      <w:r>
        <w:rPr>
          <w:spacing w:val="-1"/>
        </w:rPr>
        <w:t>對長沙、上海、深圳等較大型商業廣場的地下停</w:t>
      </w:r>
      <w:r>
        <w:rPr>
          <w:spacing w:val="-2"/>
        </w:rPr>
        <w:t>車場進行問卷調查以及實地的勘檢，分析</w:t>
      </w:r>
      <w:r>
        <w:rPr>
          <w:spacing w:val="-2"/>
        </w:rPr>
        <w:t>歸納得出城市商業廣場地下停車場無障礙設計缺少便捷完善的導向標誌、規劃設計不合理的問題，提出需要建立人性化設計的解決方案。周亞雷（</w:t>
      </w:r>
      <w:r>
        <w:rPr>
          <w:rFonts w:ascii="Times New Roman" w:eastAsia="Times New Roman"/>
          <w:spacing w:val="-2"/>
        </w:rPr>
        <w:t>2020</w:t>
      </w:r>
      <w:r>
        <w:rPr>
          <w:spacing w:val="-2"/>
        </w:rPr>
        <w:t>）</w:t>
      </w:r>
      <w:r>
        <w:rPr>
          <w:spacing w:val="-1"/>
        </w:rPr>
        <w:t>根據城市廣場使用人群的需求，提出生理、心</w:t>
      </w:r>
      <w:r>
        <w:rPr>
          <w:spacing w:val="-2"/>
        </w:rPr>
        <w:t>理層面導向下的城市廣場無障礙內涵，並通過實地調查和訪談，發現部分無障礙設施既無法滿足人群在生理方面的需求，更無法滿足所有參與社會生活的群眾在心理方面的情感需求。李慧雯、周敏、王雪及劉新有</w:t>
      </w:r>
      <w:r>
        <w:rPr>
          <w:spacing w:val="-1"/>
        </w:rPr>
        <w:t>（</w:t>
      </w:r>
      <w:r>
        <w:rPr>
          <w:rFonts w:ascii="Times New Roman" w:eastAsia="Times New Roman"/>
          <w:spacing w:val="-1"/>
        </w:rPr>
        <w:t>2020</w:t>
      </w:r>
      <w:r>
        <w:rPr>
          <w:spacing w:val="-1"/>
        </w:rPr>
        <w:t>）選取南京某個商業</w:t>
      </w:r>
      <w:r>
        <w:rPr>
          <w:spacing w:val="-2"/>
        </w:rPr>
        <w:t>中心的無障礙設施進行研究，發現設施的種類單一化，設計只停留在表面，沒有發揮好應有的價值，存在不規範、不系統以及普遍群眾無障礙意識薄弱的問題，</w:t>
      </w:r>
      <w:r>
        <w:rPr>
          <w:spacing w:val="-118"/>
        </w:rPr>
        <w:t xml:space="preserve"> </w:t>
      </w:r>
      <w:r>
        <w:rPr>
          <w:spacing w:val="-2"/>
        </w:rPr>
        <w:t>並提出設計者要注重細節，確保無障礙設施充分滿足人的生理、心理需求。王書鵬（</w:t>
      </w:r>
      <w:r>
        <w:rPr>
          <w:rFonts w:ascii="Times New Roman" w:eastAsia="Times New Roman"/>
          <w:spacing w:val="-2"/>
        </w:rPr>
        <w:t>2022</w:t>
      </w:r>
      <w:r>
        <w:rPr>
          <w:spacing w:val="-2"/>
        </w:rPr>
        <w:t>）在無障礙環境建設標準研究中也提到中國現行的無障礙設施在發展中仍然還是存在無障礙產品數量不夠、設施間不連貫、不符合規格、不在最佳的位置、建成設施被佔用、損壞沒有得到修復的問題，提出進一步完善促進標準化，</w:t>
      </w:r>
      <w:r>
        <w:rPr>
          <w:spacing w:val="-118"/>
        </w:rPr>
        <w:t xml:space="preserve"> </w:t>
      </w:r>
      <w:r>
        <w:rPr>
          <w:spacing w:val="-2"/>
        </w:rPr>
        <w:t>發揮無障礙設計的保障作用，滿足所有人的使用需求，提升各類人群的幸福感和</w:t>
      </w:r>
      <w:r>
        <w:t>安全感。</w:t>
      </w:r>
    </w:p>
    <w:p w:rsidR="00BB05D8" w:rsidRDefault="0013721C">
      <w:pPr>
        <w:pStyle w:val="a3"/>
        <w:spacing w:line="290" w:lineRule="exact"/>
        <w:ind w:right="1501"/>
        <w:jc w:val="right"/>
      </w:pPr>
      <w:r>
        <w:rPr>
          <w:spacing w:val="-4"/>
        </w:rPr>
        <w:t>從國</w:t>
      </w:r>
      <w:r>
        <w:rPr>
          <w:spacing w:val="-4"/>
        </w:rPr>
        <w:t>外來看，英國、美國、德國、日本等國家的無障礙設計起步較早，發展</w:t>
      </w:r>
    </w:p>
    <w:p w:rsidR="00BB05D8" w:rsidRDefault="0013721C">
      <w:pPr>
        <w:pStyle w:val="a3"/>
        <w:spacing w:before="47"/>
        <w:ind w:right="1499"/>
        <w:jc w:val="right"/>
      </w:pPr>
      <w:r>
        <w:rPr>
          <w:spacing w:val="-3"/>
        </w:rPr>
        <w:t>也較為完善，湯新星（</w:t>
      </w:r>
      <w:r>
        <w:rPr>
          <w:rFonts w:ascii="Times New Roman" w:eastAsia="Times New Roman"/>
          <w:spacing w:val="-3"/>
        </w:rPr>
        <w:t>2012</w:t>
      </w:r>
      <w:r>
        <w:rPr>
          <w:spacing w:val="-3"/>
        </w:rPr>
        <w:t>）通過研究美國愛荷華州的購物中心，認為其各種服</w:t>
      </w:r>
    </w:p>
    <w:p w:rsidR="00BB05D8" w:rsidRDefault="00BB05D8">
      <w:pPr>
        <w:jc w:val="right"/>
        <w:sectPr w:rsidR="00BB05D8">
          <w:pgSz w:w="11910" w:h="16840"/>
          <w:pgMar w:top="1380" w:right="300" w:bottom="1420" w:left="860" w:header="0" w:footer="1156" w:gutter="0"/>
          <w:cols w:space="720"/>
        </w:sectPr>
      </w:pPr>
    </w:p>
    <w:p w:rsidR="00BB05D8" w:rsidRDefault="0013721C">
      <w:pPr>
        <w:pStyle w:val="a3"/>
        <w:spacing w:before="29" w:line="280" w:lineRule="auto"/>
        <w:ind w:left="940" w:right="1495"/>
        <w:jc w:val="both"/>
      </w:pPr>
      <w:r>
        <w:rPr>
          <w:spacing w:val="-3"/>
        </w:rPr>
        <w:t>務設施的設置合理、指示標誌連貫詳細，室內的各種設計也充分考慮細節，給予弱勢群體提供了一個平等、關愛、以及尊重的購物環境。美國、日本等發達國家</w:t>
      </w:r>
      <w:r>
        <w:t>制定了較為完善的法律條文，無障礙設計的建設成熟，研究者認為需要做到</w:t>
      </w:r>
      <w:r>
        <w:rPr>
          <w:rFonts w:ascii="Times New Roman" w:eastAsia="Times New Roman" w:hAnsi="Times New Roman"/>
        </w:rPr>
        <w:t>“</w:t>
      </w:r>
      <w:r>
        <w:t>去</w:t>
      </w:r>
      <w:r>
        <w:rPr>
          <w:spacing w:val="-1"/>
        </w:rPr>
        <w:t>標籤化</w:t>
      </w:r>
      <w:r>
        <w:rPr>
          <w:rFonts w:ascii="Times New Roman" w:eastAsia="Times New Roman" w:hAnsi="Times New Roman"/>
          <w:spacing w:val="-1"/>
        </w:rPr>
        <w:t>”</w:t>
      </w:r>
      <w:r>
        <w:t>，多些包容和消除多樣性之間的緊張關係（</w:t>
      </w:r>
      <w:r>
        <w:rPr>
          <w:rFonts w:ascii="Times New Roman" w:eastAsia="Times New Roman" w:hAnsi="Times New Roman"/>
          <w:spacing w:val="-18"/>
        </w:rPr>
        <w:t>W</w:t>
      </w:r>
      <w:r>
        <w:rPr>
          <w:rFonts w:ascii="Times New Roman" w:eastAsia="Times New Roman" w:hAnsi="Times New Roman"/>
          <w:spacing w:val="-1"/>
        </w:rPr>
        <w:t>a</w:t>
      </w:r>
      <w:r>
        <w:rPr>
          <w:rFonts w:ascii="Times New Roman" w:eastAsia="Times New Roman" w:hAnsi="Times New Roman"/>
        </w:rPr>
        <w:t>tcho</w:t>
      </w:r>
      <w:r>
        <w:rPr>
          <w:rFonts w:ascii="Times New Roman" w:eastAsia="Times New Roman" w:hAnsi="Times New Roman"/>
          <w:spacing w:val="-2"/>
        </w:rPr>
        <w:t>r</w:t>
      </w:r>
      <w:r>
        <w:rPr>
          <w:rFonts w:ascii="Times New Roman" w:eastAsia="Times New Roman" w:hAnsi="Times New Roman"/>
        </w:rPr>
        <w:t>n</w:t>
      </w:r>
      <w:r>
        <w:rPr>
          <w:rFonts w:ascii="Times New Roman" w:eastAsia="Times New Roman" w:hAnsi="Times New Roman"/>
          <w:spacing w:val="9"/>
        </w:rPr>
        <w:t xml:space="preserve"> </w:t>
      </w:r>
      <w:r>
        <w:rPr>
          <w:rFonts w:ascii="Times New Roman" w:eastAsia="Times New Roman" w:hAnsi="Times New Roman"/>
          <w:spacing w:val="-1"/>
        </w:rPr>
        <w:t>e</w:t>
      </w:r>
      <w:r>
        <w:rPr>
          <w:rFonts w:ascii="Times New Roman" w:eastAsia="Times New Roman" w:hAnsi="Times New Roman"/>
        </w:rPr>
        <w:t>t</w:t>
      </w:r>
      <w:r>
        <w:rPr>
          <w:rFonts w:ascii="Times New Roman" w:eastAsia="Times New Roman" w:hAnsi="Times New Roman"/>
          <w:spacing w:val="9"/>
        </w:rPr>
        <w:t xml:space="preserve"> </w:t>
      </w:r>
      <w:r>
        <w:rPr>
          <w:rFonts w:ascii="Times New Roman" w:eastAsia="Times New Roman" w:hAnsi="Times New Roman"/>
          <w:spacing w:val="-1"/>
        </w:rPr>
        <w:t>a</w:t>
      </w:r>
      <w:r>
        <w:rPr>
          <w:rFonts w:ascii="Times New Roman" w:eastAsia="Times New Roman" w:hAnsi="Times New Roman"/>
        </w:rPr>
        <w:t>l.,</w:t>
      </w:r>
      <w:r>
        <w:rPr>
          <w:rFonts w:ascii="Times New Roman" w:eastAsia="Times New Roman" w:hAnsi="Times New Roman"/>
          <w:spacing w:val="9"/>
        </w:rPr>
        <w:t xml:space="preserve"> </w:t>
      </w:r>
      <w:r>
        <w:rPr>
          <w:rFonts w:ascii="Times New Roman" w:eastAsia="Times New Roman" w:hAnsi="Times New Roman"/>
        </w:rPr>
        <w:t>2021</w:t>
      </w:r>
      <w:r>
        <w:rPr>
          <w:spacing w:val="-120"/>
        </w:rPr>
        <w:t>）</w:t>
      </w:r>
      <w:r>
        <w:rPr>
          <w:spacing w:val="-4"/>
        </w:rPr>
        <w:t>。日本</w:t>
      </w:r>
      <w:r>
        <w:rPr>
          <w:spacing w:val="-3"/>
        </w:rPr>
        <w:t>的研究者也提出完善無障礙基本計</w:t>
      </w:r>
      <w:r>
        <w:rPr>
          <w:spacing w:val="-3"/>
        </w:rPr>
        <w:t>畫，並給予計畫消除建築中的障礙物，使每個</w:t>
      </w:r>
      <w:r>
        <w:rPr>
          <w:spacing w:val="-16"/>
        </w:rPr>
        <w:t>人都有更舒適、更容易到達的城市</w:t>
      </w:r>
      <w:r>
        <w:t>（</w:t>
      </w:r>
      <w:r>
        <w:rPr>
          <w:rFonts w:ascii="Times New Roman" w:eastAsia="Times New Roman" w:hAnsi="Times New Roman"/>
        </w:rPr>
        <w:t>Su</w:t>
      </w:r>
      <w:r>
        <w:rPr>
          <w:rFonts w:ascii="Times New Roman" w:eastAsia="Times New Roman" w:hAnsi="Times New Roman"/>
          <w:spacing w:val="-3"/>
        </w:rPr>
        <w:t>g</w:t>
      </w:r>
      <w:r>
        <w:rPr>
          <w:rFonts w:ascii="Times New Roman" w:eastAsia="Times New Roman" w:hAnsi="Times New Roman"/>
          <w:spacing w:val="-1"/>
        </w:rPr>
        <w:t>aw</w:t>
      </w:r>
      <w:r>
        <w:rPr>
          <w:rFonts w:ascii="Times New Roman" w:eastAsia="Times New Roman" w:hAnsi="Times New Roman"/>
        </w:rPr>
        <w:t>ar</w:t>
      </w:r>
      <w:r>
        <w:rPr>
          <w:rFonts w:ascii="Times New Roman" w:eastAsia="Times New Roman" w:hAnsi="Times New Roman"/>
          <w:spacing w:val="-2"/>
        </w:rPr>
        <w:t>a</w:t>
      </w:r>
      <w:r>
        <w:rPr>
          <w:rFonts w:ascii="Times New Roman" w:eastAsia="Times New Roman" w:hAnsi="Times New Roman"/>
          <w:spacing w:val="-6"/>
        </w:rPr>
        <w:t xml:space="preserve">, </w:t>
      </w:r>
      <w:r>
        <w:rPr>
          <w:rFonts w:ascii="Times New Roman" w:eastAsia="Times New Roman" w:hAnsi="Times New Roman"/>
          <w:spacing w:val="-1"/>
        </w:rPr>
        <w:t>N</w:t>
      </w:r>
      <w:r>
        <w:rPr>
          <w:rFonts w:ascii="Times New Roman" w:eastAsia="Times New Roman" w:hAnsi="Times New Roman"/>
        </w:rPr>
        <w:t>a</w:t>
      </w:r>
      <w:r>
        <w:rPr>
          <w:rFonts w:ascii="Times New Roman" w:eastAsia="Times New Roman" w:hAnsi="Times New Roman"/>
          <w:spacing w:val="-3"/>
        </w:rPr>
        <w:t>g</w:t>
      </w:r>
      <w:r>
        <w:rPr>
          <w:rFonts w:ascii="Times New Roman" w:eastAsia="Times New Roman" w:hAnsi="Times New Roman"/>
          <w:spacing w:val="-1"/>
        </w:rPr>
        <w:t>a</w:t>
      </w:r>
      <w:r>
        <w:rPr>
          <w:rFonts w:ascii="Times New Roman" w:eastAsia="Times New Roman" w:hAnsi="Times New Roman"/>
        </w:rPr>
        <w:t>no,</w:t>
      </w:r>
      <w:r>
        <w:rPr>
          <w:rFonts w:ascii="Times New Roman" w:eastAsia="Times New Roman" w:hAnsi="Times New Roman"/>
          <w:spacing w:val="-17"/>
        </w:rPr>
        <w:t xml:space="preserve"> T</w:t>
      </w:r>
      <w:r>
        <w:rPr>
          <w:rFonts w:ascii="Times New Roman" w:eastAsia="Times New Roman" w:hAnsi="Times New Roman"/>
        </w:rPr>
        <w:t>om</w:t>
      </w:r>
      <w:r>
        <w:rPr>
          <w:rFonts w:ascii="Times New Roman" w:eastAsia="Times New Roman" w:hAnsi="Times New Roman"/>
          <w:spacing w:val="2"/>
        </w:rPr>
        <w:t>o</w:t>
      </w:r>
      <w:r>
        <w:rPr>
          <w:rFonts w:ascii="Times New Roman" w:eastAsia="Times New Roman" w:hAnsi="Times New Roman"/>
          <w:spacing w:val="-5"/>
        </w:rPr>
        <w:t>y</w:t>
      </w:r>
      <w:r>
        <w:rPr>
          <w:rFonts w:ascii="Times New Roman" w:eastAsia="Times New Roman" w:hAnsi="Times New Roman"/>
          <w:spacing w:val="1"/>
        </w:rPr>
        <w:t>a</w:t>
      </w:r>
      <w:r>
        <w:rPr>
          <w:rFonts w:ascii="Times New Roman" w:eastAsia="Times New Roman" w:hAnsi="Times New Roman"/>
          <w:spacing w:val="-8"/>
        </w:rPr>
        <w:t xml:space="preserve">, </w:t>
      </w:r>
      <w:r>
        <w:rPr>
          <w:rFonts w:ascii="Times New Roman" w:eastAsia="Times New Roman" w:hAnsi="Times New Roman"/>
        </w:rPr>
        <w:t>&amp;</w:t>
      </w:r>
      <w:r>
        <w:rPr>
          <w:rFonts w:ascii="Times New Roman" w:eastAsia="Times New Roman" w:hAnsi="Times New Roman"/>
          <w:spacing w:val="-14"/>
        </w:rPr>
        <w:t xml:space="preserve"> </w:t>
      </w:r>
      <w:r>
        <w:rPr>
          <w:rFonts w:ascii="Times New Roman" w:eastAsia="Times New Roman" w:hAnsi="Times New Roman"/>
          <w:spacing w:val="-4"/>
        </w:rPr>
        <w:t>I</w:t>
      </w:r>
      <w:r>
        <w:rPr>
          <w:rFonts w:ascii="Times New Roman" w:eastAsia="Times New Roman" w:hAnsi="Times New Roman"/>
          <w:spacing w:val="2"/>
        </w:rPr>
        <w:t>n</w:t>
      </w:r>
      <w:r>
        <w:rPr>
          <w:rFonts w:ascii="Times New Roman" w:eastAsia="Times New Roman" w:hAnsi="Times New Roman"/>
          <w:spacing w:val="1"/>
        </w:rPr>
        <w:t>a</w:t>
      </w:r>
      <w:r>
        <w:rPr>
          <w:rFonts w:ascii="Times New Roman" w:eastAsia="Times New Roman" w:hAnsi="Times New Roman"/>
        </w:rPr>
        <w:t>g</w:t>
      </w:r>
      <w:r>
        <w:rPr>
          <w:rFonts w:ascii="Times New Roman" w:eastAsia="Times New Roman" w:hAnsi="Times New Roman"/>
          <w:spacing w:val="-1"/>
        </w:rPr>
        <w:t>a</w:t>
      </w:r>
      <w:r>
        <w:rPr>
          <w:rFonts w:ascii="Times New Roman" w:eastAsia="Times New Roman" w:hAnsi="Times New Roman"/>
        </w:rPr>
        <w:t>ki,</w:t>
      </w:r>
      <w:r>
        <w:rPr>
          <w:rFonts w:ascii="Times New Roman" w:eastAsia="Times New Roman" w:hAnsi="Times New Roman"/>
          <w:spacing w:val="-14"/>
        </w:rPr>
        <w:t xml:space="preserve"> </w:t>
      </w:r>
      <w:r>
        <w:rPr>
          <w:rFonts w:ascii="Times New Roman" w:eastAsia="Times New Roman" w:hAnsi="Times New Roman"/>
        </w:rPr>
        <w:t>202</w:t>
      </w:r>
      <w:r>
        <w:rPr>
          <w:rFonts w:ascii="Times New Roman" w:eastAsia="Times New Roman" w:hAnsi="Times New Roman"/>
          <w:spacing w:val="2"/>
        </w:rPr>
        <w:t>1</w:t>
      </w:r>
      <w:r>
        <w:rPr>
          <w:spacing w:val="-164"/>
        </w:rPr>
        <w:t>）。</w:t>
      </w:r>
    </w:p>
    <w:p w:rsidR="00BB05D8" w:rsidRDefault="0013721C">
      <w:pPr>
        <w:pStyle w:val="a3"/>
        <w:spacing w:line="278" w:lineRule="auto"/>
        <w:ind w:left="940" w:right="1497" w:firstLine="479"/>
      </w:pPr>
      <w:r>
        <w:rPr>
          <w:spacing w:val="-3"/>
        </w:rPr>
        <w:t>無障礙設計適合所有人使用已然成為當前設計的大趨勢，將更多的人納入無</w:t>
      </w:r>
      <w:r>
        <w:t>障礙設施的使用範圍，將更好地創建以人為本的社會氛圍。</w:t>
      </w:r>
    </w:p>
    <w:p w:rsidR="00BB05D8" w:rsidRDefault="0013721C">
      <w:pPr>
        <w:pStyle w:val="2"/>
        <w:spacing w:before="209" w:line="588" w:lineRule="exact"/>
        <w:ind w:left="940"/>
      </w:pPr>
      <w:r>
        <w:t>參、研究設計</w:t>
      </w:r>
    </w:p>
    <w:p w:rsidR="00BB05D8" w:rsidRDefault="0013721C">
      <w:pPr>
        <w:pStyle w:val="a3"/>
        <w:spacing w:line="280" w:lineRule="auto"/>
        <w:ind w:left="940" w:right="1496" w:firstLine="479"/>
        <w:jc w:val="both"/>
      </w:pPr>
      <w:r>
        <w:rPr>
          <w:spacing w:val="-3"/>
        </w:rPr>
        <w:t>本研究將採用實地勘檢，探討廣東省梅州市購物中心</w:t>
      </w:r>
      <w:r>
        <w:rPr>
          <w:rFonts w:ascii="Times New Roman" w:eastAsia="Times New Roman" w:hAnsi="Times New Roman"/>
          <w:spacing w:val="-3"/>
        </w:rPr>
        <w:t>——</w:t>
      </w:r>
      <w:r>
        <w:rPr>
          <w:spacing w:val="-3"/>
        </w:rPr>
        <w:t>萬達廣場的無障礙設施建設情況。以下就研究對象、研究方法、研究框架、研究工具和資料處理與</w:t>
      </w:r>
      <w:r>
        <w:t>分析進行詳細說明。</w:t>
      </w:r>
    </w:p>
    <w:p w:rsidR="00BB05D8" w:rsidRDefault="0013721C">
      <w:pPr>
        <w:pStyle w:val="4"/>
        <w:tabs>
          <w:tab w:val="left" w:pos="1900"/>
        </w:tabs>
        <w:spacing w:line="419" w:lineRule="exact"/>
        <w:ind w:left="940"/>
      </w:pPr>
      <w:r>
        <w:t>一、</w:t>
      </w:r>
      <w:r>
        <w:tab/>
      </w:r>
      <w:r>
        <w:t>研究對象</w:t>
      </w:r>
    </w:p>
    <w:p w:rsidR="00BB05D8" w:rsidRDefault="0013721C">
      <w:pPr>
        <w:pStyle w:val="a3"/>
        <w:spacing w:line="280" w:lineRule="auto"/>
        <w:ind w:left="940" w:right="1496" w:firstLine="479"/>
        <w:jc w:val="both"/>
      </w:pPr>
      <w:r>
        <w:rPr>
          <w:spacing w:val="-3"/>
        </w:rPr>
        <w:t>本研究的對象為梅州市的一個購物中心</w:t>
      </w:r>
      <w:r>
        <w:rPr>
          <w:rFonts w:ascii="Times New Roman" w:eastAsia="Times New Roman" w:hAnsi="Times New Roman"/>
          <w:spacing w:val="-3"/>
        </w:rPr>
        <w:t>——</w:t>
      </w:r>
      <w:r>
        <w:rPr>
          <w:spacing w:val="-3"/>
        </w:rPr>
        <w:t>萬達廣場的無障礙設施，包括購</w:t>
      </w:r>
      <w:r>
        <w:t>物中心的出入口、洗手間、水準交通（門</w:t>
      </w:r>
      <w:r>
        <w:t xml:space="preserve"> </w:t>
      </w:r>
      <w:r>
        <w:t>、通道</w:t>
      </w:r>
      <w:r>
        <w:rPr>
          <w:spacing w:val="-120"/>
        </w:rPr>
        <w:t>）</w:t>
      </w:r>
      <w:r>
        <w:t>、垂直交通（電梯</w:t>
      </w:r>
      <w:r>
        <w:rPr>
          <w:spacing w:val="-120"/>
        </w:rPr>
        <w:t>）</w:t>
      </w:r>
      <w:r>
        <w:t>、停車位元、低位無服務設施、無障礙標誌和資訊無障礙等。</w:t>
      </w:r>
    </w:p>
    <w:p w:rsidR="00BB05D8" w:rsidRDefault="00BB05D8">
      <w:pPr>
        <w:pStyle w:val="a3"/>
        <w:spacing w:before="2"/>
        <w:rPr>
          <w:sz w:val="17"/>
        </w:rPr>
      </w:pPr>
    </w:p>
    <w:p w:rsidR="00BB05D8" w:rsidRDefault="0013721C">
      <w:pPr>
        <w:pStyle w:val="4"/>
        <w:tabs>
          <w:tab w:val="left" w:pos="1900"/>
        </w:tabs>
        <w:spacing w:before="1" w:line="513" w:lineRule="exact"/>
        <w:ind w:left="940"/>
      </w:pPr>
      <w:r>
        <w:t>二、</w:t>
      </w:r>
      <w:r>
        <w:tab/>
      </w:r>
      <w:r>
        <w:t>研究方法</w:t>
      </w:r>
    </w:p>
    <w:p w:rsidR="00BB05D8" w:rsidRDefault="0013721C">
      <w:pPr>
        <w:pStyle w:val="a3"/>
        <w:spacing w:line="280" w:lineRule="auto"/>
        <w:ind w:left="940" w:right="1493" w:firstLine="479"/>
        <w:jc w:val="both"/>
      </w:pPr>
      <w:r>
        <w:rPr>
          <w:spacing w:val="-3"/>
        </w:rPr>
        <w:t>本研究以實地勘檢為主，並根據研究所涉及的層面和中國發佈的《無障礙設</w:t>
      </w:r>
      <w:r>
        <w:t>計規範》</w:t>
      </w:r>
      <w:r>
        <w:rPr>
          <w:rFonts w:ascii="Times New Roman" w:eastAsia="Times New Roman" w:hAnsi="Times New Roman"/>
        </w:rPr>
        <w:t>(GB50763-2012)</w:t>
      </w:r>
      <w:r>
        <w:t>，編製成</w:t>
      </w:r>
      <w:r>
        <w:rPr>
          <w:rFonts w:ascii="Times New Roman" w:eastAsia="Times New Roman" w:hAnsi="Times New Roman"/>
        </w:rPr>
        <w:t>“</w:t>
      </w:r>
      <w:r>
        <w:t>梅州市購物中心</w:t>
      </w:r>
      <w:r>
        <w:rPr>
          <w:rFonts w:ascii="Times New Roman" w:eastAsia="Times New Roman" w:hAnsi="Times New Roman"/>
        </w:rPr>
        <w:t>——</w:t>
      </w:r>
      <w:r>
        <w:t>萬達廣場的無障礙設施檢核表</w:t>
      </w:r>
      <w:r>
        <w:rPr>
          <w:rFonts w:ascii="Times New Roman" w:eastAsia="Times New Roman" w:hAnsi="Times New Roman"/>
        </w:rPr>
        <w:t>”</w:t>
      </w:r>
      <w:r>
        <w:t>，深入探討梅州市購物中心</w:t>
      </w:r>
      <w:r>
        <w:rPr>
          <w:rFonts w:ascii="Times New Roman" w:eastAsia="Times New Roman" w:hAnsi="Times New Roman"/>
        </w:rPr>
        <w:t>——</w:t>
      </w:r>
      <w:r>
        <w:t>萬達廣場的無障礙設施建設的現況。</w:t>
      </w:r>
    </w:p>
    <w:p w:rsidR="00BB05D8" w:rsidRDefault="0013721C">
      <w:pPr>
        <w:pStyle w:val="4"/>
        <w:tabs>
          <w:tab w:val="left" w:pos="1900"/>
        </w:tabs>
        <w:spacing w:before="219"/>
        <w:ind w:left="940"/>
      </w:pPr>
      <w:r>
        <w:t>三、</w:t>
      </w:r>
      <w:r>
        <w:tab/>
      </w:r>
      <w:r>
        <w:t>研究框架</w:t>
      </w:r>
    </w:p>
    <w:p w:rsidR="00BB05D8" w:rsidRDefault="0013721C">
      <w:pPr>
        <w:pStyle w:val="a3"/>
        <w:spacing w:line="280" w:lineRule="auto"/>
        <w:ind w:left="940" w:right="1494" w:firstLine="479"/>
        <w:jc w:val="both"/>
      </w:pPr>
      <w:r>
        <w:t>本研究的目的在於調查梅州市購物中心</w:t>
      </w:r>
      <w:r>
        <w:rPr>
          <w:rFonts w:ascii="Times New Roman" w:eastAsia="Times New Roman" w:hAnsi="Times New Roman"/>
        </w:rPr>
        <w:t>——</w:t>
      </w:r>
      <w:r>
        <w:t>萬達廣場的無障礙設施建設的現狀及完善建議，研究者根據編制的</w:t>
      </w:r>
      <w:r>
        <w:rPr>
          <w:rFonts w:ascii="Times New Roman" w:eastAsia="Times New Roman" w:hAnsi="Times New Roman"/>
        </w:rPr>
        <w:t>“</w:t>
      </w:r>
      <w:r>
        <w:t>梅州市購物中心</w:t>
      </w:r>
      <w:r>
        <w:rPr>
          <w:rFonts w:ascii="Times New Roman" w:eastAsia="Times New Roman" w:hAnsi="Times New Roman"/>
        </w:rPr>
        <w:t>——</w:t>
      </w:r>
      <w:r>
        <w:t>萬達廣場的無障礙設施檢核表</w:t>
      </w:r>
      <w:r>
        <w:rPr>
          <w:rFonts w:ascii="Times New Roman" w:eastAsia="Times New Roman" w:hAnsi="Times New Roman"/>
        </w:rPr>
        <w:t>”</w:t>
      </w:r>
      <w:r>
        <w:t>做實地勘檢，分析梅州市購物中心</w:t>
      </w:r>
      <w:r>
        <w:rPr>
          <w:rFonts w:ascii="Times New Roman" w:eastAsia="Times New Roman" w:hAnsi="Times New Roman"/>
        </w:rPr>
        <w:t>——</w:t>
      </w:r>
      <w:r>
        <w:t>萬達廣場無障礙設施的設置率</w:t>
      </w:r>
      <w:r>
        <w:rPr>
          <w:spacing w:val="-3"/>
        </w:rPr>
        <w:t>及合格率情況，並以此提出改進及完善建議。根據上述研究方向，研究者擬定出</w:t>
      </w:r>
      <w:r>
        <w:rPr>
          <w:spacing w:val="-6"/>
        </w:rPr>
        <w:t>以下研究框架，如圖</w:t>
      </w:r>
      <w:r>
        <w:rPr>
          <w:spacing w:val="-6"/>
        </w:rPr>
        <w:t xml:space="preserve"> </w:t>
      </w:r>
      <w:r>
        <w:rPr>
          <w:rFonts w:ascii="Times New Roman" w:eastAsia="Times New Roman" w:hAnsi="Times New Roman"/>
        </w:rPr>
        <w:t xml:space="preserve">1 </w:t>
      </w:r>
      <w:r>
        <w:t>所示：</w:t>
      </w:r>
    </w:p>
    <w:p w:rsidR="00BB05D8" w:rsidRDefault="00BB05D8">
      <w:pPr>
        <w:spacing w:line="280" w:lineRule="auto"/>
        <w:jc w:val="both"/>
        <w:sectPr w:rsidR="00BB05D8">
          <w:pgSz w:w="11910" w:h="16840"/>
          <w:pgMar w:top="1380" w:right="300" w:bottom="1420" w:left="860" w:header="0" w:footer="1156" w:gutter="0"/>
          <w:cols w:space="720"/>
        </w:sectPr>
      </w:pPr>
    </w:p>
    <w:p w:rsidR="00BB05D8" w:rsidRDefault="00BB05D8">
      <w:pPr>
        <w:pStyle w:val="a3"/>
        <w:spacing w:before="9"/>
        <w:rPr>
          <w:sz w:val="6"/>
        </w:rPr>
      </w:pPr>
    </w:p>
    <w:p w:rsidR="00BB05D8" w:rsidRDefault="0013721C">
      <w:pPr>
        <w:pStyle w:val="a3"/>
        <w:ind w:left="1640"/>
        <w:rPr>
          <w:sz w:val="20"/>
        </w:rPr>
      </w:pPr>
      <w:r>
        <w:rPr>
          <w:noProof/>
          <w:sz w:val="20"/>
        </w:rPr>
        <w:drawing>
          <wp:inline distT="0" distB="0" distL="0" distR="0">
            <wp:extent cx="4397623" cy="3379946"/>
            <wp:effectExtent l="0" t="0" r="0" b="0"/>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76" cstate="print"/>
                    <a:stretch>
                      <a:fillRect/>
                    </a:stretch>
                  </pic:blipFill>
                  <pic:spPr>
                    <a:xfrm>
                      <a:off x="0" y="0"/>
                      <a:ext cx="4397623" cy="3379946"/>
                    </a:xfrm>
                    <a:prstGeom prst="rect">
                      <a:avLst/>
                    </a:prstGeom>
                  </pic:spPr>
                </pic:pic>
              </a:graphicData>
            </a:graphic>
          </wp:inline>
        </w:drawing>
      </w:r>
    </w:p>
    <w:p w:rsidR="00BB05D8" w:rsidRDefault="00BB05D8">
      <w:pPr>
        <w:pStyle w:val="a3"/>
        <w:spacing w:before="11"/>
        <w:rPr>
          <w:sz w:val="6"/>
        </w:rPr>
      </w:pPr>
    </w:p>
    <w:p w:rsidR="00BB05D8" w:rsidRDefault="0013721C">
      <w:pPr>
        <w:pStyle w:val="a3"/>
        <w:spacing w:before="74"/>
        <w:ind w:left="1420"/>
      </w:pPr>
      <w:r>
        <w:t>圖</w:t>
      </w:r>
      <w:r>
        <w:t xml:space="preserve"> </w:t>
      </w:r>
      <w:r>
        <w:rPr>
          <w:rFonts w:ascii="Times New Roman" w:eastAsia="Times New Roman" w:hAnsi="Times New Roman"/>
        </w:rPr>
        <w:t xml:space="preserve">1 </w:t>
      </w:r>
      <w:r>
        <w:t>梅州市購物中心</w:t>
      </w:r>
      <w:r>
        <w:rPr>
          <w:rFonts w:ascii="Times New Roman" w:eastAsia="Times New Roman" w:hAnsi="Times New Roman"/>
        </w:rPr>
        <w:t>——</w:t>
      </w:r>
      <w:r>
        <w:t>萬達廣場的無障礙設施建設的研究框架</w:t>
      </w:r>
    </w:p>
    <w:p w:rsidR="00BB05D8" w:rsidRDefault="00BB05D8">
      <w:pPr>
        <w:pStyle w:val="a3"/>
        <w:spacing w:before="2"/>
        <w:rPr>
          <w:sz w:val="21"/>
        </w:rPr>
      </w:pPr>
    </w:p>
    <w:p w:rsidR="00BB05D8" w:rsidRDefault="0013721C">
      <w:pPr>
        <w:pStyle w:val="4"/>
        <w:spacing w:line="513" w:lineRule="exact"/>
        <w:ind w:left="940"/>
        <w:jc w:val="both"/>
      </w:pPr>
      <w:r>
        <w:rPr>
          <w:spacing w:val="3"/>
        </w:rPr>
        <w:t>四、</w:t>
      </w:r>
      <w:r>
        <w:rPr>
          <w:spacing w:val="3"/>
        </w:rPr>
        <w:t xml:space="preserve">     </w:t>
      </w:r>
      <w:r>
        <w:rPr>
          <w:spacing w:val="3"/>
        </w:rPr>
        <w:t>研究工具</w:t>
      </w:r>
    </w:p>
    <w:p w:rsidR="00BB05D8" w:rsidRDefault="0013721C">
      <w:pPr>
        <w:pStyle w:val="a3"/>
        <w:spacing w:line="306" w:lineRule="exact"/>
        <w:ind w:left="940"/>
        <w:jc w:val="both"/>
      </w:pPr>
      <w:r>
        <w:rPr>
          <w:rFonts w:ascii="Times New Roman" w:eastAsia="Times New Roman"/>
        </w:rPr>
        <w:t>(</w:t>
      </w:r>
      <w:r>
        <w:t>一</w:t>
      </w:r>
      <w:r>
        <w:rPr>
          <w:rFonts w:ascii="Times New Roman" w:eastAsia="Times New Roman"/>
          <w:spacing w:val="9"/>
        </w:rPr>
        <w:t xml:space="preserve">) </w:t>
      </w:r>
      <w:r>
        <w:t>梅州市萬達廣場的無障礙設施檢核表</w:t>
      </w:r>
    </w:p>
    <w:p w:rsidR="00BB05D8" w:rsidRDefault="0013721C">
      <w:pPr>
        <w:pStyle w:val="a3"/>
        <w:spacing w:before="53" w:line="280" w:lineRule="auto"/>
        <w:ind w:left="940" w:right="1438" w:firstLine="479"/>
        <w:jc w:val="both"/>
      </w:pPr>
      <w:r>
        <w:rPr>
          <w:spacing w:val="-2"/>
        </w:rPr>
        <w:t>本研究以實地勘檢為主，為期深入探討梅州市萬達廣場無障礙設施的實際建</w:t>
      </w:r>
      <w:r>
        <w:rPr>
          <w:spacing w:val="-1"/>
        </w:rPr>
        <w:t>設現況，乃根據中國發佈的《無障礙設計規範》</w:t>
      </w:r>
      <w:r>
        <w:rPr>
          <w:rFonts w:ascii="Times New Roman" w:eastAsia="Times New Roman" w:hAnsi="Times New Roman"/>
          <w:spacing w:val="-1"/>
        </w:rPr>
        <w:t>(GB50763-2012)</w:t>
      </w:r>
      <w:r>
        <w:t>中有關於無障礙</w:t>
      </w:r>
      <w:r>
        <w:rPr>
          <w:spacing w:val="-1"/>
        </w:rPr>
        <w:t>設施的各項規定所編製成</w:t>
      </w:r>
      <w:r>
        <w:rPr>
          <w:rFonts w:ascii="Times New Roman" w:eastAsia="Times New Roman" w:hAnsi="Times New Roman"/>
        </w:rPr>
        <w:t>“</w:t>
      </w:r>
      <w:r>
        <w:t>梅州市購物中心</w:t>
      </w:r>
      <w:r>
        <w:rPr>
          <w:rFonts w:ascii="Times New Roman" w:eastAsia="Times New Roman" w:hAnsi="Times New Roman"/>
        </w:rPr>
        <w:t>——</w:t>
      </w:r>
      <w:r>
        <w:t>萬達廣場的無障礙設施檢核表</w:t>
      </w:r>
      <w:r>
        <w:rPr>
          <w:rFonts w:ascii="Times New Roman" w:eastAsia="Times New Roman" w:hAnsi="Times New Roman"/>
        </w:rPr>
        <w:t>”</w:t>
      </w:r>
      <w:r>
        <w:t>。</w:t>
      </w:r>
      <w:r>
        <w:rPr>
          <w:rFonts w:ascii="Times New Roman" w:eastAsia="Times New Roman" w:hAnsi="Times New Roman"/>
        </w:rPr>
        <w:t>(</w:t>
      </w:r>
      <w:r>
        <w:t>二</w:t>
      </w:r>
      <w:r>
        <w:rPr>
          <w:rFonts w:ascii="Times New Roman" w:eastAsia="Times New Roman" w:hAnsi="Times New Roman"/>
          <w:spacing w:val="10"/>
        </w:rPr>
        <w:t xml:space="preserve">) </w:t>
      </w:r>
      <w:r>
        <w:t>檢核表編制內容</w:t>
      </w:r>
    </w:p>
    <w:p w:rsidR="00BB05D8" w:rsidRDefault="0013721C" w:rsidP="0013721C">
      <w:pPr>
        <w:pStyle w:val="a4"/>
        <w:numPr>
          <w:ilvl w:val="0"/>
          <w:numId w:val="43"/>
        </w:numPr>
        <w:tabs>
          <w:tab w:val="left" w:pos="1547"/>
        </w:tabs>
        <w:spacing w:line="280" w:lineRule="auto"/>
        <w:ind w:right="1499" w:hanging="284"/>
        <w:jc w:val="left"/>
        <w:rPr>
          <w:rFonts w:ascii="Times New Roman" w:eastAsia="Times New Roman"/>
        </w:rPr>
      </w:pPr>
      <w:r>
        <w:rPr>
          <w:sz w:val="24"/>
        </w:rPr>
        <w:t>購物中心基本資料：包括購物中心中的無障礙設施專案、填表人、檢核日期等內容。</w:t>
      </w:r>
    </w:p>
    <w:p w:rsidR="00BB05D8" w:rsidRDefault="0013721C" w:rsidP="0013721C">
      <w:pPr>
        <w:pStyle w:val="a4"/>
        <w:numPr>
          <w:ilvl w:val="0"/>
          <w:numId w:val="43"/>
        </w:numPr>
        <w:tabs>
          <w:tab w:val="left" w:pos="1547"/>
        </w:tabs>
        <w:spacing w:line="306" w:lineRule="exact"/>
        <w:ind w:left="1546" w:hanging="182"/>
        <w:jc w:val="left"/>
        <w:rPr>
          <w:rFonts w:ascii="Times New Roman" w:eastAsia="Times New Roman"/>
        </w:rPr>
      </w:pPr>
      <w:r>
        <w:rPr>
          <w:spacing w:val="-9"/>
          <w:sz w:val="24"/>
        </w:rPr>
        <w:t>檢核專案與具體標準：根據國家發佈的《無障礙設計規範》</w:t>
      </w:r>
      <w:r>
        <w:rPr>
          <w:rFonts w:ascii="Times New Roman" w:eastAsia="Times New Roman"/>
          <w:spacing w:val="-2"/>
          <w:sz w:val="24"/>
        </w:rPr>
        <w:t>(GB50763-2012)</w:t>
      </w:r>
    </w:p>
    <w:p w:rsidR="00BB05D8" w:rsidRDefault="0013721C">
      <w:pPr>
        <w:pStyle w:val="a3"/>
        <w:spacing w:before="48"/>
        <w:ind w:left="1648"/>
      </w:pPr>
      <w:r>
        <w:t>的規定制定相應的檢核專案和檢核的具體標準。</w:t>
      </w:r>
    </w:p>
    <w:p w:rsidR="00BB05D8" w:rsidRDefault="0013721C" w:rsidP="0013721C">
      <w:pPr>
        <w:pStyle w:val="a4"/>
        <w:numPr>
          <w:ilvl w:val="0"/>
          <w:numId w:val="43"/>
        </w:numPr>
        <w:tabs>
          <w:tab w:val="left" w:pos="1547"/>
        </w:tabs>
        <w:spacing w:before="53" w:line="278" w:lineRule="auto"/>
        <w:ind w:right="1496" w:hanging="284"/>
        <w:jc w:val="left"/>
        <w:rPr>
          <w:rFonts w:ascii="Times New Roman" w:eastAsia="Times New Roman" w:hAnsi="Times New Roman"/>
        </w:rPr>
      </w:pPr>
      <w:r>
        <w:rPr>
          <w:sz w:val="24"/>
        </w:rPr>
        <w:t>檢核結果：檢核結果分為已設置、未設置，其中已設置中包括合格與不合格，並通過打</w:t>
      </w:r>
      <w:r>
        <w:rPr>
          <w:rFonts w:ascii="Times New Roman" w:eastAsia="Times New Roman" w:hAnsi="Times New Roman"/>
          <w:sz w:val="24"/>
        </w:rPr>
        <w:t>“√”</w:t>
      </w:r>
      <w:r>
        <w:rPr>
          <w:sz w:val="24"/>
        </w:rPr>
        <w:t>的方式來檢測出所需檢核專案的結果。</w:t>
      </w:r>
    </w:p>
    <w:p w:rsidR="00BB05D8" w:rsidRDefault="0013721C" w:rsidP="0013721C">
      <w:pPr>
        <w:pStyle w:val="a4"/>
        <w:numPr>
          <w:ilvl w:val="0"/>
          <w:numId w:val="43"/>
        </w:numPr>
        <w:tabs>
          <w:tab w:val="left" w:pos="1547"/>
        </w:tabs>
        <w:spacing w:before="5" w:line="278" w:lineRule="auto"/>
        <w:ind w:right="1499" w:hanging="284"/>
        <w:jc w:val="left"/>
        <w:rPr>
          <w:rFonts w:ascii="Times New Roman" w:eastAsia="Times New Roman"/>
        </w:rPr>
      </w:pPr>
      <w:r>
        <w:rPr>
          <w:sz w:val="24"/>
        </w:rPr>
        <w:t>專家效度的檢核：為了能夠使檢核表具有有效性和科學嚴謹性，檢核表經由專家學者提供修改建議。</w:t>
      </w:r>
    </w:p>
    <w:p w:rsidR="00BB05D8" w:rsidRDefault="0013721C">
      <w:pPr>
        <w:pStyle w:val="a3"/>
        <w:spacing w:before="4"/>
        <w:ind w:left="940"/>
      </w:pPr>
      <w:r>
        <w:rPr>
          <w:rFonts w:ascii="Times New Roman" w:eastAsia="Times New Roman"/>
        </w:rPr>
        <w:t>(</w:t>
      </w:r>
      <w:r>
        <w:t>三</w:t>
      </w:r>
      <w:r>
        <w:rPr>
          <w:rFonts w:ascii="Times New Roman" w:eastAsia="Times New Roman"/>
          <w:spacing w:val="9"/>
        </w:rPr>
        <w:t xml:space="preserve">) </w:t>
      </w:r>
      <w:r>
        <w:t>用卷尺輔助測量</w:t>
      </w:r>
    </w:p>
    <w:p w:rsidR="00BB05D8" w:rsidRDefault="0013721C">
      <w:pPr>
        <w:pStyle w:val="a3"/>
        <w:spacing w:before="52" w:line="278" w:lineRule="auto"/>
        <w:ind w:left="940" w:right="1494" w:firstLine="479"/>
      </w:pPr>
      <w:r>
        <w:t>用卷尺輔助測量梅州市購物中心</w:t>
      </w:r>
      <w:r>
        <w:rPr>
          <w:rFonts w:ascii="Times New Roman" w:eastAsia="Times New Roman" w:hAnsi="Times New Roman"/>
        </w:rPr>
        <w:t>——</w:t>
      </w:r>
      <w:r>
        <w:t>萬達廣場的各項無障礙設施建設的實際資料，對資料進行整理得出設置率及合格率來分析建設的情況。</w:t>
      </w:r>
    </w:p>
    <w:p w:rsidR="00BB05D8" w:rsidRDefault="0013721C">
      <w:pPr>
        <w:pStyle w:val="a3"/>
        <w:spacing w:before="4"/>
        <w:ind w:left="940"/>
      </w:pPr>
      <w:r>
        <w:rPr>
          <w:rFonts w:ascii="Times New Roman" w:eastAsia="Times New Roman"/>
        </w:rPr>
        <w:t>(</w:t>
      </w:r>
      <w:r>
        <w:t>四</w:t>
      </w:r>
      <w:r>
        <w:rPr>
          <w:rFonts w:ascii="Times New Roman" w:eastAsia="Times New Roman"/>
          <w:spacing w:val="9"/>
        </w:rPr>
        <w:t xml:space="preserve">) </w:t>
      </w:r>
      <w:r>
        <w:t>使用拍攝的方式</w:t>
      </w:r>
    </w:p>
    <w:p w:rsidR="00BB05D8" w:rsidRDefault="0013721C">
      <w:pPr>
        <w:pStyle w:val="a3"/>
        <w:spacing w:before="51" w:line="280" w:lineRule="auto"/>
        <w:ind w:left="940" w:right="1494" w:firstLine="479"/>
      </w:pPr>
      <w:r>
        <w:t>使用拍攝的方式形成照片證明購物中心</w:t>
      </w:r>
      <w:r>
        <w:rPr>
          <w:rFonts w:ascii="Times New Roman" w:eastAsia="Times New Roman" w:hAnsi="Times New Roman"/>
        </w:rPr>
        <w:t>——</w:t>
      </w:r>
      <w:r>
        <w:t>萬達廣場無障礙設施的建設情形，使研究資料更嚴謹。</w:t>
      </w:r>
    </w:p>
    <w:p w:rsidR="00BB05D8" w:rsidRDefault="00BB05D8">
      <w:pPr>
        <w:spacing w:line="280" w:lineRule="auto"/>
        <w:sectPr w:rsidR="00BB05D8">
          <w:pgSz w:w="11910" w:h="16840"/>
          <w:pgMar w:top="1580" w:right="300" w:bottom="1420" w:left="860" w:header="0" w:footer="1156" w:gutter="0"/>
          <w:cols w:space="720"/>
        </w:sectPr>
      </w:pPr>
    </w:p>
    <w:p w:rsidR="00BB05D8" w:rsidRDefault="0013721C">
      <w:pPr>
        <w:pStyle w:val="4"/>
        <w:tabs>
          <w:tab w:val="left" w:pos="1900"/>
        </w:tabs>
        <w:spacing w:line="450" w:lineRule="exact"/>
        <w:ind w:left="940"/>
      </w:pPr>
      <w:r>
        <w:t>五、</w:t>
      </w:r>
      <w:r>
        <w:tab/>
      </w:r>
      <w:r>
        <w:t>資料處理與分析</w:t>
      </w:r>
    </w:p>
    <w:p w:rsidR="00BB05D8" w:rsidRDefault="0013721C">
      <w:pPr>
        <w:pStyle w:val="a3"/>
        <w:spacing w:line="307" w:lineRule="exact"/>
        <w:ind w:left="940"/>
        <w:jc w:val="both"/>
      </w:pPr>
      <w:r>
        <w:rPr>
          <w:rFonts w:ascii="Times New Roman" w:eastAsia="Times New Roman" w:hAnsi="Times New Roman"/>
        </w:rPr>
        <w:t>(</w:t>
      </w:r>
      <w:r>
        <w:t>一</w:t>
      </w:r>
      <w:r>
        <w:rPr>
          <w:rFonts w:ascii="Times New Roman" w:eastAsia="Times New Roman" w:hAnsi="Times New Roman"/>
          <w:spacing w:val="9"/>
        </w:rPr>
        <w:t xml:space="preserve">) </w:t>
      </w:r>
      <w:r>
        <w:t>梅州市購物中心</w:t>
      </w:r>
      <w:r>
        <w:rPr>
          <w:rFonts w:ascii="Times New Roman" w:eastAsia="Times New Roman" w:hAnsi="Times New Roman"/>
        </w:rPr>
        <w:t>——</w:t>
      </w:r>
      <w:r>
        <w:t>萬達廣場無障礙設施現狀</w:t>
      </w:r>
    </w:p>
    <w:p w:rsidR="00BB05D8" w:rsidRDefault="0013721C">
      <w:pPr>
        <w:pStyle w:val="a3"/>
        <w:spacing w:before="50" w:line="280" w:lineRule="auto"/>
        <w:ind w:left="940" w:right="1496" w:firstLine="479"/>
        <w:jc w:val="both"/>
      </w:pPr>
      <w:r>
        <w:rPr>
          <w:spacing w:val="-3"/>
        </w:rPr>
        <w:t>利用自編好的梅州市購物中心</w:t>
      </w:r>
      <w:r>
        <w:rPr>
          <w:rFonts w:ascii="Times New Roman" w:eastAsia="Times New Roman" w:hAnsi="Times New Roman"/>
          <w:spacing w:val="-3"/>
        </w:rPr>
        <w:t>——</w:t>
      </w:r>
      <w:r>
        <w:rPr>
          <w:spacing w:val="-3"/>
        </w:rPr>
        <w:t>萬達廣場檢核表，通過實地</w:t>
      </w:r>
      <w:r>
        <w:rPr>
          <w:spacing w:val="-3"/>
        </w:rPr>
        <w:t>勘檢，並利用卷尺測量、拍照等方式檢核其無障礙環境中各個專案的檢核結果，探討梅州市購物中心</w:t>
      </w:r>
      <w:r>
        <w:rPr>
          <w:rFonts w:ascii="Times New Roman" w:eastAsia="Times New Roman" w:hAnsi="Times New Roman"/>
          <w:spacing w:val="-3"/>
        </w:rPr>
        <w:t>——</w:t>
      </w:r>
      <w:r>
        <w:rPr>
          <w:spacing w:val="-3"/>
        </w:rPr>
        <w:t>萬達廣場無障礙設施的現況。為保證檢核結果的一致性，研究者邀請</w:t>
      </w:r>
      <w:r>
        <w:rPr>
          <w:spacing w:val="-5"/>
        </w:rPr>
        <w:t>另外兩名在梅州市特殊教育學校實習的同學一同前往勘檢</w:t>
      </w:r>
      <w:r>
        <w:t>（在實地勘檢前已熟悉檢核表的內容，並知道相關標準</w:t>
      </w:r>
      <w:r>
        <w:rPr>
          <w:spacing w:val="-120"/>
        </w:rPr>
        <w:t>）</w:t>
      </w:r>
      <w:r>
        <w:t>。</w:t>
      </w:r>
    </w:p>
    <w:p w:rsidR="00BB05D8" w:rsidRDefault="0013721C">
      <w:pPr>
        <w:pStyle w:val="a3"/>
        <w:spacing w:line="304" w:lineRule="exact"/>
        <w:ind w:left="940"/>
        <w:jc w:val="both"/>
      </w:pPr>
      <w:r>
        <w:rPr>
          <w:rFonts w:ascii="Times New Roman" w:eastAsia="Times New Roman" w:hAnsi="Times New Roman"/>
        </w:rPr>
        <w:t>(</w:t>
      </w:r>
      <w:r>
        <w:t>二</w:t>
      </w:r>
      <w:r>
        <w:rPr>
          <w:rFonts w:ascii="Times New Roman" w:eastAsia="Times New Roman" w:hAnsi="Times New Roman"/>
          <w:spacing w:val="9"/>
        </w:rPr>
        <w:t xml:space="preserve">) </w:t>
      </w:r>
      <w:r>
        <w:t>梅州市購物中心</w:t>
      </w:r>
      <w:r>
        <w:rPr>
          <w:rFonts w:ascii="Times New Roman" w:eastAsia="Times New Roman" w:hAnsi="Times New Roman"/>
        </w:rPr>
        <w:t>——</w:t>
      </w:r>
      <w:r>
        <w:t>萬達廣場無障礙設施評分者間可信度分析</w:t>
      </w:r>
    </w:p>
    <w:p w:rsidR="00BB05D8" w:rsidRDefault="0013721C">
      <w:pPr>
        <w:pStyle w:val="a3"/>
        <w:spacing w:before="52" w:line="280" w:lineRule="auto"/>
        <w:ind w:left="940" w:right="1501" w:firstLine="479"/>
        <w:jc w:val="both"/>
      </w:pPr>
      <w:r>
        <w:rPr>
          <w:spacing w:val="-3"/>
        </w:rPr>
        <w:t>研究者及另外兩名評分者運用自編的檢核表進行記錄，待調查結束後，進行評分者間可信度分析，若調查結果有差異，則重新進行此專案的調查，直至各項</w:t>
      </w:r>
      <w:r>
        <w:t>目的資料呈現在調查者間評分都達一致性。</w:t>
      </w:r>
    </w:p>
    <w:p w:rsidR="00BB05D8" w:rsidRDefault="0013721C">
      <w:pPr>
        <w:pStyle w:val="a3"/>
        <w:spacing w:line="304" w:lineRule="exact"/>
        <w:ind w:left="940"/>
        <w:jc w:val="both"/>
      </w:pPr>
      <w:r>
        <w:rPr>
          <w:rFonts w:ascii="Times New Roman" w:eastAsia="Times New Roman" w:hAnsi="Times New Roman"/>
        </w:rPr>
        <w:t>(</w:t>
      </w:r>
      <w:r>
        <w:t>三</w:t>
      </w:r>
      <w:r>
        <w:rPr>
          <w:rFonts w:ascii="Times New Roman" w:eastAsia="Times New Roman" w:hAnsi="Times New Roman"/>
          <w:spacing w:val="9"/>
        </w:rPr>
        <w:t xml:space="preserve">) </w:t>
      </w:r>
      <w:r>
        <w:t>梅州市購物中心</w:t>
      </w:r>
      <w:r>
        <w:rPr>
          <w:rFonts w:ascii="Times New Roman" w:eastAsia="Times New Roman" w:hAnsi="Times New Roman"/>
        </w:rPr>
        <w:t>——</w:t>
      </w:r>
      <w:r>
        <w:t>萬達廣場無障礙設施達標情況</w:t>
      </w:r>
    </w:p>
    <w:p w:rsidR="00BB05D8" w:rsidRDefault="0013721C">
      <w:pPr>
        <w:pStyle w:val="a3"/>
        <w:spacing w:before="53" w:line="280" w:lineRule="auto"/>
        <w:ind w:left="940" w:right="1378" w:firstLine="479"/>
      </w:pPr>
      <w:r>
        <w:rPr>
          <w:spacing w:val="-1"/>
        </w:rPr>
        <w:t>在實地勘檢評分者資料達一致性後，通過計算該購物中心的設置率</w:t>
      </w:r>
      <w:r>
        <w:t>（各專案</w:t>
      </w:r>
      <w:r>
        <w:rPr>
          <w:spacing w:val="-2"/>
        </w:rPr>
        <w:t>設置率</w:t>
      </w:r>
      <w:r>
        <w:rPr>
          <w:rFonts w:ascii="Times New Roman" w:eastAsia="Times New Roman" w:hAnsi="Times New Roman"/>
          <w:spacing w:val="-2"/>
        </w:rPr>
        <w:t>=</w:t>
      </w:r>
      <w:r>
        <w:rPr>
          <w:spacing w:val="-2"/>
        </w:rPr>
        <w:t>設置數</w:t>
      </w:r>
      <w:r>
        <w:rPr>
          <w:rFonts w:ascii="Times New Roman" w:eastAsia="Times New Roman" w:hAnsi="Times New Roman"/>
          <w:spacing w:val="-2"/>
        </w:rPr>
        <w:t>/</w:t>
      </w:r>
      <w:r>
        <w:rPr>
          <w:spacing w:val="-2"/>
        </w:rPr>
        <w:t>所有項目</w:t>
      </w:r>
      <w:r>
        <w:rPr>
          <w:rFonts w:ascii="Cambria Math" w:eastAsia="Cambria Math" w:hAnsi="Cambria Math"/>
          <w:spacing w:val="-2"/>
        </w:rPr>
        <w:t>×</w:t>
      </w:r>
      <w:r>
        <w:rPr>
          <w:rFonts w:ascii="Times New Roman" w:eastAsia="Times New Roman" w:hAnsi="Times New Roman"/>
          <w:spacing w:val="-2"/>
        </w:rPr>
        <w:t>100%</w:t>
      </w:r>
      <w:r>
        <w:rPr>
          <w:spacing w:val="-2"/>
        </w:rPr>
        <w:t>）</w:t>
      </w:r>
      <w:r>
        <w:rPr>
          <w:spacing w:val="-22"/>
        </w:rPr>
        <w:t>與合格率</w:t>
      </w:r>
      <w:r>
        <w:rPr>
          <w:spacing w:val="-2"/>
        </w:rPr>
        <w:t>（合格率</w:t>
      </w:r>
      <w:r>
        <w:rPr>
          <w:rFonts w:ascii="Times New Roman" w:eastAsia="Times New Roman" w:hAnsi="Times New Roman"/>
          <w:spacing w:val="-2"/>
        </w:rPr>
        <w:t>=</w:t>
      </w:r>
      <w:r>
        <w:rPr>
          <w:spacing w:val="-2"/>
        </w:rPr>
        <w:t>合格項目</w:t>
      </w:r>
      <w:r>
        <w:rPr>
          <w:rFonts w:ascii="Times New Roman" w:eastAsia="Times New Roman" w:hAnsi="Times New Roman"/>
          <w:spacing w:val="-2"/>
        </w:rPr>
        <w:t>/</w:t>
      </w:r>
      <w:r>
        <w:rPr>
          <w:spacing w:val="-2"/>
        </w:rPr>
        <w:t>所有項目</w:t>
      </w:r>
      <w:r>
        <w:rPr>
          <w:rFonts w:ascii="Cambria Math" w:eastAsia="Cambria Math" w:hAnsi="Cambria Math"/>
          <w:spacing w:val="-2"/>
        </w:rPr>
        <w:t>×</w:t>
      </w:r>
      <w:r>
        <w:rPr>
          <w:rFonts w:ascii="Times New Roman" w:eastAsia="Times New Roman" w:hAnsi="Times New Roman"/>
          <w:spacing w:val="-2"/>
        </w:rPr>
        <w:t>100%</w:t>
      </w:r>
      <w:r>
        <w:rPr>
          <w:spacing w:val="-2"/>
        </w:rPr>
        <w:t>）</w:t>
      </w:r>
      <w:r>
        <w:rPr>
          <w:spacing w:val="-117"/>
        </w:rPr>
        <w:t xml:space="preserve"> </w:t>
      </w:r>
      <w:r>
        <w:rPr>
          <w:spacing w:val="-7"/>
        </w:rPr>
        <w:t>分析其達標情況，其中設置率在</w:t>
      </w:r>
      <w:r>
        <w:rPr>
          <w:spacing w:val="-7"/>
        </w:rPr>
        <w:t xml:space="preserve"> </w:t>
      </w:r>
      <w:r>
        <w:rPr>
          <w:rFonts w:ascii="Times New Roman" w:eastAsia="Times New Roman" w:hAnsi="Times New Roman"/>
          <w:spacing w:val="-3"/>
        </w:rPr>
        <w:t>60%</w:t>
      </w:r>
      <w:r>
        <w:rPr>
          <w:spacing w:val="-3"/>
        </w:rPr>
        <w:t>以下為低設置率，</w:t>
      </w:r>
      <w:r>
        <w:rPr>
          <w:rFonts w:ascii="Times New Roman" w:eastAsia="Times New Roman" w:hAnsi="Times New Roman"/>
          <w:spacing w:val="-3"/>
        </w:rPr>
        <w:t>60%-80%</w:t>
      </w:r>
      <w:r>
        <w:rPr>
          <w:spacing w:val="-3"/>
        </w:rPr>
        <w:t>為中等設置率，</w:t>
      </w:r>
      <w:r>
        <w:rPr>
          <w:spacing w:val="-2"/>
        </w:rPr>
        <w:t xml:space="preserve"> </w:t>
      </w:r>
      <w:r>
        <w:rPr>
          <w:rFonts w:ascii="Times New Roman" w:eastAsia="Times New Roman" w:hAnsi="Times New Roman"/>
          <w:spacing w:val="-2"/>
        </w:rPr>
        <w:t>80%</w:t>
      </w:r>
      <w:r>
        <w:rPr>
          <w:spacing w:val="-7"/>
        </w:rPr>
        <w:t>以上為高設置率；合格率在</w:t>
      </w:r>
      <w:r>
        <w:rPr>
          <w:spacing w:val="-7"/>
        </w:rPr>
        <w:t xml:space="preserve"> </w:t>
      </w:r>
      <w:r>
        <w:rPr>
          <w:rFonts w:ascii="Times New Roman" w:eastAsia="Times New Roman" w:hAnsi="Times New Roman"/>
          <w:spacing w:val="-2"/>
        </w:rPr>
        <w:t>60%</w:t>
      </w:r>
      <w:r>
        <w:rPr>
          <w:spacing w:val="-2"/>
        </w:rPr>
        <w:t>以下為低合格率，</w:t>
      </w:r>
      <w:r>
        <w:rPr>
          <w:rFonts w:ascii="Times New Roman" w:eastAsia="Times New Roman" w:hAnsi="Times New Roman"/>
          <w:spacing w:val="-2"/>
        </w:rPr>
        <w:t>60%-80%</w:t>
      </w:r>
      <w:r>
        <w:rPr>
          <w:spacing w:val="-2"/>
        </w:rPr>
        <w:t>為中等合格率，</w:t>
      </w:r>
    </w:p>
    <w:p w:rsidR="00BB05D8" w:rsidRDefault="0013721C">
      <w:pPr>
        <w:pStyle w:val="a3"/>
        <w:spacing w:line="304" w:lineRule="exact"/>
        <w:ind w:left="940"/>
      </w:pPr>
      <w:r>
        <w:rPr>
          <w:rFonts w:ascii="Times New Roman" w:eastAsia="Times New Roman"/>
        </w:rPr>
        <w:t>80%</w:t>
      </w:r>
      <w:r>
        <w:t>以上為高合格率。</w:t>
      </w:r>
    </w:p>
    <w:p w:rsidR="00BB05D8" w:rsidRDefault="0013721C">
      <w:pPr>
        <w:pStyle w:val="a3"/>
        <w:spacing w:before="52"/>
        <w:ind w:left="940"/>
      </w:pPr>
      <w:r>
        <w:rPr>
          <w:rFonts w:ascii="Times New Roman" w:eastAsia="Times New Roman" w:hAnsi="Times New Roman"/>
        </w:rPr>
        <w:t>(</w:t>
      </w:r>
      <w:r>
        <w:t>四</w:t>
      </w:r>
      <w:r>
        <w:rPr>
          <w:rFonts w:ascii="Times New Roman" w:eastAsia="Times New Roman" w:hAnsi="Times New Roman"/>
          <w:spacing w:val="9"/>
        </w:rPr>
        <w:t xml:space="preserve">) </w:t>
      </w:r>
      <w:r>
        <w:t>梅州市購物中心</w:t>
      </w:r>
      <w:r>
        <w:rPr>
          <w:rFonts w:ascii="Times New Roman" w:eastAsia="Times New Roman" w:hAnsi="Times New Roman"/>
        </w:rPr>
        <w:t>——</w:t>
      </w:r>
      <w:r>
        <w:t>萬達廣場無障礙設施的改進及完善建議</w:t>
      </w:r>
    </w:p>
    <w:p w:rsidR="00BB05D8" w:rsidRDefault="0013721C">
      <w:pPr>
        <w:pStyle w:val="a3"/>
        <w:spacing w:before="53" w:line="280" w:lineRule="auto"/>
        <w:ind w:left="940" w:right="1494" w:firstLine="479"/>
        <w:jc w:val="both"/>
      </w:pPr>
      <w:r>
        <w:t>通過探討梅州市購物中心</w:t>
      </w:r>
      <w:r>
        <w:rPr>
          <w:rFonts w:ascii="Times New Roman" w:eastAsia="Times New Roman" w:hAnsi="Times New Roman"/>
        </w:rPr>
        <w:t>——</w:t>
      </w:r>
      <w:r>
        <w:t>萬達廣場無障礙設施的設置率和合格率來分</w:t>
      </w:r>
      <w:r>
        <w:rPr>
          <w:spacing w:val="-3"/>
        </w:rPr>
        <w:t>析結果，並針對結果提出梅州市購物中心</w:t>
      </w:r>
      <w:r>
        <w:rPr>
          <w:rFonts w:ascii="Times New Roman" w:eastAsia="Times New Roman" w:hAnsi="Times New Roman"/>
          <w:spacing w:val="-3"/>
        </w:rPr>
        <w:t>——</w:t>
      </w:r>
      <w:r>
        <w:rPr>
          <w:spacing w:val="-3"/>
        </w:rPr>
        <w:t>萬達廣場無障礙設施問題以及改善</w:t>
      </w:r>
      <w:r>
        <w:t>建議。</w:t>
      </w:r>
    </w:p>
    <w:p w:rsidR="00BB05D8" w:rsidRDefault="0013721C">
      <w:pPr>
        <w:pStyle w:val="2"/>
        <w:spacing w:before="206" w:line="540" w:lineRule="exact"/>
        <w:ind w:left="940"/>
      </w:pPr>
      <w:r>
        <w:t>肆、研究結果與討論</w:t>
      </w:r>
    </w:p>
    <w:p w:rsidR="00BB05D8" w:rsidRDefault="0013721C">
      <w:pPr>
        <w:pStyle w:val="4"/>
        <w:tabs>
          <w:tab w:val="left" w:pos="1900"/>
        </w:tabs>
        <w:spacing w:line="466" w:lineRule="exact"/>
        <w:ind w:left="940"/>
      </w:pPr>
      <w:r>
        <w:t>一、</w:t>
      </w:r>
      <w:r>
        <w:tab/>
      </w:r>
      <w:r>
        <w:t>梅州市萬達廣場無障礙設計的設置率</w:t>
      </w:r>
    </w:p>
    <w:p w:rsidR="00BB05D8" w:rsidRDefault="0013721C">
      <w:pPr>
        <w:pStyle w:val="a3"/>
        <w:spacing w:line="280" w:lineRule="auto"/>
        <w:ind w:left="940" w:right="1285" w:firstLine="479"/>
      </w:pPr>
      <w:r>
        <w:rPr>
          <w:spacing w:val="-5"/>
        </w:rPr>
        <w:t>本研究以梅州市萬達廣場為研究對象，整理出該廣場內無障礙設計的設置率，</w:t>
      </w:r>
      <w:r>
        <w:rPr>
          <w:spacing w:val="-117"/>
        </w:rPr>
        <w:t xml:space="preserve"> </w:t>
      </w:r>
      <w:r>
        <w:t>從表中得知，梅州市萬達廣場的無障礙設計的設置差距較大，無障礙出入口、盲</w:t>
      </w:r>
      <w:r>
        <w:rPr>
          <w:spacing w:val="-4"/>
        </w:rPr>
        <w:t>道、緣石坡道和低位服務設施的設置率達到</w:t>
      </w:r>
      <w:r>
        <w:rPr>
          <w:spacing w:val="-4"/>
        </w:rPr>
        <w:t xml:space="preserve"> </w:t>
      </w:r>
      <w:r>
        <w:rPr>
          <w:rFonts w:ascii="Times New Roman" w:eastAsia="Times New Roman"/>
        </w:rPr>
        <w:t>100%</w:t>
      </w:r>
      <w:r>
        <w:t>，而無障礙機動車停車位、資</w:t>
      </w:r>
      <w:r>
        <w:rPr>
          <w:spacing w:val="-7"/>
        </w:rPr>
        <w:t>訊無障礙的設置率為</w:t>
      </w:r>
      <w:r>
        <w:rPr>
          <w:spacing w:val="-7"/>
        </w:rPr>
        <w:t xml:space="preserve"> </w:t>
      </w:r>
      <w:r>
        <w:rPr>
          <w:rFonts w:ascii="Times New Roman" w:eastAsia="Times New Roman"/>
          <w:spacing w:val="-1"/>
        </w:rPr>
        <w:t>0%</w:t>
      </w:r>
      <w:r>
        <w:rPr>
          <w:spacing w:val="-6"/>
        </w:rPr>
        <w:t>，其餘專案的設置率介於</w:t>
      </w:r>
      <w:r>
        <w:rPr>
          <w:spacing w:val="-6"/>
        </w:rPr>
        <w:t xml:space="preserve"> </w:t>
      </w:r>
      <w:r>
        <w:rPr>
          <w:rFonts w:ascii="Times New Roman" w:eastAsia="Times New Roman"/>
          <w:spacing w:val="-1"/>
        </w:rPr>
        <w:t>17%</w:t>
      </w:r>
      <w:r>
        <w:rPr>
          <w:spacing w:val="-31"/>
        </w:rPr>
        <w:t>至</w:t>
      </w:r>
      <w:r>
        <w:rPr>
          <w:spacing w:val="-31"/>
        </w:rPr>
        <w:t xml:space="preserve"> </w:t>
      </w:r>
      <w:r>
        <w:rPr>
          <w:rFonts w:ascii="Times New Roman" w:eastAsia="Times New Roman"/>
          <w:spacing w:val="-1"/>
        </w:rPr>
        <w:t>84%</w:t>
      </w:r>
      <w:r>
        <w:rPr>
          <w:spacing w:val="-1"/>
        </w:rPr>
        <w:t>，其中廣場內無障</w:t>
      </w:r>
      <w:r>
        <w:rPr>
          <w:spacing w:val="-7"/>
        </w:rPr>
        <w:t>礙電梯的設置率為</w:t>
      </w:r>
      <w:r>
        <w:rPr>
          <w:spacing w:val="-7"/>
        </w:rPr>
        <w:t xml:space="preserve"> </w:t>
      </w:r>
      <w:r>
        <w:rPr>
          <w:rFonts w:ascii="Times New Roman" w:eastAsia="Times New Roman"/>
          <w:spacing w:val="-12"/>
        </w:rPr>
        <w:t>78%</w:t>
      </w:r>
      <w:r>
        <w:rPr>
          <w:spacing w:val="-10"/>
        </w:rPr>
        <w:t>，無障礙廁所為</w:t>
      </w:r>
      <w:r>
        <w:rPr>
          <w:spacing w:val="-10"/>
        </w:rPr>
        <w:t xml:space="preserve"> </w:t>
      </w:r>
      <w:r>
        <w:rPr>
          <w:rFonts w:ascii="Times New Roman" w:eastAsia="Times New Roman"/>
          <w:spacing w:val="-12"/>
        </w:rPr>
        <w:t>84%</w:t>
      </w:r>
      <w:r>
        <w:rPr>
          <w:spacing w:val="-8"/>
        </w:rPr>
        <w:t>，無障礙通道、門的設置率為</w:t>
      </w:r>
      <w:r>
        <w:rPr>
          <w:spacing w:val="-8"/>
        </w:rPr>
        <w:t xml:space="preserve"> </w:t>
      </w:r>
      <w:r>
        <w:rPr>
          <w:rFonts w:ascii="Times New Roman" w:eastAsia="Times New Roman"/>
          <w:spacing w:val="-6"/>
        </w:rPr>
        <w:t>67%</w:t>
      </w:r>
      <w:r>
        <w:rPr>
          <w:spacing w:val="-6"/>
        </w:rPr>
        <w:t>，</w:t>
      </w:r>
      <w:r>
        <w:rPr>
          <w:spacing w:val="1"/>
        </w:rPr>
        <w:t xml:space="preserve"> </w:t>
      </w:r>
      <w:r>
        <w:rPr>
          <w:spacing w:val="-7"/>
        </w:rPr>
        <w:t>廣場公車站的設置率為</w:t>
      </w:r>
      <w:r>
        <w:rPr>
          <w:spacing w:val="-7"/>
        </w:rPr>
        <w:t xml:space="preserve"> </w:t>
      </w:r>
      <w:r>
        <w:rPr>
          <w:rFonts w:ascii="Times New Roman" w:eastAsia="Times New Roman"/>
        </w:rPr>
        <w:t>60%</w:t>
      </w:r>
      <w:r>
        <w:rPr>
          <w:spacing w:val="-8"/>
        </w:rPr>
        <w:t>，無障礙標誌為</w:t>
      </w:r>
      <w:r>
        <w:rPr>
          <w:spacing w:val="-8"/>
        </w:rPr>
        <w:t xml:space="preserve"> </w:t>
      </w:r>
      <w:r>
        <w:rPr>
          <w:rFonts w:ascii="Times New Roman" w:eastAsia="Times New Roman"/>
        </w:rPr>
        <w:t>17%</w:t>
      </w:r>
      <w:r>
        <w:t>。</w:t>
      </w:r>
    </w:p>
    <w:p w:rsidR="00BB05D8" w:rsidRDefault="00BB05D8">
      <w:pPr>
        <w:spacing w:line="280" w:lineRule="auto"/>
        <w:sectPr w:rsidR="00BB05D8">
          <w:pgSz w:w="11910" w:h="16840"/>
          <w:pgMar w:top="1380" w:right="300" w:bottom="1420" w:left="860" w:header="0" w:footer="1156" w:gutter="0"/>
          <w:cols w:space="720"/>
        </w:sectPr>
      </w:pPr>
    </w:p>
    <w:p w:rsidR="00BB05D8" w:rsidRDefault="0013721C">
      <w:pPr>
        <w:pStyle w:val="a3"/>
        <w:spacing w:before="49"/>
        <w:ind w:left="940"/>
        <w:jc w:val="both"/>
      </w:pPr>
      <w:r>
        <w:rPr>
          <w:spacing w:val="-1"/>
        </w:rPr>
        <w:t>表</w:t>
      </w:r>
      <w:r>
        <w:rPr>
          <w:spacing w:val="-1"/>
        </w:rPr>
        <w:t xml:space="preserve"> </w:t>
      </w:r>
      <w:r>
        <w:rPr>
          <w:rFonts w:ascii="Times New Roman" w:eastAsia="Times New Roman"/>
        </w:rPr>
        <w:t xml:space="preserve">4-1 </w:t>
      </w:r>
      <w:r>
        <w:t>梅州市萬達廣場無障礙設計的設置率</w:t>
      </w:r>
    </w:p>
    <w:p w:rsidR="00BB05D8" w:rsidRDefault="00BB05D8">
      <w:pPr>
        <w:pStyle w:val="a3"/>
        <w:spacing w:before="1"/>
        <w:rPr>
          <w:sz w:val="5"/>
        </w:rPr>
      </w:pPr>
    </w:p>
    <w:tbl>
      <w:tblPr>
        <w:tblStyle w:val="TableNormal"/>
        <w:tblW w:w="0" w:type="auto"/>
        <w:tblInd w:w="904" w:type="dxa"/>
        <w:tblLayout w:type="fixed"/>
        <w:tblLook w:val="01E0" w:firstRow="1" w:lastRow="1" w:firstColumn="1" w:lastColumn="1" w:noHBand="0" w:noVBand="0"/>
      </w:tblPr>
      <w:tblGrid>
        <w:gridCol w:w="1928"/>
        <w:gridCol w:w="1133"/>
        <w:gridCol w:w="1046"/>
        <w:gridCol w:w="1123"/>
        <w:gridCol w:w="984"/>
        <w:gridCol w:w="1003"/>
        <w:gridCol w:w="1172"/>
      </w:tblGrid>
      <w:tr w:rsidR="00BB05D8">
        <w:trPr>
          <w:trHeight w:val="799"/>
        </w:trPr>
        <w:tc>
          <w:tcPr>
            <w:tcW w:w="1928" w:type="dxa"/>
            <w:tcBorders>
              <w:top w:val="single" w:sz="12" w:space="0" w:color="000000"/>
            </w:tcBorders>
          </w:tcPr>
          <w:p w:rsidR="00BB05D8" w:rsidRDefault="00BB05D8">
            <w:pPr>
              <w:pStyle w:val="TableParagraph"/>
              <w:spacing w:before="2"/>
              <w:rPr>
                <w:sz w:val="17"/>
              </w:rPr>
            </w:pPr>
          </w:p>
          <w:p w:rsidR="00BB05D8" w:rsidRDefault="0013721C">
            <w:pPr>
              <w:pStyle w:val="TableParagraph"/>
              <w:ind w:left="115"/>
              <w:rPr>
                <w:sz w:val="24"/>
              </w:rPr>
            </w:pPr>
            <w:r>
              <w:rPr>
                <w:sz w:val="24"/>
              </w:rPr>
              <w:t>項目</w:t>
            </w:r>
          </w:p>
        </w:tc>
        <w:tc>
          <w:tcPr>
            <w:tcW w:w="1133" w:type="dxa"/>
            <w:tcBorders>
              <w:top w:val="single" w:sz="12" w:space="0" w:color="000000"/>
            </w:tcBorders>
          </w:tcPr>
          <w:p w:rsidR="00BB05D8" w:rsidRDefault="0013721C">
            <w:pPr>
              <w:pStyle w:val="TableParagraph"/>
              <w:spacing w:before="40" w:line="280" w:lineRule="auto"/>
              <w:ind w:left="107" w:right="65"/>
              <w:rPr>
                <w:sz w:val="24"/>
              </w:rPr>
            </w:pPr>
            <w:r>
              <w:rPr>
                <w:spacing w:val="52"/>
                <w:sz w:val="24"/>
              </w:rPr>
              <w:t>無障礙</w:t>
            </w:r>
            <w:r>
              <w:rPr>
                <w:sz w:val="24"/>
              </w:rPr>
              <w:t>出入口</w:t>
            </w:r>
          </w:p>
        </w:tc>
        <w:tc>
          <w:tcPr>
            <w:tcW w:w="1046" w:type="dxa"/>
            <w:tcBorders>
              <w:top w:val="single" w:sz="12" w:space="0" w:color="000000"/>
            </w:tcBorders>
          </w:tcPr>
          <w:p w:rsidR="00BB05D8" w:rsidRDefault="00BB05D8">
            <w:pPr>
              <w:pStyle w:val="TableParagraph"/>
              <w:spacing w:before="2"/>
              <w:rPr>
                <w:sz w:val="17"/>
              </w:rPr>
            </w:pPr>
          </w:p>
          <w:p w:rsidR="00BB05D8" w:rsidRDefault="0013721C">
            <w:pPr>
              <w:pStyle w:val="TableParagraph"/>
              <w:ind w:left="66"/>
              <w:rPr>
                <w:sz w:val="24"/>
              </w:rPr>
            </w:pPr>
            <w:r>
              <w:rPr>
                <w:sz w:val="24"/>
              </w:rPr>
              <w:t>盲道</w:t>
            </w:r>
          </w:p>
        </w:tc>
        <w:tc>
          <w:tcPr>
            <w:tcW w:w="1123" w:type="dxa"/>
            <w:tcBorders>
              <w:top w:val="single" w:sz="12" w:space="0" w:color="000000"/>
            </w:tcBorders>
          </w:tcPr>
          <w:p w:rsidR="00BB05D8" w:rsidRDefault="0013721C">
            <w:pPr>
              <w:pStyle w:val="TableParagraph"/>
              <w:spacing w:before="40" w:line="280" w:lineRule="auto"/>
              <w:ind w:left="77" w:right="64"/>
              <w:rPr>
                <w:sz w:val="24"/>
              </w:rPr>
            </w:pPr>
            <w:r>
              <w:rPr>
                <w:spacing w:val="57"/>
                <w:sz w:val="24"/>
              </w:rPr>
              <w:t>緣石坡</w:t>
            </w:r>
            <w:r>
              <w:rPr>
                <w:sz w:val="24"/>
              </w:rPr>
              <w:t>道</w:t>
            </w:r>
          </w:p>
        </w:tc>
        <w:tc>
          <w:tcPr>
            <w:tcW w:w="984" w:type="dxa"/>
            <w:tcBorders>
              <w:top w:val="single" w:sz="12" w:space="0" w:color="000000"/>
            </w:tcBorders>
          </w:tcPr>
          <w:p w:rsidR="00BB05D8" w:rsidRDefault="0013721C">
            <w:pPr>
              <w:pStyle w:val="TableParagraph"/>
              <w:spacing w:before="40" w:line="280" w:lineRule="auto"/>
              <w:ind w:left="62" w:right="91"/>
              <w:rPr>
                <w:sz w:val="24"/>
              </w:rPr>
            </w:pPr>
            <w:r>
              <w:rPr>
                <w:spacing w:val="30"/>
                <w:sz w:val="24"/>
              </w:rPr>
              <w:t>無障礙</w:t>
            </w:r>
            <w:r>
              <w:rPr>
                <w:sz w:val="24"/>
              </w:rPr>
              <w:t>廁所</w:t>
            </w:r>
          </w:p>
        </w:tc>
        <w:tc>
          <w:tcPr>
            <w:tcW w:w="1003" w:type="dxa"/>
            <w:tcBorders>
              <w:top w:val="single" w:sz="12" w:space="0" w:color="000000"/>
            </w:tcBorders>
          </w:tcPr>
          <w:p w:rsidR="00BB05D8" w:rsidRDefault="0013721C">
            <w:pPr>
              <w:pStyle w:val="TableParagraph"/>
              <w:spacing w:before="40" w:line="280" w:lineRule="auto"/>
              <w:ind w:left="87" w:right="92"/>
              <w:rPr>
                <w:sz w:val="24"/>
              </w:rPr>
            </w:pPr>
            <w:r>
              <w:rPr>
                <w:spacing w:val="28"/>
                <w:sz w:val="24"/>
              </w:rPr>
              <w:t>無障礙</w:t>
            </w:r>
            <w:r>
              <w:rPr>
                <w:sz w:val="24"/>
              </w:rPr>
              <w:t>電梯</w:t>
            </w:r>
          </w:p>
        </w:tc>
        <w:tc>
          <w:tcPr>
            <w:tcW w:w="1172" w:type="dxa"/>
            <w:tcBorders>
              <w:top w:val="single" w:sz="12" w:space="0" w:color="000000"/>
            </w:tcBorders>
          </w:tcPr>
          <w:p w:rsidR="00BB05D8" w:rsidRDefault="0013721C">
            <w:pPr>
              <w:pStyle w:val="TableParagraph"/>
              <w:spacing w:before="40" w:line="280" w:lineRule="auto"/>
              <w:ind w:left="87" w:right="103"/>
              <w:rPr>
                <w:sz w:val="24"/>
              </w:rPr>
            </w:pPr>
            <w:r>
              <w:rPr>
                <w:sz w:val="24"/>
              </w:rPr>
              <w:t>無障礙通道、門</w:t>
            </w:r>
          </w:p>
        </w:tc>
      </w:tr>
      <w:tr w:rsidR="00BB05D8">
        <w:trPr>
          <w:trHeight w:val="842"/>
        </w:trPr>
        <w:tc>
          <w:tcPr>
            <w:tcW w:w="1928" w:type="dxa"/>
          </w:tcPr>
          <w:p w:rsidR="00BB05D8" w:rsidRDefault="0013721C">
            <w:pPr>
              <w:pStyle w:val="TableParagraph"/>
              <w:spacing w:before="63"/>
              <w:ind w:left="115"/>
              <w:rPr>
                <w:sz w:val="24"/>
              </w:rPr>
            </w:pPr>
            <w:r>
              <w:rPr>
                <w:sz w:val="24"/>
              </w:rPr>
              <w:t>項目實際設置數</w:t>
            </w:r>
          </w:p>
          <w:p w:rsidR="00BB05D8" w:rsidRDefault="0013721C">
            <w:pPr>
              <w:pStyle w:val="TableParagraph"/>
              <w:spacing w:before="51"/>
              <w:ind w:left="115"/>
              <w:rPr>
                <w:sz w:val="24"/>
              </w:rPr>
            </w:pPr>
            <w:r>
              <w:rPr>
                <w:rFonts w:ascii="Times New Roman" w:eastAsia="Times New Roman"/>
                <w:sz w:val="24"/>
              </w:rPr>
              <w:t>/</w:t>
            </w:r>
            <w:r>
              <w:rPr>
                <w:sz w:val="24"/>
              </w:rPr>
              <w:t>項目設置總數</w:t>
            </w:r>
          </w:p>
        </w:tc>
        <w:tc>
          <w:tcPr>
            <w:tcW w:w="1133" w:type="dxa"/>
          </w:tcPr>
          <w:p w:rsidR="00BB05D8" w:rsidRDefault="00BB05D8">
            <w:pPr>
              <w:pStyle w:val="TableParagraph"/>
              <w:spacing w:before="5"/>
              <w:rPr>
                <w:sz w:val="21"/>
              </w:rPr>
            </w:pPr>
          </w:p>
          <w:p w:rsidR="00BB05D8" w:rsidRDefault="0013721C">
            <w:pPr>
              <w:pStyle w:val="TableParagraph"/>
              <w:ind w:left="107"/>
              <w:rPr>
                <w:rFonts w:ascii="Times New Roman"/>
                <w:sz w:val="24"/>
              </w:rPr>
            </w:pPr>
            <w:r>
              <w:rPr>
                <w:rFonts w:ascii="Times New Roman"/>
                <w:sz w:val="24"/>
              </w:rPr>
              <w:t>6/6</w:t>
            </w:r>
          </w:p>
        </w:tc>
        <w:tc>
          <w:tcPr>
            <w:tcW w:w="1046" w:type="dxa"/>
          </w:tcPr>
          <w:p w:rsidR="00BB05D8" w:rsidRDefault="00BB05D8">
            <w:pPr>
              <w:pStyle w:val="TableParagraph"/>
              <w:spacing w:before="5"/>
              <w:rPr>
                <w:sz w:val="21"/>
              </w:rPr>
            </w:pPr>
          </w:p>
          <w:p w:rsidR="00BB05D8" w:rsidRDefault="0013721C">
            <w:pPr>
              <w:pStyle w:val="TableParagraph"/>
              <w:ind w:left="66"/>
              <w:rPr>
                <w:rFonts w:ascii="Times New Roman"/>
                <w:sz w:val="24"/>
              </w:rPr>
            </w:pPr>
            <w:r>
              <w:rPr>
                <w:rFonts w:ascii="Times New Roman"/>
                <w:sz w:val="24"/>
              </w:rPr>
              <w:t>9/9</w:t>
            </w:r>
          </w:p>
        </w:tc>
        <w:tc>
          <w:tcPr>
            <w:tcW w:w="1123" w:type="dxa"/>
          </w:tcPr>
          <w:p w:rsidR="00BB05D8" w:rsidRDefault="00BB05D8">
            <w:pPr>
              <w:pStyle w:val="TableParagraph"/>
              <w:spacing w:before="5"/>
              <w:rPr>
                <w:sz w:val="21"/>
              </w:rPr>
            </w:pPr>
          </w:p>
          <w:p w:rsidR="00BB05D8" w:rsidRDefault="0013721C">
            <w:pPr>
              <w:pStyle w:val="TableParagraph"/>
              <w:ind w:left="77"/>
              <w:rPr>
                <w:rFonts w:ascii="Times New Roman"/>
                <w:sz w:val="24"/>
              </w:rPr>
            </w:pPr>
            <w:r>
              <w:rPr>
                <w:rFonts w:ascii="Times New Roman"/>
                <w:sz w:val="24"/>
              </w:rPr>
              <w:t>4/4</w:t>
            </w:r>
          </w:p>
        </w:tc>
        <w:tc>
          <w:tcPr>
            <w:tcW w:w="984" w:type="dxa"/>
          </w:tcPr>
          <w:p w:rsidR="00BB05D8" w:rsidRDefault="00BB05D8">
            <w:pPr>
              <w:pStyle w:val="TableParagraph"/>
              <w:spacing w:before="5"/>
              <w:rPr>
                <w:sz w:val="21"/>
              </w:rPr>
            </w:pPr>
          </w:p>
          <w:p w:rsidR="00BB05D8" w:rsidRDefault="0013721C">
            <w:pPr>
              <w:pStyle w:val="TableParagraph"/>
              <w:ind w:left="62"/>
              <w:rPr>
                <w:rFonts w:ascii="Times New Roman"/>
                <w:sz w:val="24"/>
              </w:rPr>
            </w:pPr>
            <w:r>
              <w:rPr>
                <w:rFonts w:ascii="Times New Roman"/>
                <w:sz w:val="24"/>
              </w:rPr>
              <w:t>16/19</w:t>
            </w:r>
          </w:p>
        </w:tc>
        <w:tc>
          <w:tcPr>
            <w:tcW w:w="1003" w:type="dxa"/>
          </w:tcPr>
          <w:p w:rsidR="00BB05D8" w:rsidRDefault="00BB05D8">
            <w:pPr>
              <w:pStyle w:val="TableParagraph"/>
              <w:spacing w:before="5"/>
              <w:rPr>
                <w:sz w:val="21"/>
              </w:rPr>
            </w:pPr>
          </w:p>
          <w:p w:rsidR="00BB05D8" w:rsidRDefault="0013721C">
            <w:pPr>
              <w:pStyle w:val="TableParagraph"/>
              <w:ind w:left="87"/>
              <w:rPr>
                <w:rFonts w:ascii="Times New Roman"/>
                <w:sz w:val="24"/>
              </w:rPr>
            </w:pPr>
            <w:r>
              <w:rPr>
                <w:rFonts w:ascii="Times New Roman"/>
                <w:sz w:val="24"/>
              </w:rPr>
              <w:t>11/14</w:t>
            </w:r>
          </w:p>
        </w:tc>
        <w:tc>
          <w:tcPr>
            <w:tcW w:w="1172" w:type="dxa"/>
          </w:tcPr>
          <w:p w:rsidR="00BB05D8" w:rsidRDefault="00BB05D8">
            <w:pPr>
              <w:pStyle w:val="TableParagraph"/>
              <w:spacing w:before="5"/>
              <w:rPr>
                <w:sz w:val="21"/>
              </w:rPr>
            </w:pPr>
          </w:p>
          <w:p w:rsidR="00BB05D8" w:rsidRDefault="0013721C">
            <w:pPr>
              <w:pStyle w:val="TableParagraph"/>
              <w:ind w:left="87"/>
              <w:rPr>
                <w:rFonts w:ascii="Times New Roman"/>
                <w:sz w:val="24"/>
              </w:rPr>
            </w:pPr>
            <w:r>
              <w:rPr>
                <w:rFonts w:ascii="Times New Roman"/>
                <w:sz w:val="24"/>
              </w:rPr>
              <w:t>6/9</w:t>
            </w:r>
          </w:p>
        </w:tc>
      </w:tr>
      <w:tr w:rsidR="00BB05D8">
        <w:trPr>
          <w:trHeight w:val="548"/>
        </w:trPr>
        <w:tc>
          <w:tcPr>
            <w:tcW w:w="1928" w:type="dxa"/>
            <w:tcBorders>
              <w:bottom w:val="single" w:sz="4" w:space="0" w:color="000000"/>
            </w:tcBorders>
          </w:tcPr>
          <w:p w:rsidR="00BB05D8" w:rsidRDefault="0013721C">
            <w:pPr>
              <w:pStyle w:val="TableParagraph"/>
              <w:spacing w:before="85"/>
              <w:ind w:left="115"/>
              <w:rPr>
                <w:sz w:val="24"/>
              </w:rPr>
            </w:pPr>
            <w:r>
              <w:rPr>
                <w:sz w:val="24"/>
              </w:rPr>
              <w:t>設置率</w:t>
            </w:r>
          </w:p>
        </w:tc>
        <w:tc>
          <w:tcPr>
            <w:tcW w:w="1133" w:type="dxa"/>
            <w:tcBorders>
              <w:bottom w:val="single" w:sz="4" w:space="0" w:color="000000"/>
            </w:tcBorders>
          </w:tcPr>
          <w:p w:rsidR="00BB05D8" w:rsidRDefault="0013721C">
            <w:pPr>
              <w:pStyle w:val="TableParagraph"/>
              <w:spacing w:before="118"/>
              <w:ind w:left="107"/>
              <w:rPr>
                <w:rFonts w:ascii="Times New Roman"/>
                <w:sz w:val="24"/>
              </w:rPr>
            </w:pPr>
            <w:r>
              <w:rPr>
                <w:rFonts w:ascii="Times New Roman"/>
                <w:sz w:val="24"/>
              </w:rPr>
              <w:t>100%</w:t>
            </w:r>
          </w:p>
        </w:tc>
        <w:tc>
          <w:tcPr>
            <w:tcW w:w="1046" w:type="dxa"/>
            <w:tcBorders>
              <w:bottom w:val="single" w:sz="4" w:space="0" w:color="000000"/>
            </w:tcBorders>
          </w:tcPr>
          <w:p w:rsidR="00BB05D8" w:rsidRDefault="0013721C">
            <w:pPr>
              <w:pStyle w:val="TableParagraph"/>
              <w:spacing w:before="118"/>
              <w:ind w:left="66"/>
              <w:rPr>
                <w:rFonts w:ascii="Times New Roman"/>
                <w:sz w:val="24"/>
              </w:rPr>
            </w:pPr>
            <w:r>
              <w:rPr>
                <w:rFonts w:ascii="Times New Roman"/>
                <w:sz w:val="24"/>
              </w:rPr>
              <w:t>100%</w:t>
            </w:r>
          </w:p>
        </w:tc>
        <w:tc>
          <w:tcPr>
            <w:tcW w:w="1123" w:type="dxa"/>
            <w:tcBorders>
              <w:bottom w:val="single" w:sz="4" w:space="0" w:color="000000"/>
            </w:tcBorders>
          </w:tcPr>
          <w:p w:rsidR="00BB05D8" w:rsidRDefault="0013721C">
            <w:pPr>
              <w:pStyle w:val="TableParagraph"/>
              <w:spacing w:before="118"/>
              <w:ind w:left="77"/>
              <w:rPr>
                <w:rFonts w:ascii="Times New Roman"/>
                <w:sz w:val="24"/>
              </w:rPr>
            </w:pPr>
            <w:r>
              <w:rPr>
                <w:rFonts w:ascii="Times New Roman"/>
                <w:sz w:val="24"/>
              </w:rPr>
              <w:t>100%</w:t>
            </w:r>
          </w:p>
        </w:tc>
        <w:tc>
          <w:tcPr>
            <w:tcW w:w="984" w:type="dxa"/>
            <w:tcBorders>
              <w:bottom w:val="single" w:sz="4" w:space="0" w:color="000000"/>
            </w:tcBorders>
          </w:tcPr>
          <w:p w:rsidR="00BB05D8" w:rsidRDefault="0013721C">
            <w:pPr>
              <w:pStyle w:val="TableParagraph"/>
              <w:spacing w:before="118"/>
              <w:ind w:left="62"/>
              <w:rPr>
                <w:rFonts w:ascii="Times New Roman"/>
                <w:sz w:val="24"/>
              </w:rPr>
            </w:pPr>
            <w:r>
              <w:rPr>
                <w:rFonts w:ascii="Times New Roman"/>
                <w:sz w:val="24"/>
              </w:rPr>
              <w:t>84%</w:t>
            </w:r>
          </w:p>
        </w:tc>
        <w:tc>
          <w:tcPr>
            <w:tcW w:w="1003" w:type="dxa"/>
            <w:tcBorders>
              <w:bottom w:val="single" w:sz="4" w:space="0" w:color="000000"/>
            </w:tcBorders>
          </w:tcPr>
          <w:p w:rsidR="00BB05D8" w:rsidRDefault="0013721C">
            <w:pPr>
              <w:pStyle w:val="TableParagraph"/>
              <w:spacing w:before="118"/>
              <w:ind w:left="87"/>
              <w:rPr>
                <w:rFonts w:ascii="Times New Roman"/>
                <w:sz w:val="24"/>
              </w:rPr>
            </w:pPr>
            <w:r>
              <w:rPr>
                <w:rFonts w:ascii="Times New Roman"/>
                <w:sz w:val="24"/>
              </w:rPr>
              <w:t>78%</w:t>
            </w:r>
          </w:p>
        </w:tc>
        <w:tc>
          <w:tcPr>
            <w:tcW w:w="1172" w:type="dxa"/>
            <w:tcBorders>
              <w:bottom w:val="single" w:sz="4" w:space="0" w:color="000000"/>
            </w:tcBorders>
          </w:tcPr>
          <w:p w:rsidR="00BB05D8" w:rsidRDefault="0013721C">
            <w:pPr>
              <w:pStyle w:val="TableParagraph"/>
              <w:spacing w:before="118"/>
              <w:ind w:left="87"/>
              <w:rPr>
                <w:rFonts w:ascii="Times New Roman"/>
                <w:sz w:val="24"/>
              </w:rPr>
            </w:pPr>
            <w:r>
              <w:rPr>
                <w:rFonts w:ascii="Times New Roman"/>
                <w:sz w:val="24"/>
              </w:rPr>
              <w:t>67%</w:t>
            </w:r>
          </w:p>
        </w:tc>
      </w:tr>
      <w:tr w:rsidR="00BB05D8">
        <w:trPr>
          <w:trHeight w:val="1199"/>
        </w:trPr>
        <w:tc>
          <w:tcPr>
            <w:tcW w:w="1928" w:type="dxa"/>
            <w:tcBorders>
              <w:top w:val="single" w:sz="4" w:space="0" w:color="000000"/>
            </w:tcBorders>
          </w:tcPr>
          <w:p w:rsidR="00BB05D8" w:rsidRDefault="00BB05D8">
            <w:pPr>
              <w:pStyle w:val="TableParagraph"/>
              <w:spacing w:before="4"/>
              <w:rPr>
                <w:sz w:val="33"/>
              </w:rPr>
            </w:pPr>
          </w:p>
          <w:p w:rsidR="00BB05D8" w:rsidRDefault="0013721C">
            <w:pPr>
              <w:pStyle w:val="TableParagraph"/>
              <w:ind w:left="115"/>
              <w:rPr>
                <w:sz w:val="24"/>
              </w:rPr>
            </w:pPr>
            <w:r>
              <w:rPr>
                <w:sz w:val="24"/>
              </w:rPr>
              <w:t>項目</w:t>
            </w:r>
          </w:p>
        </w:tc>
        <w:tc>
          <w:tcPr>
            <w:tcW w:w="1133"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107" w:right="65"/>
              <w:rPr>
                <w:sz w:val="24"/>
              </w:rPr>
            </w:pPr>
            <w:r>
              <w:rPr>
                <w:spacing w:val="52"/>
                <w:sz w:val="24"/>
              </w:rPr>
              <w:t>廣場公</w:t>
            </w:r>
            <w:r>
              <w:rPr>
                <w:sz w:val="24"/>
              </w:rPr>
              <w:t>車站</w:t>
            </w:r>
          </w:p>
        </w:tc>
        <w:tc>
          <w:tcPr>
            <w:tcW w:w="1046" w:type="dxa"/>
            <w:tcBorders>
              <w:top w:val="single" w:sz="4" w:space="0" w:color="000000"/>
            </w:tcBorders>
          </w:tcPr>
          <w:p w:rsidR="00BB05D8" w:rsidRDefault="0013721C">
            <w:pPr>
              <w:pStyle w:val="TableParagraph"/>
              <w:spacing w:before="69" w:line="280" w:lineRule="auto"/>
              <w:ind w:left="66" w:right="77"/>
              <w:jc w:val="both"/>
              <w:rPr>
                <w:sz w:val="24"/>
              </w:rPr>
            </w:pPr>
            <w:r>
              <w:rPr>
                <w:spacing w:val="40"/>
                <w:sz w:val="24"/>
              </w:rPr>
              <w:t>無障礙機動車</w:t>
            </w:r>
            <w:r>
              <w:rPr>
                <w:sz w:val="24"/>
              </w:rPr>
              <w:t>停車位</w:t>
            </w:r>
          </w:p>
        </w:tc>
        <w:tc>
          <w:tcPr>
            <w:tcW w:w="1123"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77" w:right="151"/>
              <w:rPr>
                <w:sz w:val="24"/>
              </w:rPr>
            </w:pPr>
            <w:r>
              <w:rPr>
                <w:spacing w:val="18"/>
                <w:w w:val="95"/>
                <w:sz w:val="24"/>
              </w:rPr>
              <w:t>低位</w:t>
            </w:r>
            <w:r>
              <w:rPr>
                <w:spacing w:val="18"/>
                <w:w w:val="95"/>
                <w:sz w:val="24"/>
              </w:rPr>
              <w:t xml:space="preserve"> </w:t>
            </w:r>
            <w:r>
              <w:rPr>
                <w:spacing w:val="18"/>
                <w:w w:val="95"/>
                <w:sz w:val="24"/>
              </w:rPr>
              <w:t>服</w:t>
            </w:r>
            <w:r>
              <w:rPr>
                <w:sz w:val="24"/>
              </w:rPr>
              <w:t>務設施</w:t>
            </w:r>
          </w:p>
        </w:tc>
        <w:tc>
          <w:tcPr>
            <w:tcW w:w="984"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62" w:right="91"/>
              <w:rPr>
                <w:sz w:val="24"/>
              </w:rPr>
            </w:pPr>
            <w:r>
              <w:rPr>
                <w:spacing w:val="30"/>
                <w:sz w:val="24"/>
              </w:rPr>
              <w:t>資訊無</w:t>
            </w:r>
            <w:r>
              <w:rPr>
                <w:sz w:val="24"/>
              </w:rPr>
              <w:t>障礙</w:t>
            </w:r>
          </w:p>
        </w:tc>
        <w:tc>
          <w:tcPr>
            <w:tcW w:w="1003"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87" w:right="92"/>
              <w:rPr>
                <w:sz w:val="24"/>
              </w:rPr>
            </w:pPr>
            <w:r>
              <w:rPr>
                <w:spacing w:val="28"/>
                <w:sz w:val="24"/>
              </w:rPr>
              <w:t>無障礙</w:t>
            </w:r>
            <w:r>
              <w:rPr>
                <w:sz w:val="24"/>
              </w:rPr>
              <w:t>標誌</w:t>
            </w:r>
          </w:p>
        </w:tc>
        <w:tc>
          <w:tcPr>
            <w:tcW w:w="1172" w:type="dxa"/>
            <w:tcBorders>
              <w:top w:val="single" w:sz="4" w:space="0" w:color="000000"/>
            </w:tcBorders>
          </w:tcPr>
          <w:p w:rsidR="00BB05D8" w:rsidRDefault="00BB05D8">
            <w:pPr>
              <w:pStyle w:val="TableParagraph"/>
              <w:spacing w:before="4"/>
              <w:rPr>
                <w:sz w:val="33"/>
              </w:rPr>
            </w:pPr>
          </w:p>
          <w:p w:rsidR="00BB05D8" w:rsidRDefault="0013721C">
            <w:pPr>
              <w:pStyle w:val="TableParagraph"/>
              <w:ind w:left="87"/>
              <w:rPr>
                <w:sz w:val="24"/>
              </w:rPr>
            </w:pPr>
            <w:r>
              <w:rPr>
                <w:sz w:val="24"/>
              </w:rPr>
              <w:t>總計</w:t>
            </w:r>
          </w:p>
        </w:tc>
      </w:tr>
      <w:tr w:rsidR="00BB05D8">
        <w:trPr>
          <w:trHeight w:val="862"/>
        </w:trPr>
        <w:tc>
          <w:tcPr>
            <w:tcW w:w="1928" w:type="dxa"/>
          </w:tcPr>
          <w:p w:rsidR="00BB05D8" w:rsidRDefault="0013721C">
            <w:pPr>
              <w:pStyle w:val="TableParagraph"/>
              <w:spacing w:before="77"/>
              <w:ind w:left="115"/>
              <w:rPr>
                <w:sz w:val="24"/>
              </w:rPr>
            </w:pPr>
            <w:r>
              <w:rPr>
                <w:sz w:val="24"/>
              </w:rPr>
              <w:t>項目實際設置數</w:t>
            </w:r>
          </w:p>
          <w:p w:rsidR="00BB05D8" w:rsidRDefault="0013721C">
            <w:pPr>
              <w:pStyle w:val="TableParagraph"/>
              <w:spacing w:before="52"/>
              <w:ind w:left="115"/>
              <w:rPr>
                <w:sz w:val="24"/>
              </w:rPr>
            </w:pPr>
            <w:r>
              <w:rPr>
                <w:rFonts w:ascii="Times New Roman" w:eastAsia="Times New Roman"/>
                <w:sz w:val="24"/>
              </w:rPr>
              <w:t>/</w:t>
            </w:r>
            <w:r>
              <w:rPr>
                <w:sz w:val="24"/>
              </w:rPr>
              <w:t>項目設置總數</w:t>
            </w:r>
          </w:p>
        </w:tc>
        <w:tc>
          <w:tcPr>
            <w:tcW w:w="1133" w:type="dxa"/>
          </w:tcPr>
          <w:p w:rsidR="00BB05D8" w:rsidRDefault="00BB05D8">
            <w:pPr>
              <w:pStyle w:val="TableParagraph"/>
              <w:spacing w:before="8"/>
            </w:pPr>
          </w:p>
          <w:p w:rsidR="00BB05D8" w:rsidRDefault="0013721C">
            <w:pPr>
              <w:pStyle w:val="TableParagraph"/>
              <w:ind w:left="107"/>
              <w:rPr>
                <w:rFonts w:ascii="Times New Roman"/>
                <w:sz w:val="24"/>
              </w:rPr>
            </w:pPr>
            <w:r>
              <w:rPr>
                <w:rFonts w:ascii="Times New Roman"/>
                <w:sz w:val="24"/>
              </w:rPr>
              <w:t>3/5</w:t>
            </w:r>
          </w:p>
        </w:tc>
        <w:tc>
          <w:tcPr>
            <w:tcW w:w="1046" w:type="dxa"/>
          </w:tcPr>
          <w:p w:rsidR="00BB05D8" w:rsidRDefault="00BB05D8">
            <w:pPr>
              <w:pStyle w:val="TableParagraph"/>
              <w:spacing w:before="8"/>
            </w:pPr>
          </w:p>
          <w:p w:rsidR="00BB05D8" w:rsidRDefault="0013721C">
            <w:pPr>
              <w:pStyle w:val="TableParagraph"/>
              <w:ind w:left="66"/>
              <w:rPr>
                <w:rFonts w:ascii="Times New Roman"/>
                <w:sz w:val="24"/>
              </w:rPr>
            </w:pPr>
            <w:r>
              <w:rPr>
                <w:rFonts w:ascii="Times New Roman"/>
                <w:sz w:val="24"/>
              </w:rPr>
              <w:t>0/4</w:t>
            </w:r>
          </w:p>
        </w:tc>
        <w:tc>
          <w:tcPr>
            <w:tcW w:w="1123" w:type="dxa"/>
          </w:tcPr>
          <w:p w:rsidR="00BB05D8" w:rsidRDefault="00BB05D8">
            <w:pPr>
              <w:pStyle w:val="TableParagraph"/>
              <w:spacing w:before="8"/>
            </w:pPr>
          </w:p>
          <w:p w:rsidR="00BB05D8" w:rsidRDefault="0013721C">
            <w:pPr>
              <w:pStyle w:val="TableParagraph"/>
              <w:ind w:left="77"/>
              <w:rPr>
                <w:rFonts w:ascii="Times New Roman"/>
                <w:sz w:val="24"/>
              </w:rPr>
            </w:pPr>
            <w:r>
              <w:rPr>
                <w:rFonts w:ascii="Times New Roman"/>
                <w:sz w:val="24"/>
              </w:rPr>
              <w:t>3/3</w:t>
            </w:r>
          </w:p>
        </w:tc>
        <w:tc>
          <w:tcPr>
            <w:tcW w:w="984" w:type="dxa"/>
          </w:tcPr>
          <w:p w:rsidR="00BB05D8" w:rsidRDefault="00BB05D8">
            <w:pPr>
              <w:pStyle w:val="TableParagraph"/>
              <w:spacing w:before="8"/>
            </w:pPr>
          </w:p>
          <w:p w:rsidR="00BB05D8" w:rsidRDefault="0013721C">
            <w:pPr>
              <w:pStyle w:val="TableParagraph"/>
              <w:ind w:left="62"/>
              <w:rPr>
                <w:rFonts w:ascii="Times New Roman"/>
                <w:sz w:val="24"/>
              </w:rPr>
            </w:pPr>
            <w:r>
              <w:rPr>
                <w:rFonts w:ascii="Times New Roman"/>
                <w:sz w:val="24"/>
              </w:rPr>
              <w:t>0/2</w:t>
            </w:r>
          </w:p>
        </w:tc>
        <w:tc>
          <w:tcPr>
            <w:tcW w:w="1003" w:type="dxa"/>
          </w:tcPr>
          <w:p w:rsidR="00BB05D8" w:rsidRDefault="00BB05D8">
            <w:pPr>
              <w:pStyle w:val="TableParagraph"/>
              <w:spacing w:before="8"/>
            </w:pPr>
          </w:p>
          <w:p w:rsidR="00BB05D8" w:rsidRDefault="0013721C">
            <w:pPr>
              <w:pStyle w:val="TableParagraph"/>
              <w:ind w:left="87"/>
              <w:rPr>
                <w:rFonts w:ascii="Times New Roman"/>
                <w:sz w:val="24"/>
              </w:rPr>
            </w:pPr>
            <w:r>
              <w:rPr>
                <w:rFonts w:ascii="Times New Roman"/>
                <w:sz w:val="24"/>
              </w:rPr>
              <w:t>1/6</w:t>
            </w:r>
          </w:p>
        </w:tc>
        <w:tc>
          <w:tcPr>
            <w:tcW w:w="1172" w:type="dxa"/>
          </w:tcPr>
          <w:p w:rsidR="00BB05D8" w:rsidRDefault="00BB05D8">
            <w:pPr>
              <w:pStyle w:val="TableParagraph"/>
              <w:spacing w:before="8"/>
            </w:pPr>
          </w:p>
          <w:p w:rsidR="00BB05D8" w:rsidRDefault="0013721C">
            <w:pPr>
              <w:pStyle w:val="TableParagraph"/>
              <w:ind w:left="87"/>
              <w:rPr>
                <w:rFonts w:ascii="Times New Roman"/>
                <w:sz w:val="24"/>
              </w:rPr>
            </w:pPr>
            <w:r>
              <w:rPr>
                <w:rFonts w:ascii="Times New Roman"/>
                <w:sz w:val="24"/>
              </w:rPr>
              <w:t>59/81</w:t>
            </w:r>
          </w:p>
        </w:tc>
      </w:tr>
      <w:tr w:rsidR="00BB05D8">
        <w:trPr>
          <w:trHeight w:val="567"/>
        </w:trPr>
        <w:tc>
          <w:tcPr>
            <w:tcW w:w="1928" w:type="dxa"/>
            <w:tcBorders>
              <w:bottom w:val="single" w:sz="12" w:space="0" w:color="000000"/>
            </w:tcBorders>
          </w:tcPr>
          <w:p w:rsidR="00BB05D8" w:rsidRDefault="0013721C">
            <w:pPr>
              <w:pStyle w:val="TableParagraph"/>
              <w:spacing w:before="90"/>
              <w:ind w:left="115"/>
              <w:rPr>
                <w:sz w:val="24"/>
              </w:rPr>
            </w:pPr>
            <w:r>
              <w:rPr>
                <w:sz w:val="24"/>
              </w:rPr>
              <w:t>設置率</w:t>
            </w:r>
          </w:p>
        </w:tc>
        <w:tc>
          <w:tcPr>
            <w:tcW w:w="1133" w:type="dxa"/>
            <w:tcBorders>
              <w:bottom w:val="single" w:sz="12" w:space="0" w:color="000000"/>
            </w:tcBorders>
          </w:tcPr>
          <w:p w:rsidR="00BB05D8" w:rsidRDefault="0013721C">
            <w:pPr>
              <w:pStyle w:val="TableParagraph"/>
              <w:spacing w:before="123"/>
              <w:ind w:left="107"/>
              <w:rPr>
                <w:rFonts w:ascii="Times New Roman"/>
                <w:sz w:val="24"/>
              </w:rPr>
            </w:pPr>
            <w:r>
              <w:rPr>
                <w:rFonts w:ascii="Times New Roman"/>
                <w:sz w:val="24"/>
              </w:rPr>
              <w:t>60%</w:t>
            </w:r>
          </w:p>
        </w:tc>
        <w:tc>
          <w:tcPr>
            <w:tcW w:w="1046" w:type="dxa"/>
            <w:tcBorders>
              <w:bottom w:val="single" w:sz="12" w:space="0" w:color="000000"/>
            </w:tcBorders>
          </w:tcPr>
          <w:p w:rsidR="00BB05D8" w:rsidRDefault="0013721C">
            <w:pPr>
              <w:pStyle w:val="TableParagraph"/>
              <w:spacing w:before="123"/>
              <w:ind w:left="66"/>
              <w:rPr>
                <w:rFonts w:ascii="Times New Roman"/>
                <w:sz w:val="24"/>
              </w:rPr>
            </w:pPr>
            <w:r>
              <w:rPr>
                <w:rFonts w:ascii="Times New Roman"/>
                <w:sz w:val="24"/>
              </w:rPr>
              <w:t>0%</w:t>
            </w:r>
          </w:p>
        </w:tc>
        <w:tc>
          <w:tcPr>
            <w:tcW w:w="1123" w:type="dxa"/>
            <w:tcBorders>
              <w:bottom w:val="single" w:sz="12" w:space="0" w:color="000000"/>
            </w:tcBorders>
          </w:tcPr>
          <w:p w:rsidR="00BB05D8" w:rsidRDefault="0013721C">
            <w:pPr>
              <w:pStyle w:val="TableParagraph"/>
              <w:spacing w:before="123"/>
              <w:ind w:left="77"/>
              <w:rPr>
                <w:rFonts w:ascii="Times New Roman"/>
                <w:sz w:val="24"/>
              </w:rPr>
            </w:pPr>
            <w:r>
              <w:rPr>
                <w:rFonts w:ascii="Times New Roman"/>
                <w:sz w:val="24"/>
              </w:rPr>
              <w:t>100%</w:t>
            </w:r>
          </w:p>
        </w:tc>
        <w:tc>
          <w:tcPr>
            <w:tcW w:w="984" w:type="dxa"/>
            <w:tcBorders>
              <w:bottom w:val="single" w:sz="12" w:space="0" w:color="000000"/>
            </w:tcBorders>
          </w:tcPr>
          <w:p w:rsidR="00BB05D8" w:rsidRDefault="0013721C">
            <w:pPr>
              <w:pStyle w:val="TableParagraph"/>
              <w:spacing w:before="123"/>
              <w:ind w:left="62"/>
              <w:rPr>
                <w:rFonts w:ascii="Times New Roman"/>
                <w:sz w:val="24"/>
              </w:rPr>
            </w:pPr>
            <w:r>
              <w:rPr>
                <w:rFonts w:ascii="Times New Roman"/>
                <w:sz w:val="24"/>
              </w:rPr>
              <w:t>0%</w:t>
            </w:r>
          </w:p>
        </w:tc>
        <w:tc>
          <w:tcPr>
            <w:tcW w:w="1003" w:type="dxa"/>
            <w:tcBorders>
              <w:bottom w:val="single" w:sz="12" w:space="0" w:color="000000"/>
            </w:tcBorders>
          </w:tcPr>
          <w:p w:rsidR="00BB05D8" w:rsidRDefault="0013721C">
            <w:pPr>
              <w:pStyle w:val="TableParagraph"/>
              <w:spacing w:before="123"/>
              <w:ind w:left="87"/>
              <w:rPr>
                <w:rFonts w:ascii="Times New Roman"/>
                <w:sz w:val="24"/>
              </w:rPr>
            </w:pPr>
            <w:r>
              <w:rPr>
                <w:rFonts w:ascii="Times New Roman"/>
                <w:sz w:val="24"/>
              </w:rPr>
              <w:t>17%</w:t>
            </w:r>
          </w:p>
        </w:tc>
        <w:tc>
          <w:tcPr>
            <w:tcW w:w="1172" w:type="dxa"/>
            <w:tcBorders>
              <w:bottom w:val="single" w:sz="12" w:space="0" w:color="000000"/>
            </w:tcBorders>
          </w:tcPr>
          <w:p w:rsidR="00BB05D8" w:rsidRDefault="0013721C">
            <w:pPr>
              <w:pStyle w:val="TableParagraph"/>
              <w:spacing w:before="123"/>
              <w:ind w:left="87"/>
              <w:rPr>
                <w:rFonts w:ascii="Times New Roman"/>
                <w:sz w:val="24"/>
              </w:rPr>
            </w:pPr>
            <w:r>
              <w:rPr>
                <w:rFonts w:ascii="Times New Roman"/>
                <w:sz w:val="24"/>
              </w:rPr>
              <w:t>73%</w:t>
            </w:r>
          </w:p>
        </w:tc>
      </w:tr>
    </w:tbl>
    <w:p w:rsidR="00BB05D8" w:rsidRDefault="00BB05D8">
      <w:pPr>
        <w:pStyle w:val="a3"/>
        <w:spacing w:before="10"/>
        <w:rPr>
          <w:sz w:val="23"/>
        </w:rPr>
      </w:pPr>
    </w:p>
    <w:p w:rsidR="00BB05D8" w:rsidRDefault="0013721C">
      <w:pPr>
        <w:pStyle w:val="a3"/>
        <w:ind w:left="1420"/>
        <w:jc w:val="both"/>
        <w:rPr>
          <w:rFonts w:ascii="Times New Roman" w:eastAsia="Times New Roman"/>
        </w:rPr>
      </w:pPr>
      <w:r>
        <w:rPr>
          <w:spacing w:val="-14"/>
        </w:rPr>
        <w:t>在檢核的</w:t>
      </w:r>
      <w:r>
        <w:rPr>
          <w:spacing w:val="-14"/>
        </w:rPr>
        <w:t xml:space="preserve"> </w:t>
      </w:r>
      <w:r>
        <w:rPr>
          <w:rFonts w:ascii="Times New Roman" w:eastAsia="Times New Roman"/>
          <w:spacing w:val="-2"/>
        </w:rPr>
        <w:t>11</w:t>
      </w:r>
      <w:r>
        <w:rPr>
          <w:rFonts w:ascii="Times New Roman" w:eastAsia="Times New Roman"/>
        </w:rPr>
        <w:t xml:space="preserve"> </w:t>
      </w:r>
      <w:r>
        <w:rPr>
          <w:spacing w:val="-5"/>
        </w:rPr>
        <w:t>個大項中，梅州市萬達廣場無障礙設計的設置率達</w:t>
      </w:r>
      <w:r>
        <w:rPr>
          <w:spacing w:val="-5"/>
        </w:rPr>
        <w:t xml:space="preserve"> </w:t>
      </w:r>
      <w:r>
        <w:rPr>
          <w:rFonts w:ascii="Times New Roman" w:eastAsia="Times New Roman"/>
          <w:spacing w:val="-1"/>
        </w:rPr>
        <w:t>100%</w:t>
      </w:r>
      <w:r>
        <w:rPr>
          <w:spacing w:val="-21"/>
        </w:rPr>
        <w:t>的有</w:t>
      </w:r>
      <w:r>
        <w:rPr>
          <w:spacing w:val="-21"/>
        </w:rPr>
        <w:t xml:space="preserve"> </w:t>
      </w:r>
      <w:r>
        <w:rPr>
          <w:rFonts w:ascii="Times New Roman" w:eastAsia="Times New Roman"/>
          <w:spacing w:val="-1"/>
        </w:rPr>
        <w:t>4</w:t>
      </w:r>
    </w:p>
    <w:p w:rsidR="00BB05D8" w:rsidRDefault="0013721C">
      <w:pPr>
        <w:pStyle w:val="a3"/>
        <w:spacing w:before="50" w:line="280" w:lineRule="auto"/>
        <w:ind w:left="940" w:right="1495"/>
        <w:jc w:val="both"/>
      </w:pPr>
      <w:r>
        <w:rPr>
          <w:spacing w:val="-18"/>
        </w:rPr>
        <w:t>個，除此之外，無障礙廁所的設置率達到</w:t>
      </w:r>
      <w:r>
        <w:rPr>
          <w:spacing w:val="-18"/>
        </w:rPr>
        <w:t xml:space="preserve"> </w:t>
      </w:r>
      <w:r>
        <w:rPr>
          <w:rFonts w:ascii="Times New Roman" w:eastAsia="Times New Roman"/>
          <w:spacing w:val="-24"/>
        </w:rPr>
        <w:t>84%</w:t>
      </w:r>
      <w:r>
        <w:rPr>
          <w:spacing w:val="-16"/>
        </w:rPr>
        <w:t>，處於高設置率水準；設置率達</w:t>
      </w:r>
      <w:r>
        <w:rPr>
          <w:spacing w:val="-16"/>
        </w:rPr>
        <w:t xml:space="preserve"> </w:t>
      </w:r>
      <w:r>
        <w:rPr>
          <w:rFonts w:ascii="Times New Roman" w:eastAsia="Times New Roman"/>
          <w:spacing w:val="-4"/>
        </w:rPr>
        <w:t>60%</w:t>
      </w:r>
      <w:r>
        <w:rPr>
          <w:rFonts w:ascii="Times New Roman" w:eastAsia="Times New Roman"/>
          <w:spacing w:val="-58"/>
        </w:rPr>
        <w:t xml:space="preserve"> </w:t>
      </w:r>
      <w:r>
        <w:rPr>
          <w:spacing w:val="-17"/>
        </w:rPr>
        <w:t>且均在</w:t>
      </w:r>
      <w:r>
        <w:rPr>
          <w:spacing w:val="-17"/>
        </w:rPr>
        <w:t xml:space="preserve"> </w:t>
      </w:r>
      <w:r>
        <w:rPr>
          <w:rFonts w:ascii="Times New Roman" w:eastAsia="Times New Roman"/>
          <w:spacing w:val="-2"/>
        </w:rPr>
        <w:t>60%</w:t>
      </w:r>
      <w:r>
        <w:rPr>
          <w:spacing w:val="-31"/>
        </w:rPr>
        <w:t>至</w:t>
      </w:r>
      <w:r>
        <w:rPr>
          <w:spacing w:val="-31"/>
        </w:rPr>
        <w:t xml:space="preserve"> </w:t>
      </w:r>
      <w:r>
        <w:rPr>
          <w:rFonts w:ascii="Times New Roman" w:eastAsia="Times New Roman"/>
          <w:spacing w:val="-2"/>
        </w:rPr>
        <w:t>80%</w:t>
      </w:r>
      <w:r>
        <w:rPr>
          <w:spacing w:val="-14"/>
        </w:rPr>
        <w:t>之間的有</w:t>
      </w:r>
      <w:r>
        <w:rPr>
          <w:spacing w:val="-14"/>
        </w:rPr>
        <w:t xml:space="preserve"> </w:t>
      </w:r>
      <w:r>
        <w:rPr>
          <w:rFonts w:ascii="Times New Roman" w:eastAsia="Times New Roman"/>
          <w:spacing w:val="-1"/>
        </w:rPr>
        <w:t>3</w:t>
      </w:r>
      <w:r>
        <w:rPr>
          <w:rFonts w:ascii="Times New Roman" w:eastAsia="Times New Roman"/>
        </w:rPr>
        <w:t xml:space="preserve"> </w:t>
      </w:r>
      <w:r>
        <w:rPr>
          <w:spacing w:val="-5"/>
        </w:rPr>
        <w:t>項，處於中等的設置率水準；設置率為</w:t>
      </w:r>
      <w:r>
        <w:rPr>
          <w:spacing w:val="-5"/>
        </w:rPr>
        <w:t xml:space="preserve"> </w:t>
      </w:r>
      <w:r>
        <w:rPr>
          <w:rFonts w:ascii="Times New Roman" w:eastAsia="Times New Roman"/>
          <w:spacing w:val="-1"/>
        </w:rPr>
        <w:t>0%</w:t>
      </w:r>
      <w:r>
        <w:rPr>
          <w:spacing w:val="-1"/>
        </w:rPr>
        <w:t>的項目</w:t>
      </w:r>
      <w:r>
        <w:rPr>
          <w:spacing w:val="-3"/>
        </w:rPr>
        <w:t>有兩個，分別是無障礙機動車停車位、資訊無障礙，還有一項是無障礙標誌，設</w:t>
      </w:r>
      <w:r>
        <w:rPr>
          <w:spacing w:val="-15"/>
        </w:rPr>
        <w:t>置率為</w:t>
      </w:r>
      <w:r>
        <w:rPr>
          <w:spacing w:val="-15"/>
        </w:rPr>
        <w:t xml:space="preserve"> </w:t>
      </w:r>
      <w:r>
        <w:rPr>
          <w:rFonts w:ascii="Times New Roman" w:eastAsia="Times New Roman"/>
          <w:spacing w:val="-1"/>
        </w:rPr>
        <w:t>17%</w:t>
      </w:r>
      <w:r>
        <w:rPr>
          <w:spacing w:val="-4"/>
        </w:rPr>
        <w:t>，設置率較高的項目與設置率較低的項目相當；在總的</w:t>
      </w:r>
      <w:r>
        <w:rPr>
          <w:spacing w:val="-4"/>
        </w:rPr>
        <w:t xml:space="preserve"> </w:t>
      </w:r>
      <w:r>
        <w:rPr>
          <w:rFonts w:ascii="Times New Roman" w:eastAsia="Times New Roman"/>
        </w:rPr>
        <w:t>11</w:t>
      </w:r>
      <w:r>
        <w:rPr>
          <w:rFonts w:ascii="Times New Roman" w:eastAsia="Times New Roman"/>
          <w:spacing w:val="4"/>
        </w:rPr>
        <w:t xml:space="preserve"> </w:t>
      </w:r>
      <w:r>
        <w:t>大項中，</w:t>
      </w:r>
      <w:r>
        <w:rPr>
          <w:spacing w:val="-118"/>
        </w:rPr>
        <w:t xml:space="preserve"> </w:t>
      </w:r>
      <w:r>
        <w:rPr>
          <w:spacing w:val="-21"/>
        </w:rPr>
        <w:t>分為</w:t>
      </w:r>
      <w:r>
        <w:rPr>
          <w:spacing w:val="-21"/>
        </w:rPr>
        <w:t xml:space="preserve"> </w:t>
      </w:r>
      <w:r>
        <w:rPr>
          <w:rFonts w:ascii="Times New Roman" w:eastAsia="Times New Roman"/>
        </w:rPr>
        <w:t xml:space="preserve">81 </w:t>
      </w:r>
      <w:r>
        <w:rPr>
          <w:spacing w:val="-10"/>
        </w:rPr>
        <w:t>個勘檢專案，實際設置無障礙設計專案數為</w:t>
      </w:r>
      <w:r>
        <w:rPr>
          <w:spacing w:val="-10"/>
        </w:rPr>
        <w:t xml:space="preserve"> </w:t>
      </w:r>
      <w:r>
        <w:rPr>
          <w:rFonts w:ascii="Times New Roman" w:eastAsia="Times New Roman"/>
        </w:rPr>
        <w:t>59</w:t>
      </w:r>
      <w:r>
        <w:rPr>
          <w:rFonts w:ascii="Times New Roman" w:eastAsia="Times New Roman"/>
          <w:spacing w:val="1"/>
        </w:rPr>
        <w:t xml:space="preserve"> </w:t>
      </w:r>
      <w:r>
        <w:rPr>
          <w:spacing w:val="-14"/>
        </w:rPr>
        <w:t>個，總的設置率為</w:t>
      </w:r>
      <w:r>
        <w:rPr>
          <w:spacing w:val="-14"/>
        </w:rPr>
        <w:t xml:space="preserve"> </w:t>
      </w:r>
      <w:r>
        <w:rPr>
          <w:rFonts w:ascii="Times New Roman" w:eastAsia="Times New Roman"/>
          <w:spacing w:val="-9"/>
        </w:rPr>
        <w:t>73%</w:t>
      </w:r>
      <w:r>
        <w:rPr>
          <w:spacing w:val="-9"/>
        </w:rPr>
        <w:t>，</w:t>
      </w:r>
      <w:r>
        <w:rPr>
          <w:spacing w:val="-118"/>
        </w:rPr>
        <w:t xml:space="preserve"> </w:t>
      </w:r>
      <w:r>
        <w:t>因此，梅州市萬達廣場的無障礙設計的設置率是處在中設置率水準。</w:t>
      </w:r>
    </w:p>
    <w:p w:rsidR="00BB05D8" w:rsidRDefault="00BB05D8">
      <w:pPr>
        <w:pStyle w:val="a3"/>
        <w:spacing w:before="2"/>
        <w:rPr>
          <w:sz w:val="17"/>
        </w:rPr>
      </w:pPr>
    </w:p>
    <w:p w:rsidR="00BB05D8" w:rsidRDefault="0013721C">
      <w:pPr>
        <w:pStyle w:val="4"/>
        <w:ind w:left="940"/>
        <w:jc w:val="both"/>
      </w:pPr>
      <w:r>
        <w:t>二、</w:t>
      </w:r>
      <w:r>
        <w:t xml:space="preserve">     </w:t>
      </w:r>
      <w:r>
        <w:t>梅州市萬達廣場無障礙設計的合格率</w:t>
      </w:r>
    </w:p>
    <w:p w:rsidR="00BB05D8" w:rsidRDefault="0013721C">
      <w:pPr>
        <w:pStyle w:val="a3"/>
        <w:spacing w:line="280" w:lineRule="auto"/>
        <w:ind w:left="940" w:right="1492" w:firstLine="479"/>
        <w:jc w:val="both"/>
      </w:pPr>
      <w:r>
        <w:rPr>
          <w:spacing w:val="-22"/>
        </w:rPr>
        <w:t>從表</w:t>
      </w:r>
      <w:r>
        <w:rPr>
          <w:spacing w:val="-22"/>
        </w:rPr>
        <w:t xml:space="preserve"> </w:t>
      </w:r>
      <w:r>
        <w:rPr>
          <w:rFonts w:ascii="Times New Roman" w:eastAsia="Times New Roman"/>
          <w:spacing w:val="-2"/>
        </w:rPr>
        <w:t>4-2</w:t>
      </w:r>
      <w:r>
        <w:rPr>
          <w:rFonts w:ascii="Times New Roman" w:eastAsia="Times New Roman"/>
        </w:rPr>
        <w:t xml:space="preserve"> </w:t>
      </w:r>
      <w:r>
        <w:rPr>
          <w:spacing w:val="-2"/>
        </w:rPr>
        <w:t>可以看出，梅州市萬達廣場無障礙設計中無障礙出入口的合格率為</w:t>
      </w:r>
      <w:r>
        <w:rPr>
          <w:rFonts w:ascii="Times New Roman" w:eastAsia="Times New Roman"/>
          <w:spacing w:val="-25"/>
        </w:rPr>
        <w:t>83%</w:t>
      </w:r>
      <w:r>
        <w:rPr>
          <w:spacing w:val="-15"/>
        </w:rPr>
        <w:t>，盲道的和無障礙通道、門的合格率均為</w:t>
      </w:r>
      <w:r>
        <w:rPr>
          <w:spacing w:val="-15"/>
        </w:rPr>
        <w:t xml:space="preserve"> </w:t>
      </w:r>
      <w:r>
        <w:rPr>
          <w:rFonts w:ascii="Times New Roman" w:eastAsia="Times New Roman"/>
          <w:spacing w:val="-25"/>
        </w:rPr>
        <w:t>67%</w:t>
      </w:r>
      <w:r>
        <w:rPr>
          <w:spacing w:val="-10"/>
        </w:rPr>
        <w:t>，無障礙廁所的合格率為</w:t>
      </w:r>
      <w:r>
        <w:rPr>
          <w:spacing w:val="-10"/>
        </w:rPr>
        <w:t xml:space="preserve"> </w:t>
      </w:r>
      <w:r>
        <w:rPr>
          <w:rFonts w:ascii="Times New Roman" w:eastAsia="Times New Roman"/>
          <w:spacing w:val="-16"/>
        </w:rPr>
        <w:t>63%</w:t>
      </w:r>
      <w:r>
        <w:rPr>
          <w:spacing w:val="-16"/>
        </w:rPr>
        <w:t>，</w:t>
      </w:r>
      <w:r>
        <w:rPr>
          <w:spacing w:val="-118"/>
        </w:rPr>
        <w:t xml:space="preserve"> </w:t>
      </w:r>
      <w:r>
        <w:rPr>
          <w:spacing w:val="-8"/>
        </w:rPr>
        <w:t>剩餘專案的合格率差距較大，其中無障礙電梯的合格率為</w:t>
      </w:r>
      <w:r>
        <w:rPr>
          <w:spacing w:val="-8"/>
        </w:rPr>
        <w:t xml:space="preserve"> </w:t>
      </w:r>
      <w:r>
        <w:rPr>
          <w:rFonts w:ascii="Times New Roman" w:eastAsia="Times New Roman"/>
          <w:spacing w:val="-15"/>
        </w:rPr>
        <w:t>43%</w:t>
      </w:r>
      <w:r>
        <w:rPr>
          <w:spacing w:val="-5"/>
        </w:rPr>
        <w:t>，廣場公車站的合</w:t>
      </w:r>
      <w:r>
        <w:rPr>
          <w:spacing w:val="-9"/>
        </w:rPr>
        <w:t>格率為</w:t>
      </w:r>
      <w:r>
        <w:rPr>
          <w:spacing w:val="-9"/>
        </w:rPr>
        <w:t xml:space="preserve"> </w:t>
      </w:r>
      <w:r>
        <w:rPr>
          <w:rFonts w:ascii="Times New Roman" w:eastAsia="Times New Roman"/>
          <w:spacing w:val="-1"/>
        </w:rPr>
        <w:t>40%</w:t>
      </w:r>
      <w:r>
        <w:rPr>
          <w:spacing w:val="-4"/>
        </w:rPr>
        <w:t>，低位服務設施的合格率</w:t>
      </w:r>
      <w:r>
        <w:rPr>
          <w:spacing w:val="-4"/>
        </w:rPr>
        <w:t xml:space="preserve"> </w:t>
      </w:r>
      <w:r>
        <w:rPr>
          <w:rFonts w:ascii="Times New Roman" w:eastAsia="Times New Roman"/>
        </w:rPr>
        <w:t>33%</w:t>
      </w:r>
      <w:r>
        <w:rPr>
          <w:spacing w:val="-3"/>
        </w:rPr>
        <w:t>，緣石坡道的合格率為</w:t>
      </w:r>
      <w:r>
        <w:rPr>
          <w:spacing w:val="-3"/>
        </w:rPr>
        <w:t xml:space="preserve"> </w:t>
      </w:r>
      <w:r>
        <w:rPr>
          <w:rFonts w:ascii="Times New Roman" w:eastAsia="Times New Roman"/>
        </w:rPr>
        <w:t>25%</w:t>
      </w:r>
      <w:r>
        <w:t>，無障礙</w:t>
      </w:r>
      <w:r>
        <w:rPr>
          <w:spacing w:val="6"/>
        </w:rPr>
        <w:t>標誌的合格率為</w:t>
      </w:r>
      <w:r>
        <w:rPr>
          <w:spacing w:val="6"/>
        </w:rPr>
        <w:t xml:space="preserve"> </w:t>
      </w:r>
      <w:r>
        <w:rPr>
          <w:rFonts w:ascii="Times New Roman" w:eastAsia="Times New Roman"/>
        </w:rPr>
        <w:t>17%</w:t>
      </w:r>
      <w:r>
        <w:t>，無障礙機動車停車位和資訊無障礙兩大項因專案均未設</w:t>
      </w:r>
      <w:r>
        <w:rPr>
          <w:spacing w:val="-9"/>
        </w:rPr>
        <w:t>置，合格率為</w:t>
      </w:r>
      <w:r>
        <w:rPr>
          <w:spacing w:val="-9"/>
        </w:rPr>
        <w:t xml:space="preserve"> </w:t>
      </w:r>
      <w:r>
        <w:rPr>
          <w:rFonts w:ascii="Times New Roman" w:eastAsia="Times New Roman"/>
        </w:rPr>
        <w:t>0%</w:t>
      </w:r>
      <w:r>
        <w:t>。</w:t>
      </w:r>
    </w:p>
    <w:p w:rsidR="00BB05D8" w:rsidRDefault="00BB05D8">
      <w:pPr>
        <w:spacing w:line="280" w:lineRule="auto"/>
        <w:jc w:val="both"/>
        <w:sectPr w:rsidR="00BB05D8">
          <w:pgSz w:w="11910" w:h="16840"/>
          <w:pgMar w:top="1360" w:right="300" w:bottom="1420" w:left="860" w:header="0" w:footer="1156" w:gutter="0"/>
          <w:cols w:space="720"/>
        </w:sectPr>
      </w:pPr>
    </w:p>
    <w:p w:rsidR="00BB05D8" w:rsidRDefault="0013721C">
      <w:pPr>
        <w:pStyle w:val="a3"/>
        <w:spacing w:before="29"/>
        <w:ind w:left="1420"/>
      </w:pPr>
      <w:r>
        <w:rPr>
          <w:spacing w:val="-31"/>
        </w:rPr>
        <w:t>表</w:t>
      </w:r>
      <w:r>
        <w:rPr>
          <w:spacing w:val="-31"/>
        </w:rPr>
        <w:t xml:space="preserve"> </w:t>
      </w:r>
      <w:r>
        <w:rPr>
          <w:rFonts w:ascii="Times New Roman" w:eastAsia="Times New Roman"/>
          <w:spacing w:val="-1"/>
          <w:sz w:val="20"/>
        </w:rPr>
        <w:t>4-2</w:t>
      </w:r>
      <w:r>
        <w:rPr>
          <w:rFonts w:ascii="Times New Roman" w:eastAsia="Times New Roman"/>
          <w:spacing w:val="2"/>
          <w:sz w:val="20"/>
        </w:rPr>
        <w:t xml:space="preserve"> </w:t>
      </w:r>
      <w:r>
        <w:t>梅州市萬達廣場無障礙設計的合格率</w:t>
      </w:r>
    </w:p>
    <w:p w:rsidR="00BB05D8" w:rsidRDefault="00BB05D8">
      <w:pPr>
        <w:pStyle w:val="a3"/>
        <w:spacing w:before="1"/>
        <w:rPr>
          <w:sz w:val="5"/>
        </w:rPr>
      </w:pPr>
    </w:p>
    <w:tbl>
      <w:tblPr>
        <w:tblStyle w:val="TableNormal"/>
        <w:tblW w:w="0" w:type="auto"/>
        <w:tblInd w:w="904" w:type="dxa"/>
        <w:tblLayout w:type="fixed"/>
        <w:tblLook w:val="01E0" w:firstRow="1" w:lastRow="1" w:firstColumn="1" w:lastColumn="1" w:noHBand="0" w:noVBand="0"/>
      </w:tblPr>
      <w:tblGrid>
        <w:gridCol w:w="1928"/>
        <w:gridCol w:w="984"/>
        <w:gridCol w:w="1165"/>
        <w:gridCol w:w="1103"/>
        <w:gridCol w:w="1024"/>
        <w:gridCol w:w="957"/>
        <w:gridCol w:w="1225"/>
      </w:tblGrid>
      <w:tr w:rsidR="00BB05D8">
        <w:trPr>
          <w:trHeight w:val="788"/>
        </w:trPr>
        <w:tc>
          <w:tcPr>
            <w:tcW w:w="1928" w:type="dxa"/>
            <w:tcBorders>
              <w:top w:val="single" w:sz="12" w:space="0" w:color="000000"/>
            </w:tcBorders>
          </w:tcPr>
          <w:p w:rsidR="00BB05D8" w:rsidRDefault="00BB05D8">
            <w:pPr>
              <w:pStyle w:val="TableParagraph"/>
              <w:spacing w:before="2"/>
              <w:rPr>
                <w:sz w:val="17"/>
              </w:rPr>
            </w:pPr>
          </w:p>
          <w:p w:rsidR="00BB05D8" w:rsidRDefault="0013721C">
            <w:pPr>
              <w:pStyle w:val="TableParagraph"/>
              <w:ind w:left="115"/>
              <w:rPr>
                <w:sz w:val="24"/>
              </w:rPr>
            </w:pPr>
            <w:r>
              <w:rPr>
                <w:sz w:val="24"/>
              </w:rPr>
              <w:t>項目</w:t>
            </w:r>
          </w:p>
        </w:tc>
        <w:tc>
          <w:tcPr>
            <w:tcW w:w="984" w:type="dxa"/>
            <w:tcBorders>
              <w:top w:val="single" w:sz="12" w:space="0" w:color="000000"/>
            </w:tcBorders>
          </w:tcPr>
          <w:p w:rsidR="00BB05D8" w:rsidRDefault="0013721C">
            <w:pPr>
              <w:pStyle w:val="TableParagraph"/>
              <w:spacing w:before="40" w:line="280" w:lineRule="auto"/>
              <w:ind w:left="107" w:right="96"/>
              <w:rPr>
                <w:sz w:val="24"/>
              </w:rPr>
            </w:pPr>
            <w:r>
              <w:rPr>
                <w:spacing w:val="12"/>
                <w:sz w:val="24"/>
              </w:rPr>
              <w:t>無障礙</w:t>
            </w:r>
            <w:r>
              <w:rPr>
                <w:sz w:val="24"/>
              </w:rPr>
              <w:t>出入口</w:t>
            </w:r>
          </w:p>
        </w:tc>
        <w:tc>
          <w:tcPr>
            <w:tcW w:w="1165" w:type="dxa"/>
            <w:tcBorders>
              <w:top w:val="single" w:sz="12" w:space="0" w:color="000000"/>
            </w:tcBorders>
          </w:tcPr>
          <w:p w:rsidR="00BB05D8" w:rsidRDefault="00BB05D8">
            <w:pPr>
              <w:pStyle w:val="TableParagraph"/>
              <w:spacing w:before="2"/>
              <w:rPr>
                <w:sz w:val="17"/>
              </w:rPr>
            </w:pPr>
          </w:p>
          <w:p w:rsidR="00BB05D8" w:rsidRDefault="0013721C">
            <w:pPr>
              <w:pStyle w:val="TableParagraph"/>
              <w:ind w:left="98"/>
              <w:rPr>
                <w:sz w:val="24"/>
              </w:rPr>
            </w:pPr>
            <w:r>
              <w:rPr>
                <w:sz w:val="24"/>
              </w:rPr>
              <w:t>盲道</w:t>
            </w:r>
          </w:p>
        </w:tc>
        <w:tc>
          <w:tcPr>
            <w:tcW w:w="1103" w:type="dxa"/>
            <w:tcBorders>
              <w:top w:val="single" w:sz="12" w:space="0" w:color="000000"/>
            </w:tcBorders>
          </w:tcPr>
          <w:p w:rsidR="00BB05D8" w:rsidRDefault="0013721C">
            <w:pPr>
              <w:pStyle w:val="TableParagraph"/>
              <w:spacing w:before="40" w:line="280" w:lineRule="auto"/>
              <w:ind w:left="107" w:right="72"/>
              <w:rPr>
                <w:sz w:val="24"/>
              </w:rPr>
            </w:pPr>
            <w:r>
              <w:rPr>
                <w:spacing w:val="44"/>
                <w:sz w:val="24"/>
              </w:rPr>
              <w:t>緣石坡</w:t>
            </w:r>
            <w:r>
              <w:rPr>
                <w:sz w:val="24"/>
              </w:rPr>
              <w:t>道</w:t>
            </w:r>
          </w:p>
        </w:tc>
        <w:tc>
          <w:tcPr>
            <w:tcW w:w="1024" w:type="dxa"/>
            <w:tcBorders>
              <w:top w:val="single" w:sz="12" w:space="0" w:color="000000"/>
            </w:tcBorders>
          </w:tcPr>
          <w:p w:rsidR="00BB05D8" w:rsidRDefault="0013721C">
            <w:pPr>
              <w:pStyle w:val="TableParagraph"/>
              <w:spacing w:before="40" w:line="280" w:lineRule="auto"/>
              <w:ind w:left="74" w:right="83"/>
              <w:rPr>
                <w:sz w:val="24"/>
              </w:rPr>
            </w:pPr>
            <w:r>
              <w:rPr>
                <w:spacing w:val="31"/>
                <w:sz w:val="24"/>
              </w:rPr>
              <w:t>無障礙</w:t>
            </w:r>
            <w:r>
              <w:rPr>
                <w:sz w:val="24"/>
              </w:rPr>
              <w:t>廁所</w:t>
            </w:r>
          </w:p>
        </w:tc>
        <w:tc>
          <w:tcPr>
            <w:tcW w:w="957" w:type="dxa"/>
            <w:tcBorders>
              <w:top w:val="single" w:sz="12" w:space="0" w:color="000000"/>
            </w:tcBorders>
          </w:tcPr>
          <w:p w:rsidR="00BB05D8" w:rsidRDefault="0013721C">
            <w:pPr>
              <w:pStyle w:val="TableParagraph"/>
              <w:spacing w:before="40" w:line="280" w:lineRule="auto"/>
              <w:ind w:left="85" w:right="99"/>
              <w:rPr>
                <w:sz w:val="24"/>
              </w:rPr>
            </w:pPr>
            <w:r>
              <w:rPr>
                <w:spacing w:val="10"/>
                <w:sz w:val="24"/>
              </w:rPr>
              <w:t>無障礙</w:t>
            </w:r>
            <w:r>
              <w:rPr>
                <w:sz w:val="24"/>
              </w:rPr>
              <w:t>電梯</w:t>
            </w:r>
          </w:p>
        </w:tc>
        <w:tc>
          <w:tcPr>
            <w:tcW w:w="1225" w:type="dxa"/>
            <w:tcBorders>
              <w:top w:val="single" w:sz="12" w:space="0" w:color="000000"/>
            </w:tcBorders>
          </w:tcPr>
          <w:p w:rsidR="00BB05D8" w:rsidRDefault="0013721C">
            <w:pPr>
              <w:pStyle w:val="TableParagraph"/>
              <w:spacing w:before="40" w:line="280" w:lineRule="auto"/>
              <w:ind w:left="100" w:right="85"/>
              <w:rPr>
                <w:sz w:val="24"/>
              </w:rPr>
            </w:pPr>
            <w:r>
              <w:rPr>
                <w:spacing w:val="14"/>
                <w:sz w:val="24"/>
              </w:rPr>
              <w:t>無障礙通</w:t>
            </w:r>
            <w:r>
              <w:rPr>
                <w:sz w:val="24"/>
              </w:rPr>
              <w:t>道、門</w:t>
            </w:r>
          </w:p>
        </w:tc>
      </w:tr>
      <w:tr w:rsidR="00BB05D8">
        <w:trPr>
          <w:trHeight w:val="850"/>
        </w:trPr>
        <w:tc>
          <w:tcPr>
            <w:tcW w:w="1928" w:type="dxa"/>
          </w:tcPr>
          <w:p w:rsidR="00BB05D8" w:rsidRDefault="0013721C">
            <w:pPr>
              <w:pStyle w:val="TableParagraph"/>
              <w:spacing w:before="74" w:line="278" w:lineRule="auto"/>
              <w:ind w:left="115" w:right="106"/>
              <w:rPr>
                <w:sz w:val="24"/>
              </w:rPr>
            </w:pPr>
            <w:r>
              <w:rPr>
                <w:spacing w:val="29"/>
                <w:sz w:val="24"/>
              </w:rPr>
              <w:t>項目合格數</w:t>
            </w:r>
            <w:r>
              <w:rPr>
                <w:rFonts w:ascii="Times New Roman" w:eastAsia="Times New Roman"/>
                <w:spacing w:val="-13"/>
                <w:sz w:val="24"/>
              </w:rPr>
              <w:t xml:space="preserve">/ </w:t>
            </w:r>
            <w:r>
              <w:rPr>
                <w:sz w:val="24"/>
              </w:rPr>
              <w:t>項目設置總數</w:t>
            </w:r>
          </w:p>
        </w:tc>
        <w:tc>
          <w:tcPr>
            <w:tcW w:w="984" w:type="dxa"/>
          </w:tcPr>
          <w:p w:rsidR="00BB05D8" w:rsidRDefault="00BB05D8">
            <w:pPr>
              <w:pStyle w:val="TableParagraph"/>
              <w:spacing w:before="3"/>
            </w:pPr>
          </w:p>
          <w:p w:rsidR="00BB05D8" w:rsidRDefault="0013721C">
            <w:pPr>
              <w:pStyle w:val="TableParagraph"/>
              <w:ind w:left="107"/>
              <w:rPr>
                <w:rFonts w:ascii="Times New Roman"/>
                <w:sz w:val="24"/>
              </w:rPr>
            </w:pPr>
            <w:r>
              <w:rPr>
                <w:rFonts w:ascii="Times New Roman"/>
                <w:sz w:val="24"/>
              </w:rPr>
              <w:t>5/6</w:t>
            </w:r>
          </w:p>
        </w:tc>
        <w:tc>
          <w:tcPr>
            <w:tcW w:w="1165" w:type="dxa"/>
          </w:tcPr>
          <w:p w:rsidR="00BB05D8" w:rsidRDefault="00BB05D8">
            <w:pPr>
              <w:pStyle w:val="TableParagraph"/>
              <w:spacing w:before="3"/>
            </w:pPr>
          </w:p>
          <w:p w:rsidR="00BB05D8" w:rsidRDefault="0013721C">
            <w:pPr>
              <w:pStyle w:val="TableParagraph"/>
              <w:ind w:left="98"/>
              <w:rPr>
                <w:rFonts w:ascii="Times New Roman"/>
                <w:sz w:val="24"/>
              </w:rPr>
            </w:pPr>
            <w:r>
              <w:rPr>
                <w:rFonts w:ascii="Times New Roman"/>
                <w:sz w:val="24"/>
              </w:rPr>
              <w:t>6/9</w:t>
            </w:r>
          </w:p>
        </w:tc>
        <w:tc>
          <w:tcPr>
            <w:tcW w:w="1103" w:type="dxa"/>
          </w:tcPr>
          <w:p w:rsidR="00BB05D8" w:rsidRDefault="00BB05D8">
            <w:pPr>
              <w:pStyle w:val="TableParagraph"/>
              <w:spacing w:before="3"/>
            </w:pPr>
          </w:p>
          <w:p w:rsidR="00BB05D8" w:rsidRDefault="0013721C">
            <w:pPr>
              <w:pStyle w:val="TableParagraph"/>
              <w:ind w:left="107"/>
              <w:rPr>
                <w:rFonts w:ascii="Times New Roman"/>
                <w:sz w:val="24"/>
              </w:rPr>
            </w:pPr>
            <w:r>
              <w:rPr>
                <w:rFonts w:ascii="Times New Roman"/>
                <w:sz w:val="24"/>
              </w:rPr>
              <w:t>1/4</w:t>
            </w:r>
          </w:p>
        </w:tc>
        <w:tc>
          <w:tcPr>
            <w:tcW w:w="1024" w:type="dxa"/>
          </w:tcPr>
          <w:p w:rsidR="00BB05D8" w:rsidRDefault="00BB05D8">
            <w:pPr>
              <w:pStyle w:val="TableParagraph"/>
              <w:spacing w:before="3"/>
            </w:pPr>
          </w:p>
          <w:p w:rsidR="00BB05D8" w:rsidRDefault="0013721C">
            <w:pPr>
              <w:pStyle w:val="TableParagraph"/>
              <w:ind w:left="74"/>
              <w:rPr>
                <w:rFonts w:ascii="Times New Roman"/>
                <w:sz w:val="24"/>
              </w:rPr>
            </w:pPr>
            <w:r>
              <w:rPr>
                <w:rFonts w:ascii="Times New Roman"/>
                <w:sz w:val="24"/>
              </w:rPr>
              <w:t>12/19</w:t>
            </w:r>
          </w:p>
        </w:tc>
        <w:tc>
          <w:tcPr>
            <w:tcW w:w="957" w:type="dxa"/>
          </w:tcPr>
          <w:p w:rsidR="00BB05D8" w:rsidRDefault="00BB05D8">
            <w:pPr>
              <w:pStyle w:val="TableParagraph"/>
              <w:spacing w:before="3"/>
            </w:pPr>
          </w:p>
          <w:p w:rsidR="00BB05D8" w:rsidRDefault="0013721C">
            <w:pPr>
              <w:pStyle w:val="TableParagraph"/>
              <w:ind w:left="85"/>
              <w:rPr>
                <w:rFonts w:ascii="Times New Roman"/>
                <w:sz w:val="24"/>
              </w:rPr>
            </w:pPr>
            <w:r>
              <w:rPr>
                <w:rFonts w:ascii="Times New Roman"/>
                <w:sz w:val="24"/>
              </w:rPr>
              <w:t>6/14</w:t>
            </w:r>
          </w:p>
        </w:tc>
        <w:tc>
          <w:tcPr>
            <w:tcW w:w="1225" w:type="dxa"/>
          </w:tcPr>
          <w:p w:rsidR="00BB05D8" w:rsidRDefault="00BB05D8">
            <w:pPr>
              <w:pStyle w:val="TableParagraph"/>
              <w:spacing w:before="3"/>
            </w:pPr>
          </w:p>
          <w:p w:rsidR="00BB05D8" w:rsidRDefault="0013721C">
            <w:pPr>
              <w:pStyle w:val="TableParagraph"/>
              <w:ind w:left="100"/>
              <w:rPr>
                <w:rFonts w:ascii="Times New Roman"/>
                <w:sz w:val="24"/>
              </w:rPr>
            </w:pPr>
            <w:r>
              <w:rPr>
                <w:rFonts w:ascii="Times New Roman"/>
                <w:sz w:val="24"/>
              </w:rPr>
              <w:t>6/9</w:t>
            </w:r>
          </w:p>
        </w:tc>
      </w:tr>
      <w:tr w:rsidR="00BB05D8">
        <w:trPr>
          <w:trHeight w:val="550"/>
        </w:trPr>
        <w:tc>
          <w:tcPr>
            <w:tcW w:w="1928" w:type="dxa"/>
            <w:tcBorders>
              <w:bottom w:val="single" w:sz="4" w:space="0" w:color="000000"/>
            </w:tcBorders>
          </w:tcPr>
          <w:p w:rsidR="00BB05D8" w:rsidRDefault="0013721C">
            <w:pPr>
              <w:pStyle w:val="TableParagraph"/>
              <w:spacing w:before="88"/>
              <w:ind w:left="115"/>
              <w:rPr>
                <w:sz w:val="24"/>
              </w:rPr>
            </w:pPr>
            <w:r>
              <w:rPr>
                <w:sz w:val="24"/>
              </w:rPr>
              <w:t>合格率</w:t>
            </w:r>
          </w:p>
        </w:tc>
        <w:tc>
          <w:tcPr>
            <w:tcW w:w="984" w:type="dxa"/>
            <w:tcBorders>
              <w:bottom w:val="single" w:sz="4" w:space="0" w:color="000000"/>
            </w:tcBorders>
          </w:tcPr>
          <w:p w:rsidR="00BB05D8" w:rsidRDefault="0013721C">
            <w:pPr>
              <w:pStyle w:val="TableParagraph"/>
              <w:spacing w:before="120"/>
              <w:ind w:left="107"/>
              <w:rPr>
                <w:rFonts w:ascii="Times New Roman"/>
                <w:sz w:val="24"/>
              </w:rPr>
            </w:pPr>
            <w:r>
              <w:rPr>
                <w:rFonts w:ascii="Times New Roman"/>
                <w:sz w:val="24"/>
              </w:rPr>
              <w:t>83%</w:t>
            </w:r>
          </w:p>
        </w:tc>
        <w:tc>
          <w:tcPr>
            <w:tcW w:w="1165" w:type="dxa"/>
            <w:tcBorders>
              <w:bottom w:val="single" w:sz="4" w:space="0" w:color="000000"/>
            </w:tcBorders>
          </w:tcPr>
          <w:p w:rsidR="00BB05D8" w:rsidRDefault="0013721C">
            <w:pPr>
              <w:pStyle w:val="TableParagraph"/>
              <w:spacing w:before="120"/>
              <w:ind w:left="98"/>
              <w:rPr>
                <w:rFonts w:ascii="Times New Roman"/>
                <w:sz w:val="24"/>
              </w:rPr>
            </w:pPr>
            <w:r>
              <w:rPr>
                <w:rFonts w:ascii="Times New Roman"/>
                <w:sz w:val="24"/>
              </w:rPr>
              <w:t>67%</w:t>
            </w:r>
          </w:p>
        </w:tc>
        <w:tc>
          <w:tcPr>
            <w:tcW w:w="1103" w:type="dxa"/>
            <w:tcBorders>
              <w:bottom w:val="single" w:sz="4" w:space="0" w:color="000000"/>
            </w:tcBorders>
          </w:tcPr>
          <w:p w:rsidR="00BB05D8" w:rsidRDefault="0013721C">
            <w:pPr>
              <w:pStyle w:val="TableParagraph"/>
              <w:spacing w:before="120"/>
              <w:ind w:left="107"/>
              <w:rPr>
                <w:rFonts w:ascii="Times New Roman"/>
                <w:sz w:val="24"/>
              </w:rPr>
            </w:pPr>
            <w:r>
              <w:rPr>
                <w:rFonts w:ascii="Times New Roman"/>
                <w:sz w:val="24"/>
              </w:rPr>
              <w:t>25%</w:t>
            </w:r>
          </w:p>
        </w:tc>
        <w:tc>
          <w:tcPr>
            <w:tcW w:w="1024" w:type="dxa"/>
            <w:tcBorders>
              <w:bottom w:val="single" w:sz="4" w:space="0" w:color="000000"/>
            </w:tcBorders>
          </w:tcPr>
          <w:p w:rsidR="00BB05D8" w:rsidRDefault="0013721C">
            <w:pPr>
              <w:pStyle w:val="TableParagraph"/>
              <w:spacing w:before="120"/>
              <w:ind w:left="74"/>
              <w:rPr>
                <w:rFonts w:ascii="Times New Roman"/>
                <w:sz w:val="24"/>
              </w:rPr>
            </w:pPr>
            <w:r>
              <w:rPr>
                <w:rFonts w:ascii="Times New Roman"/>
                <w:sz w:val="24"/>
              </w:rPr>
              <w:t>63%</w:t>
            </w:r>
          </w:p>
        </w:tc>
        <w:tc>
          <w:tcPr>
            <w:tcW w:w="957" w:type="dxa"/>
            <w:tcBorders>
              <w:bottom w:val="single" w:sz="4" w:space="0" w:color="000000"/>
            </w:tcBorders>
          </w:tcPr>
          <w:p w:rsidR="00BB05D8" w:rsidRDefault="0013721C">
            <w:pPr>
              <w:pStyle w:val="TableParagraph"/>
              <w:spacing w:before="120"/>
              <w:ind w:left="85"/>
              <w:rPr>
                <w:rFonts w:ascii="Times New Roman"/>
                <w:sz w:val="24"/>
              </w:rPr>
            </w:pPr>
            <w:r>
              <w:rPr>
                <w:rFonts w:ascii="Times New Roman"/>
                <w:sz w:val="24"/>
              </w:rPr>
              <w:t>43%</w:t>
            </w:r>
          </w:p>
        </w:tc>
        <w:tc>
          <w:tcPr>
            <w:tcW w:w="1225" w:type="dxa"/>
            <w:tcBorders>
              <w:bottom w:val="single" w:sz="4" w:space="0" w:color="000000"/>
            </w:tcBorders>
          </w:tcPr>
          <w:p w:rsidR="00BB05D8" w:rsidRDefault="0013721C">
            <w:pPr>
              <w:pStyle w:val="TableParagraph"/>
              <w:spacing w:before="120"/>
              <w:ind w:left="100"/>
              <w:rPr>
                <w:rFonts w:ascii="Times New Roman"/>
                <w:sz w:val="24"/>
              </w:rPr>
            </w:pPr>
            <w:r>
              <w:rPr>
                <w:rFonts w:ascii="Times New Roman"/>
                <w:sz w:val="24"/>
              </w:rPr>
              <w:t>67%</w:t>
            </w:r>
          </w:p>
        </w:tc>
      </w:tr>
      <w:tr w:rsidR="00BB05D8">
        <w:trPr>
          <w:trHeight w:val="1189"/>
        </w:trPr>
        <w:tc>
          <w:tcPr>
            <w:tcW w:w="1928" w:type="dxa"/>
            <w:tcBorders>
              <w:top w:val="single" w:sz="4" w:space="0" w:color="000000"/>
            </w:tcBorders>
          </w:tcPr>
          <w:p w:rsidR="00BB05D8" w:rsidRDefault="00BB05D8">
            <w:pPr>
              <w:pStyle w:val="TableParagraph"/>
              <w:spacing w:before="4"/>
              <w:rPr>
                <w:sz w:val="33"/>
              </w:rPr>
            </w:pPr>
          </w:p>
          <w:p w:rsidR="00BB05D8" w:rsidRDefault="0013721C">
            <w:pPr>
              <w:pStyle w:val="TableParagraph"/>
              <w:ind w:left="115"/>
              <w:rPr>
                <w:sz w:val="24"/>
              </w:rPr>
            </w:pPr>
            <w:r>
              <w:rPr>
                <w:sz w:val="24"/>
              </w:rPr>
              <w:t>項目</w:t>
            </w:r>
          </w:p>
        </w:tc>
        <w:tc>
          <w:tcPr>
            <w:tcW w:w="984"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107" w:right="96"/>
              <w:rPr>
                <w:sz w:val="24"/>
              </w:rPr>
            </w:pPr>
            <w:r>
              <w:rPr>
                <w:spacing w:val="12"/>
                <w:sz w:val="24"/>
              </w:rPr>
              <w:t>廣場公</w:t>
            </w:r>
            <w:r>
              <w:rPr>
                <w:sz w:val="24"/>
              </w:rPr>
              <w:t>車站</w:t>
            </w:r>
          </w:p>
        </w:tc>
        <w:tc>
          <w:tcPr>
            <w:tcW w:w="1165" w:type="dxa"/>
            <w:tcBorders>
              <w:top w:val="single" w:sz="4" w:space="0" w:color="000000"/>
            </w:tcBorders>
          </w:tcPr>
          <w:p w:rsidR="00BB05D8" w:rsidRDefault="0013721C">
            <w:pPr>
              <w:pStyle w:val="TableParagraph"/>
              <w:spacing w:before="69" w:line="280" w:lineRule="auto"/>
              <w:ind w:left="98" w:right="104"/>
              <w:jc w:val="both"/>
              <w:rPr>
                <w:sz w:val="24"/>
              </w:rPr>
            </w:pPr>
            <w:r>
              <w:rPr>
                <w:spacing w:val="-4"/>
                <w:sz w:val="24"/>
              </w:rPr>
              <w:t>無</w:t>
            </w:r>
            <w:r>
              <w:rPr>
                <w:spacing w:val="-4"/>
                <w:sz w:val="24"/>
              </w:rPr>
              <w:t xml:space="preserve"> </w:t>
            </w:r>
            <w:r>
              <w:rPr>
                <w:spacing w:val="-4"/>
                <w:sz w:val="24"/>
              </w:rPr>
              <w:t>障</w:t>
            </w:r>
            <w:r>
              <w:rPr>
                <w:spacing w:val="-4"/>
                <w:sz w:val="24"/>
              </w:rPr>
              <w:t xml:space="preserve"> </w:t>
            </w:r>
            <w:r>
              <w:rPr>
                <w:spacing w:val="-4"/>
                <w:sz w:val="24"/>
              </w:rPr>
              <w:t>礙機</w:t>
            </w:r>
            <w:r>
              <w:rPr>
                <w:spacing w:val="-4"/>
                <w:sz w:val="24"/>
              </w:rPr>
              <w:t xml:space="preserve"> </w:t>
            </w:r>
            <w:r>
              <w:rPr>
                <w:spacing w:val="-4"/>
                <w:sz w:val="24"/>
              </w:rPr>
              <w:t>動</w:t>
            </w:r>
            <w:r>
              <w:rPr>
                <w:spacing w:val="-4"/>
                <w:sz w:val="24"/>
              </w:rPr>
              <w:t xml:space="preserve"> </w:t>
            </w:r>
            <w:r>
              <w:rPr>
                <w:spacing w:val="-4"/>
                <w:sz w:val="24"/>
              </w:rPr>
              <w:t>車</w:t>
            </w:r>
            <w:r>
              <w:rPr>
                <w:sz w:val="24"/>
              </w:rPr>
              <w:t>停車位</w:t>
            </w:r>
          </w:p>
        </w:tc>
        <w:tc>
          <w:tcPr>
            <w:tcW w:w="1103"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107" w:right="139"/>
              <w:rPr>
                <w:sz w:val="24"/>
              </w:rPr>
            </w:pPr>
            <w:r>
              <w:rPr>
                <w:spacing w:val="-1"/>
                <w:sz w:val="24"/>
              </w:rPr>
              <w:t>低位</w:t>
            </w:r>
            <w:r>
              <w:rPr>
                <w:spacing w:val="-1"/>
                <w:sz w:val="24"/>
              </w:rPr>
              <w:t xml:space="preserve"> </w:t>
            </w:r>
            <w:r>
              <w:rPr>
                <w:spacing w:val="-1"/>
                <w:sz w:val="24"/>
              </w:rPr>
              <w:t>服</w:t>
            </w:r>
            <w:r>
              <w:rPr>
                <w:sz w:val="24"/>
              </w:rPr>
              <w:t>務設施</w:t>
            </w:r>
          </w:p>
        </w:tc>
        <w:tc>
          <w:tcPr>
            <w:tcW w:w="1024"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74" w:right="83"/>
              <w:rPr>
                <w:sz w:val="24"/>
              </w:rPr>
            </w:pPr>
            <w:r>
              <w:rPr>
                <w:spacing w:val="31"/>
                <w:sz w:val="24"/>
              </w:rPr>
              <w:t>資訊無</w:t>
            </w:r>
            <w:r>
              <w:rPr>
                <w:sz w:val="24"/>
              </w:rPr>
              <w:t>障礙</w:t>
            </w:r>
          </w:p>
        </w:tc>
        <w:tc>
          <w:tcPr>
            <w:tcW w:w="957" w:type="dxa"/>
            <w:tcBorders>
              <w:top w:val="single" w:sz="4" w:space="0" w:color="000000"/>
            </w:tcBorders>
          </w:tcPr>
          <w:p w:rsidR="00BB05D8" w:rsidRDefault="00BB05D8">
            <w:pPr>
              <w:pStyle w:val="TableParagraph"/>
              <w:spacing w:before="3"/>
              <w:rPr>
                <w:sz w:val="19"/>
              </w:rPr>
            </w:pPr>
          </w:p>
          <w:p w:rsidR="00BB05D8" w:rsidRDefault="0013721C">
            <w:pPr>
              <w:pStyle w:val="TableParagraph"/>
              <w:spacing w:line="280" w:lineRule="auto"/>
              <w:ind w:left="85" w:right="99"/>
              <w:rPr>
                <w:sz w:val="24"/>
              </w:rPr>
            </w:pPr>
            <w:r>
              <w:rPr>
                <w:spacing w:val="10"/>
                <w:sz w:val="24"/>
              </w:rPr>
              <w:t>無障礙</w:t>
            </w:r>
            <w:r>
              <w:rPr>
                <w:sz w:val="24"/>
              </w:rPr>
              <w:t>標誌</w:t>
            </w:r>
          </w:p>
        </w:tc>
        <w:tc>
          <w:tcPr>
            <w:tcW w:w="1225" w:type="dxa"/>
            <w:tcBorders>
              <w:top w:val="single" w:sz="4" w:space="0" w:color="000000"/>
            </w:tcBorders>
          </w:tcPr>
          <w:p w:rsidR="00BB05D8" w:rsidRDefault="00BB05D8">
            <w:pPr>
              <w:pStyle w:val="TableParagraph"/>
              <w:spacing w:before="4"/>
              <w:rPr>
                <w:sz w:val="33"/>
              </w:rPr>
            </w:pPr>
          </w:p>
          <w:p w:rsidR="00BB05D8" w:rsidRDefault="0013721C">
            <w:pPr>
              <w:pStyle w:val="TableParagraph"/>
              <w:ind w:left="100"/>
              <w:rPr>
                <w:sz w:val="24"/>
              </w:rPr>
            </w:pPr>
            <w:r>
              <w:rPr>
                <w:sz w:val="24"/>
              </w:rPr>
              <w:t>總計</w:t>
            </w:r>
          </w:p>
        </w:tc>
      </w:tr>
      <w:tr w:rsidR="00BB05D8">
        <w:trPr>
          <w:trHeight w:val="871"/>
        </w:trPr>
        <w:tc>
          <w:tcPr>
            <w:tcW w:w="1928" w:type="dxa"/>
          </w:tcPr>
          <w:p w:rsidR="00BB05D8" w:rsidRDefault="0013721C">
            <w:pPr>
              <w:pStyle w:val="TableParagraph"/>
              <w:spacing w:before="88" w:line="280" w:lineRule="auto"/>
              <w:ind w:left="115" w:right="106"/>
              <w:rPr>
                <w:sz w:val="24"/>
              </w:rPr>
            </w:pPr>
            <w:r>
              <w:rPr>
                <w:spacing w:val="29"/>
                <w:sz w:val="24"/>
              </w:rPr>
              <w:t>項目合格數</w:t>
            </w:r>
            <w:r>
              <w:rPr>
                <w:rFonts w:ascii="Times New Roman" w:eastAsia="Times New Roman"/>
                <w:spacing w:val="-13"/>
                <w:sz w:val="24"/>
              </w:rPr>
              <w:t xml:space="preserve">/ </w:t>
            </w:r>
            <w:r>
              <w:rPr>
                <w:sz w:val="24"/>
              </w:rPr>
              <w:t>項目設置總數</w:t>
            </w:r>
          </w:p>
        </w:tc>
        <w:tc>
          <w:tcPr>
            <w:tcW w:w="984" w:type="dxa"/>
          </w:tcPr>
          <w:p w:rsidR="00BB05D8" w:rsidRDefault="00BB05D8">
            <w:pPr>
              <w:pStyle w:val="TableParagraph"/>
              <w:spacing w:before="6"/>
              <w:rPr>
                <w:sz w:val="23"/>
              </w:rPr>
            </w:pPr>
          </w:p>
          <w:p w:rsidR="00BB05D8" w:rsidRDefault="0013721C">
            <w:pPr>
              <w:pStyle w:val="TableParagraph"/>
              <w:ind w:left="107"/>
              <w:rPr>
                <w:rFonts w:ascii="Times New Roman"/>
                <w:sz w:val="24"/>
              </w:rPr>
            </w:pPr>
            <w:r>
              <w:rPr>
                <w:rFonts w:ascii="Times New Roman"/>
                <w:sz w:val="24"/>
              </w:rPr>
              <w:t>2/5</w:t>
            </w:r>
          </w:p>
        </w:tc>
        <w:tc>
          <w:tcPr>
            <w:tcW w:w="1165" w:type="dxa"/>
          </w:tcPr>
          <w:p w:rsidR="00BB05D8" w:rsidRDefault="00BB05D8">
            <w:pPr>
              <w:pStyle w:val="TableParagraph"/>
              <w:spacing w:before="6"/>
              <w:rPr>
                <w:sz w:val="23"/>
              </w:rPr>
            </w:pPr>
          </w:p>
          <w:p w:rsidR="00BB05D8" w:rsidRDefault="0013721C">
            <w:pPr>
              <w:pStyle w:val="TableParagraph"/>
              <w:ind w:left="98"/>
              <w:rPr>
                <w:rFonts w:ascii="Times New Roman"/>
                <w:sz w:val="24"/>
              </w:rPr>
            </w:pPr>
            <w:r>
              <w:rPr>
                <w:rFonts w:ascii="Times New Roman"/>
                <w:sz w:val="24"/>
              </w:rPr>
              <w:t>0/4</w:t>
            </w:r>
          </w:p>
        </w:tc>
        <w:tc>
          <w:tcPr>
            <w:tcW w:w="1103" w:type="dxa"/>
          </w:tcPr>
          <w:p w:rsidR="00BB05D8" w:rsidRDefault="00BB05D8">
            <w:pPr>
              <w:pStyle w:val="TableParagraph"/>
              <w:spacing w:before="6"/>
              <w:rPr>
                <w:sz w:val="23"/>
              </w:rPr>
            </w:pPr>
          </w:p>
          <w:p w:rsidR="00BB05D8" w:rsidRDefault="0013721C">
            <w:pPr>
              <w:pStyle w:val="TableParagraph"/>
              <w:ind w:left="107"/>
              <w:rPr>
                <w:rFonts w:ascii="Times New Roman"/>
                <w:sz w:val="24"/>
              </w:rPr>
            </w:pPr>
            <w:r>
              <w:rPr>
                <w:rFonts w:ascii="Times New Roman"/>
                <w:sz w:val="24"/>
              </w:rPr>
              <w:t>1/3</w:t>
            </w:r>
          </w:p>
        </w:tc>
        <w:tc>
          <w:tcPr>
            <w:tcW w:w="1024" w:type="dxa"/>
          </w:tcPr>
          <w:p w:rsidR="00BB05D8" w:rsidRDefault="00BB05D8">
            <w:pPr>
              <w:pStyle w:val="TableParagraph"/>
              <w:spacing w:before="6"/>
              <w:rPr>
                <w:sz w:val="23"/>
              </w:rPr>
            </w:pPr>
          </w:p>
          <w:p w:rsidR="00BB05D8" w:rsidRDefault="0013721C">
            <w:pPr>
              <w:pStyle w:val="TableParagraph"/>
              <w:ind w:left="74"/>
              <w:rPr>
                <w:rFonts w:ascii="Times New Roman"/>
                <w:sz w:val="24"/>
              </w:rPr>
            </w:pPr>
            <w:r>
              <w:rPr>
                <w:rFonts w:ascii="Times New Roman"/>
                <w:sz w:val="24"/>
              </w:rPr>
              <w:t>0/2</w:t>
            </w:r>
          </w:p>
        </w:tc>
        <w:tc>
          <w:tcPr>
            <w:tcW w:w="957" w:type="dxa"/>
          </w:tcPr>
          <w:p w:rsidR="00BB05D8" w:rsidRDefault="00BB05D8">
            <w:pPr>
              <w:pStyle w:val="TableParagraph"/>
              <w:spacing w:before="6"/>
              <w:rPr>
                <w:sz w:val="23"/>
              </w:rPr>
            </w:pPr>
          </w:p>
          <w:p w:rsidR="00BB05D8" w:rsidRDefault="0013721C">
            <w:pPr>
              <w:pStyle w:val="TableParagraph"/>
              <w:ind w:left="85"/>
              <w:rPr>
                <w:rFonts w:ascii="Times New Roman"/>
                <w:sz w:val="24"/>
              </w:rPr>
            </w:pPr>
            <w:r>
              <w:rPr>
                <w:rFonts w:ascii="Times New Roman"/>
                <w:sz w:val="24"/>
              </w:rPr>
              <w:t>1/6</w:t>
            </w:r>
          </w:p>
        </w:tc>
        <w:tc>
          <w:tcPr>
            <w:tcW w:w="1225" w:type="dxa"/>
          </w:tcPr>
          <w:p w:rsidR="00BB05D8" w:rsidRDefault="00BB05D8">
            <w:pPr>
              <w:pStyle w:val="TableParagraph"/>
              <w:spacing w:before="6"/>
              <w:rPr>
                <w:sz w:val="23"/>
              </w:rPr>
            </w:pPr>
          </w:p>
          <w:p w:rsidR="00BB05D8" w:rsidRDefault="0013721C">
            <w:pPr>
              <w:pStyle w:val="TableParagraph"/>
              <w:ind w:left="100"/>
              <w:rPr>
                <w:rFonts w:ascii="Times New Roman"/>
                <w:sz w:val="24"/>
              </w:rPr>
            </w:pPr>
            <w:r>
              <w:rPr>
                <w:rFonts w:ascii="Times New Roman"/>
                <w:sz w:val="24"/>
              </w:rPr>
              <w:t>40/81</w:t>
            </w:r>
          </w:p>
        </w:tc>
      </w:tr>
      <w:tr w:rsidR="00BB05D8">
        <w:trPr>
          <w:trHeight w:val="569"/>
        </w:trPr>
        <w:tc>
          <w:tcPr>
            <w:tcW w:w="1928" w:type="dxa"/>
            <w:tcBorders>
              <w:bottom w:val="single" w:sz="12" w:space="0" w:color="000000"/>
            </w:tcBorders>
          </w:tcPr>
          <w:p w:rsidR="00BB05D8" w:rsidRDefault="0013721C">
            <w:pPr>
              <w:pStyle w:val="TableParagraph"/>
              <w:spacing w:before="92"/>
              <w:ind w:left="115"/>
              <w:rPr>
                <w:sz w:val="24"/>
              </w:rPr>
            </w:pPr>
            <w:r>
              <w:rPr>
                <w:sz w:val="24"/>
              </w:rPr>
              <w:t>合格率</w:t>
            </w:r>
          </w:p>
        </w:tc>
        <w:tc>
          <w:tcPr>
            <w:tcW w:w="984" w:type="dxa"/>
            <w:tcBorders>
              <w:bottom w:val="single" w:sz="12" w:space="0" w:color="000000"/>
            </w:tcBorders>
          </w:tcPr>
          <w:p w:rsidR="00BB05D8" w:rsidRDefault="0013721C">
            <w:pPr>
              <w:pStyle w:val="TableParagraph"/>
              <w:spacing w:before="125"/>
              <w:ind w:left="107"/>
              <w:rPr>
                <w:rFonts w:ascii="Times New Roman"/>
                <w:sz w:val="24"/>
              </w:rPr>
            </w:pPr>
            <w:r>
              <w:rPr>
                <w:rFonts w:ascii="Times New Roman"/>
                <w:sz w:val="24"/>
              </w:rPr>
              <w:t>40%</w:t>
            </w:r>
          </w:p>
        </w:tc>
        <w:tc>
          <w:tcPr>
            <w:tcW w:w="1165" w:type="dxa"/>
            <w:tcBorders>
              <w:bottom w:val="single" w:sz="12" w:space="0" w:color="000000"/>
            </w:tcBorders>
          </w:tcPr>
          <w:p w:rsidR="00BB05D8" w:rsidRDefault="0013721C">
            <w:pPr>
              <w:pStyle w:val="TableParagraph"/>
              <w:spacing w:before="125"/>
              <w:ind w:left="98"/>
              <w:rPr>
                <w:rFonts w:ascii="Times New Roman"/>
                <w:sz w:val="24"/>
              </w:rPr>
            </w:pPr>
            <w:r>
              <w:rPr>
                <w:rFonts w:ascii="Times New Roman"/>
                <w:sz w:val="24"/>
              </w:rPr>
              <w:t>0%</w:t>
            </w:r>
          </w:p>
        </w:tc>
        <w:tc>
          <w:tcPr>
            <w:tcW w:w="1103" w:type="dxa"/>
            <w:tcBorders>
              <w:bottom w:val="single" w:sz="12" w:space="0" w:color="000000"/>
            </w:tcBorders>
          </w:tcPr>
          <w:p w:rsidR="00BB05D8" w:rsidRDefault="0013721C">
            <w:pPr>
              <w:pStyle w:val="TableParagraph"/>
              <w:spacing w:before="125"/>
              <w:ind w:left="107"/>
              <w:rPr>
                <w:rFonts w:ascii="Times New Roman"/>
                <w:sz w:val="24"/>
              </w:rPr>
            </w:pPr>
            <w:r>
              <w:rPr>
                <w:rFonts w:ascii="Times New Roman"/>
                <w:sz w:val="24"/>
              </w:rPr>
              <w:t>33%</w:t>
            </w:r>
          </w:p>
        </w:tc>
        <w:tc>
          <w:tcPr>
            <w:tcW w:w="1024" w:type="dxa"/>
            <w:tcBorders>
              <w:bottom w:val="single" w:sz="12" w:space="0" w:color="000000"/>
            </w:tcBorders>
          </w:tcPr>
          <w:p w:rsidR="00BB05D8" w:rsidRDefault="0013721C">
            <w:pPr>
              <w:pStyle w:val="TableParagraph"/>
              <w:spacing w:before="125"/>
              <w:ind w:left="74"/>
              <w:rPr>
                <w:rFonts w:ascii="Times New Roman"/>
                <w:sz w:val="24"/>
              </w:rPr>
            </w:pPr>
            <w:r>
              <w:rPr>
                <w:rFonts w:ascii="Times New Roman"/>
                <w:sz w:val="24"/>
              </w:rPr>
              <w:t>0%</w:t>
            </w:r>
          </w:p>
        </w:tc>
        <w:tc>
          <w:tcPr>
            <w:tcW w:w="957" w:type="dxa"/>
            <w:tcBorders>
              <w:bottom w:val="single" w:sz="12" w:space="0" w:color="000000"/>
            </w:tcBorders>
          </w:tcPr>
          <w:p w:rsidR="00BB05D8" w:rsidRDefault="0013721C">
            <w:pPr>
              <w:pStyle w:val="TableParagraph"/>
              <w:spacing w:before="125"/>
              <w:ind w:left="85"/>
              <w:rPr>
                <w:rFonts w:ascii="Times New Roman"/>
                <w:sz w:val="24"/>
              </w:rPr>
            </w:pPr>
            <w:r>
              <w:rPr>
                <w:rFonts w:ascii="Times New Roman"/>
                <w:sz w:val="24"/>
              </w:rPr>
              <w:t>17%</w:t>
            </w:r>
          </w:p>
        </w:tc>
        <w:tc>
          <w:tcPr>
            <w:tcW w:w="1225" w:type="dxa"/>
            <w:tcBorders>
              <w:bottom w:val="single" w:sz="12" w:space="0" w:color="000000"/>
            </w:tcBorders>
          </w:tcPr>
          <w:p w:rsidR="00BB05D8" w:rsidRDefault="0013721C">
            <w:pPr>
              <w:pStyle w:val="TableParagraph"/>
              <w:spacing w:before="125"/>
              <w:ind w:left="100"/>
              <w:rPr>
                <w:rFonts w:ascii="Times New Roman"/>
                <w:sz w:val="24"/>
              </w:rPr>
            </w:pPr>
            <w:r>
              <w:rPr>
                <w:rFonts w:ascii="Times New Roman"/>
                <w:sz w:val="24"/>
              </w:rPr>
              <w:t>49%</w:t>
            </w:r>
          </w:p>
        </w:tc>
      </w:tr>
    </w:tbl>
    <w:p w:rsidR="00BB05D8" w:rsidRDefault="00BB05D8">
      <w:pPr>
        <w:pStyle w:val="a3"/>
        <w:spacing w:before="10"/>
        <w:rPr>
          <w:sz w:val="23"/>
        </w:rPr>
      </w:pPr>
    </w:p>
    <w:p w:rsidR="00BB05D8" w:rsidRDefault="0013721C">
      <w:pPr>
        <w:pStyle w:val="a3"/>
        <w:spacing w:line="280" w:lineRule="auto"/>
        <w:ind w:left="940" w:right="1496" w:firstLine="479"/>
        <w:jc w:val="both"/>
      </w:pPr>
      <w:r>
        <w:rPr>
          <w:spacing w:val="-10"/>
        </w:rPr>
        <w:t>在檢核的</w:t>
      </w:r>
      <w:r>
        <w:rPr>
          <w:spacing w:val="-10"/>
        </w:rPr>
        <w:t xml:space="preserve"> </w:t>
      </w:r>
      <w:r>
        <w:rPr>
          <w:rFonts w:ascii="Times New Roman" w:eastAsia="Times New Roman"/>
          <w:spacing w:val="-1"/>
        </w:rPr>
        <w:t>11</w:t>
      </w:r>
      <w:r>
        <w:rPr>
          <w:rFonts w:ascii="Times New Roman" w:eastAsia="Times New Roman"/>
          <w:spacing w:val="16"/>
        </w:rPr>
        <w:t xml:space="preserve"> </w:t>
      </w:r>
      <w:r>
        <w:rPr>
          <w:spacing w:val="-1"/>
        </w:rPr>
        <w:t>個大項中，梅州市萬達廣場無障礙設計合格率最高的為無障礙</w:t>
      </w:r>
      <w:r>
        <w:rPr>
          <w:spacing w:val="-6"/>
        </w:rPr>
        <w:t>出入口，且僅有一項達到</w:t>
      </w:r>
      <w:r>
        <w:rPr>
          <w:spacing w:val="-6"/>
        </w:rPr>
        <w:t xml:space="preserve"> </w:t>
      </w:r>
      <w:r>
        <w:rPr>
          <w:rFonts w:ascii="Times New Roman" w:eastAsia="Times New Roman"/>
          <w:spacing w:val="-1"/>
        </w:rPr>
        <w:t>80%</w:t>
      </w:r>
      <w:r>
        <w:rPr>
          <w:spacing w:val="-5"/>
        </w:rPr>
        <w:t>以上，處於高合格率水準；合格率為</w:t>
      </w:r>
      <w:r>
        <w:rPr>
          <w:spacing w:val="-5"/>
        </w:rPr>
        <w:t xml:space="preserve"> </w:t>
      </w:r>
      <w:r>
        <w:rPr>
          <w:rFonts w:ascii="Times New Roman" w:eastAsia="Times New Roman"/>
          <w:spacing w:val="-1"/>
        </w:rPr>
        <w:t>0%</w:t>
      </w:r>
      <w:r>
        <w:t>有無障礙</w:t>
      </w:r>
      <w:r>
        <w:rPr>
          <w:spacing w:val="-11"/>
        </w:rPr>
        <w:t>機動車停車位元、資訊無障礙</w:t>
      </w:r>
      <w:r>
        <w:rPr>
          <w:spacing w:val="-11"/>
        </w:rPr>
        <w:t xml:space="preserve"> </w:t>
      </w:r>
      <w:r>
        <w:rPr>
          <w:rFonts w:ascii="Times New Roman" w:eastAsia="Times New Roman"/>
        </w:rPr>
        <w:t xml:space="preserve">2 </w:t>
      </w:r>
      <w:r>
        <w:rPr>
          <w:spacing w:val="-22"/>
        </w:rPr>
        <w:t>項，還有</w:t>
      </w:r>
      <w:r>
        <w:rPr>
          <w:spacing w:val="-22"/>
        </w:rPr>
        <w:t xml:space="preserve"> </w:t>
      </w:r>
      <w:r>
        <w:rPr>
          <w:rFonts w:ascii="Times New Roman" w:eastAsia="Times New Roman"/>
        </w:rPr>
        <w:t xml:space="preserve">1 </w:t>
      </w:r>
      <w:r>
        <w:rPr>
          <w:spacing w:val="-1"/>
        </w:rPr>
        <w:t>項無障礙標誌的合格率也處於較低水</w:t>
      </w:r>
      <w:r>
        <w:rPr>
          <w:spacing w:val="-7"/>
        </w:rPr>
        <w:t>準，僅有</w:t>
      </w:r>
      <w:r>
        <w:rPr>
          <w:spacing w:val="-7"/>
        </w:rPr>
        <w:t xml:space="preserve"> </w:t>
      </w:r>
      <w:r>
        <w:rPr>
          <w:rFonts w:ascii="Times New Roman" w:eastAsia="Times New Roman"/>
          <w:spacing w:val="-1"/>
        </w:rPr>
        <w:t>17%</w:t>
      </w:r>
      <w:r>
        <w:rPr>
          <w:spacing w:val="-4"/>
        </w:rPr>
        <w:t>，其餘項目的合格率介於</w:t>
      </w:r>
      <w:r>
        <w:rPr>
          <w:spacing w:val="-4"/>
        </w:rPr>
        <w:t xml:space="preserve"> </w:t>
      </w:r>
      <w:r>
        <w:rPr>
          <w:rFonts w:ascii="Times New Roman" w:eastAsia="Times New Roman"/>
        </w:rPr>
        <w:t>25%-67%</w:t>
      </w:r>
      <w:r>
        <w:t>之間，合格率較高的項目比合</w:t>
      </w:r>
      <w:r>
        <w:rPr>
          <w:spacing w:val="-8"/>
        </w:rPr>
        <w:t>格率較低的項目少；且在總的</w:t>
      </w:r>
      <w:r>
        <w:rPr>
          <w:spacing w:val="-8"/>
        </w:rPr>
        <w:t xml:space="preserve"> </w:t>
      </w:r>
      <w:r>
        <w:rPr>
          <w:rFonts w:ascii="Times New Roman" w:eastAsia="Times New Roman"/>
          <w:spacing w:val="-5"/>
        </w:rPr>
        <w:t>11</w:t>
      </w:r>
      <w:r>
        <w:rPr>
          <w:rFonts w:ascii="Times New Roman" w:eastAsia="Times New Roman"/>
        </w:rPr>
        <w:t xml:space="preserve"> </w:t>
      </w:r>
      <w:r>
        <w:rPr>
          <w:spacing w:val="-13"/>
        </w:rPr>
        <w:t>大項中，分為</w:t>
      </w:r>
      <w:r>
        <w:rPr>
          <w:spacing w:val="-13"/>
        </w:rPr>
        <w:t xml:space="preserve"> </w:t>
      </w:r>
      <w:r>
        <w:rPr>
          <w:rFonts w:ascii="Times New Roman" w:eastAsia="Times New Roman"/>
        </w:rPr>
        <w:t xml:space="preserve">81 </w:t>
      </w:r>
      <w:r>
        <w:rPr>
          <w:spacing w:val="-6"/>
        </w:rPr>
        <w:t>個勘檢專案，無障礙設計專案</w:t>
      </w:r>
      <w:r>
        <w:rPr>
          <w:spacing w:val="-7"/>
        </w:rPr>
        <w:t>達到合格的專案僅</w:t>
      </w:r>
      <w:r>
        <w:rPr>
          <w:spacing w:val="-7"/>
        </w:rPr>
        <w:t xml:space="preserve"> </w:t>
      </w:r>
      <w:r>
        <w:rPr>
          <w:rFonts w:ascii="Times New Roman" w:eastAsia="Times New Roman"/>
        </w:rPr>
        <w:t xml:space="preserve">40 </w:t>
      </w:r>
      <w:r>
        <w:rPr>
          <w:spacing w:val="-19"/>
        </w:rPr>
        <w:t>項，總的合格率為</w:t>
      </w:r>
      <w:r>
        <w:rPr>
          <w:spacing w:val="-19"/>
        </w:rPr>
        <w:t xml:space="preserve"> </w:t>
      </w:r>
      <w:r>
        <w:rPr>
          <w:rFonts w:ascii="Times New Roman" w:eastAsia="Times New Roman"/>
          <w:spacing w:val="-24"/>
        </w:rPr>
        <w:t>49%</w:t>
      </w:r>
      <w:r>
        <w:rPr>
          <w:spacing w:val="-9"/>
        </w:rPr>
        <w:t>，僅接近一半的項目處於合格水準，</w:t>
      </w:r>
      <w:r>
        <w:rPr>
          <w:spacing w:val="-118"/>
        </w:rPr>
        <w:t xml:space="preserve"> </w:t>
      </w:r>
      <w:r>
        <w:t>因此，梅州市萬達廣場的無障礙設計的合格率處於低水準。</w:t>
      </w:r>
    </w:p>
    <w:p w:rsidR="00BB05D8" w:rsidRDefault="00BB05D8">
      <w:pPr>
        <w:pStyle w:val="a3"/>
        <w:rPr>
          <w:sz w:val="17"/>
        </w:rPr>
      </w:pPr>
    </w:p>
    <w:p w:rsidR="00BB05D8" w:rsidRDefault="0013721C">
      <w:pPr>
        <w:pStyle w:val="4"/>
        <w:ind w:left="940"/>
        <w:jc w:val="both"/>
      </w:pPr>
      <w:r>
        <w:t>三、</w:t>
      </w:r>
      <w:r>
        <w:t xml:space="preserve">     </w:t>
      </w:r>
      <w:r>
        <w:t>梅州市萬達廣場無障礙設計的調查現狀及分析</w:t>
      </w:r>
    </w:p>
    <w:p w:rsidR="00BB05D8" w:rsidRDefault="0013721C">
      <w:pPr>
        <w:pStyle w:val="a3"/>
        <w:spacing w:line="280" w:lineRule="auto"/>
        <w:ind w:left="940" w:right="1493" w:firstLine="479"/>
        <w:jc w:val="both"/>
      </w:pPr>
      <w:r>
        <w:rPr>
          <w:spacing w:val="-3"/>
        </w:rPr>
        <w:t>本研究對梅州市萬達廣場無障礙設計的調查主要是從無障礙出入口、盲道、緣石坡道、無障礙廁所、無障礙電梯、無障礙通道、門、廣場公車站、無障礙機動車停車位元、低位服務設施、資訊無障礙和無障礙標誌</w:t>
      </w:r>
      <w:r>
        <w:rPr>
          <w:spacing w:val="-3"/>
        </w:rPr>
        <w:t xml:space="preserve"> </w:t>
      </w:r>
      <w:r>
        <w:rPr>
          <w:rFonts w:ascii="Times New Roman" w:eastAsia="Times New Roman"/>
        </w:rPr>
        <w:t>11</w:t>
      </w:r>
      <w:r>
        <w:rPr>
          <w:rFonts w:ascii="Times New Roman" w:eastAsia="Times New Roman"/>
          <w:spacing w:val="16"/>
        </w:rPr>
        <w:t xml:space="preserve"> </w:t>
      </w:r>
      <w:r>
        <w:t>個專案進行。研究</w:t>
      </w:r>
      <w:r>
        <w:rPr>
          <w:spacing w:val="-3"/>
        </w:rPr>
        <w:t>者通過實地勘檢的方式瞭解這些專案的現況，下面將依據檢核的結果分析梅州市</w:t>
      </w:r>
      <w:r>
        <w:t>萬達廣場無障礙設計存在的現實問題，並提出改善意見。</w:t>
      </w:r>
    </w:p>
    <w:p w:rsidR="00BB05D8" w:rsidRDefault="0013721C">
      <w:pPr>
        <w:pStyle w:val="a3"/>
        <w:spacing w:line="304" w:lineRule="exact"/>
        <w:ind w:left="940"/>
        <w:jc w:val="both"/>
      </w:pPr>
      <w:r>
        <w:rPr>
          <w:rFonts w:ascii="Times New Roman" w:eastAsia="Times New Roman"/>
        </w:rPr>
        <w:t>(</w:t>
      </w:r>
      <w:r>
        <w:t>一</w:t>
      </w:r>
      <w:r>
        <w:rPr>
          <w:rFonts w:ascii="Times New Roman" w:eastAsia="Times New Roman"/>
          <w:spacing w:val="9"/>
        </w:rPr>
        <w:t xml:space="preserve">) </w:t>
      </w:r>
      <w:r>
        <w:t>無障礙出入口</w:t>
      </w:r>
    </w:p>
    <w:p w:rsidR="00BB05D8" w:rsidRDefault="0013721C">
      <w:pPr>
        <w:pStyle w:val="a3"/>
        <w:spacing w:before="50" w:line="280" w:lineRule="auto"/>
        <w:ind w:left="940" w:right="1494" w:firstLine="479"/>
        <w:jc w:val="both"/>
      </w:pPr>
      <w:r>
        <w:rPr>
          <w:spacing w:val="-8"/>
        </w:rPr>
        <w:t>梅州市萬達廣場的勘檢項目中，無障礙出入口的合格率較高，達到</w:t>
      </w:r>
      <w:r>
        <w:rPr>
          <w:spacing w:val="-8"/>
        </w:rPr>
        <w:t xml:space="preserve"> </w:t>
      </w:r>
      <w:r>
        <w:rPr>
          <w:rFonts w:ascii="Times New Roman" w:eastAsia="Times New Roman"/>
          <w:spacing w:val="-10"/>
        </w:rPr>
        <w:t>83%</w:t>
      </w:r>
      <w:r>
        <w:rPr>
          <w:spacing w:val="-15"/>
        </w:rPr>
        <w:t>，其</w:t>
      </w:r>
      <w:r>
        <w:rPr>
          <w:spacing w:val="-3"/>
        </w:rPr>
        <w:t>出入口採用平坡出入口，岀入口的門廳設置兩道門，在門完全打開的情況下，兩</w:t>
      </w:r>
      <w:r>
        <w:rPr>
          <w:spacing w:val="-6"/>
        </w:rPr>
        <w:t>道門的間距及出入口的淨深度均大於</w:t>
      </w:r>
      <w:r>
        <w:rPr>
          <w:spacing w:val="-6"/>
        </w:rPr>
        <w:t xml:space="preserve"> </w:t>
      </w:r>
      <w:r>
        <w:rPr>
          <w:rFonts w:ascii="Times New Roman" w:eastAsia="Times New Roman"/>
          <w:spacing w:val="-1"/>
        </w:rPr>
        <w:t>1.50m</w:t>
      </w:r>
      <w:r>
        <w:rPr>
          <w:spacing w:val="-1"/>
        </w:rPr>
        <w:t>，且地面平整、具有防滑效果，適合</w:t>
      </w:r>
      <w:r>
        <w:rPr>
          <w:spacing w:val="-3"/>
        </w:rPr>
        <w:t>各類行動不便及普通人群出入，同時地面有做防滑處理，方便人們在雨天進出廣場；但無障礙出入口處地面濾水運算元的孔洞寬度需要完善，根據測量所得孔洞</w:t>
      </w:r>
      <w:r>
        <w:rPr>
          <w:spacing w:val="-13"/>
        </w:rPr>
        <w:t>的寬度為</w:t>
      </w:r>
      <w:r>
        <w:rPr>
          <w:spacing w:val="-13"/>
        </w:rPr>
        <w:t xml:space="preserve"> </w:t>
      </w:r>
      <w:r>
        <w:rPr>
          <w:rFonts w:ascii="Times New Roman" w:eastAsia="Times New Roman"/>
          <w:spacing w:val="-1"/>
        </w:rPr>
        <w:t>2</w:t>
      </w:r>
      <w:r>
        <w:rPr>
          <w:rFonts w:ascii="Times New Roman" w:eastAsia="Times New Roman"/>
          <w:spacing w:val="-1"/>
        </w:rPr>
        <w:t>5mm</w:t>
      </w:r>
      <w:r>
        <w:rPr>
          <w:spacing w:val="-7"/>
        </w:rPr>
        <w:t>，大於檢核標準中的</w:t>
      </w:r>
      <w:r>
        <w:rPr>
          <w:spacing w:val="-7"/>
        </w:rPr>
        <w:t xml:space="preserve"> </w:t>
      </w:r>
      <w:r>
        <w:rPr>
          <w:rFonts w:ascii="Times New Roman" w:eastAsia="Times New Roman"/>
        </w:rPr>
        <w:t>15mm</w:t>
      </w:r>
      <w:r>
        <w:t>，會卡住輪椅的輪子和盲杖，不適合輪椅、盲杖使用者通過。</w:t>
      </w:r>
    </w:p>
    <w:p w:rsidR="00BB05D8" w:rsidRDefault="00BB05D8">
      <w:pPr>
        <w:spacing w:line="280" w:lineRule="auto"/>
        <w:jc w:val="both"/>
        <w:sectPr w:rsidR="00BB05D8">
          <w:pgSz w:w="11910" w:h="16840"/>
          <w:pgMar w:top="1380" w:right="300" w:bottom="1420" w:left="860" w:header="0" w:footer="1156" w:gutter="0"/>
          <w:cols w:space="720"/>
        </w:sectPr>
      </w:pPr>
    </w:p>
    <w:p w:rsidR="00BB05D8" w:rsidRDefault="0013721C">
      <w:pPr>
        <w:pStyle w:val="a3"/>
        <w:ind w:left="3683"/>
        <w:rPr>
          <w:sz w:val="20"/>
        </w:rPr>
      </w:pPr>
      <w:r>
        <w:rPr>
          <w:noProof/>
          <w:sz w:val="20"/>
        </w:rPr>
        <w:drawing>
          <wp:inline distT="0" distB="0" distL="0" distR="0">
            <wp:extent cx="2073190" cy="1554860"/>
            <wp:effectExtent l="0" t="0" r="0" b="0"/>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77" cstate="print"/>
                    <a:stretch>
                      <a:fillRect/>
                    </a:stretch>
                  </pic:blipFill>
                  <pic:spPr>
                    <a:xfrm>
                      <a:off x="0" y="0"/>
                      <a:ext cx="2073190" cy="1554860"/>
                    </a:xfrm>
                    <a:prstGeom prst="rect">
                      <a:avLst/>
                    </a:prstGeom>
                  </pic:spPr>
                </pic:pic>
              </a:graphicData>
            </a:graphic>
          </wp:inline>
        </w:drawing>
      </w:r>
    </w:p>
    <w:p w:rsidR="00BB05D8" w:rsidRDefault="0013721C">
      <w:pPr>
        <w:pStyle w:val="a3"/>
        <w:spacing w:before="11"/>
        <w:ind w:left="3595"/>
      </w:pPr>
      <w:r>
        <w:t>圖</w:t>
      </w:r>
      <w:r>
        <w:t xml:space="preserve"> </w:t>
      </w:r>
      <w:r>
        <w:rPr>
          <w:rFonts w:ascii="Times New Roman" w:eastAsia="Times New Roman"/>
        </w:rPr>
        <w:t xml:space="preserve">2 </w:t>
      </w:r>
      <w:r>
        <w:t>廣場出入口濾水圓孔洞寬度過大</w:t>
      </w:r>
    </w:p>
    <w:p w:rsidR="00BB05D8" w:rsidRDefault="0013721C">
      <w:pPr>
        <w:pStyle w:val="a3"/>
        <w:spacing w:before="50" w:line="280" w:lineRule="auto"/>
        <w:ind w:left="940" w:right="1497" w:firstLine="479"/>
      </w:pPr>
      <w:r>
        <w:rPr>
          <w:spacing w:val="-3"/>
        </w:rPr>
        <w:t>因此，研究者建議針對室外地面濾水濾水圓孔洞大小改小或者是將其從人行</w:t>
      </w:r>
      <w:r>
        <w:t>通道上撤除。</w:t>
      </w:r>
    </w:p>
    <w:p w:rsidR="00BB05D8" w:rsidRDefault="00BB05D8">
      <w:pPr>
        <w:pStyle w:val="a3"/>
        <w:spacing w:before="10"/>
      </w:pPr>
    </w:p>
    <w:p w:rsidR="00BB05D8" w:rsidRDefault="0013721C">
      <w:pPr>
        <w:pStyle w:val="a3"/>
        <w:spacing w:before="1"/>
        <w:ind w:left="940"/>
        <w:jc w:val="both"/>
      </w:pPr>
      <w:r>
        <w:rPr>
          <w:rFonts w:ascii="Times New Roman" w:eastAsia="Times New Roman"/>
        </w:rPr>
        <w:t>(</w:t>
      </w:r>
      <w:r>
        <w:t>二</w:t>
      </w:r>
      <w:r>
        <w:rPr>
          <w:rFonts w:ascii="Times New Roman" w:eastAsia="Times New Roman"/>
          <w:spacing w:val="9"/>
        </w:rPr>
        <w:t xml:space="preserve">) </w:t>
      </w:r>
      <w:r>
        <w:t>盲道</w:t>
      </w:r>
    </w:p>
    <w:p w:rsidR="00BB05D8" w:rsidRDefault="0013721C">
      <w:pPr>
        <w:pStyle w:val="a3"/>
        <w:spacing w:before="50" w:after="6" w:line="280" w:lineRule="auto"/>
        <w:ind w:left="940" w:right="1496" w:firstLine="479"/>
        <w:jc w:val="both"/>
      </w:pPr>
      <w:r>
        <w:rPr>
          <w:spacing w:val="-11"/>
        </w:rPr>
        <w:t>根據研究結果，梅州市萬達廣場的盲道合格率為</w:t>
      </w:r>
      <w:r>
        <w:rPr>
          <w:spacing w:val="-11"/>
        </w:rPr>
        <w:t xml:space="preserve"> </w:t>
      </w:r>
      <w:r>
        <w:rPr>
          <w:rFonts w:ascii="Times New Roman" w:eastAsia="Times New Roman" w:hAnsi="Times New Roman"/>
          <w:spacing w:val="-15"/>
        </w:rPr>
        <w:t>67%</w:t>
      </w:r>
      <w:r>
        <w:rPr>
          <w:spacing w:val="-6"/>
        </w:rPr>
        <w:t>，其人行道中有設置盲</w:t>
      </w:r>
      <w:r>
        <w:rPr>
          <w:spacing w:val="-12"/>
        </w:rPr>
        <w:t>道，盲道觸感條高度為</w:t>
      </w:r>
      <w:r>
        <w:rPr>
          <w:spacing w:val="-12"/>
        </w:rPr>
        <w:t xml:space="preserve"> </w:t>
      </w:r>
      <w:r>
        <w:rPr>
          <w:rFonts w:ascii="Times New Roman" w:eastAsia="Times New Roman" w:hAnsi="Times New Roman"/>
          <w:spacing w:val="-12"/>
        </w:rPr>
        <w:t>4mm</w:t>
      </w:r>
      <w:r>
        <w:rPr>
          <w:spacing w:val="-9"/>
        </w:rPr>
        <w:t>，行進盲道的寬度為</w:t>
      </w:r>
      <w:r>
        <w:rPr>
          <w:spacing w:val="-9"/>
        </w:rPr>
        <w:t xml:space="preserve"> </w:t>
      </w:r>
      <w:r>
        <w:rPr>
          <w:rFonts w:ascii="Times New Roman" w:eastAsia="Times New Roman" w:hAnsi="Times New Roman"/>
          <w:spacing w:val="-4"/>
        </w:rPr>
        <w:t>400mm×400mm</w:t>
      </w:r>
      <w:r>
        <w:rPr>
          <w:spacing w:val="-5"/>
        </w:rPr>
        <w:t>，符合規定寬度</w:t>
      </w:r>
      <w:r>
        <w:rPr>
          <w:spacing w:val="-3"/>
        </w:rPr>
        <w:t>範圍，設置的行進盲道在起點、終點、轉彎的地方以及其他有需要處設置提示盲道，兩種盲道相連接，且與人行道走向相一致，可以較好地指引視覺障礙者行走及提示視覺障礙者前面的道路情況；但在研究中發現萬達廣場大範圍內的盲道被其他設施佔用，非機動車停在盲道上、下水道井蓋從盲道中間穿過、石墩及護欄建在盲道上、施工建設圍欄建在盲道周邊，視覺障礙者行進安全得不到保障，且</w:t>
      </w:r>
      <w:r>
        <w:t>盲道顏色與相鄰人行道的顏色相似，對低視者辨別前面道路環境造成影響。</w:t>
      </w:r>
    </w:p>
    <w:p w:rsidR="00BB05D8" w:rsidRDefault="0013721C">
      <w:pPr>
        <w:tabs>
          <w:tab w:val="left" w:pos="5440"/>
        </w:tabs>
        <w:ind w:left="1360"/>
        <w:rPr>
          <w:sz w:val="20"/>
        </w:rPr>
      </w:pPr>
      <w:r>
        <w:rPr>
          <w:noProof/>
          <w:position w:val="5"/>
          <w:sz w:val="20"/>
        </w:rPr>
        <w:drawing>
          <wp:inline distT="0" distB="0" distL="0" distR="0">
            <wp:extent cx="2337182" cy="1752980"/>
            <wp:effectExtent l="0" t="0" r="0" b="0"/>
            <wp:docPr id="5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jpeg"/>
                    <pic:cNvPicPr/>
                  </pic:nvPicPr>
                  <pic:blipFill>
                    <a:blip r:embed="rId78" cstate="print"/>
                    <a:stretch>
                      <a:fillRect/>
                    </a:stretch>
                  </pic:blipFill>
                  <pic:spPr>
                    <a:xfrm>
                      <a:off x="0" y="0"/>
                      <a:ext cx="2337182" cy="1752980"/>
                    </a:xfrm>
                    <a:prstGeom prst="rect">
                      <a:avLst/>
                    </a:prstGeom>
                  </pic:spPr>
                </pic:pic>
              </a:graphicData>
            </a:graphic>
          </wp:inline>
        </w:drawing>
      </w:r>
      <w:r>
        <w:rPr>
          <w:position w:val="5"/>
          <w:sz w:val="20"/>
        </w:rPr>
        <w:tab/>
      </w:r>
      <w:r>
        <w:rPr>
          <w:noProof/>
          <w:sz w:val="20"/>
        </w:rPr>
        <w:drawing>
          <wp:inline distT="0" distB="0" distL="0" distR="0">
            <wp:extent cx="2358007" cy="1768602"/>
            <wp:effectExtent l="0" t="0" r="0" b="0"/>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79" cstate="print"/>
                    <a:stretch>
                      <a:fillRect/>
                    </a:stretch>
                  </pic:blipFill>
                  <pic:spPr>
                    <a:xfrm>
                      <a:off x="0" y="0"/>
                      <a:ext cx="2358007" cy="1768602"/>
                    </a:xfrm>
                    <a:prstGeom prst="rect">
                      <a:avLst/>
                    </a:prstGeom>
                  </pic:spPr>
                </pic:pic>
              </a:graphicData>
            </a:graphic>
          </wp:inline>
        </w:drawing>
      </w:r>
    </w:p>
    <w:p w:rsidR="00BB05D8" w:rsidRDefault="0013721C">
      <w:pPr>
        <w:pStyle w:val="a3"/>
        <w:tabs>
          <w:tab w:val="left" w:pos="5501"/>
        </w:tabs>
        <w:spacing w:before="5"/>
        <w:ind w:left="1660"/>
      </w:pPr>
      <w:r>
        <w:t>圖</w:t>
      </w:r>
      <w:r>
        <w:t xml:space="preserve"> </w:t>
      </w:r>
      <w:r>
        <w:rPr>
          <w:rFonts w:ascii="Times New Roman" w:eastAsia="Times New Roman"/>
        </w:rPr>
        <w:t xml:space="preserve">3 </w:t>
      </w:r>
      <w:r>
        <w:t>盲道轉彎處設置提示盲道</w:t>
      </w:r>
      <w:r>
        <w:tab/>
      </w:r>
      <w:r>
        <w:t>圖</w:t>
      </w:r>
      <w:r>
        <w:t xml:space="preserve"> </w:t>
      </w:r>
      <w:r>
        <w:rPr>
          <w:rFonts w:ascii="Times New Roman" w:eastAsia="Times New Roman"/>
        </w:rPr>
        <w:t xml:space="preserve">4 </w:t>
      </w:r>
      <w:r>
        <w:t>盲道轉彎處設置提示</w:t>
      </w:r>
    </w:p>
    <w:p w:rsidR="00BB05D8" w:rsidRDefault="00BB05D8">
      <w:pPr>
        <w:sectPr w:rsidR="00BB05D8">
          <w:pgSz w:w="11910" w:h="16840"/>
          <w:pgMar w:top="1420" w:right="300" w:bottom="1420" w:left="860" w:header="0" w:footer="1156" w:gutter="0"/>
          <w:cols w:space="720"/>
        </w:sectPr>
      </w:pPr>
    </w:p>
    <w:p w:rsidR="00BB05D8" w:rsidRDefault="0013721C">
      <w:pPr>
        <w:tabs>
          <w:tab w:val="left" w:pos="4909"/>
        </w:tabs>
        <w:ind w:left="1729"/>
        <w:rPr>
          <w:sz w:val="20"/>
        </w:rPr>
      </w:pPr>
      <w:r>
        <w:rPr>
          <w:noProof/>
          <w:sz w:val="20"/>
        </w:rPr>
        <w:drawing>
          <wp:inline distT="0" distB="0" distL="0" distR="0">
            <wp:extent cx="1702149" cy="2269617"/>
            <wp:effectExtent l="0" t="0" r="0" b="0"/>
            <wp:docPr id="6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jpeg"/>
                    <pic:cNvPicPr/>
                  </pic:nvPicPr>
                  <pic:blipFill>
                    <a:blip r:embed="rId80" cstate="print"/>
                    <a:stretch>
                      <a:fillRect/>
                    </a:stretch>
                  </pic:blipFill>
                  <pic:spPr>
                    <a:xfrm>
                      <a:off x="0" y="0"/>
                      <a:ext cx="1702149" cy="2269617"/>
                    </a:xfrm>
                    <a:prstGeom prst="rect">
                      <a:avLst/>
                    </a:prstGeom>
                  </pic:spPr>
                </pic:pic>
              </a:graphicData>
            </a:graphic>
          </wp:inline>
        </w:drawing>
      </w:r>
      <w:r>
        <w:rPr>
          <w:sz w:val="20"/>
        </w:rPr>
        <w:tab/>
      </w:r>
      <w:r>
        <w:rPr>
          <w:noProof/>
          <w:position w:val="1"/>
          <w:sz w:val="20"/>
        </w:rPr>
        <w:drawing>
          <wp:inline distT="0" distB="0" distL="0" distR="0">
            <wp:extent cx="2309877" cy="1732502"/>
            <wp:effectExtent l="0" t="0" r="0" b="0"/>
            <wp:docPr id="6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jpeg"/>
                    <pic:cNvPicPr/>
                  </pic:nvPicPr>
                  <pic:blipFill>
                    <a:blip r:embed="rId81" cstate="print"/>
                    <a:stretch>
                      <a:fillRect/>
                    </a:stretch>
                  </pic:blipFill>
                  <pic:spPr>
                    <a:xfrm>
                      <a:off x="0" y="0"/>
                      <a:ext cx="2309877" cy="1732502"/>
                    </a:xfrm>
                    <a:prstGeom prst="rect">
                      <a:avLst/>
                    </a:prstGeom>
                  </pic:spPr>
                </pic:pic>
              </a:graphicData>
            </a:graphic>
          </wp:inline>
        </w:drawing>
      </w:r>
    </w:p>
    <w:p w:rsidR="00BB05D8" w:rsidRDefault="0013721C">
      <w:pPr>
        <w:pStyle w:val="a3"/>
        <w:tabs>
          <w:tab w:val="left" w:pos="3006"/>
        </w:tabs>
        <w:spacing w:before="55"/>
        <w:ind w:left="5"/>
        <w:jc w:val="center"/>
      </w:pPr>
      <w:r>
        <w:rPr>
          <w:noProof/>
        </w:rPr>
        <w:drawing>
          <wp:anchor distT="0" distB="0" distL="0" distR="0" simplePos="0" relativeHeight="22" behindDoc="0" locked="0" layoutInCell="1" allowOverlap="1">
            <wp:simplePos x="0" y="0"/>
            <wp:positionH relativeFrom="page">
              <wp:posOffset>2740025</wp:posOffset>
            </wp:positionH>
            <wp:positionV relativeFrom="paragraph">
              <wp:posOffset>270509</wp:posOffset>
            </wp:positionV>
            <wp:extent cx="2321134" cy="1740693"/>
            <wp:effectExtent l="0" t="0" r="0" b="0"/>
            <wp:wrapTopAndBottom/>
            <wp:docPr id="6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jpeg"/>
                    <pic:cNvPicPr/>
                  </pic:nvPicPr>
                  <pic:blipFill>
                    <a:blip r:embed="rId82" cstate="print"/>
                    <a:stretch>
                      <a:fillRect/>
                    </a:stretch>
                  </pic:blipFill>
                  <pic:spPr>
                    <a:xfrm>
                      <a:off x="0" y="0"/>
                      <a:ext cx="2321134" cy="1740693"/>
                    </a:xfrm>
                    <a:prstGeom prst="rect">
                      <a:avLst/>
                    </a:prstGeom>
                  </pic:spPr>
                </pic:pic>
              </a:graphicData>
            </a:graphic>
          </wp:anchor>
        </w:drawing>
      </w:r>
      <w:r>
        <w:t>圖</w:t>
      </w:r>
      <w:r>
        <w:rPr>
          <w:spacing w:val="-60"/>
        </w:rPr>
        <w:t xml:space="preserve"> </w:t>
      </w:r>
      <w:r>
        <w:rPr>
          <w:rFonts w:ascii="Times New Roman" w:eastAsia="Times New Roman"/>
        </w:rPr>
        <w:t xml:space="preserve">5 </w:t>
      </w:r>
      <w:r>
        <w:t>非機動車停在盲道上</w:t>
      </w:r>
      <w:r>
        <w:tab/>
      </w:r>
      <w:r>
        <w:t>圖</w:t>
      </w:r>
      <w:r>
        <w:rPr>
          <w:spacing w:val="-60"/>
        </w:rPr>
        <w:t xml:space="preserve"> </w:t>
      </w:r>
      <w:r>
        <w:rPr>
          <w:rFonts w:ascii="Times New Roman" w:eastAsia="Times New Roman"/>
        </w:rPr>
        <w:t xml:space="preserve">6 </w:t>
      </w:r>
      <w:r>
        <w:t>施工建設圍欄建在盲道周邊</w:t>
      </w:r>
    </w:p>
    <w:p w:rsidR="00BB05D8" w:rsidRDefault="0013721C">
      <w:pPr>
        <w:pStyle w:val="a3"/>
        <w:spacing w:before="31"/>
        <w:ind w:left="3984"/>
        <w:jc w:val="both"/>
      </w:pPr>
      <w:r>
        <w:rPr>
          <w:spacing w:val="-30"/>
        </w:rPr>
        <w:t>圖</w:t>
      </w:r>
      <w:r>
        <w:rPr>
          <w:spacing w:val="-30"/>
        </w:rPr>
        <w:t xml:space="preserve"> </w:t>
      </w:r>
      <w:r>
        <w:rPr>
          <w:rFonts w:ascii="Times New Roman" w:eastAsia="Times New Roman"/>
        </w:rPr>
        <w:t>7</w:t>
      </w:r>
      <w:r>
        <w:rPr>
          <w:rFonts w:ascii="Times New Roman" w:eastAsia="Times New Roman"/>
          <w:spacing w:val="1"/>
        </w:rPr>
        <w:t xml:space="preserve"> </w:t>
      </w:r>
      <w:r>
        <w:t>盲道中斷，且被佔用</w:t>
      </w:r>
    </w:p>
    <w:p w:rsidR="00BB05D8" w:rsidRDefault="0013721C">
      <w:pPr>
        <w:pStyle w:val="a3"/>
        <w:spacing w:before="53" w:after="8" w:line="280" w:lineRule="auto"/>
        <w:ind w:left="940" w:right="1499" w:firstLine="479"/>
        <w:jc w:val="both"/>
      </w:pPr>
      <w:r>
        <w:rPr>
          <w:spacing w:val="-3"/>
        </w:rPr>
        <w:t>故建議規範非機動車的停放制度，向民眾普及無障礙設施的運用，提高民眾的無障礙環境建設意識，減少對盲道的佔用，同時選擇更合適的下水道井蓋、護</w:t>
      </w:r>
      <w:r>
        <w:t>欄、建築圍欄的位置，保證盲道可以安全通行。</w:t>
      </w:r>
    </w:p>
    <w:p w:rsidR="00BB05D8" w:rsidRDefault="0013721C">
      <w:pPr>
        <w:tabs>
          <w:tab w:val="left" w:pos="5420"/>
        </w:tabs>
        <w:ind w:left="1360"/>
        <w:rPr>
          <w:sz w:val="20"/>
        </w:rPr>
      </w:pPr>
      <w:r>
        <w:rPr>
          <w:noProof/>
          <w:position w:val="2"/>
          <w:sz w:val="20"/>
        </w:rPr>
        <w:drawing>
          <wp:inline distT="0" distB="0" distL="0" distR="0">
            <wp:extent cx="2369183" cy="1776983"/>
            <wp:effectExtent l="0" t="0" r="0" b="0"/>
            <wp:docPr id="6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jpeg"/>
                    <pic:cNvPicPr/>
                  </pic:nvPicPr>
                  <pic:blipFill>
                    <a:blip r:embed="rId83" cstate="print"/>
                    <a:stretch>
                      <a:fillRect/>
                    </a:stretch>
                  </pic:blipFill>
                  <pic:spPr>
                    <a:xfrm>
                      <a:off x="0" y="0"/>
                      <a:ext cx="2369183" cy="1776983"/>
                    </a:xfrm>
                    <a:prstGeom prst="rect">
                      <a:avLst/>
                    </a:prstGeom>
                  </pic:spPr>
                </pic:pic>
              </a:graphicData>
            </a:graphic>
          </wp:inline>
        </w:drawing>
      </w:r>
      <w:r>
        <w:rPr>
          <w:position w:val="2"/>
          <w:sz w:val="20"/>
        </w:rPr>
        <w:tab/>
      </w:r>
      <w:r>
        <w:rPr>
          <w:noProof/>
          <w:sz w:val="20"/>
        </w:rPr>
        <w:drawing>
          <wp:inline distT="0" distB="0" distL="0" distR="0">
            <wp:extent cx="2363510" cy="1772793"/>
            <wp:effectExtent l="0" t="0" r="0" b="0"/>
            <wp:docPr id="6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jpeg"/>
                    <pic:cNvPicPr/>
                  </pic:nvPicPr>
                  <pic:blipFill>
                    <a:blip r:embed="rId84" cstate="print"/>
                    <a:stretch>
                      <a:fillRect/>
                    </a:stretch>
                  </pic:blipFill>
                  <pic:spPr>
                    <a:xfrm>
                      <a:off x="0" y="0"/>
                      <a:ext cx="2363510" cy="1772793"/>
                    </a:xfrm>
                    <a:prstGeom prst="rect">
                      <a:avLst/>
                    </a:prstGeom>
                  </pic:spPr>
                </pic:pic>
              </a:graphicData>
            </a:graphic>
          </wp:inline>
        </w:drawing>
      </w:r>
    </w:p>
    <w:p w:rsidR="00BB05D8" w:rsidRDefault="0013721C">
      <w:pPr>
        <w:pStyle w:val="a3"/>
        <w:tabs>
          <w:tab w:val="left" w:pos="3888"/>
        </w:tabs>
        <w:spacing w:before="6"/>
        <w:ind w:right="174"/>
        <w:jc w:val="center"/>
      </w:pPr>
      <w:r>
        <w:t>圖</w:t>
      </w:r>
      <w:r>
        <w:rPr>
          <w:spacing w:val="-60"/>
        </w:rPr>
        <w:t xml:space="preserve"> </w:t>
      </w:r>
      <w:r>
        <w:rPr>
          <w:rFonts w:ascii="Times New Roman" w:eastAsia="Times New Roman"/>
        </w:rPr>
        <w:t xml:space="preserve">8 </w:t>
      </w:r>
      <w:r>
        <w:t>非機動車停在盲道上</w:t>
      </w:r>
      <w:r>
        <w:tab/>
      </w:r>
      <w:r>
        <w:rPr>
          <w:w w:val="95"/>
        </w:rPr>
        <w:t>圖</w:t>
      </w:r>
      <w:r>
        <w:rPr>
          <w:spacing w:val="-13"/>
          <w:w w:val="95"/>
        </w:rPr>
        <w:t xml:space="preserve"> </w:t>
      </w:r>
      <w:r>
        <w:rPr>
          <w:rFonts w:ascii="Times New Roman" w:eastAsia="Times New Roman"/>
          <w:w w:val="95"/>
        </w:rPr>
        <w:t>9</w:t>
      </w:r>
      <w:r>
        <w:rPr>
          <w:rFonts w:ascii="Times New Roman" w:eastAsia="Times New Roman"/>
          <w:spacing w:val="44"/>
          <w:w w:val="95"/>
        </w:rPr>
        <w:t xml:space="preserve"> </w:t>
      </w:r>
      <w:r>
        <w:rPr>
          <w:w w:val="95"/>
        </w:rPr>
        <w:t>石墩及護欄建在盲道上</w:t>
      </w:r>
    </w:p>
    <w:p w:rsidR="00BB05D8" w:rsidRDefault="00BB05D8">
      <w:pPr>
        <w:pStyle w:val="a3"/>
        <w:spacing w:before="10"/>
        <w:rPr>
          <w:sz w:val="28"/>
        </w:rPr>
      </w:pPr>
    </w:p>
    <w:p w:rsidR="00BB05D8" w:rsidRDefault="0013721C">
      <w:pPr>
        <w:pStyle w:val="a3"/>
        <w:ind w:left="940"/>
        <w:jc w:val="both"/>
      </w:pPr>
      <w:r>
        <w:rPr>
          <w:rFonts w:ascii="Times New Roman" w:eastAsia="Times New Roman"/>
        </w:rPr>
        <w:t>(</w:t>
      </w:r>
      <w:r>
        <w:t>三</w:t>
      </w:r>
      <w:r>
        <w:rPr>
          <w:rFonts w:ascii="Times New Roman" w:eastAsia="Times New Roman"/>
          <w:spacing w:val="9"/>
        </w:rPr>
        <w:t xml:space="preserve">) </w:t>
      </w:r>
      <w:r>
        <w:t>緣石坡道</w:t>
      </w:r>
    </w:p>
    <w:p w:rsidR="00BB05D8" w:rsidRDefault="0013721C">
      <w:pPr>
        <w:pStyle w:val="a3"/>
        <w:spacing w:before="53" w:line="280" w:lineRule="auto"/>
        <w:ind w:left="940" w:right="1494" w:firstLine="479"/>
        <w:jc w:val="both"/>
      </w:pPr>
      <w:r>
        <w:rPr>
          <w:spacing w:val="-3"/>
        </w:rPr>
        <w:t>在對梅州市萬達廣場的實地勘探過程中，發現緣石坡道的設置率達</w:t>
      </w:r>
      <w:r>
        <w:rPr>
          <w:spacing w:val="-3"/>
        </w:rPr>
        <w:t xml:space="preserve"> </w:t>
      </w:r>
      <w:r>
        <w:rPr>
          <w:rFonts w:ascii="Times New Roman" w:eastAsia="Times New Roman"/>
        </w:rPr>
        <w:t>100%</w:t>
      </w:r>
      <w:r>
        <w:t>，</w:t>
      </w:r>
      <w:r>
        <w:rPr>
          <w:spacing w:val="-118"/>
        </w:rPr>
        <w:t xml:space="preserve"> </w:t>
      </w:r>
      <w:r>
        <w:rPr>
          <w:spacing w:val="-8"/>
        </w:rPr>
        <w:t>但符合標準的項目只有一個，合格率僅為</w:t>
      </w:r>
      <w:r>
        <w:rPr>
          <w:spacing w:val="-8"/>
        </w:rPr>
        <w:t xml:space="preserve"> </w:t>
      </w:r>
      <w:r>
        <w:rPr>
          <w:rFonts w:ascii="Times New Roman" w:eastAsia="Times New Roman"/>
          <w:spacing w:val="-10"/>
        </w:rPr>
        <w:t>25%</w:t>
      </w:r>
      <w:r>
        <w:rPr>
          <w:spacing w:val="-7"/>
        </w:rPr>
        <w:t>。梅州市萬達廣場的緣石坡道為三</w:t>
      </w:r>
      <w:r>
        <w:rPr>
          <w:spacing w:val="-11"/>
        </w:rPr>
        <w:t>面坡緣石坡道，其正面的坡道寬度是</w:t>
      </w:r>
      <w:r>
        <w:rPr>
          <w:spacing w:val="-11"/>
        </w:rPr>
        <w:t xml:space="preserve"> </w:t>
      </w:r>
      <w:r>
        <w:rPr>
          <w:rFonts w:ascii="Times New Roman" w:eastAsia="Times New Roman"/>
        </w:rPr>
        <w:t xml:space="preserve">1.21 </w:t>
      </w:r>
      <w:r>
        <w:rPr>
          <w:spacing w:val="-12"/>
        </w:rPr>
        <w:t>米，符合檢核標準；但緣石坡道坡面的</w:t>
      </w:r>
      <w:r>
        <w:rPr>
          <w:spacing w:val="-3"/>
        </w:rPr>
        <w:t>磚塊不平整，出現磚塊鬆動的現象，坡道口與車行道之間有</w:t>
      </w:r>
      <w:r>
        <w:rPr>
          <w:spacing w:val="-3"/>
        </w:rPr>
        <w:t xml:space="preserve"> </w:t>
      </w:r>
      <w:r>
        <w:rPr>
          <w:rFonts w:ascii="Times New Roman" w:eastAsia="Times New Roman"/>
        </w:rPr>
        <w:t>30</w:t>
      </w:r>
      <w:r>
        <w:rPr>
          <w:rFonts w:ascii="Times New Roman" w:eastAsia="Times New Roman"/>
          <w:spacing w:val="12"/>
        </w:rPr>
        <w:t xml:space="preserve"> </w:t>
      </w:r>
      <w:r>
        <w:t>毫米高的差距，</w:t>
      </w:r>
      <w:r>
        <w:rPr>
          <w:spacing w:val="-118"/>
        </w:rPr>
        <w:t xml:space="preserve"> </w:t>
      </w:r>
      <w:r>
        <w:rPr>
          <w:spacing w:val="-7"/>
        </w:rPr>
        <w:t>側面的坡度也大於</w:t>
      </w:r>
      <w:r>
        <w:rPr>
          <w:spacing w:val="-7"/>
        </w:rPr>
        <w:t xml:space="preserve"> </w:t>
      </w:r>
      <w:r>
        <w:rPr>
          <w:rFonts w:ascii="Times New Roman" w:eastAsia="Times New Roman"/>
          <w:spacing w:val="-6"/>
        </w:rPr>
        <w:t>1:12</w:t>
      </w:r>
      <w:r>
        <w:rPr>
          <w:spacing w:val="-9"/>
        </w:rPr>
        <w:t>，導致輪椅的行駛不順暢，通行的舒適感、體驗感下降。</w:t>
      </w:r>
    </w:p>
    <w:p w:rsidR="00BB05D8" w:rsidRDefault="00BB05D8">
      <w:pPr>
        <w:spacing w:line="280" w:lineRule="auto"/>
        <w:jc w:val="both"/>
        <w:sectPr w:rsidR="00BB05D8">
          <w:pgSz w:w="11910" w:h="16840"/>
          <w:pgMar w:top="1420" w:right="300" w:bottom="1420" w:left="860" w:header="0" w:footer="1156" w:gutter="0"/>
          <w:cols w:space="720"/>
        </w:sectPr>
      </w:pPr>
    </w:p>
    <w:p w:rsidR="00BB05D8" w:rsidRDefault="0013721C">
      <w:pPr>
        <w:pStyle w:val="a3"/>
        <w:spacing w:before="29" w:after="11" w:line="280" w:lineRule="auto"/>
        <w:ind w:left="940" w:right="1499" w:firstLine="479"/>
        <w:jc w:val="both"/>
      </w:pPr>
      <w:r>
        <w:rPr>
          <w:spacing w:val="-3"/>
        </w:rPr>
        <w:t>從緣石坡道的建設來看，建議在人流較少時對緣石坡道的坡面進行維修，保證坡道平整、防滑，並調整側面的坡度及坡道與車道間的高差，以方便輪椅使用</w:t>
      </w:r>
      <w:r>
        <w:t>者順暢通過。</w:t>
      </w:r>
    </w:p>
    <w:p w:rsidR="00BB05D8" w:rsidRDefault="0013721C">
      <w:pPr>
        <w:tabs>
          <w:tab w:val="left" w:pos="5271"/>
        </w:tabs>
        <w:ind w:left="1900"/>
        <w:rPr>
          <w:sz w:val="20"/>
        </w:rPr>
      </w:pPr>
      <w:r>
        <w:rPr>
          <w:noProof/>
          <w:sz w:val="20"/>
        </w:rPr>
        <w:drawing>
          <wp:inline distT="0" distB="0" distL="0" distR="0">
            <wp:extent cx="1908597" cy="1431036"/>
            <wp:effectExtent l="0" t="0" r="0" b="0"/>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85" cstate="print"/>
                    <a:stretch>
                      <a:fillRect/>
                    </a:stretch>
                  </pic:blipFill>
                  <pic:spPr>
                    <a:xfrm>
                      <a:off x="0" y="0"/>
                      <a:ext cx="1908597" cy="1431036"/>
                    </a:xfrm>
                    <a:prstGeom prst="rect">
                      <a:avLst/>
                    </a:prstGeom>
                  </pic:spPr>
                </pic:pic>
              </a:graphicData>
            </a:graphic>
          </wp:inline>
        </w:drawing>
      </w:r>
      <w:r>
        <w:rPr>
          <w:sz w:val="20"/>
        </w:rPr>
        <w:tab/>
      </w:r>
      <w:r>
        <w:rPr>
          <w:noProof/>
          <w:position w:val="1"/>
          <w:sz w:val="20"/>
        </w:rPr>
        <w:drawing>
          <wp:inline distT="0" distB="0" distL="0" distR="0">
            <wp:extent cx="2319667" cy="1393317"/>
            <wp:effectExtent l="0" t="0" r="0" b="0"/>
            <wp:docPr id="7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jpeg"/>
                    <pic:cNvPicPr/>
                  </pic:nvPicPr>
                  <pic:blipFill>
                    <a:blip r:embed="rId86" cstate="print"/>
                    <a:stretch>
                      <a:fillRect/>
                    </a:stretch>
                  </pic:blipFill>
                  <pic:spPr>
                    <a:xfrm>
                      <a:off x="0" y="0"/>
                      <a:ext cx="2319667" cy="1393317"/>
                    </a:xfrm>
                    <a:prstGeom prst="rect">
                      <a:avLst/>
                    </a:prstGeom>
                  </pic:spPr>
                </pic:pic>
              </a:graphicData>
            </a:graphic>
          </wp:inline>
        </w:drawing>
      </w:r>
    </w:p>
    <w:p w:rsidR="00BB05D8" w:rsidRDefault="0013721C">
      <w:pPr>
        <w:pStyle w:val="a3"/>
        <w:spacing w:before="33"/>
        <w:ind w:right="352"/>
        <w:jc w:val="center"/>
      </w:pPr>
      <w:r>
        <w:rPr>
          <w:spacing w:val="-31"/>
        </w:rPr>
        <w:t>圖</w:t>
      </w:r>
      <w:r>
        <w:rPr>
          <w:spacing w:val="-31"/>
        </w:rPr>
        <w:t xml:space="preserve"> </w:t>
      </w:r>
      <w:r>
        <w:rPr>
          <w:rFonts w:ascii="Times New Roman" w:eastAsia="Times New Roman"/>
          <w:spacing w:val="-1"/>
        </w:rPr>
        <w:t>10</w:t>
      </w:r>
      <w:r>
        <w:rPr>
          <w:rFonts w:ascii="Times New Roman" w:eastAsia="Times New Roman"/>
        </w:rPr>
        <w:t xml:space="preserve"> </w:t>
      </w:r>
      <w:r>
        <w:rPr>
          <w:spacing w:val="-5"/>
        </w:rPr>
        <w:t>緣石坡道坡口與車行道高差過高</w:t>
      </w:r>
      <w:r>
        <w:rPr>
          <w:spacing w:val="-5"/>
        </w:rPr>
        <w:t xml:space="preserve"> </w:t>
      </w:r>
      <w:r>
        <w:rPr>
          <w:spacing w:val="-5"/>
        </w:rPr>
        <w:t>圖</w:t>
      </w:r>
      <w:r>
        <w:rPr>
          <w:spacing w:val="-5"/>
        </w:rPr>
        <w:t xml:space="preserve"> </w:t>
      </w:r>
      <w:r>
        <w:rPr>
          <w:rFonts w:ascii="Times New Roman" w:eastAsia="Times New Roman"/>
        </w:rPr>
        <w:t xml:space="preserve">11 </w:t>
      </w:r>
      <w:r>
        <w:t>緣石坡道坡面的磚塊不平整</w:t>
      </w:r>
    </w:p>
    <w:p w:rsidR="00BB05D8" w:rsidRDefault="00BB05D8">
      <w:pPr>
        <w:pStyle w:val="a3"/>
        <w:spacing w:before="11"/>
        <w:rPr>
          <w:sz w:val="28"/>
        </w:rPr>
      </w:pPr>
    </w:p>
    <w:p w:rsidR="00BB05D8" w:rsidRDefault="0013721C">
      <w:pPr>
        <w:pStyle w:val="a3"/>
        <w:ind w:left="940"/>
        <w:jc w:val="both"/>
      </w:pPr>
      <w:r>
        <w:rPr>
          <w:rFonts w:ascii="Times New Roman" w:eastAsia="Times New Roman"/>
        </w:rPr>
        <w:t>(</w:t>
      </w:r>
      <w:r>
        <w:t>四</w:t>
      </w:r>
      <w:r>
        <w:rPr>
          <w:rFonts w:ascii="Times New Roman" w:eastAsia="Times New Roman"/>
          <w:spacing w:val="9"/>
        </w:rPr>
        <w:t xml:space="preserve">) </w:t>
      </w:r>
      <w:r>
        <w:t>無障礙廁所</w:t>
      </w:r>
    </w:p>
    <w:p w:rsidR="00BB05D8" w:rsidRDefault="0013721C">
      <w:pPr>
        <w:pStyle w:val="a3"/>
        <w:spacing w:before="53" w:line="280" w:lineRule="auto"/>
        <w:ind w:left="940" w:right="1497" w:firstLine="479"/>
        <w:jc w:val="both"/>
      </w:pPr>
      <w:r>
        <w:rPr>
          <w:spacing w:val="-3"/>
        </w:rPr>
        <w:t>本研究中的無障礙廁所是沒有分性別，男、女性均可以使用的小型廁所，研</w:t>
      </w:r>
      <w:r>
        <w:rPr>
          <w:spacing w:val="-6"/>
        </w:rPr>
        <w:t>究者將無障礙廁所的勘檢分為無障礙廁所出入口及地面、無障礙坐便器</w:t>
      </w:r>
      <w:r>
        <w:rPr>
          <w:spacing w:val="-2"/>
        </w:rPr>
        <w:t>（馬桶</w:t>
      </w:r>
      <w:r>
        <w:rPr>
          <w:spacing w:val="-164"/>
        </w:rPr>
        <w:t>）</w:t>
      </w:r>
      <w:r>
        <w:rPr>
          <w:spacing w:val="-2"/>
        </w:rPr>
        <w:t>、</w:t>
      </w:r>
      <w:r>
        <w:rPr>
          <w:spacing w:val="-11"/>
        </w:rPr>
        <w:t>無障礙洗手盆、廁所內的其他無障礙設施四個方面，總的合格率為</w:t>
      </w:r>
      <w:r>
        <w:rPr>
          <w:spacing w:val="-11"/>
        </w:rPr>
        <w:t xml:space="preserve"> </w:t>
      </w:r>
      <w:r>
        <w:rPr>
          <w:rFonts w:ascii="Times New Roman" w:eastAsia="Times New Roman"/>
          <w:spacing w:val="-10"/>
        </w:rPr>
        <w:t>63%</w:t>
      </w:r>
      <w:r>
        <w:rPr>
          <w:spacing w:val="-6"/>
        </w:rPr>
        <w:t>，其中僅</w:t>
      </w:r>
      <w:r>
        <w:rPr>
          <w:spacing w:val="-3"/>
        </w:rPr>
        <w:t>無障礙洗手盆的合格率達到百分之百，其餘三個方面均存在不符合標準或者是未</w:t>
      </w:r>
      <w:r>
        <w:t>設置的項目。</w:t>
      </w:r>
    </w:p>
    <w:p w:rsidR="00BB05D8" w:rsidRDefault="0013721C">
      <w:pPr>
        <w:pStyle w:val="a3"/>
        <w:spacing w:line="280" w:lineRule="auto"/>
        <w:ind w:left="940" w:right="1496" w:firstLine="479"/>
        <w:jc w:val="both"/>
      </w:pPr>
      <w:r>
        <w:rPr>
          <w:spacing w:val="-6"/>
        </w:rPr>
        <w:t>梅州市萬達廣場的無障礙廁所空間寬敞，面積為</w:t>
      </w:r>
      <w:r>
        <w:rPr>
          <w:spacing w:val="-6"/>
        </w:rPr>
        <w:t xml:space="preserve"> </w:t>
      </w:r>
      <w:r>
        <w:rPr>
          <w:rFonts w:ascii="Times New Roman" w:eastAsia="Times New Roman" w:hAnsi="Times New Roman"/>
          <w:spacing w:val="-2"/>
        </w:rPr>
        <w:t>2.5m×2.5m</w:t>
      </w:r>
      <w:r>
        <w:rPr>
          <w:spacing w:val="-2"/>
        </w:rPr>
        <w:t>，有適宜大小的</w:t>
      </w:r>
      <w:r>
        <w:rPr>
          <w:spacing w:val="-3"/>
        </w:rPr>
        <w:t>空間方便輪椅使用人群進入到廁所，以及進入後調整方向，</w:t>
      </w:r>
      <w:r>
        <w:rPr>
          <w:spacing w:val="-3"/>
        </w:rPr>
        <w:t>廁所的門是使用平開</w:t>
      </w:r>
      <w:r>
        <w:rPr>
          <w:spacing w:val="-4"/>
        </w:rPr>
        <w:t>門，門扇向外面打開，且門上的橫扶把手距離地面</w:t>
      </w:r>
      <w:r>
        <w:rPr>
          <w:spacing w:val="-4"/>
        </w:rPr>
        <w:t xml:space="preserve"> </w:t>
      </w:r>
      <w:r>
        <w:rPr>
          <w:rFonts w:ascii="Times New Roman" w:eastAsia="Times New Roman" w:hAnsi="Times New Roman"/>
        </w:rPr>
        <w:t>90</w:t>
      </w:r>
      <w:r>
        <w:rPr>
          <w:rFonts w:ascii="Times New Roman" w:eastAsia="Times New Roman" w:hAnsi="Times New Roman"/>
          <w:spacing w:val="12"/>
        </w:rPr>
        <w:t xml:space="preserve"> </w:t>
      </w:r>
      <w:r>
        <w:t>釐米高，在輪椅使用者上</w:t>
      </w:r>
      <w:r>
        <w:rPr>
          <w:spacing w:val="-3"/>
        </w:rPr>
        <w:t>部肢體可以觸及到的範圍，適合老人、兒童開啟，向外的門也設置有把手，在緊急情況下，外面的人可以開啟廁所門，但無障礙廁所內的地面使用的瓷磚在有積</w:t>
      </w:r>
      <w:r>
        <w:t>水時容易滑倒。</w:t>
      </w:r>
    </w:p>
    <w:p w:rsidR="00BB05D8" w:rsidRDefault="0013721C">
      <w:pPr>
        <w:tabs>
          <w:tab w:val="left" w:pos="5193"/>
        </w:tabs>
        <w:ind w:left="1653"/>
        <w:rPr>
          <w:sz w:val="20"/>
        </w:rPr>
      </w:pPr>
      <w:r>
        <w:rPr>
          <w:noProof/>
          <w:sz w:val="20"/>
        </w:rPr>
        <w:drawing>
          <wp:inline distT="0" distB="0" distL="0" distR="0">
            <wp:extent cx="1725548" cy="2300859"/>
            <wp:effectExtent l="0" t="0" r="0" b="0"/>
            <wp:docPr id="7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jpeg"/>
                    <pic:cNvPicPr/>
                  </pic:nvPicPr>
                  <pic:blipFill>
                    <a:blip r:embed="rId87" cstate="print"/>
                    <a:stretch>
                      <a:fillRect/>
                    </a:stretch>
                  </pic:blipFill>
                  <pic:spPr>
                    <a:xfrm>
                      <a:off x="0" y="0"/>
                      <a:ext cx="1725548" cy="2300859"/>
                    </a:xfrm>
                    <a:prstGeom prst="rect">
                      <a:avLst/>
                    </a:prstGeom>
                  </pic:spPr>
                </pic:pic>
              </a:graphicData>
            </a:graphic>
          </wp:inline>
        </w:drawing>
      </w:r>
      <w:r>
        <w:rPr>
          <w:sz w:val="20"/>
        </w:rPr>
        <w:tab/>
      </w:r>
      <w:r>
        <w:rPr>
          <w:noProof/>
          <w:position w:val="2"/>
          <w:sz w:val="20"/>
        </w:rPr>
        <w:drawing>
          <wp:inline distT="0" distB="0" distL="0" distR="0">
            <wp:extent cx="2134488" cy="1600962"/>
            <wp:effectExtent l="0" t="0" r="0" b="0"/>
            <wp:docPr id="7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jpeg"/>
                    <pic:cNvPicPr/>
                  </pic:nvPicPr>
                  <pic:blipFill>
                    <a:blip r:embed="rId88" cstate="print"/>
                    <a:stretch>
                      <a:fillRect/>
                    </a:stretch>
                  </pic:blipFill>
                  <pic:spPr>
                    <a:xfrm>
                      <a:off x="0" y="0"/>
                      <a:ext cx="2134488" cy="1600962"/>
                    </a:xfrm>
                    <a:prstGeom prst="rect">
                      <a:avLst/>
                    </a:prstGeom>
                  </pic:spPr>
                </pic:pic>
              </a:graphicData>
            </a:graphic>
          </wp:inline>
        </w:drawing>
      </w:r>
    </w:p>
    <w:p w:rsidR="00BB05D8" w:rsidRDefault="0013721C">
      <w:pPr>
        <w:pStyle w:val="a3"/>
        <w:spacing w:before="6"/>
        <w:ind w:left="940"/>
        <w:jc w:val="both"/>
      </w:pPr>
      <w:r>
        <w:rPr>
          <w:spacing w:val="-17"/>
          <w:w w:val="95"/>
        </w:rPr>
        <w:t>圖</w:t>
      </w:r>
      <w:r>
        <w:rPr>
          <w:spacing w:val="-17"/>
          <w:w w:val="95"/>
        </w:rPr>
        <w:t xml:space="preserve"> </w:t>
      </w:r>
      <w:r>
        <w:rPr>
          <w:rFonts w:ascii="Times New Roman" w:eastAsia="Times New Roman"/>
          <w:w w:val="95"/>
        </w:rPr>
        <w:t>12</w:t>
      </w:r>
      <w:r>
        <w:rPr>
          <w:rFonts w:ascii="Times New Roman" w:eastAsia="Times New Roman"/>
          <w:spacing w:val="26"/>
          <w:w w:val="95"/>
        </w:rPr>
        <w:t xml:space="preserve"> </w:t>
      </w:r>
      <w:r>
        <w:rPr>
          <w:w w:val="95"/>
        </w:rPr>
        <w:t>無障礙廁所門扇向外面開啟</w:t>
      </w:r>
      <w:r>
        <w:rPr>
          <w:spacing w:val="156"/>
        </w:rPr>
        <w:t xml:space="preserve">   </w:t>
      </w:r>
      <w:r>
        <w:rPr>
          <w:spacing w:val="-16"/>
          <w:w w:val="95"/>
        </w:rPr>
        <w:t>圖</w:t>
      </w:r>
      <w:r>
        <w:rPr>
          <w:spacing w:val="-16"/>
          <w:w w:val="95"/>
        </w:rPr>
        <w:t xml:space="preserve"> </w:t>
      </w:r>
      <w:r>
        <w:rPr>
          <w:rFonts w:ascii="Times New Roman" w:eastAsia="Times New Roman"/>
          <w:w w:val="95"/>
        </w:rPr>
        <w:t>13</w:t>
      </w:r>
      <w:r>
        <w:rPr>
          <w:rFonts w:ascii="Times New Roman" w:eastAsia="Times New Roman"/>
          <w:spacing w:val="26"/>
          <w:w w:val="95"/>
        </w:rPr>
        <w:t xml:space="preserve"> </w:t>
      </w:r>
      <w:r>
        <w:rPr>
          <w:w w:val="95"/>
        </w:rPr>
        <w:t>無障礙廁所使用的地磚易打滑</w:t>
      </w:r>
    </w:p>
    <w:p w:rsidR="00BB05D8" w:rsidRDefault="00BB05D8">
      <w:pPr>
        <w:pStyle w:val="a3"/>
        <w:spacing w:before="6"/>
        <w:rPr>
          <w:sz w:val="28"/>
        </w:rPr>
      </w:pPr>
    </w:p>
    <w:p w:rsidR="00BB05D8" w:rsidRDefault="0013721C">
      <w:pPr>
        <w:pStyle w:val="a3"/>
        <w:spacing w:line="280" w:lineRule="auto"/>
        <w:ind w:left="940" w:right="1494" w:firstLine="479"/>
        <w:jc w:val="both"/>
      </w:pPr>
      <w:r>
        <w:rPr>
          <w:spacing w:val="-3"/>
        </w:rPr>
        <w:t>廁所內部設置有無障礙坐便器，坐便器離地面</w:t>
      </w:r>
      <w:r>
        <w:rPr>
          <w:spacing w:val="-3"/>
        </w:rPr>
        <w:t xml:space="preserve"> </w:t>
      </w:r>
      <w:r>
        <w:rPr>
          <w:rFonts w:ascii="Times New Roman" w:eastAsia="Times New Roman"/>
        </w:rPr>
        <w:t>45cm</w:t>
      </w:r>
      <w:r>
        <w:t>，高度適宜各類人群使</w:t>
      </w:r>
      <w:r>
        <w:rPr>
          <w:spacing w:val="-12"/>
        </w:rPr>
        <w:t>用，在廁位的兩邊距離地面</w:t>
      </w:r>
      <w:r>
        <w:rPr>
          <w:spacing w:val="-12"/>
        </w:rPr>
        <w:t xml:space="preserve"> </w:t>
      </w:r>
      <w:r>
        <w:rPr>
          <w:rFonts w:ascii="Times New Roman" w:eastAsia="Times New Roman"/>
        </w:rPr>
        <w:t>70</w:t>
      </w:r>
      <w:r>
        <w:rPr>
          <w:rFonts w:ascii="Times New Roman" w:eastAsia="Times New Roman"/>
          <w:spacing w:val="-1"/>
        </w:rPr>
        <w:t>c</w:t>
      </w:r>
      <w:r>
        <w:rPr>
          <w:rFonts w:ascii="Times New Roman" w:eastAsia="Times New Roman"/>
        </w:rPr>
        <w:t xml:space="preserve">m </w:t>
      </w:r>
      <w:r>
        <w:rPr>
          <w:spacing w:val="-4"/>
        </w:rPr>
        <w:t>的地方都有安裝水準安全抓杆</w:t>
      </w:r>
      <w:r>
        <w:t>（扶手</w:t>
      </w:r>
      <w:r>
        <w:rPr>
          <w:spacing w:val="-144"/>
        </w:rPr>
        <w:t>）</w:t>
      </w:r>
      <w:r>
        <w:rPr>
          <w:spacing w:val="-10"/>
        </w:rPr>
        <w:t>，但從研</w:t>
      </w:r>
      <w:r>
        <w:rPr>
          <w:spacing w:val="-3"/>
        </w:rPr>
        <w:t>究測量中的資料得知一邊的水準安全扶手長度只有</w:t>
      </w:r>
      <w:r>
        <w:rPr>
          <w:spacing w:val="-3"/>
        </w:rPr>
        <w:t xml:space="preserve"> </w:t>
      </w:r>
      <w:r>
        <w:rPr>
          <w:rFonts w:ascii="Times New Roman" w:eastAsia="Times New Roman"/>
        </w:rPr>
        <w:t>43cm</w:t>
      </w:r>
      <w:r>
        <w:t>，且垂直安全扶手高度</w:t>
      </w:r>
    </w:p>
    <w:p w:rsidR="00BB05D8" w:rsidRDefault="00BB05D8">
      <w:pPr>
        <w:spacing w:line="280" w:lineRule="auto"/>
        <w:jc w:val="both"/>
        <w:sectPr w:rsidR="00BB05D8">
          <w:pgSz w:w="11910" w:h="16840"/>
          <w:pgMar w:top="1380" w:right="300" w:bottom="1420" w:left="860" w:header="0" w:footer="1156" w:gutter="0"/>
          <w:cols w:space="720"/>
        </w:sectPr>
      </w:pPr>
    </w:p>
    <w:p w:rsidR="00BB05D8" w:rsidRDefault="0013721C">
      <w:pPr>
        <w:pStyle w:val="a3"/>
        <w:spacing w:before="49" w:after="11" w:line="280" w:lineRule="auto"/>
        <w:ind w:left="940" w:right="1496"/>
      </w:pPr>
      <w:r>
        <w:rPr>
          <w:spacing w:val="-13"/>
        </w:rPr>
        <w:t>沒有達到《無障礙設計規範》的標準</w:t>
      </w:r>
      <w:r>
        <w:rPr>
          <w:spacing w:val="-13"/>
        </w:rPr>
        <w:t xml:space="preserve"> </w:t>
      </w:r>
      <w:r>
        <w:rPr>
          <w:rFonts w:ascii="Times New Roman" w:eastAsia="Times New Roman"/>
          <w:spacing w:val="-8"/>
        </w:rPr>
        <w:t>1.4m</w:t>
      </w:r>
      <w:r>
        <w:rPr>
          <w:spacing w:val="-7"/>
        </w:rPr>
        <w:t>，對輪椅使用人群移動到馬桶上、使用</w:t>
      </w:r>
      <w:r>
        <w:t>拐杖人群或老年人起立時造成不便。</w:t>
      </w:r>
    </w:p>
    <w:p w:rsidR="00BB05D8" w:rsidRDefault="0013721C">
      <w:pPr>
        <w:tabs>
          <w:tab w:val="left" w:pos="5657"/>
        </w:tabs>
        <w:ind w:left="2597"/>
        <w:rPr>
          <w:sz w:val="20"/>
        </w:rPr>
      </w:pPr>
      <w:r>
        <w:rPr>
          <w:noProof/>
          <w:sz w:val="20"/>
        </w:rPr>
        <w:drawing>
          <wp:inline distT="0" distB="0" distL="0" distR="0">
            <wp:extent cx="1417541" cy="1890141"/>
            <wp:effectExtent l="0" t="0" r="0" b="0"/>
            <wp:docPr id="7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jpeg"/>
                    <pic:cNvPicPr/>
                  </pic:nvPicPr>
                  <pic:blipFill>
                    <a:blip r:embed="rId89" cstate="print"/>
                    <a:stretch>
                      <a:fillRect/>
                    </a:stretch>
                  </pic:blipFill>
                  <pic:spPr>
                    <a:xfrm>
                      <a:off x="0" y="0"/>
                      <a:ext cx="1417541" cy="1890141"/>
                    </a:xfrm>
                    <a:prstGeom prst="rect">
                      <a:avLst/>
                    </a:prstGeom>
                  </pic:spPr>
                </pic:pic>
              </a:graphicData>
            </a:graphic>
          </wp:inline>
        </w:drawing>
      </w:r>
      <w:r>
        <w:rPr>
          <w:sz w:val="20"/>
        </w:rPr>
        <w:tab/>
      </w:r>
      <w:r>
        <w:rPr>
          <w:noProof/>
          <w:position w:val="2"/>
          <w:sz w:val="20"/>
        </w:rPr>
        <w:drawing>
          <wp:inline distT="0" distB="0" distL="0" distR="0">
            <wp:extent cx="1373504" cy="1831467"/>
            <wp:effectExtent l="0" t="0" r="0" b="0"/>
            <wp:docPr id="8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jpeg"/>
                    <pic:cNvPicPr/>
                  </pic:nvPicPr>
                  <pic:blipFill>
                    <a:blip r:embed="rId90" cstate="print"/>
                    <a:stretch>
                      <a:fillRect/>
                    </a:stretch>
                  </pic:blipFill>
                  <pic:spPr>
                    <a:xfrm>
                      <a:off x="0" y="0"/>
                      <a:ext cx="1373504" cy="1831467"/>
                    </a:xfrm>
                    <a:prstGeom prst="rect">
                      <a:avLst/>
                    </a:prstGeom>
                  </pic:spPr>
                </pic:pic>
              </a:graphicData>
            </a:graphic>
          </wp:inline>
        </w:drawing>
      </w:r>
    </w:p>
    <w:p w:rsidR="00BB05D8" w:rsidRDefault="0013721C">
      <w:pPr>
        <w:pStyle w:val="a3"/>
        <w:tabs>
          <w:tab w:val="left" w:pos="3540"/>
        </w:tabs>
        <w:spacing w:before="4"/>
        <w:ind w:right="402"/>
        <w:jc w:val="center"/>
      </w:pPr>
      <w:r>
        <w:t>圖</w:t>
      </w:r>
      <w:r>
        <w:t xml:space="preserve"> </w:t>
      </w:r>
      <w:r>
        <w:rPr>
          <w:rFonts w:ascii="Times New Roman" w:eastAsia="Times New Roman"/>
        </w:rPr>
        <w:t xml:space="preserve">14 </w:t>
      </w:r>
      <w:r>
        <w:t>無障礙廁所設置安全扶手</w:t>
      </w:r>
      <w:r>
        <w:tab/>
      </w:r>
      <w:r>
        <w:t>圖</w:t>
      </w:r>
      <w:r>
        <w:rPr>
          <w:spacing w:val="-60"/>
        </w:rPr>
        <w:t xml:space="preserve"> </w:t>
      </w:r>
      <w:r>
        <w:rPr>
          <w:rFonts w:ascii="Times New Roman" w:eastAsia="Times New Roman"/>
        </w:rPr>
        <w:t xml:space="preserve">15 </w:t>
      </w:r>
      <w:r>
        <w:t>垂直安全扶手高度過低</w:t>
      </w:r>
    </w:p>
    <w:p w:rsidR="00BB05D8" w:rsidRDefault="00BB05D8">
      <w:pPr>
        <w:pStyle w:val="a3"/>
        <w:spacing w:before="6"/>
        <w:rPr>
          <w:sz w:val="28"/>
        </w:rPr>
      </w:pPr>
    </w:p>
    <w:p w:rsidR="00BB05D8" w:rsidRDefault="0013721C">
      <w:pPr>
        <w:pStyle w:val="a3"/>
        <w:spacing w:after="8" w:line="280" w:lineRule="auto"/>
        <w:ind w:left="940" w:right="1285" w:firstLine="479"/>
      </w:pPr>
      <w:r>
        <w:rPr>
          <w:spacing w:val="-6"/>
        </w:rPr>
        <w:t>該無障礙廁所內設有無障礙洗手盆，洗手盆的水嘴中心距離牆壁有一定距離，</w:t>
      </w:r>
      <w:r>
        <w:rPr>
          <w:spacing w:val="-117"/>
        </w:rPr>
        <w:t xml:space="preserve"> </w:t>
      </w:r>
      <w:r>
        <w:t>底部留出足夠的位置提供給使用輪椅的人群移動，且出水的水龍頭採用自動出水的方式，但水龍頭距離地面較高，兒童手臂不夠長的情況下，水龍頭的水很容易倒流到孩子的身上，因此建議兒童使用洗手間時在成人的協助下使用或是在洗手間內安置兒童洗手盆。洗手盆的上方有安裝傾斜式鏡子，可以滿足坐輪椅者或是兒童整理自己的衣著、容貌的同時，輔助輪椅使用者回轉輪椅。</w:t>
      </w:r>
    </w:p>
    <w:p w:rsidR="00BB05D8" w:rsidRDefault="0013721C">
      <w:pPr>
        <w:tabs>
          <w:tab w:val="left" w:pos="5311"/>
        </w:tabs>
        <w:ind w:left="1168"/>
        <w:rPr>
          <w:sz w:val="20"/>
        </w:rPr>
      </w:pPr>
      <w:r>
        <w:rPr>
          <w:noProof/>
          <w:position w:val="3"/>
          <w:sz w:val="20"/>
        </w:rPr>
        <w:drawing>
          <wp:inline distT="0" distB="0" distL="0" distR="0">
            <wp:extent cx="2425021" cy="1818894"/>
            <wp:effectExtent l="0" t="0" r="0" b="0"/>
            <wp:docPr id="8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a:blip r:embed="rId91" cstate="print"/>
                    <a:stretch>
                      <a:fillRect/>
                    </a:stretch>
                  </pic:blipFill>
                  <pic:spPr>
                    <a:xfrm>
                      <a:off x="0" y="0"/>
                      <a:ext cx="2425021" cy="1818894"/>
                    </a:xfrm>
                    <a:prstGeom prst="rect">
                      <a:avLst/>
                    </a:prstGeom>
                  </pic:spPr>
                </pic:pic>
              </a:graphicData>
            </a:graphic>
          </wp:inline>
        </w:drawing>
      </w:r>
      <w:r>
        <w:rPr>
          <w:position w:val="3"/>
          <w:sz w:val="20"/>
        </w:rPr>
        <w:tab/>
      </w:r>
      <w:r>
        <w:rPr>
          <w:noProof/>
          <w:sz w:val="20"/>
        </w:rPr>
        <w:drawing>
          <wp:inline distT="0" distB="0" distL="0" distR="0">
            <wp:extent cx="2118999" cy="2824734"/>
            <wp:effectExtent l="0" t="0" r="0" b="0"/>
            <wp:docPr id="8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jpeg"/>
                    <pic:cNvPicPr/>
                  </pic:nvPicPr>
                  <pic:blipFill>
                    <a:blip r:embed="rId92" cstate="print"/>
                    <a:stretch>
                      <a:fillRect/>
                    </a:stretch>
                  </pic:blipFill>
                  <pic:spPr>
                    <a:xfrm>
                      <a:off x="0" y="0"/>
                      <a:ext cx="2118999" cy="2824734"/>
                    </a:xfrm>
                    <a:prstGeom prst="rect">
                      <a:avLst/>
                    </a:prstGeom>
                  </pic:spPr>
                </pic:pic>
              </a:graphicData>
            </a:graphic>
          </wp:inline>
        </w:drawing>
      </w:r>
    </w:p>
    <w:p w:rsidR="00BB05D8" w:rsidRDefault="0013721C">
      <w:pPr>
        <w:pStyle w:val="a3"/>
        <w:ind w:right="366"/>
        <w:jc w:val="center"/>
      </w:pPr>
      <w:r>
        <w:rPr>
          <w:spacing w:val="-30"/>
        </w:rPr>
        <w:t>圖</w:t>
      </w:r>
      <w:r>
        <w:rPr>
          <w:spacing w:val="-30"/>
        </w:rPr>
        <w:t xml:space="preserve"> </w:t>
      </w:r>
      <w:r>
        <w:rPr>
          <w:rFonts w:ascii="Times New Roman" w:eastAsia="Times New Roman"/>
        </w:rPr>
        <w:t xml:space="preserve">16 </w:t>
      </w:r>
      <w:r>
        <w:rPr>
          <w:spacing w:val="-4"/>
        </w:rPr>
        <w:t>洗手盆前留空，但水龍頭高度過高</w:t>
      </w:r>
      <w:r>
        <w:rPr>
          <w:spacing w:val="-4"/>
        </w:rPr>
        <w:t xml:space="preserve"> </w:t>
      </w:r>
      <w:r>
        <w:rPr>
          <w:spacing w:val="-4"/>
        </w:rPr>
        <w:t>圖</w:t>
      </w:r>
      <w:r>
        <w:rPr>
          <w:spacing w:val="-4"/>
        </w:rPr>
        <w:t xml:space="preserve"> </w:t>
      </w:r>
      <w:r>
        <w:rPr>
          <w:rFonts w:ascii="Times New Roman" w:eastAsia="Times New Roman"/>
        </w:rPr>
        <w:t xml:space="preserve">17 </w:t>
      </w:r>
      <w:r>
        <w:t>洗手盆上方有安裝傾斜式鏡子</w:t>
      </w:r>
    </w:p>
    <w:p w:rsidR="00BB05D8" w:rsidRDefault="00BB05D8">
      <w:pPr>
        <w:jc w:val="center"/>
        <w:sectPr w:rsidR="00BB05D8">
          <w:pgSz w:w="11910" w:h="16840"/>
          <w:pgMar w:top="1360" w:right="300" w:bottom="1420" w:left="860" w:header="0" w:footer="1156" w:gutter="0"/>
          <w:cols w:space="720"/>
        </w:sectPr>
      </w:pPr>
    </w:p>
    <w:p w:rsidR="00BB05D8" w:rsidRDefault="0013721C">
      <w:pPr>
        <w:pStyle w:val="a3"/>
        <w:ind w:left="3829"/>
        <w:rPr>
          <w:sz w:val="20"/>
        </w:rPr>
      </w:pPr>
      <w:r>
        <w:rPr>
          <w:noProof/>
          <w:sz w:val="20"/>
        </w:rPr>
        <w:drawing>
          <wp:inline distT="0" distB="0" distL="0" distR="0">
            <wp:extent cx="1889061" cy="2518791"/>
            <wp:effectExtent l="0" t="0" r="0" b="0"/>
            <wp:docPr id="8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0.jpeg"/>
                    <pic:cNvPicPr/>
                  </pic:nvPicPr>
                  <pic:blipFill>
                    <a:blip r:embed="rId93" cstate="print"/>
                    <a:stretch>
                      <a:fillRect/>
                    </a:stretch>
                  </pic:blipFill>
                  <pic:spPr>
                    <a:xfrm>
                      <a:off x="0" y="0"/>
                      <a:ext cx="1889061" cy="2518791"/>
                    </a:xfrm>
                    <a:prstGeom prst="rect">
                      <a:avLst/>
                    </a:prstGeom>
                  </pic:spPr>
                </pic:pic>
              </a:graphicData>
            </a:graphic>
          </wp:inline>
        </w:drawing>
      </w:r>
    </w:p>
    <w:p w:rsidR="00BB05D8" w:rsidRDefault="0013721C">
      <w:pPr>
        <w:pStyle w:val="a3"/>
        <w:spacing w:line="302" w:lineRule="exact"/>
        <w:ind w:right="75"/>
        <w:jc w:val="center"/>
      </w:pPr>
      <w:r>
        <w:t>圖</w:t>
      </w:r>
      <w:r>
        <w:t xml:space="preserve"> </w:t>
      </w:r>
      <w:r>
        <w:rPr>
          <w:rFonts w:ascii="Times New Roman" w:eastAsia="Times New Roman"/>
        </w:rPr>
        <w:t xml:space="preserve">18 </w:t>
      </w:r>
      <w:r>
        <w:t>採用自動出水式水龍頭</w:t>
      </w:r>
    </w:p>
    <w:p w:rsidR="00BB05D8" w:rsidRDefault="00BB05D8">
      <w:pPr>
        <w:pStyle w:val="a3"/>
        <w:spacing w:before="3"/>
        <w:rPr>
          <w:sz w:val="28"/>
        </w:rPr>
      </w:pPr>
    </w:p>
    <w:p w:rsidR="00BB05D8" w:rsidRDefault="0013721C">
      <w:pPr>
        <w:pStyle w:val="a3"/>
        <w:spacing w:after="10" w:line="280" w:lineRule="auto"/>
        <w:ind w:left="940" w:right="1496" w:firstLine="479"/>
        <w:jc w:val="both"/>
      </w:pPr>
      <w:r>
        <w:rPr>
          <w:spacing w:val="-3"/>
        </w:rPr>
        <w:t>洗手間內還設置有掛衣鉤、呼叫按鈕、安全扶手，經測量僅安全扶手的尺寸符合檢核的標準，掛衣鉤及呼叫按鈕設置的高度均高於規範中的高度，不利於直接使用，洗手間內未設有多功能台和取紙器，給使用洗手間有內急之需的人群帶</w:t>
      </w:r>
      <w:r>
        <w:t>來不便。</w:t>
      </w:r>
    </w:p>
    <w:p w:rsidR="00BB05D8" w:rsidRDefault="0013721C">
      <w:pPr>
        <w:tabs>
          <w:tab w:val="left" w:pos="5568"/>
        </w:tabs>
        <w:ind w:left="1578"/>
        <w:rPr>
          <w:sz w:val="20"/>
        </w:rPr>
      </w:pPr>
      <w:r>
        <w:rPr>
          <w:noProof/>
          <w:sz w:val="20"/>
        </w:rPr>
        <w:drawing>
          <wp:inline distT="0" distB="0" distL="0" distR="0">
            <wp:extent cx="2173867" cy="2556510"/>
            <wp:effectExtent l="0" t="0" r="0" b="0"/>
            <wp:docPr id="8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1.jpeg"/>
                    <pic:cNvPicPr/>
                  </pic:nvPicPr>
                  <pic:blipFill>
                    <a:blip r:embed="rId94" cstate="print"/>
                    <a:stretch>
                      <a:fillRect/>
                    </a:stretch>
                  </pic:blipFill>
                  <pic:spPr>
                    <a:xfrm>
                      <a:off x="0" y="0"/>
                      <a:ext cx="2173867" cy="2556510"/>
                    </a:xfrm>
                    <a:prstGeom prst="rect">
                      <a:avLst/>
                    </a:prstGeom>
                  </pic:spPr>
                </pic:pic>
              </a:graphicData>
            </a:graphic>
          </wp:inline>
        </w:drawing>
      </w:r>
      <w:r>
        <w:rPr>
          <w:sz w:val="20"/>
        </w:rPr>
        <w:tab/>
      </w:r>
      <w:r>
        <w:rPr>
          <w:noProof/>
          <w:sz w:val="20"/>
        </w:rPr>
        <w:drawing>
          <wp:inline distT="0" distB="0" distL="0" distR="0">
            <wp:extent cx="1949103" cy="2598420"/>
            <wp:effectExtent l="0" t="0" r="0" b="0"/>
            <wp:docPr id="9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jpeg"/>
                    <pic:cNvPicPr/>
                  </pic:nvPicPr>
                  <pic:blipFill>
                    <a:blip r:embed="rId95" cstate="print"/>
                    <a:stretch>
                      <a:fillRect/>
                    </a:stretch>
                  </pic:blipFill>
                  <pic:spPr>
                    <a:xfrm>
                      <a:off x="0" y="0"/>
                      <a:ext cx="1949103" cy="2598420"/>
                    </a:xfrm>
                    <a:prstGeom prst="rect">
                      <a:avLst/>
                    </a:prstGeom>
                  </pic:spPr>
                </pic:pic>
              </a:graphicData>
            </a:graphic>
          </wp:inline>
        </w:drawing>
      </w:r>
    </w:p>
    <w:p w:rsidR="00BB05D8" w:rsidRDefault="0013721C">
      <w:pPr>
        <w:pStyle w:val="a3"/>
        <w:tabs>
          <w:tab w:val="left" w:pos="4080"/>
        </w:tabs>
        <w:ind w:right="522"/>
        <w:jc w:val="center"/>
      </w:pPr>
      <w:r>
        <w:t>圖</w:t>
      </w:r>
      <w:r>
        <w:rPr>
          <w:spacing w:val="-60"/>
        </w:rPr>
        <w:t xml:space="preserve"> </w:t>
      </w:r>
      <w:r>
        <w:rPr>
          <w:rFonts w:ascii="Times New Roman" w:eastAsia="Times New Roman"/>
        </w:rPr>
        <w:t xml:space="preserve">19 </w:t>
      </w:r>
      <w:r>
        <w:t>呼叫按鈕的高度高於標準高度</w:t>
      </w:r>
      <w:r>
        <w:tab/>
      </w:r>
      <w:r>
        <w:t>圖</w:t>
      </w:r>
      <w:r>
        <w:t xml:space="preserve"> </w:t>
      </w:r>
      <w:r>
        <w:rPr>
          <w:rFonts w:ascii="Times New Roman" w:eastAsia="Times New Roman"/>
        </w:rPr>
        <w:t xml:space="preserve">20 </w:t>
      </w:r>
      <w:r>
        <w:t>掛衣鉤高度高於標準高度</w:t>
      </w:r>
    </w:p>
    <w:p w:rsidR="00BB05D8" w:rsidRDefault="00BB05D8">
      <w:pPr>
        <w:pStyle w:val="a3"/>
        <w:spacing w:before="8"/>
        <w:rPr>
          <w:sz w:val="27"/>
        </w:rPr>
      </w:pPr>
    </w:p>
    <w:p w:rsidR="00BB05D8" w:rsidRDefault="0013721C">
      <w:pPr>
        <w:pStyle w:val="a3"/>
        <w:spacing w:line="280" w:lineRule="auto"/>
        <w:ind w:left="940" w:right="1496" w:firstLine="479"/>
        <w:jc w:val="both"/>
      </w:pPr>
      <w:r>
        <w:rPr>
          <w:spacing w:val="-3"/>
        </w:rPr>
        <w:t>通過對梅州市萬達廣場無障礙廁所的勘檢，研究者建議增加地面瓷磚的防滑程度，但同時考慮調整的難易程度、經費、耗時等因素，建議安排工作人員定期對地面進行檢查，防止地面有積水，並設置通風換氣效果較好的排氣扇，保證地面安全防滑；加長無障礙坐便器兩旁的水準安全扶手和垂直安全扶手的長度，使</w:t>
      </w:r>
      <w:r>
        <w:rPr>
          <w:spacing w:val="-7"/>
        </w:rPr>
        <w:t>水準安全扶手長度大於或等於</w:t>
      </w:r>
      <w:r>
        <w:rPr>
          <w:spacing w:val="-7"/>
        </w:rPr>
        <w:t xml:space="preserve"> </w:t>
      </w:r>
      <w:r>
        <w:rPr>
          <w:rFonts w:ascii="Times New Roman" w:eastAsia="Times New Roman"/>
          <w:spacing w:val="-1"/>
        </w:rPr>
        <w:t>70cm</w:t>
      </w:r>
      <w:r>
        <w:rPr>
          <w:spacing w:val="-5"/>
        </w:rPr>
        <w:t>，垂直安全扶手長度達標準中的</w:t>
      </w:r>
      <w:r>
        <w:rPr>
          <w:spacing w:val="-5"/>
        </w:rPr>
        <w:t xml:space="preserve"> </w:t>
      </w:r>
      <w:r>
        <w:rPr>
          <w:rFonts w:ascii="Times New Roman" w:eastAsia="Times New Roman"/>
          <w:spacing w:val="-1"/>
        </w:rPr>
        <w:t>1.4m</w:t>
      </w:r>
      <w:r>
        <w:rPr>
          <w:spacing w:val="-1"/>
        </w:rPr>
        <w:t>，方便</w:t>
      </w:r>
      <w:r>
        <w:rPr>
          <w:spacing w:val="-3"/>
        </w:rPr>
        <w:t>使用者可以更好地支撐起身體，保持平衡；無障礙洗手盆在保持現有標準的基礎上，更理想的狀態下再增設兒童洗手盆，以便兒童可以獨立使用洗手間；在洗手間其他空餘的地方</w:t>
      </w:r>
      <w:r>
        <w:rPr>
          <w:spacing w:val="-3"/>
        </w:rPr>
        <w:t>及不妨礙輪椅使用者調轉輪椅的基礎上，根據《無障礙設計規</w:t>
      </w:r>
    </w:p>
    <w:p w:rsidR="00BB05D8" w:rsidRDefault="00BB05D8">
      <w:pPr>
        <w:spacing w:line="280" w:lineRule="auto"/>
        <w:jc w:val="both"/>
        <w:sectPr w:rsidR="00BB05D8">
          <w:pgSz w:w="11910" w:h="16840"/>
          <w:pgMar w:top="1420" w:right="300" w:bottom="1420" w:left="860" w:header="0" w:footer="1156" w:gutter="0"/>
          <w:cols w:space="720"/>
        </w:sectPr>
      </w:pPr>
    </w:p>
    <w:p w:rsidR="00BB05D8" w:rsidRDefault="0013721C">
      <w:pPr>
        <w:pStyle w:val="a3"/>
        <w:spacing w:before="29" w:line="280" w:lineRule="auto"/>
        <w:ind w:left="940" w:right="1499"/>
      </w:pPr>
      <w:r>
        <w:rPr>
          <w:spacing w:val="-3"/>
        </w:rPr>
        <w:t>範》標準尺寸增設多功能台、取紙器，同時調整掛衣鉤和呼叫按鈕的高度，使其</w:t>
      </w:r>
      <w:r>
        <w:t>適合各類使用人群使用。</w:t>
      </w:r>
    </w:p>
    <w:p w:rsidR="00BB05D8" w:rsidRDefault="00BB05D8">
      <w:pPr>
        <w:pStyle w:val="a3"/>
        <w:spacing w:before="8"/>
      </w:pPr>
    </w:p>
    <w:p w:rsidR="00BB05D8" w:rsidRDefault="0013721C">
      <w:pPr>
        <w:pStyle w:val="a3"/>
        <w:ind w:left="940"/>
      </w:pPr>
      <w:r>
        <w:rPr>
          <w:rFonts w:ascii="Times New Roman" w:eastAsia="Times New Roman"/>
        </w:rPr>
        <w:t>(</w:t>
      </w:r>
      <w:r>
        <w:t>五</w:t>
      </w:r>
      <w:r>
        <w:rPr>
          <w:rFonts w:ascii="Times New Roman" w:eastAsia="Times New Roman"/>
          <w:spacing w:val="9"/>
        </w:rPr>
        <w:t xml:space="preserve">) </w:t>
      </w:r>
      <w:r>
        <w:t>無障礙電梯</w:t>
      </w:r>
    </w:p>
    <w:p w:rsidR="00BB05D8" w:rsidRDefault="0013721C">
      <w:pPr>
        <w:pStyle w:val="a3"/>
        <w:spacing w:before="53"/>
        <w:ind w:left="1420"/>
      </w:pPr>
      <w:r>
        <w:rPr>
          <w:spacing w:val="-3"/>
        </w:rPr>
        <w:t>本研究對無障礙電梯的實地勘檢分為三部分，包括無障礙電梯候梯廳、機廂</w:t>
      </w:r>
    </w:p>
    <w:p w:rsidR="00BB05D8" w:rsidRDefault="0013721C">
      <w:pPr>
        <w:pStyle w:val="a3"/>
        <w:spacing w:before="52" w:line="278" w:lineRule="auto"/>
        <w:ind w:left="940" w:right="1498"/>
      </w:pPr>
      <w:r>
        <w:rPr>
          <w:spacing w:val="-3"/>
        </w:rPr>
        <w:t>（機箱</w:t>
      </w:r>
      <w:r>
        <w:rPr>
          <w:spacing w:val="-132"/>
        </w:rPr>
        <w:t>）</w:t>
      </w:r>
      <w:r>
        <w:rPr>
          <w:spacing w:val="-8"/>
        </w:rPr>
        <w:t>、機廂內的扶手，總共分為</w:t>
      </w:r>
      <w:r>
        <w:rPr>
          <w:spacing w:val="-8"/>
        </w:rPr>
        <w:t xml:space="preserve"> </w:t>
      </w:r>
      <w:r>
        <w:rPr>
          <w:rFonts w:ascii="Times New Roman" w:eastAsia="Times New Roman"/>
          <w:spacing w:val="-3"/>
        </w:rPr>
        <w:t>14</w:t>
      </w:r>
      <w:r>
        <w:rPr>
          <w:rFonts w:ascii="Times New Roman" w:eastAsia="Times New Roman"/>
        </w:rPr>
        <w:t xml:space="preserve"> </w:t>
      </w:r>
      <w:r>
        <w:rPr>
          <w:spacing w:val="-11"/>
        </w:rPr>
        <w:t>個勘檢項目，僅</w:t>
      </w:r>
      <w:r>
        <w:rPr>
          <w:spacing w:val="-11"/>
        </w:rPr>
        <w:t xml:space="preserve"> </w:t>
      </w:r>
      <w:r>
        <w:rPr>
          <w:rFonts w:ascii="Times New Roman" w:eastAsia="Times New Roman"/>
          <w:spacing w:val="-3"/>
        </w:rPr>
        <w:t>6</w:t>
      </w:r>
      <w:r>
        <w:rPr>
          <w:rFonts w:ascii="Times New Roman" w:eastAsia="Times New Roman"/>
        </w:rPr>
        <w:t xml:space="preserve"> </w:t>
      </w:r>
      <w:r>
        <w:rPr>
          <w:spacing w:val="-3"/>
        </w:rPr>
        <w:t>項達到合格，三部分總</w:t>
      </w:r>
      <w:r>
        <w:rPr>
          <w:spacing w:val="-11"/>
        </w:rPr>
        <w:t>的合格率為</w:t>
      </w:r>
      <w:r>
        <w:rPr>
          <w:spacing w:val="-11"/>
        </w:rPr>
        <w:t xml:space="preserve"> </w:t>
      </w:r>
      <w:r>
        <w:rPr>
          <w:rFonts w:ascii="Times New Roman" w:eastAsia="Times New Roman"/>
        </w:rPr>
        <w:t>43%</w:t>
      </w:r>
      <w:r>
        <w:t>，處於較低合格率水準。</w:t>
      </w:r>
    </w:p>
    <w:p w:rsidR="00BB05D8" w:rsidRDefault="0013721C">
      <w:pPr>
        <w:pStyle w:val="a3"/>
        <w:spacing w:before="4"/>
        <w:ind w:left="1420"/>
      </w:pPr>
      <w:r>
        <w:rPr>
          <w:w w:val="95"/>
        </w:rPr>
        <w:t>廣場中的無障礙電梯候梯廳有超過</w:t>
      </w:r>
      <w:r>
        <w:rPr>
          <w:spacing w:val="118"/>
        </w:rPr>
        <w:t xml:space="preserve"> </w:t>
      </w:r>
      <w:r>
        <w:rPr>
          <w:rFonts w:ascii="Times New Roman" w:eastAsia="Times New Roman"/>
          <w:w w:val="95"/>
        </w:rPr>
        <w:t>1.5</w:t>
      </w:r>
      <w:r>
        <w:rPr>
          <w:rFonts w:ascii="Times New Roman" w:eastAsia="Times New Roman"/>
          <w:spacing w:val="57"/>
        </w:rPr>
        <w:t xml:space="preserve">  </w:t>
      </w:r>
      <w:r>
        <w:rPr>
          <w:w w:val="95"/>
        </w:rPr>
        <w:t>米的深度，電梯門洞的寬度也均符合</w:t>
      </w:r>
    </w:p>
    <w:p w:rsidR="00BB05D8" w:rsidRDefault="0013721C">
      <w:pPr>
        <w:pStyle w:val="a3"/>
        <w:spacing w:before="50" w:after="11" w:line="280" w:lineRule="auto"/>
        <w:ind w:left="940" w:right="1286"/>
      </w:pPr>
      <w:r>
        <w:rPr>
          <w:w w:val="95"/>
        </w:rPr>
        <w:t>標準，超過</w:t>
      </w:r>
      <w:r>
        <w:rPr>
          <w:spacing w:val="144"/>
        </w:rPr>
        <w:t xml:space="preserve"> </w:t>
      </w:r>
      <w:r>
        <w:rPr>
          <w:rFonts w:ascii="Times New Roman" w:eastAsia="Times New Roman"/>
          <w:w w:val="95"/>
        </w:rPr>
        <w:t>90</w:t>
      </w:r>
      <w:r>
        <w:rPr>
          <w:rFonts w:ascii="Times New Roman" w:eastAsia="Times New Roman"/>
          <w:spacing w:val="73"/>
        </w:rPr>
        <w:t xml:space="preserve">  </w:t>
      </w:r>
      <w:r>
        <w:rPr>
          <w:w w:val="95"/>
        </w:rPr>
        <w:t>釐米，適合轉換、調整輪椅進出電梯，但候梯廳中未設置呼叫按</w:t>
      </w:r>
      <w:r>
        <w:t>鈕，電梯出入口處沒有設置提示通行的盲道，也沒有抵達樓層的語音，只有電梯行</w:t>
      </w:r>
      <w:r>
        <w:rPr>
          <w:spacing w:val="-12"/>
        </w:rPr>
        <w:t>進的顯示裝置，對視覺障礙者來說較難獨自找到電梯的正確位置和等候的地點，</w:t>
      </w:r>
      <w:r>
        <w:rPr>
          <w:spacing w:val="-12"/>
        </w:rPr>
        <w:t xml:space="preserve"> </w:t>
      </w:r>
      <w:r>
        <w:rPr>
          <w:spacing w:val="-12"/>
        </w:rPr>
        <w:t>也</w:t>
      </w:r>
      <w:r>
        <w:t>比較難隨時掌握到電梯的運行情況。</w:t>
      </w:r>
    </w:p>
    <w:p w:rsidR="00BB05D8" w:rsidRDefault="0013721C">
      <w:pPr>
        <w:tabs>
          <w:tab w:val="left" w:pos="5334"/>
        </w:tabs>
        <w:ind w:left="1727"/>
        <w:rPr>
          <w:sz w:val="20"/>
        </w:rPr>
      </w:pPr>
      <w:r>
        <w:rPr>
          <w:noProof/>
          <w:sz w:val="20"/>
        </w:rPr>
        <w:drawing>
          <wp:inline distT="0" distB="0" distL="0" distR="0">
            <wp:extent cx="2005585" cy="2673857"/>
            <wp:effectExtent l="0" t="0" r="0" b="0"/>
            <wp:docPr id="9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jpeg"/>
                    <pic:cNvPicPr/>
                  </pic:nvPicPr>
                  <pic:blipFill>
                    <a:blip r:embed="rId96" cstate="print"/>
                    <a:stretch>
                      <a:fillRect/>
                    </a:stretch>
                  </pic:blipFill>
                  <pic:spPr>
                    <a:xfrm>
                      <a:off x="0" y="0"/>
                      <a:ext cx="2005585" cy="2673857"/>
                    </a:xfrm>
                    <a:prstGeom prst="rect">
                      <a:avLst/>
                    </a:prstGeom>
                  </pic:spPr>
                </pic:pic>
              </a:graphicData>
            </a:graphic>
          </wp:inline>
        </w:drawing>
      </w:r>
      <w:r>
        <w:rPr>
          <w:sz w:val="20"/>
        </w:rPr>
        <w:tab/>
      </w:r>
      <w:r>
        <w:rPr>
          <w:noProof/>
          <w:position w:val="9"/>
          <w:sz w:val="20"/>
        </w:rPr>
        <w:drawing>
          <wp:inline distT="0" distB="0" distL="0" distR="0">
            <wp:extent cx="1963108" cy="2617184"/>
            <wp:effectExtent l="0" t="0" r="0" b="0"/>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97" cstate="print"/>
                    <a:stretch>
                      <a:fillRect/>
                    </a:stretch>
                  </pic:blipFill>
                  <pic:spPr>
                    <a:xfrm>
                      <a:off x="0" y="0"/>
                      <a:ext cx="1963108" cy="2617184"/>
                    </a:xfrm>
                    <a:prstGeom prst="rect">
                      <a:avLst/>
                    </a:prstGeom>
                  </pic:spPr>
                </pic:pic>
              </a:graphicData>
            </a:graphic>
          </wp:inline>
        </w:drawing>
      </w:r>
    </w:p>
    <w:p w:rsidR="00BB05D8" w:rsidRDefault="0013721C">
      <w:pPr>
        <w:pStyle w:val="a3"/>
        <w:tabs>
          <w:tab w:val="left" w:pos="5374"/>
        </w:tabs>
        <w:ind w:left="1420"/>
        <w:rPr>
          <w:rFonts w:ascii="Times New Roman" w:eastAsia="Times New Roman"/>
        </w:rPr>
      </w:pPr>
      <w:r>
        <w:rPr>
          <w:spacing w:val="-1"/>
        </w:rPr>
        <w:t>圖</w:t>
      </w:r>
      <w:r>
        <w:rPr>
          <w:spacing w:val="-60"/>
        </w:rPr>
        <w:t xml:space="preserve"> </w:t>
      </w:r>
      <w:r>
        <w:rPr>
          <w:rFonts w:ascii="Times New Roman" w:eastAsia="Times New Roman"/>
        </w:rPr>
        <w:t xml:space="preserve">21 </w:t>
      </w:r>
      <w:r>
        <w:t>電梯門洞的淨寬度大於</w:t>
      </w:r>
      <w:r>
        <w:rPr>
          <w:spacing w:val="-59"/>
        </w:rPr>
        <w:t xml:space="preserve"> </w:t>
      </w:r>
      <w:r>
        <w:rPr>
          <w:rFonts w:ascii="Times New Roman" w:eastAsia="Times New Roman"/>
        </w:rPr>
        <w:t>90cm</w:t>
      </w:r>
      <w:r>
        <w:rPr>
          <w:rFonts w:ascii="Times New Roman" w:eastAsia="Times New Roman"/>
        </w:rPr>
        <w:tab/>
      </w:r>
      <w:r>
        <w:t>圖</w:t>
      </w:r>
      <w:r>
        <w:rPr>
          <w:spacing w:val="-60"/>
        </w:rPr>
        <w:t xml:space="preserve"> </w:t>
      </w:r>
      <w:r>
        <w:rPr>
          <w:rFonts w:ascii="Times New Roman" w:eastAsia="Times New Roman"/>
        </w:rPr>
        <w:t xml:space="preserve">22 </w:t>
      </w:r>
      <w:r>
        <w:t>候梯廳深度大於</w:t>
      </w:r>
      <w:r>
        <w:rPr>
          <w:spacing w:val="-60"/>
        </w:rPr>
        <w:t xml:space="preserve"> </w:t>
      </w:r>
      <w:r>
        <w:rPr>
          <w:rFonts w:ascii="Times New Roman" w:eastAsia="Times New Roman"/>
        </w:rPr>
        <w:t>1.5m</w:t>
      </w:r>
    </w:p>
    <w:p w:rsidR="00BB05D8" w:rsidRDefault="00BB05D8">
      <w:pPr>
        <w:pStyle w:val="a3"/>
        <w:spacing w:before="7"/>
        <w:rPr>
          <w:rFonts w:ascii="Times New Roman"/>
          <w:sz w:val="30"/>
        </w:rPr>
      </w:pPr>
    </w:p>
    <w:p w:rsidR="00BB05D8" w:rsidRDefault="0013721C">
      <w:pPr>
        <w:pStyle w:val="a3"/>
        <w:spacing w:line="280" w:lineRule="auto"/>
        <w:ind w:left="940" w:right="1286" w:firstLine="479"/>
      </w:pPr>
      <w:r>
        <w:rPr>
          <w:spacing w:val="-2"/>
        </w:rPr>
        <w:t>電梯機廂門開啟的淨寬度大於</w:t>
      </w:r>
      <w:r>
        <w:rPr>
          <w:spacing w:val="-2"/>
        </w:rPr>
        <w:t xml:space="preserve"> </w:t>
      </w:r>
      <w:r>
        <w:rPr>
          <w:rFonts w:ascii="Times New Roman" w:eastAsia="Times New Roman"/>
        </w:rPr>
        <w:t>80cm</w:t>
      </w:r>
      <w:r>
        <w:t>，有足夠的空間讓各類人群進出電梯，</w:t>
      </w:r>
      <w:r>
        <w:rPr>
          <w:spacing w:val="1"/>
        </w:rPr>
        <w:t xml:space="preserve"> </w:t>
      </w:r>
      <w:r>
        <w:rPr>
          <w:spacing w:val="-7"/>
        </w:rPr>
        <w:t>機廂內部則採用鏡面效果的材料，除了方便輪椅乘坐者倒退時觀看門外的狀況外，</w:t>
      </w:r>
      <w:r>
        <w:rPr>
          <w:spacing w:val="-117"/>
        </w:rPr>
        <w:t xml:space="preserve"> </w:t>
      </w:r>
      <w:r>
        <w:t>同時也可對著電梯進入的輪椅使用者在鏡面上看清樓層顯示幕，及時地在自己目的地樓層出電梯。機廂的側邊的選層按鍵旁沒有設置盲文（</w:t>
      </w:r>
      <w:r>
        <w:rPr>
          <w:spacing w:val="1"/>
        </w:rPr>
        <w:t>點字</w:t>
      </w:r>
      <w:r>
        <w:rPr>
          <w:spacing w:val="-120"/>
        </w:rPr>
        <w:t>）</w:t>
      </w:r>
      <w:r>
        <w:t>，電梯內有安置電梯的運行顯示裝置，但沒有設置報層的語音，視覺障礙者不能及時地掌握電梯的運行情況到達自己要去的樓層。</w:t>
      </w:r>
    </w:p>
    <w:p w:rsidR="00BB05D8" w:rsidRDefault="00BB05D8">
      <w:pPr>
        <w:spacing w:line="280" w:lineRule="auto"/>
        <w:sectPr w:rsidR="00BB05D8">
          <w:pgSz w:w="11910" w:h="16840"/>
          <w:pgMar w:top="1380" w:right="300" w:bottom="1420" w:left="860" w:header="0" w:footer="1156" w:gutter="0"/>
          <w:cols w:space="720"/>
        </w:sectPr>
      </w:pPr>
    </w:p>
    <w:p w:rsidR="00BB05D8" w:rsidRDefault="0013721C">
      <w:pPr>
        <w:tabs>
          <w:tab w:val="left" w:pos="5336"/>
        </w:tabs>
        <w:ind w:left="1609"/>
        <w:rPr>
          <w:sz w:val="20"/>
        </w:rPr>
      </w:pPr>
      <w:r>
        <w:rPr>
          <w:noProof/>
          <w:sz w:val="20"/>
        </w:rPr>
        <w:drawing>
          <wp:inline distT="0" distB="0" distL="0" distR="0">
            <wp:extent cx="2081306" cy="2775204"/>
            <wp:effectExtent l="0" t="0" r="0" b="0"/>
            <wp:docPr id="9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jpeg"/>
                    <pic:cNvPicPr/>
                  </pic:nvPicPr>
                  <pic:blipFill>
                    <a:blip r:embed="rId98" cstate="print"/>
                    <a:stretch>
                      <a:fillRect/>
                    </a:stretch>
                  </pic:blipFill>
                  <pic:spPr>
                    <a:xfrm>
                      <a:off x="0" y="0"/>
                      <a:ext cx="2081306" cy="2775204"/>
                    </a:xfrm>
                    <a:prstGeom prst="rect">
                      <a:avLst/>
                    </a:prstGeom>
                  </pic:spPr>
                </pic:pic>
              </a:graphicData>
            </a:graphic>
          </wp:inline>
        </w:drawing>
      </w:r>
      <w:r>
        <w:rPr>
          <w:sz w:val="20"/>
        </w:rPr>
        <w:tab/>
      </w:r>
      <w:r>
        <w:rPr>
          <w:noProof/>
          <w:position w:val="2"/>
          <w:sz w:val="20"/>
        </w:rPr>
        <w:drawing>
          <wp:inline distT="0" distB="0" distL="0" distR="0">
            <wp:extent cx="2068258" cy="2757678"/>
            <wp:effectExtent l="0" t="0" r="0" b="0"/>
            <wp:docPr id="9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jpeg"/>
                    <pic:cNvPicPr/>
                  </pic:nvPicPr>
                  <pic:blipFill>
                    <a:blip r:embed="rId99" cstate="print"/>
                    <a:stretch>
                      <a:fillRect/>
                    </a:stretch>
                  </pic:blipFill>
                  <pic:spPr>
                    <a:xfrm>
                      <a:off x="0" y="0"/>
                      <a:ext cx="2068258" cy="2757678"/>
                    </a:xfrm>
                    <a:prstGeom prst="rect">
                      <a:avLst/>
                    </a:prstGeom>
                  </pic:spPr>
                </pic:pic>
              </a:graphicData>
            </a:graphic>
          </wp:inline>
        </w:drawing>
      </w:r>
    </w:p>
    <w:p w:rsidR="00BB05D8" w:rsidRDefault="0013721C">
      <w:pPr>
        <w:pStyle w:val="a3"/>
        <w:tabs>
          <w:tab w:val="left" w:pos="5021"/>
        </w:tabs>
        <w:spacing w:line="296" w:lineRule="exact"/>
        <w:ind w:left="940"/>
      </w:pPr>
      <w:r>
        <w:rPr>
          <w:noProof/>
        </w:rPr>
        <w:drawing>
          <wp:anchor distT="0" distB="0" distL="0" distR="0" simplePos="0" relativeHeight="23" behindDoc="0" locked="0" layoutInCell="1" allowOverlap="1">
            <wp:simplePos x="0" y="0"/>
            <wp:positionH relativeFrom="page">
              <wp:posOffset>1143000</wp:posOffset>
            </wp:positionH>
            <wp:positionV relativeFrom="paragraph">
              <wp:posOffset>228218</wp:posOffset>
            </wp:positionV>
            <wp:extent cx="2200691" cy="2933700"/>
            <wp:effectExtent l="0" t="0" r="0" b="0"/>
            <wp:wrapTopAndBottom/>
            <wp:docPr id="10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jpeg"/>
                    <pic:cNvPicPr/>
                  </pic:nvPicPr>
                  <pic:blipFill>
                    <a:blip r:embed="rId100" cstate="print"/>
                    <a:stretch>
                      <a:fillRect/>
                    </a:stretch>
                  </pic:blipFill>
                  <pic:spPr>
                    <a:xfrm>
                      <a:off x="0" y="0"/>
                      <a:ext cx="2200691" cy="2933700"/>
                    </a:xfrm>
                    <a:prstGeom prst="rect">
                      <a:avLst/>
                    </a:prstGeom>
                  </pic:spPr>
                </pic:pic>
              </a:graphicData>
            </a:graphic>
          </wp:anchor>
        </w:drawing>
      </w:r>
      <w:r>
        <w:rPr>
          <w:noProof/>
        </w:rPr>
        <w:drawing>
          <wp:anchor distT="0" distB="0" distL="0" distR="0" simplePos="0" relativeHeight="24" behindDoc="0" locked="0" layoutInCell="1" allowOverlap="1">
            <wp:simplePos x="0" y="0"/>
            <wp:positionH relativeFrom="page">
              <wp:posOffset>3856990</wp:posOffset>
            </wp:positionH>
            <wp:positionV relativeFrom="paragraph">
              <wp:posOffset>314579</wp:posOffset>
            </wp:positionV>
            <wp:extent cx="2137314" cy="2849879"/>
            <wp:effectExtent l="0" t="0" r="0" b="0"/>
            <wp:wrapTopAndBottom/>
            <wp:docPr id="10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8.jpeg"/>
                    <pic:cNvPicPr/>
                  </pic:nvPicPr>
                  <pic:blipFill>
                    <a:blip r:embed="rId101" cstate="print"/>
                    <a:stretch>
                      <a:fillRect/>
                    </a:stretch>
                  </pic:blipFill>
                  <pic:spPr>
                    <a:xfrm>
                      <a:off x="0" y="0"/>
                      <a:ext cx="2137314" cy="2849879"/>
                    </a:xfrm>
                    <a:prstGeom prst="rect">
                      <a:avLst/>
                    </a:prstGeom>
                  </pic:spPr>
                </pic:pic>
              </a:graphicData>
            </a:graphic>
          </wp:anchor>
        </w:drawing>
      </w:r>
      <w:r>
        <w:rPr>
          <w:w w:val="95"/>
        </w:rPr>
        <w:t>圖</w:t>
      </w:r>
      <w:r>
        <w:rPr>
          <w:spacing w:val="-18"/>
          <w:w w:val="95"/>
        </w:rPr>
        <w:t xml:space="preserve"> </w:t>
      </w:r>
      <w:r>
        <w:rPr>
          <w:rFonts w:ascii="Times New Roman" w:eastAsia="Times New Roman"/>
          <w:w w:val="95"/>
        </w:rPr>
        <w:t>23</w:t>
      </w:r>
      <w:r>
        <w:rPr>
          <w:rFonts w:ascii="Times New Roman" w:eastAsia="Times New Roman"/>
          <w:spacing w:val="41"/>
          <w:w w:val="95"/>
        </w:rPr>
        <w:t xml:space="preserve"> </w:t>
      </w:r>
      <w:r>
        <w:rPr>
          <w:w w:val="95"/>
        </w:rPr>
        <w:t>無障礙電梯側邊設置報警裝置</w:t>
      </w:r>
      <w:r>
        <w:rPr>
          <w:w w:val="95"/>
        </w:rPr>
        <w:tab/>
      </w:r>
      <w:r>
        <w:rPr>
          <w:w w:val="95"/>
        </w:rPr>
        <w:t>圖</w:t>
      </w:r>
      <w:r>
        <w:rPr>
          <w:spacing w:val="36"/>
          <w:w w:val="95"/>
        </w:rPr>
        <w:t xml:space="preserve"> </w:t>
      </w:r>
      <w:r>
        <w:rPr>
          <w:rFonts w:ascii="Times New Roman" w:eastAsia="Times New Roman"/>
          <w:w w:val="95"/>
        </w:rPr>
        <w:t>24</w:t>
      </w:r>
      <w:r>
        <w:rPr>
          <w:rFonts w:ascii="Times New Roman" w:eastAsia="Times New Roman"/>
          <w:spacing w:val="90"/>
        </w:rPr>
        <w:t xml:space="preserve"> </w:t>
      </w:r>
      <w:r>
        <w:rPr>
          <w:w w:val="95"/>
        </w:rPr>
        <w:t>無障礙電梯側邊設置選層裝置</w:t>
      </w:r>
    </w:p>
    <w:p w:rsidR="00BB05D8" w:rsidRDefault="0013721C">
      <w:pPr>
        <w:pStyle w:val="a3"/>
        <w:tabs>
          <w:tab w:val="left" w:pos="4781"/>
        </w:tabs>
        <w:ind w:left="940"/>
      </w:pPr>
      <w:r>
        <w:rPr>
          <w:w w:val="95"/>
        </w:rPr>
        <w:t>圖</w:t>
      </w:r>
      <w:r>
        <w:rPr>
          <w:spacing w:val="-25"/>
          <w:w w:val="95"/>
        </w:rPr>
        <w:t xml:space="preserve"> </w:t>
      </w:r>
      <w:r>
        <w:rPr>
          <w:rFonts w:ascii="Times New Roman" w:eastAsia="Times New Roman"/>
          <w:w w:val="95"/>
        </w:rPr>
        <w:t>25</w:t>
      </w:r>
      <w:r>
        <w:rPr>
          <w:rFonts w:ascii="Times New Roman" w:eastAsia="Times New Roman"/>
          <w:spacing w:val="33"/>
          <w:w w:val="95"/>
        </w:rPr>
        <w:t xml:space="preserve"> </w:t>
      </w:r>
      <w:r>
        <w:rPr>
          <w:w w:val="95"/>
        </w:rPr>
        <w:t>無障礙電梯顯示幕清晰</w:t>
      </w:r>
      <w:r>
        <w:rPr>
          <w:w w:val="95"/>
        </w:rPr>
        <w:tab/>
      </w:r>
      <w:r>
        <w:rPr>
          <w:w w:val="95"/>
        </w:rPr>
        <w:t>圖</w:t>
      </w:r>
      <w:r>
        <w:rPr>
          <w:spacing w:val="42"/>
          <w:w w:val="95"/>
        </w:rPr>
        <w:t xml:space="preserve"> </w:t>
      </w:r>
      <w:r>
        <w:rPr>
          <w:rFonts w:ascii="Times New Roman" w:eastAsia="Times New Roman"/>
          <w:w w:val="95"/>
        </w:rPr>
        <w:t>26</w:t>
      </w:r>
      <w:r>
        <w:rPr>
          <w:rFonts w:ascii="Times New Roman" w:eastAsia="Times New Roman"/>
          <w:spacing w:val="96"/>
        </w:rPr>
        <w:t xml:space="preserve"> </w:t>
      </w:r>
      <w:r>
        <w:rPr>
          <w:w w:val="95"/>
        </w:rPr>
        <w:t>無障礙電梯機廂內採用鏡面效果</w:t>
      </w:r>
    </w:p>
    <w:p w:rsidR="00BB05D8" w:rsidRDefault="00BB05D8">
      <w:pPr>
        <w:pStyle w:val="a3"/>
        <w:spacing w:before="10"/>
        <w:rPr>
          <w:sz w:val="25"/>
        </w:rPr>
      </w:pPr>
    </w:p>
    <w:p w:rsidR="00BB05D8" w:rsidRDefault="0013721C">
      <w:pPr>
        <w:pStyle w:val="a3"/>
        <w:spacing w:line="280" w:lineRule="auto"/>
        <w:ind w:left="940" w:right="1435" w:firstLine="479"/>
        <w:jc w:val="both"/>
      </w:pPr>
      <w:r>
        <w:rPr>
          <w:spacing w:val="-6"/>
        </w:rPr>
        <w:t>電梯機廂內的扶手採用圓形單層扶手，其直徑為</w:t>
      </w:r>
      <w:r>
        <w:rPr>
          <w:spacing w:val="-6"/>
        </w:rPr>
        <w:t xml:space="preserve"> </w:t>
      </w:r>
      <w:r>
        <w:rPr>
          <w:rFonts w:ascii="Times New Roman" w:eastAsia="Times New Roman"/>
          <w:spacing w:val="-2"/>
        </w:rPr>
        <w:t>4cm</w:t>
      </w:r>
      <w:r>
        <w:rPr>
          <w:spacing w:val="-2"/>
        </w:rPr>
        <w:t>，符合規範中的尺寸範</w:t>
      </w:r>
      <w:r>
        <w:rPr>
          <w:spacing w:val="-3"/>
        </w:rPr>
        <w:t>圍，且安裝穩固，方便使用者抓握；經測量扶手的內側與牆壁的距離為</w:t>
      </w:r>
      <w:r>
        <w:rPr>
          <w:spacing w:val="-3"/>
        </w:rPr>
        <w:t xml:space="preserve"> </w:t>
      </w:r>
      <w:r>
        <w:rPr>
          <w:rFonts w:ascii="Times New Roman" w:eastAsia="Times New Roman"/>
        </w:rPr>
        <w:t>50mm</w:t>
      </w:r>
      <w:r>
        <w:t>，</w:t>
      </w:r>
      <w:r>
        <w:rPr>
          <w:spacing w:val="-118"/>
        </w:rPr>
        <w:t xml:space="preserve"> </w:t>
      </w:r>
      <w:r>
        <w:rPr>
          <w:spacing w:val="-2"/>
        </w:rPr>
        <w:t>符合標準距離，但機廂內只有左右兩側的面壁上設有扶手，沒有保持連貫，且扶</w:t>
      </w:r>
      <w:r>
        <w:rPr>
          <w:spacing w:val="-7"/>
        </w:rPr>
        <w:t>手到地面的距離只有</w:t>
      </w:r>
      <w:r>
        <w:rPr>
          <w:spacing w:val="-7"/>
        </w:rPr>
        <w:t xml:space="preserve"> </w:t>
      </w:r>
      <w:r>
        <w:rPr>
          <w:rFonts w:ascii="Times New Roman" w:eastAsia="Times New Roman"/>
        </w:rPr>
        <w:t>82.5cm</w:t>
      </w:r>
      <w:r>
        <w:t>，沒有在規定高度範圍內。</w:t>
      </w:r>
    </w:p>
    <w:p w:rsidR="00BB05D8" w:rsidRDefault="00BB05D8">
      <w:pPr>
        <w:spacing w:line="280" w:lineRule="auto"/>
        <w:jc w:val="both"/>
        <w:sectPr w:rsidR="00BB05D8">
          <w:pgSz w:w="11910" w:h="16840"/>
          <w:pgMar w:top="1420" w:right="300" w:bottom="1420" w:left="860" w:header="0" w:footer="1156" w:gutter="0"/>
          <w:cols w:space="720"/>
        </w:sectPr>
      </w:pPr>
    </w:p>
    <w:p w:rsidR="00BB05D8" w:rsidRDefault="0013721C">
      <w:pPr>
        <w:pStyle w:val="a3"/>
        <w:ind w:left="3308"/>
        <w:rPr>
          <w:sz w:val="20"/>
        </w:rPr>
      </w:pPr>
      <w:r>
        <w:rPr>
          <w:noProof/>
          <w:sz w:val="20"/>
        </w:rPr>
        <w:drawing>
          <wp:inline distT="0" distB="0" distL="0" distR="0">
            <wp:extent cx="2559047" cy="1919477"/>
            <wp:effectExtent l="0" t="0" r="0" b="0"/>
            <wp:docPr id="10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jpeg"/>
                    <pic:cNvPicPr/>
                  </pic:nvPicPr>
                  <pic:blipFill>
                    <a:blip r:embed="rId102" cstate="print"/>
                    <a:stretch>
                      <a:fillRect/>
                    </a:stretch>
                  </pic:blipFill>
                  <pic:spPr>
                    <a:xfrm>
                      <a:off x="0" y="0"/>
                      <a:ext cx="2559047" cy="1919477"/>
                    </a:xfrm>
                    <a:prstGeom prst="rect">
                      <a:avLst/>
                    </a:prstGeom>
                  </pic:spPr>
                </pic:pic>
              </a:graphicData>
            </a:graphic>
          </wp:inline>
        </w:drawing>
      </w:r>
    </w:p>
    <w:p w:rsidR="00BB05D8" w:rsidRDefault="0013721C">
      <w:pPr>
        <w:pStyle w:val="a3"/>
        <w:spacing w:before="6"/>
        <w:ind w:right="78"/>
        <w:jc w:val="center"/>
      </w:pPr>
      <w:r>
        <w:rPr>
          <w:spacing w:val="-30"/>
        </w:rPr>
        <w:t>圖</w:t>
      </w:r>
      <w:r>
        <w:rPr>
          <w:spacing w:val="-30"/>
        </w:rPr>
        <w:t xml:space="preserve"> </w:t>
      </w:r>
      <w:r>
        <w:rPr>
          <w:rFonts w:ascii="Times New Roman" w:eastAsia="Times New Roman"/>
        </w:rPr>
        <w:t xml:space="preserve">27 </w:t>
      </w:r>
      <w:r>
        <w:t>電梯機廂內採用圓形單層扶手</w:t>
      </w:r>
    </w:p>
    <w:p w:rsidR="00BB05D8" w:rsidRDefault="00BB05D8">
      <w:pPr>
        <w:pStyle w:val="a3"/>
        <w:spacing w:before="6"/>
        <w:rPr>
          <w:sz w:val="28"/>
        </w:rPr>
      </w:pPr>
    </w:p>
    <w:p w:rsidR="00BB05D8" w:rsidRDefault="0013721C">
      <w:pPr>
        <w:pStyle w:val="a3"/>
        <w:spacing w:line="280" w:lineRule="auto"/>
        <w:ind w:left="940" w:right="1285" w:firstLine="479"/>
      </w:pPr>
      <w:r>
        <w:t>從無障礙電梯安裝來看，研究者建議在等候電梯的地方設置到達樓層的語音以及提示盲道，便於視覺障礙者瞭解電梯所在位置和應該在哪個位置等候電梯，</w:t>
      </w:r>
      <w:r>
        <w:rPr>
          <w:spacing w:val="1"/>
        </w:rPr>
        <w:t xml:space="preserve"> </w:t>
      </w:r>
      <w:r>
        <w:t>以及根據無障礙電梯的安裝標準合適的高度範圍內安裝呼叫按鍵；在電梯的機廂內增設盲文（點字）及報層裝置，以便全盲者可以使用，並準確判斷樓層資訊；</w:t>
      </w:r>
      <w:r>
        <w:rPr>
          <w:spacing w:val="1"/>
        </w:rPr>
        <w:t xml:space="preserve"> </w:t>
      </w:r>
      <w:r>
        <w:rPr>
          <w:spacing w:val="-8"/>
        </w:rPr>
        <w:t>在扶手方面則是在機廂的另外一個面壁上設置規定高度的扶手，使扶手保持連貫，</w:t>
      </w:r>
      <w:r>
        <w:rPr>
          <w:spacing w:val="-117"/>
        </w:rPr>
        <w:t xml:space="preserve"> </w:t>
      </w:r>
      <w:r>
        <w:t>並針對扶手高度過低問題，調整扶手高度以符合標準，使之適合站立人群保持身體的平衡。</w:t>
      </w:r>
    </w:p>
    <w:p w:rsidR="00BB05D8" w:rsidRDefault="00BB05D8">
      <w:pPr>
        <w:pStyle w:val="a3"/>
        <w:spacing w:before="4"/>
      </w:pPr>
    </w:p>
    <w:p w:rsidR="00BB05D8" w:rsidRDefault="0013721C">
      <w:pPr>
        <w:pStyle w:val="a3"/>
        <w:ind w:left="940"/>
        <w:jc w:val="both"/>
      </w:pPr>
      <w:r>
        <w:rPr>
          <w:rFonts w:ascii="Times New Roman" w:eastAsia="Times New Roman"/>
        </w:rPr>
        <w:t>(</w:t>
      </w:r>
      <w:r>
        <w:t>六</w:t>
      </w:r>
      <w:r>
        <w:rPr>
          <w:rFonts w:ascii="Times New Roman" w:eastAsia="Times New Roman"/>
          <w:spacing w:val="9"/>
        </w:rPr>
        <w:t xml:space="preserve">) </w:t>
      </w:r>
      <w:r>
        <w:t>無障礙通道、門</w:t>
      </w:r>
    </w:p>
    <w:p w:rsidR="00BB05D8" w:rsidRDefault="0013721C">
      <w:pPr>
        <w:pStyle w:val="a3"/>
        <w:spacing w:before="52" w:after="4" w:line="280" w:lineRule="auto"/>
        <w:ind w:left="940" w:right="1493" w:firstLine="479"/>
        <w:jc w:val="both"/>
      </w:pPr>
      <w:r>
        <w:rPr>
          <w:spacing w:val="-11"/>
        </w:rPr>
        <w:t>經過測量檢核，梅州市萬達廣場無障礙通道、門的總合格率為</w:t>
      </w:r>
      <w:r>
        <w:rPr>
          <w:spacing w:val="-11"/>
        </w:rPr>
        <w:t xml:space="preserve"> </w:t>
      </w:r>
      <w:r>
        <w:rPr>
          <w:rFonts w:ascii="Times New Roman" w:eastAsia="Times New Roman"/>
          <w:spacing w:val="-10"/>
        </w:rPr>
        <w:t>67%</w:t>
      </w:r>
      <w:r>
        <w:rPr>
          <w:spacing w:val="-3"/>
        </w:rPr>
        <w:t>，其中無</w:t>
      </w:r>
      <w:r>
        <w:rPr>
          <w:spacing w:val="-8"/>
        </w:rPr>
        <w:t>障礙通道檢核的</w:t>
      </w:r>
      <w:r>
        <w:rPr>
          <w:spacing w:val="-8"/>
        </w:rPr>
        <w:t xml:space="preserve"> </w:t>
      </w:r>
      <w:r>
        <w:rPr>
          <w:rFonts w:ascii="Times New Roman" w:eastAsia="Times New Roman"/>
        </w:rPr>
        <w:t xml:space="preserve">5 </w:t>
      </w:r>
      <w:r>
        <w:rPr>
          <w:spacing w:val="-13"/>
        </w:rPr>
        <w:t>個專案中，只有</w:t>
      </w:r>
      <w:r>
        <w:rPr>
          <w:spacing w:val="-13"/>
        </w:rPr>
        <w:t xml:space="preserve"> </w:t>
      </w:r>
      <w:r>
        <w:rPr>
          <w:rFonts w:ascii="Times New Roman" w:eastAsia="Times New Roman"/>
        </w:rPr>
        <w:t xml:space="preserve">2 </w:t>
      </w:r>
      <w:r>
        <w:rPr>
          <w:spacing w:val="-10"/>
        </w:rPr>
        <w:t>個項目才有設置，其合格率為</w:t>
      </w:r>
      <w:r>
        <w:rPr>
          <w:spacing w:val="-10"/>
        </w:rPr>
        <w:t xml:space="preserve"> </w:t>
      </w:r>
      <w:r>
        <w:rPr>
          <w:rFonts w:ascii="Times New Roman" w:eastAsia="Times New Roman"/>
          <w:spacing w:val="-7"/>
        </w:rPr>
        <w:t>40%</w:t>
      </w:r>
      <w:r>
        <w:rPr>
          <w:spacing w:val="-6"/>
        </w:rPr>
        <w:t>。廣場的</w:t>
      </w:r>
      <w:r>
        <w:rPr>
          <w:spacing w:val="-7"/>
        </w:rPr>
        <w:t>室外通道寬敞，大於</w:t>
      </w:r>
      <w:r>
        <w:rPr>
          <w:spacing w:val="-7"/>
        </w:rPr>
        <w:t xml:space="preserve"> </w:t>
      </w:r>
      <w:r>
        <w:rPr>
          <w:rFonts w:ascii="Times New Roman" w:eastAsia="Times New Roman"/>
          <w:spacing w:val="-1"/>
        </w:rPr>
        <w:t>1.5m</w:t>
      </w:r>
      <w:r>
        <w:rPr>
          <w:spacing w:val="-4"/>
        </w:rPr>
        <w:t>，廣場在</w:t>
      </w:r>
      <w:r>
        <w:rPr>
          <w:spacing w:val="-4"/>
        </w:rPr>
        <w:t>假期人流量較大，室內的走道寬度有</w:t>
      </w:r>
      <w:r>
        <w:rPr>
          <w:spacing w:val="-4"/>
        </w:rPr>
        <w:t xml:space="preserve"> </w:t>
      </w:r>
      <w:r>
        <w:rPr>
          <w:rFonts w:ascii="Times New Roman" w:eastAsia="Times New Roman"/>
        </w:rPr>
        <w:t>1.4m</w:t>
      </w:r>
      <w:r>
        <w:t>，</w:t>
      </w:r>
      <w:r>
        <w:rPr>
          <w:spacing w:val="-118"/>
        </w:rPr>
        <w:t xml:space="preserve"> </w:t>
      </w:r>
      <w:r>
        <w:rPr>
          <w:spacing w:val="-3"/>
        </w:rPr>
        <w:t>適合檢核的標準，足夠包括使用輪椅、嬰兒車、購物車的各類人群通過；結算口分為人工結算口和自助結算口，兩類結算口均未設置輪椅通道及無障礙通道，人</w:t>
      </w:r>
      <w:r>
        <w:rPr>
          <w:spacing w:val="-4"/>
        </w:rPr>
        <w:t>工結算口處通行寬度只有</w:t>
      </w:r>
      <w:r>
        <w:rPr>
          <w:spacing w:val="-4"/>
        </w:rPr>
        <w:t xml:space="preserve"> </w:t>
      </w:r>
      <w:r>
        <w:rPr>
          <w:rFonts w:ascii="Times New Roman" w:eastAsia="Times New Roman"/>
        </w:rPr>
        <w:t>60cm</w:t>
      </w:r>
      <w:r>
        <w:t>，且未設置低位服務台，輪椅使用者結算只能到</w:t>
      </w:r>
      <w:r>
        <w:rPr>
          <w:spacing w:val="-3"/>
        </w:rPr>
        <w:t>自助結算口進行，但當自助結算多人時，就會出現擁堵現象，自助結算口及廣場室內均未設置無障礙通道，對於視覺障礙的人群來說，在室內自由活動是一件困</w:t>
      </w:r>
      <w:r>
        <w:t>難的事情。</w:t>
      </w:r>
    </w:p>
    <w:p w:rsidR="00BB05D8" w:rsidRDefault="0013721C">
      <w:pPr>
        <w:tabs>
          <w:tab w:val="left" w:pos="5443"/>
        </w:tabs>
        <w:ind w:left="1360"/>
        <w:rPr>
          <w:sz w:val="20"/>
        </w:rPr>
      </w:pPr>
      <w:r>
        <w:rPr>
          <w:noProof/>
          <w:sz w:val="20"/>
        </w:rPr>
        <w:drawing>
          <wp:inline distT="0" distB="0" distL="0" distR="0">
            <wp:extent cx="2386033" cy="1789557"/>
            <wp:effectExtent l="0" t="0" r="0" b="0"/>
            <wp:docPr id="10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jpeg"/>
                    <pic:cNvPicPr/>
                  </pic:nvPicPr>
                  <pic:blipFill>
                    <a:blip r:embed="rId103" cstate="print"/>
                    <a:stretch>
                      <a:fillRect/>
                    </a:stretch>
                  </pic:blipFill>
                  <pic:spPr>
                    <a:xfrm>
                      <a:off x="0" y="0"/>
                      <a:ext cx="2386033" cy="1789557"/>
                    </a:xfrm>
                    <a:prstGeom prst="rect">
                      <a:avLst/>
                    </a:prstGeom>
                  </pic:spPr>
                </pic:pic>
              </a:graphicData>
            </a:graphic>
          </wp:inline>
        </w:drawing>
      </w:r>
      <w:r>
        <w:rPr>
          <w:sz w:val="20"/>
        </w:rPr>
        <w:tab/>
      </w:r>
      <w:r>
        <w:rPr>
          <w:noProof/>
          <w:sz w:val="20"/>
        </w:rPr>
        <w:drawing>
          <wp:inline distT="0" distB="0" distL="0" distR="0">
            <wp:extent cx="2385819" cy="1789557"/>
            <wp:effectExtent l="0" t="0" r="0" b="0"/>
            <wp:docPr id="10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jpeg"/>
                    <pic:cNvPicPr/>
                  </pic:nvPicPr>
                  <pic:blipFill>
                    <a:blip r:embed="rId104" cstate="print"/>
                    <a:stretch>
                      <a:fillRect/>
                    </a:stretch>
                  </pic:blipFill>
                  <pic:spPr>
                    <a:xfrm>
                      <a:off x="0" y="0"/>
                      <a:ext cx="2385819" cy="1789557"/>
                    </a:xfrm>
                    <a:prstGeom prst="rect">
                      <a:avLst/>
                    </a:prstGeom>
                  </pic:spPr>
                </pic:pic>
              </a:graphicData>
            </a:graphic>
          </wp:inline>
        </w:drawing>
      </w:r>
    </w:p>
    <w:p w:rsidR="00BB05D8" w:rsidRDefault="0013721C">
      <w:pPr>
        <w:pStyle w:val="a3"/>
        <w:tabs>
          <w:tab w:val="left" w:pos="5261"/>
        </w:tabs>
        <w:spacing w:before="5"/>
        <w:ind w:left="1660"/>
      </w:pPr>
      <w:r>
        <w:t>圖</w:t>
      </w:r>
      <w:r>
        <w:rPr>
          <w:spacing w:val="-60"/>
        </w:rPr>
        <w:t xml:space="preserve"> </w:t>
      </w:r>
      <w:r>
        <w:rPr>
          <w:rFonts w:ascii="Times New Roman" w:eastAsia="Times New Roman"/>
        </w:rPr>
        <w:t xml:space="preserve">28 </w:t>
      </w:r>
      <w:r>
        <w:t>廣場的室外通道寬敞</w:t>
      </w:r>
      <w:r>
        <w:tab/>
      </w:r>
      <w:r>
        <w:t>圖</w:t>
      </w:r>
      <w:r>
        <w:rPr>
          <w:spacing w:val="-60"/>
        </w:rPr>
        <w:t xml:space="preserve"> </w:t>
      </w:r>
      <w:r>
        <w:rPr>
          <w:rFonts w:ascii="Times New Roman" w:eastAsia="Times New Roman"/>
        </w:rPr>
        <w:t xml:space="preserve">29 </w:t>
      </w:r>
      <w:r>
        <w:t>廣場室內走道寬度足夠寬</w:t>
      </w:r>
    </w:p>
    <w:p w:rsidR="00BB05D8" w:rsidRDefault="00BB05D8">
      <w:pPr>
        <w:sectPr w:rsidR="00BB05D8">
          <w:pgSz w:w="11910" w:h="16840"/>
          <w:pgMar w:top="1420" w:right="300" w:bottom="1420" w:left="860" w:header="0" w:footer="1156" w:gutter="0"/>
          <w:cols w:space="720"/>
        </w:sectPr>
      </w:pPr>
    </w:p>
    <w:p w:rsidR="00BB05D8" w:rsidRDefault="0013721C">
      <w:pPr>
        <w:tabs>
          <w:tab w:val="left" w:pos="5440"/>
        </w:tabs>
        <w:ind w:left="1360"/>
        <w:rPr>
          <w:sz w:val="20"/>
        </w:rPr>
      </w:pPr>
      <w:r>
        <w:rPr>
          <w:noProof/>
          <w:position w:val="1"/>
          <w:sz w:val="20"/>
        </w:rPr>
        <w:drawing>
          <wp:inline distT="0" distB="0" distL="0" distR="0">
            <wp:extent cx="2374729" cy="1781175"/>
            <wp:effectExtent l="0" t="0" r="0" b="0"/>
            <wp:docPr id="11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2.jpeg"/>
                    <pic:cNvPicPr/>
                  </pic:nvPicPr>
                  <pic:blipFill>
                    <a:blip r:embed="rId105" cstate="print"/>
                    <a:stretch>
                      <a:fillRect/>
                    </a:stretch>
                  </pic:blipFill>
                  <pic:spPr>
                    <a:xfrm>
                      <a:off x="0" y="0"/>
                      <a:ext cx="2374729" cy="1781175"/>
                    </a:xfrm>
                    <a:prstGeom prst="rect">
                      <a:avLst/>
                    </a:prstGeom>
                  </pic:spPr>
                </pic:pic>
              </a:graphicData>
            </a:graphic>
          </wp:inline>
        </w:drawing>
      </w:r>
      <w:r>
        <w:rPr>
          <w:position w:val="1"/>
          <w:sz w:val="20"/>
        </w:rPr>
        <w:tab/>
      </w:r>
      <w:r>
        <w:rPr>
          <w:noProof/>
          <w:sz w:val="20"/>
        </w:rPr>
        <w:drawing>
          <wp:inline distT="0" distB="0" distL="0" distR="0">
            <wp:extent cx="2413802" cy="1810511"/>
            <wp:effectExtent l="0" t="0" r="0" b="0"/>
            <wp:docPr id="11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3.jpeg"/>
                    <pic:cNvPicPr/>
                  </pic:nvPicPr>
                  <pic:blipFill>
                    <a:blip r:embed="rId106" cstate="print"/>
                    <a:stretch>
                      <a:fillRect/>
                    </a:stretch>
                  </pic:blipFill>
                  <pic:spPr>
                    <a:xfrm>
                      <a:off x="0" y="0"/>
                      <a:ext cx="2413802" cy="1810511"/>
                    </a:xfrm>
                    <a:prstGeom prst="rect">
                      <a:avLst/>
                    </a:prstGeom>
                  </pic:spPr>
                </pic:pic>
              </a:graphicData>
            </a:graphic>
          </wp:inline>
        </w:drawing>
      </w:r>
    </w:p>
    <w:p w:rsidR="00BB05D8" w:rsidRDefault="0013721C">
      <w:pPr>
        <w:pStyle w:val="a3"/>
        <w:tabs>
          <w:tab w:val="left" w:pos="5981"/>
        </w:tabs>
        <w:spacing w:before="2"/>
        <w:ind w:left="1420"/>
      </w:pPr>
      <w:r>
        <w:t>圖</w:t>
      </w:r>
      <w:r>
        <w:rPr>
          <w:spacing w:val="-60"/>
        </w:rPr>
        <w:t xml:space="preserve"> </w:t>
      </w:r>
      <w:r>
        <w:rPr>
          <w:rFonts w:ascii="Times New Roman" w:eastAsia="Times New Roman"/>
        </w:rPr>
        <w:t xml:space="preserve">30 </w:t>
      </w:r>
      <w:r>
        <w:t>人工結算口處通行寬度狹小</w:t>
      </w:r>
      <w:r>
        <w:tab/>
      </w:r>
      <w:r>
        <w:t>圖</w:t>
      </w:r>
      <w:r>
        <w:rPr>
          <w:spacing w:val="-60"/>
        </w:rPr>
        <w:t xml:space="preserve"> </w:t>
      </w:r>
      <w:r>
        <w:rPr>
          <w:rFonts w:ascii="Times New Roman" w:eastAsia="Times New Roman"/>
        </w:rPr>
        <w:t xml:space="preserve">31 </w:t>
      </w:r>
      <w:r>
        <w:t>自助結算口通道</w:t>
      </w:r>
    </w:p>
    <w:p w:rsidR="00BB05D8" w:rsidRDefault="00BB05D8">
      <w:pPr>
        <w:pStyle w:val="a3"/>
        <w:spacing w:before="5"/>
        <w:rPr>
          <w:sz w:val="28"/>
        </w:rPr>
      </w:pPr>
    </w:p>
    <w:p w:rsidR="00BB05D8" w:rsidRDefault="0013721C">
      <w:pPr>
        <w:pStyle w:val="a3"/>
        <w:spacing w:after="9" w:line="280" w:lineRule="auto"/>
        <w:ind w:left="940" w:right="1496" w:firstLine="479"/>
        <w:jc w:val="both"/>
      </w:pPr>
      <w:r>
        <w:rPr>
          <w:spacing w:val="-6"/>
        </w:rPr>
        <w:t>廣場的門採用平開門，可以供通行的寬度有</w:t>
      </w:r>
      <w:r>
        <w:rPr>
          <w:spacing w:val="-6"/>
        </w:rPr>
        <w:t xml:space="preserve"> </w:t>
      </w:r>
      <w:r>
        <w:rPr>
          <w:rFonts w:ascii="Times New Roman" w:eastAsia="Times New Roman"/>
          <w:spacing w:val="-3"/>
        </w:rPr>
        <w:t>186cm</w:t>
      </w:r>
      <w:r>
        <w:rPr>
          <w:spacing w:val="-3"/>
        </w:rPr>
        <w:t>，採用玻璃材質，再使用黑色外框，使門與牆面的白色形成一定的色彩差別，門的內外也留有足夠的空間</w:t>
      </w:r>
      <w:r>
        <w:t>提供給使用輪椅者迴轉，在門內外的地面沒有設置門檻，可以直接進出。</w:t>
      </w:r>
    </w:p>
    <w:p w:rsidR="00BB05D8" w:rsidRDefault="0013721C">
      <w:pPr>
        <w:pStyle w:val="a3"/>
        <w:ind w:left="3218"/>
        <w:rPr>
          <w:sz w:val="20"/>
        </w:rPr>
      </w:pPr>
      <w:r>
        <w:rPr>
          <w:noProof/>
          <w:sz w:val="20"/>
        </w:rPr>
        <w:drawing>
          <wp:inline distT="0" distB="0" distL="0" distR="0">
            <wp:extent cx="2391535" cy="1793748"/>
            <wp:effectExtent l="0" t="0" r="0" b="0"/>
            <wp:docPr id="11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4.jpeg"/>
                    <pic:cNvPicPr/>
                  </pic:nvPicPr>
                  <pic:blipFill>
                    <a:blip r:embed="rId107" cstate="print"/>
                    <a:stretch>
                      <a:fillRect/>
                    </a:stretch>
                  </pic:blipFill>
                  <pic:spPr>
                    <a:xfrm>
                      <a:off x="0" y="0"/>
                      <a:ext cx="2391535" cy="1793748"/>
                    </a:xfrm>
                    <a:prstGeom prst="rect">
                      <a:avLst/>
                    </a:prstGeom>
                  </pic:spPr>
                </pic:pic>
              </a:graphicData>
            </a:graphic>
          </wp:inline>
        </w:drawing>
      </w:r>
    </w:p>
    <w:p w:rsidR="00BB05D8" w:rsidRDefault="0013721C">
      <w:pPr>
        <w:pStyle w:val="a3"/>
        <w:spacing w:before="7"/>
        <w:ind w:right="78"/>
        <w:jc w:val="center"/>
      </w:pPr>
      <w:r>
        <w:rPr>
          <w:spacing w:val="-30"/>
        </w:rPr>
        <w:t>圖</w:t>
      </w:r>
      <w:r>
        <w:rPr>
          <w:spacing w:val="-30"/>
        </w:rPr>
        <w:t xml:space="preserve"> </w:t>
      </w:r>
      <w:r>
        <w:rPr>
          <w:rFonts w:ascii="Times New Roman" w:eastAsia="Times New Roman"/>
        </w:rPr>
        <w:t xml:space="preserve">32 </w:t>
      </w:r>
      <w:r>
        <w:t>廣場的門採用黑色，且沒有設置門檻</w:t>
      </w:r>
    </w:p>
    <w:p w:rsidR="00BB05D8" w:rsidRDefault="00BB05D8">
      <w:pPr>
        <w:pStyle w:val="a3"/>
        <w:spacing w:before="6"/>
        <w:rPr>
          <w:sz w:val="28"/>
        </w:rPr>
      </w:pPr>
    </w:p>
    <w:p w:rsidR="00BB05D8" w:rsidRDefault="0013721C">
      <w:pPr>
        <w:pStyle w:val="a3"/>
        <w:spacing w:line="280" w:lineRule="auto"/>
        <w:ind w:left="940" w:right="1498" w:firstLine="479"/>
        <w:jc w:val="both"/>
      </w:pPr>
      <w:r>
        <w:rPr>
          <w:spacing w:val="-3"/>
        </w:rPr>
        <w:t>根據無障礙通道、門的設置情況來看，研究者建議在廣場內設置連續的無障礙通道，並保持地面的平整，同時增加地面的防滑性，以確保各類人群的通行安全，在設置無障礙通道時儘量保證通行沒有高差，如果有高差則按照標準設定輪椅坡道；還需加大結算口處的通道寬度，方便使用輪椅、嬰兒車、購物車等的群</w:t>
      </w:r>
      <w:r>
        <w:t>眾可以方便通行結算。</w:t>
      </w:r>
    </w:p>
    <w:p w:rsidR="00BB05D8" w:rsidRDefault="00BB05D8">
      <w:pPr>
        <w:pStyle w:val="a3"/>
        <w:spacing w:before="5"/>
      </w:pPr>
    </w:p>
    <w:p w:rsidR="00BB05D8" w:rsidRDefault="0013721C">
      <w:pPr>
        <w:pStyle w:val="a3"/>
        <w:spacing w:before="1"/>
        <w:ind w:left="940"/>
        <w:jc w:val="both"/>
      </w:pPr>
      <w:r>
        <w:rPr>
          <w:rFonts w:ascii="Times New Roman" w:eastAsia="Times New Roman"/>
        </w:rPr>
        <w:t>(</w:t>
      </w:r>
      <w:r>
        <w:t>七</w:t>
      </w:r>
      <w:r>
        <w:rPr>
          <w:rFonts w:ascii="Times New Roman" w:eastAsia="Times New Roman"/>
          <w:spacing w:val="9"/>
        </w:rPr>
        <w:t xml:space="preserve">) </w:t>
      </w:r>
      <w:r>
        <w:t>廣場公車站</w:t>
      </w:r>
    </w:p>
    <w:p w:rsidR="00BB05D8" w:rsidRDefault="0013721C">
      <w:pPr>
        <w:pStyle w:val="a3"/>
        <w:spacing w:before="50" w:line="280" w:lineRule="auto"/>
        <w:ind w:left="940" w:right="1440" w:firstLine="479"/>
        <w:jc w:val="both"/>
      </w:pPr>
      <w:r>
        <w:rPr>
          <w:spacing w:val="-10"/>
        </w:rPr>
        <w:t>經過實地勘檢，廣場的公車站的合格率為</w:t>
      </w:r>
      <w:r>
        <w:rPr>
          <w:spacing w:val="-10"/>
        </w:rPr>
        <w:t xml:space="preserve"> </w:t>
      </w:r>
      <w:r>
        <w:rPr>
          <w:rFonts w:ascii="Times New Roman" w:eastAsia="Times New Roman"/>
          <w:spacing w:val="-10"/>
        </w:rPr>
        <w:t>40%</w:t>
      </w:r>
      <w:r>
        <w:rPr>
          <w:spacing w:val="-7"/>
        </w:rPr>
        <w:t>，處於較低的合格率水準。公</w:t>
      </w:r>
      <w:r>
        <w:rPr>
          <w:spacing w:val="-8"/>
        </w:rPr>
        <w:t>車站處的月臺的通行寬度為</w:t>
      </w:r>
      <w:r>
        <w:rPr>
          <w:spacing w:val="-8"/>
        </w:rPr>
        <w:t xml:space="preserve"> </w:t>
      </w:r>
      <w:r>
        <w:rPr>
          <w:rFonts w:ascii="Times New Roman" w:eastAsia="Times New Roman"/>
          <w:spacing w:val="-3"/>
        </w:rPr>
        <w:t>1.97m</w:t>
      </w:r>
      <w:r>
        <w:rPr>
          <w:spacing w:val="-9"/>
        </w:rPr>
        <w:t>，符合標準中的大於</w:t>
      </w:r>
      <w:r>
        <w:rPr>
          <w:spacing w:val="-9"/>
        </w:rPr>
        <w:t xml:space="preserve"> </w:t>
      </w:r>
      <w:r>
        <w:rPr>
          <w:rFonts w:ascii="Times New Roman" w:eastAsia="Times New Roman"/>
          <w:spacing w:val="-3"/>
        </w:rPr>
        <w:t>1.5m</w:t>
      </w:r>
      <w:r>
        <w:rPr>
          <w:spacing w:val="-3"/>
        </w:rPr>
        <w:t>，公車月臺中有設置</w:t>
      </w:r>
      <w:r>
        <w:rPr>
          <w:spacing w:val="-1"/>
        </w:rPr>
        <w:t>與人行道相連的盲道，但盲道設置剛好是在在</w:t>
      </w:r>
      <w:r>
        <w:rPr>
          <w:spacing w:val="-1"/>
        </w:rPr>
        <w:t>站牌的前方，相差只有</w:t>
      </w:r>
      <w:r>
        <w:rPr>
          <w:spacing w:val="-1"/>
        </w:rPr>
        <w:t xml:space="preserve"> </w:t>
      </w:r>
      <w:r>
        <w:rPr>
          <w:rFonts w:ascii="Times New Roman" w:eastAsia="Times New Roman"/>
        </w:rPr>
        <w:t>20cm</w:t>
      </w:r>
      <w:r>
        <w:t>，全</w:t>
      </w:r>
      <w:r>
        <w:rPr>
          <w:spacing w:val="-2"/>
        </w:rPr>
        <w:t>盲人群通過時容易與站牌相撞，產生安全隱患，且公車站處只設置了行進盲道，</w:t>
      </w:r>
      <w:r>
        <w:rPr>
          <w:spacing w:val="-118"/>
        </w:rPr>
        <w:t xml:space="preserve"> </w:t>
      </w:r>
      <w:r>
        <w:rPr>
          <w:spacing w:val="-2"/>
        </w:rPr>
        <w:t>沒有設置提示盲道，月臺中也沒有設置盲文站牌或者是語音提示服務裝置，對全盲人群來說，未能很好地掌握通行的方向，順利到達候車點也是一件很困難的事</w:t>
      </w:r>
      <w:r>
        <w:rPr>
          <w:spacing w:val="-20"/>
        </w:rPr>
        <w:t>情，給他們的出行進行娛樂活動帶來不便；公車月臺到公車停車點有一定的距離，</w:t>
      </w:r>
      <w:r>
        <w:rPr>
          <w:spacing w:val="-118"/>
        </w:rPr>
        <w:t xml:space="preserve"> </w:t>
      </w:r>
      <w:r>
        <w:rPr>
          <w:spacing w:val="-2"/>
        </w:rPr>
        <w:t>但月臺到停車點未設置緣石坡道，且月臺到地面高差有</w:t>
      </w:r>
      <w:r>
        <w:rPr>
          <w:spacing w:val="-2"/>
        </w:rPr>
        <w:t xml:space="preserve"> </w:t>
      </w:r>
      <w:r>
        <w:rPr>
          <w:rFonts w:ascii="Times New Roman" w:eastAsia="Times New Roman"/>
        </w:rPr>
        <w:t>16cm</w:t>
      </w:r>
      <w:r>
        <w:t>，使用輪椅的人群無法順利到達地面，行動不便的人群穿過可通行距離時，也存在安全問題。</w:t>
      </w:r>
    </w:p>
    <w:p w:rsidR="00BB05D8" w:rsidRDefault="00BB05D8">
      <w:pPr>
        <w:spacing w:line="280" w:lineRule="auto"/>
        <w:jc w:val="both"/>
        <w:sectPr w:rsidR="00BB05D8">
          <w:pgSz w:w="11910" w:h="16840"/>
          <w:pgMar w:top="1420" w:right="300" w:bottom="1420" w:left="860" w:header="0" w:footer="1156" w:gutter="0"/>
          <w:cols w:space="720"/>
        </w:sectPr>
      </w:pPr>
    </w:p>
    <w:p w:rsidR="00BB05D8" w:rsidRDefault="0013721C">
      <w:pPr>
        <w:tabs>
          <w:tab w:val="left" w:pos="5470"/>
        </w:tabs>
        <w:ind w:left="1360"/>
        <w:rPr>
          <w:sz w:val="20"/>
        </w:rPr>
      </w:pPr>
      <w:r>
        <w:rPr>
          <w:noProof/>
          <w:sz w:val="20"/>
        </w:rPr>
        <w:drawing>
          <wp:inline distT="0" distB="0" distL="0" distR="0">
            <wp:extent cx="2397123" cy="1797938"/>
            <wp:effectExtent l="0" t="0" r="0" b="0"/>
            <wp:docPr id="11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5.jpeg"/>
                    <pic:cNvPicPr/>
                  </pic:nvPicPr>
                  <pic:blipFill>
                    <a:blip r:embed="rId108" cstate="print"/>
                    <a:stretch>
                      <a:fillRect/>
                    </a:stretch>
                  </pic:blipFill>
                  <pic:spPr>
                    <a:xfrm>
                      <a:off x="0" y="0"/>
                      <a:ext cx="2397123" cy="1797938"/>
                    </a:xfrm>
                    <a:prstGeom prst="rect">
                      <a:avLst/>
                    </a:prstGeom>
                  </pic:spPr>
                </pic:pic>
              </a:graphicData>
            </a:graphic>
          </wp:inline>
        </w:drawing>
      </w:r>
      <w:r>
        <w:rPr>
          <w:sz w:val="20"/>
        </w:rPr>
        <w:tab/>
      </w:r>
      <w:r>
        <w:rPr>
          <w:noProof/>
          <w:position w:val="6"/>
          <w:sz w:val="20"/>
        </w:rPr>
        <w:drawing>
          <wp:inline distT="0" distB="0" distL="0" distR="0">
            <wp:extent cx="2386247" cy="1789842"/>
            <wp:effectExtent l="0" t="0" r="0" b="0"/>
            <wp:docPr id="11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6.jpeg"/>
                    <pic:cNvPicPr/>
                  </pic:nvPicPr>
                  <pic:blipFill>
                    <a:blip r:embed="rId109" cstate="print"/>
                    <a:stretch>
                      <a:fillRect/>
                    </a:stretch>
                  </pic:blipFill>
                  <pic:spPr>
                    <a:xfrm>
                      <a:off x="0" y="0"/>
                      <a:ext cx="2386247" cy="1789842"/>
                    </a:xfrm>
                    <a:prstGeom prst="rect">
                      <a:avLst/>
                    </a:prstGeom>
                  </pic:spPr>
                </pic:pic>
              </a:graphicData>
            </a:graphic>
          </wp:inline>
        </w:drawing>
      </w:r>
    </w:p>
    <w:p w:rsidR="00BB05D8" w:rsidRDefault="0013721C">
      <w:pPr>
        <w:pStyle w:val="a3"/>
        <w:spacing w:line="307" w:lineRule="exact"/>
        <w:ind w:right="73"/>
        <w:jc w:val="center"/>
      </w:pPr>
      <w:r>
        <w:rPr>
          <w:noProof/>
        </w:rPr>
        <w:drawing>
          <wp:anchor distT="0" distB="0" distL="0" distR="0" simplePos="0" relativeHeight="25" behindDoc="0" locked="0" layoutInCell="1" allowOverlap="1">
            <wp:simplePos x="0" y="0"/>
            <wp:positionH relativeFrom="page">
              <wp:posOffset>2741929</wp:posOffset>
            </wp:positionH>
            <wp:positionV relativeFrom="paragraph">
              <wp:posOffset>235584</wp:posOffset>
            </wp:positionV>
            <wp:extent cx="2315841" cy="1736598"/>
            <wp:effectExtent l="0" t="0" r="0" b="0"/>
            <wp:wrapTopAndBottom/>
            <wp:docPr id="12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7.jpeg"/>
                    <pic:cNvPicPr/>
                  </pic:nvPicPr>
                  <pic:blipFill>
                    <a:blip r:embed="rId110" cstate="print"/>
                    <a:stretch>
                      <a:fillRect/>
                    </a:stretch>
                  </pic:blipFill>
                  <pic:spPr>
                    <a:xfrm>
                      <a:off x="0" y="0"/>
                      <a:ext cx="2315841" cy="1736598"/>
                    </a:xfrm>
                    <a:prstGeom prst="rect">
                      <a:avLst/>
                    </a:prstGeom>
                  </pic:spPr>
                </pic:pic>
              </a:graphicData>
            </a:graphic>
          </wp:anchor>
        </w:drawing>
      </w:r>
      <w:r>
        <w:rPr>
          <w:spacing w:val="-30"/>
        </w:rPr>
        <w:t>圖</w:t>
      </w:r>
      <w:r>
        <w:rPr>
          <w:spacing w:val="-30"/>
        </w:rPr>
        <w:t xml:space="preserve"> </w:t>
      </w:r>
      <w:r>
        <w:rPr>
          <w:rFonts w:ascii="Times New Roman" w:eastAsia="Times New Roman"/>
        </w:rPr>
        <w:t xml:space="preserve">33 </w:t>
      </w:r>
      <w:r>
        <w:rPr>
          <w:spacing w:val="-4"/>
        </w:rPr>
        <w:t>公車月臺盲道與人行道中的相連</w:t>
      </w:r>
      <w:r>
        <w:rPr>
          <w:spacing w:val="-4"/>
        </w:rPr>
        <w:t xml:space="preserve"> </w:t>
      </w:r>
      <w:r>
        <w:rPr>
          <w:spacing w:val="-4"/>
        </w:rPr>
        <w:t>圖</w:t>
      </w:r>
      <w:r>
        <w:rPr>
          <w:spacing w:val="-4"/>
        </w:rPr>
        <w:t xml:space="preserve"> </w:t>
      </w:r>
      <w:r>
        <w:rPr>
          <w:rFonts w:ascii="Times New Roman" w:eastAsia="Times New Roman"/>
        </w:rPr>
        <w:t xml:space="preserve">34 </w:t>
      </w:r>
      <w:r>
        <w:t>盲道設置在站牌的前方，間隔較小</w:t>
      </w:r>
    </w:p>
    <w:p w:rsidR="00BB05D8" w:rsidRDefault="0013721C">
      <w:pPr>
        <w:pStyle w:val="a3"/>
        <w:spacing w:before="28"/>
        <w:ind w:right="78"/>
        <w:jc w:val="center"/>
      </w:pPr>
      <w:r>
        <w:rPr>
          <w:spacing w:val="-30"/>
        </w:rPr>
        <w:t>圖</w:t>
      </w:r>
      <w:r>
        <w:rPr>
          <w:spacing w:val="-30"/>
        </w:rPr>
        <w:t xml:space="preserve"> </w:t>
      </w:r>
      <w:r>
        <w:rPr>
          <w:rFonts w:ascii="Times New Roman" w:eastAsia="Times New Roman"/>
        </w:rPr>
        <w:t xml:space="preserve">35 </w:t>
      </w:r>
      <w:r>
        <w:t>公車月臺到地面高差過高</w:t>
      </w:r>
    </w:p>
    <w:p w:rsidR="00BB05D8" w:rsidRDefault="00BB05D8">
      <w:pPr>
        <w:pStyle w:val="a3"/>
        <w:spacing w:before="6"/>
        <w:rPr>
          <w:sz w:val="28"/>
        </w:rPr>
      </w:pPr>
    </w:p>
    <w:p w:rsidR="00BB05D8" w:rsidRDefault="0013721C">
      <w:pPr>
        <w:pStyle w:val="a3"/>
        <w:spacing w:line="280" w:lineRule="auto"/>
        <w:ind w:left="940" w:right="1496" w:firstLine="479"/>
        <w:jc w:val="both"/>
      </w:pPr>
      <w:r>
        <w:rPr>
          <w:spacing w:val="-3"/>
        </w:rPr>
        <w:t>從廣場公車站的設置來看，研究者建議在月臺處增加設置提示盲道，其長度</w:t>
      </w:r>
      <w:r>
        <w:rPr>
          <w:spacing w:val="-6"/>
        </w:rPr>
        <w:t>與公車站的長度相一致，且距離道路緣石</w:t>
      </w:r>
      <w:r>
        <w:rPr>
          <w:spacing w:val="-6"/>
        </w:rPr>
        <w:t xml:space="preserve"> </w:t>
      </w:r>
      <w:r>
        <w:rPr>
          <w:rFonts w:ascii="Times New Roman" w:eastAsia="Times New Roman"/>
          <w:spacing w:val="-2"/>
        </w:rPr>
        <w:t>25-50cm</w:t>
      </w:r>
      <w:r>
        <w:rPr>
          <w:spacing w:val="-2"/>
        </w:rPr>
        <w:t>，使視覺障礙者可以在適合的</w:t>
      </w:r>
      <w:r>
        <w:rPr>
          <w:spacing w:val="-3"/>
        </w:rPr>
        <w:t>等車點等候，同時按照標準增設帶有盲文（點字）的公車站牌或者是語音提示系統，方便視覺障礙者及時掌握公車到達的時間，同時考慮站牌設置的安全性及穩固性，保證視覺障礙者可以順利出行，安全使用；同時在公車月臺到公車停車點處設置緣石坡道，滿足使用輪椅、嬰兒車及行動不</w:t>
      </w:r>
      <w:r>
        <w:rPr>
          <w:spacing w:val="-3"/>
        </w:rPr>
        <w:t>便的人群到達停車點及下車到</w:t>
      </w:r>
      <w:r>
        <w:t>達廣場進行娛樂活動的需求。</w:t>
      </w:r>
    </w:p>
    <w:p w:rsidR="00BB05D8" w:rsidRDefault="00BB05D8">
      <w:pPr>
        <w:pStyle w:val="a3"/>
        <w:spacing w:before="4"/>
      </w:pPr>
    </w:p>
    <w:p w:rsidR="00BB05D8" w:rsidRDefault="0013721C">
      <w:pPr>
        <w:pStyle w:val="a3"/>
        <w:ind w:left="940"/>
        <w:jc w:val="both"/>
      </w:pPr>
      <w:r>
        <w:rPr>
          <w:rFonts w:ascii="Times New Roman" w:eastAsia="Times New Roman"/>
        </w:rPr>
        <w:t>(</w:t>
      </w:r>
      <w:r>
        <w:t>八</w:t>
      </w:r>
      <w:r>
        <w:rPr>
          <w:rFonts w:ascii="Times New Roman" w:eastAsia="Times New Roman"/>
          <w:spacing w:val="9"/>
        </w:rPr>
        <w:t xml:space="preserve">) </w:t>
      </w:r>
      <w:r>
        <w:t>無障礙機動車停車位</w:t>
      </w:r>
    </w:p>
    <w:p w:rsidR="00BB05D8" w:rsidRDefault="0013721C">
      <w:pPr>
        <w:pStyle w:val="a3"/>
        <w:spacing w:before="52" w:line="280" w:lineRule="auto"/>
        <w:ind w:left="940" w:right="1498" w:firstLine="479"/>
        <w:jc w:val="both"/>
      </w:pPr>
      <w:r>
        <w:rPr>
          <w:spacing w:val="-3"/>
        </w:rPr>
        <w:t>梅州市萬達廣場內設置有兩個地下停車場，有將近四千個機動車停車位，可以滿足人們的停車需求。但在實地勘檢過程中得知，梅州市萬達廣場的無障礙機</w:t>
      </w:r>
      <w:r>
        <w:rPr>
          <w:spacing w:val="-6"/>
        </w:rPr>
        <w:t>動車停車位的設置率為</w:t>
      </w:r>
      <w:r>
        <w:rPr>
          <w:spacing w:val="-6"/>
        </w:rPr>
        <w:t xml:space="preserve"> </w:t>
      </w:r>
      <w:r>
        <w:rPr>
          <w:rFonts w:ascii="Times New Roman" w:eastAsia="Times New Roman"/>
          <w:spacing w:val="-23"/>
        </w:rPr>
        <w:t>0%</w:t>
      </w:r>
      <w:r>
        <w:rPr>
          <w:spacing w:val="-11"/>
        </w:rPr>
        <w:t>，因此其合格率也為</w:t>
      </w:r>
      <w:r>
        <w:rPr>
          <w:spacing w:val="-11"/>
        </w:rPr>
        <w:t xml:space="preserve"> </w:t>
      </w:r>
      <w:r>
        <w:rPr>
          <w:rFonts w:ascii="Times New Roman" w:eastAsia="Times New Roman"/>
          <w:spacing w:val="-23"/>
        </w:rPr>
        <w:t>0%</w:t>
      </w:r>
      <w:r>
        <w:rPr>
          <w:spacing w:val="-6"/>
        </w:rPr>
        <w:t>，無法滿足行動不便的人群平</w:t>
      </w:r>
      <w:r>
        <w:t>等地享受出行以及進行休閒活動的權利。</w:t>
      </w:r>
    </w:p>
    <w:p w:rsidR="00BB05D8" w:rsidRDefault="00BB05D8">
      <w:pPr>
        <w:spacing w:line="280" w:lineRule="auto"/>
        <w:jc w:val="both"/>
        <w:sectPr w:rsidR="00BB05D8">
          <w:pgSz w:w="11910" w:h="16840"/>
          <w:pgMar w:top="1420" w:right="300" w:bottom="1420" w:left="860" w:header="0" w:footer="1156" w:gutter="0"/>
          <w:cols w:space="720"/>
        </w:sectPr>
      </w:pPr>
    </w:p>
    <w:p w:rsidR="00BB05D8" w:rsidRDefault="0013721C">
      <w:pPr>
        <w:tabs>
          <w:tab w:val="left" w:pos="5170"/>
        </w:tabs>
        <w:ind w:left="940"/>
        <w:rPr>
          <w:sz w:val="20"/>
        </w:rPr>
      </w:pPr>
      <w:r>
        <w:rPr>
          <w:noProof/>
          <w:position w:val="1"/>
          <w:sz w:val="20"/>
        </w:rPr>
        <w:drawing>
          <wp:inline distT="0" distB="0" distL="0" distR="0">
            <wp:extent cx="2402583" cy="1802129"/>
            <wp:effectExtent l="0" t="0" r="0" b="0"/>
            <wp:docPr id="12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8.jpeg"/>
                    <pic:cNvPicPr/>
                  </pic:nvPicPr>
                  <pic:blipFill>
                    <a:blip r:embed="rId111" cstate="print"/>
                    <a:stretch>
                      <a:fillRect/>
                    </a:stretch>
                  </pic:blipFill>
                  <pic:spPr>
                    <a:xfrm>
                      <a:off x="0" y="0"/>
                      <a:ext cx="2402583" cy="1802129"/>
                    </a:xfrm>
                    <a:prstGeom prst="rect">
                      <a:avLst/>
                    </a:prstGeom>
                  </pic:spPr>
                </pic:pic>
              </a:graphicData>
            </a:graphic>
          </wp:inline>
        </w:drawing>
      </w:r>
      <w:r>
        <w:rPr>
          <w:position w:val="1"/>
          <w:sz w:val="20"/>
        </w:rPr>
        <w:tab/>
      </w:r>
      <w:r>
        <w:rPr>
          <w:noProof/>
          <w:sz w:val="20"/>
        </w:rPr>
        <w:drawing>
          <wp:inline distT="0" distB="0" distL="0" distR="0">
            <wp:extent cx="2464051" cy="1848230"/>
            <wp:effectExtent l="0" t="0" r="0" b="0"/>
            <wp:docPr id="12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9.jpeg"/>
                    <pic:cNvPicPr/>
                  </pic:nvPicPr>
                  <pic:blipFill>
                    <a:blip r:embed="rId112" cstate="print"/>
                    <a:stretch>
                      <a:fillRect/>
                    </a:stretch>
                  </pic:blipFill>
                  <pic:spPr>
                    <a:xfrm>
                      <a:off x="0" y="0"/>
                      <a:ext cx="2464051" cy="1848230"/>
                    </a:xfrm>
                    <a:prstGeom prst="rect">
                      <a:avLst/>
                    </a:prstGeom>
                  </pic:spPr>
                </pic:pic>
              </a:graphicData>
            </a:graphic>
          </wp:inline>
        </w:drawing>
      </w:r>
    </w:p>
    <w:p w:rsidR="00BB05D8" w:rsidRDefault="0013721C">
      <w:pPr>
        <w:pStyle w:val="a3"/>
        <w:ind w:left="940"/>
        <w:jc w:val="both"/>
      </w:pPr>
      <w:r>
        <w:rPr>
          <w:spacing w:val="19"/>
          <w:w w:val="95"/>
        </w:rPr>
        <w:t>圖</w:t>
      </w:r>
      <w:r>
        <w:rPr>
          <w:spacing w:val="19"/>
          <w:w w:val="95"/>
        </w:rPr>
        <w:t xml:space="preserve"> </w:t>
      </w:r>
      <w:r>
        <w:rPr>
          <w:rFonts w:ascii="Times New Roman" w:eastAsia="Times New Roman"/>
          <w:w w:val="95"/>
        </w:rPr>
        <w:t>36</w:t>
      </w:r>
      <w:r>
        <w:rPr>
          <w:rFonts w:ascii="Times New Roman" w:eastAsia="Times New Roman"/>
          <w:spacing w:val="21"/>
          <w:w w:val="95"/>
        </w:rPr>
        <w:t xml:space="preserve"> </w:t>
      </w:r>
      <w:r>
        <w:rPr>
          <w:w w:val="95"/>
        </w:rPr>
        <w:t>無障礙停車位間的寬度過小</w:t>
      </w:r>
      <w:r>
        <w:rPr>
          <w:spacing w:val="150"/>
        </w:rPr>
        <w:t xml:space="preserve">    </w:t>
      </w:r>
      <w:r>
        <w:rPr>
          <w:spacing w:val="-19"/>
          <w:w w:val="95"/>
        </w:rPr>
        <w:t>圖</w:t>
      </w:r>
      <w:r>
        <w:rPr>
          <w:spacing w:val="-19"/>
          <w:w w:val="95"/>
        </w:rPr>
        <w:t xml:space="preserve"> </w:t>
      </w:r>
      <w:r>
        <w:rPr>
          <w:rFonts w:ascii="Times New Roman" w:eastAsia="Times New Roman"/>
          <w:w w:val="95"/>
        </w:rPr>
        <w:t>37</w:t>
      </w:r>
      <w:r>
        <w:rPr>
          <w:rFonts w:ascii="Times New Roman" w:eastAsia="Times New Roman"/>
          <w:spacing w:val="20"/>
          <w:w w:val="95"/>
        </w:rPr>
        <w:t xml:space="preserve"> </w:t>
      </w:r>
      <w:r>
        <w:rPr>
          <w:w w:val="95"/>
        </w:rPr>
        <w:t>相鄰車道間的空隙被柱子擋住</w:t>
      </w:r>
    </w:p>
    <w:p w:rsidR="00BB05D8" w:rsidRDefault="00BB05D8">
      <w:pPr>
        <w:pStyle w:val="a3"/>
        <w:spacing w:before="6"/>
        <w:rPr>
          <w:sz w:val="28"/>
        </w:rPr>
      </w:pPr>
    </w:p>
    <w:p w:rsidR="00BB05D8" w:rsidRDefault="0013721C">
      <w:pPr>
        <w:pStyle w:val="a3"/>
        <w:spacing w:before="1" w:line="280" w:lineRule="auto"/>
        <w:ind w:left="940" w:right="1496" w:firstLine="479"/>
        <w:jc w:val="both"/>
      </w:pPr>
      <w:r>
        <w:rPr>
          <w:spacing w:val="-3"/>
        </w:rPr>
        <w:t>根據實地勘檢的結果，研究者建議在停車場內設置多於總停車數百分之二的無障礙機動車停車位，同時將其安排在到出入口距離最短、通行最方便的停車位處，同時設置停車線、輪椅通道線和無障礙標誌，根據標準在停車位元的一側或</w:t>
      </w:r>
      <w:r>
        <w:rPr>
          <w:spacing w:val="-4"/>
        </w:rPr>
        <w:t>者是相鄰的停車位之間設置寬度大於</w:t>
      </w:r>
      <w:r>
        <w:rPr>
          <w:spacing w:val="-4"/>
        </w:rPr>
        <w:t xml:space="preserve"> </w:t>
      </w:r>
      <w:r>
        <w:rPr>
          <w:rFonts w:ascii="Times New Roman" w:eastAsia="Times New Roman"/>
          <w:spacing w:val="-1"/>
        </w:rPr>
        <w:t>1.2m</w:t>
      </w:r>
      <w:r>
        <w:rPr>
          <w:rFonts w:ascii="Times New Roman" w:eastAsia="Times New Roman"/>
          <w:spacing w:val="12"/>
        </w:rPr>
        <w:t xml:space="preserve"> </w:t>
      </w:r>
      <w:r>
        <w:t>的輪椅通道，方便行動不便者上下車平等地進行娛樂、休閒活動。</w:t>
      </w:r>
    </w:p>
    <w:p w:rsidR="00BB05D8" w:rsidRDefault="00BB05D8">
      <w:pPr>
        <w:pStyle w:val="a3"/>
        <w:spacing w:before="5"/>
      </w:pPr>
    </w:p>
    <w:p w:rsidR="00BB05D8" w:rsidRDefault="0013721C">
      <w:pPr>
        <w:pStyle w:val="a3"/>
        <w:ind w:left="940"/>
        <w:jc w:val="both"/>
      </w:pPr>
      <w:r>
        <w:rPr>
          <w:rFonts w:ascii="Times New Roman" w:eastAsia="Times New Roman"/>
        </w:rPr>
        <w:t>(</w:t>
      </w:r>
      <w:r>
        <w:t>九</w:t>
      </w:r>
      <w:r>
        <w:rPr>
          <w:rFonts w:ascii="Times New Roman" w:eastAsia="Times New Roman"/>
          <w:spacing w:val="9"/>
        </w:rPr>
        <w:t xml:space="preserve">) </w:t>
      </w:r>
      <w:r>
        <w:t>低位服務設施</w:t>
      </w:r>
    </w:p>
    <w:p w:rsidR="00BB05D8" w:rsidRDefault="0013721C">
      <w:pPr>
        <w:pStyle w:val="a3"/>
        <w:spacing w:before="53" w:after="6" w:line="280" w:lineRule="auto"/>
        <w:ind w:left="940" w:right="1495" w:firstLine="479"/>
        <w:jc w:val="both"/>
      </w:pPr>
      <w:r>
        <w:rPr>
          <w:spacing w:val="-3"/>
        </w:rPr>
        <w:t>研究者主要是對梅州市萬達廣場的諮詢台進行勘檢，經勘檢發現，其合格率</w:t>
      </w:r>
      <w:r>
        <w:rPr>
          <w:spacing w:val="-30"/>
        </w:rPr>
        <w:t>為</w:t>
      </w:r>
      <w:r>
        <w:rPr>
          <w:spacing w:val="-30"/>
        </w:rPr>
        <w:t xml:space="preserve"> </w:t>
      </w:r>
      <w:r>
        <w:rPr>
          <w:rFonts w:ascii="Times New Roman" w:eastAsia="Times New Roman"/>
          <w:spacing w:val="-20"/>
        </w:rPr>
        <w:t>33%</w:t>
      </w:r>
      <w:r>
        <w:rPr>
          <w:spacing w:val="-7"/>
        </w:rPr>
        <w:t>，廣場內的低位服務設施除了諮詢台前的輪椅調轉活動空間達到標準外，</w:t>
      </w:r>
      <w:r>
        <w:rPr>
          <w:spacing w:val="-118"/>
        </w:rPr>
        <w:t xml:space="preserve"> </w:t>
      </w:r>
      <w:r>
        <w:rPr>
          <w:spacing w:val="-3"/>
        </w:rPr>
        <w:t>其餘的均未達到標準。諮詢台設置在廣場</w:t>
      </w:r>
      <w:r>
        <w:rPr>
          <w:spacing w:val="-3"/>
        </w:rPr>
        <w:t>的一樓大廳的進門口處，整個諮詢台呈</w:t>
      </w:r>
      <w:r>
        <w:rPr>
          <w:spacing w:val="-24"/>
        </w:rPr>
        <w:t>半圓形，其底部都向裡留出空間，有足夠的寬度，但所留空間的高度僅有</w:t>
      </w:r>
      <w:r>
        <w:rPr>
          <w:spacing w:val="-24"/>
        </w:rPr>
        <w:t xml:space="preserve"> </w:t>
      </w:r>
      <w:r>
        <w:rPr>
          <w:rFonts w:ascii="Times New Roman" w:eastAsia="Times New Roman"/>
          <w:spacing w:val="-2"/>
        </w:rPr>
        <w:t>22.5cm</w:t>
      </w:r>
      <w:r>
        <w:rPr>
          <w:spacing w:val="-2"/>
        </w:rPr>
        <w:t>，</w:t>
      </w:r>
      <w:r>
        <w:rPr>
          <w:spacing w:val="-118"/>
        </w:rPr>
        <w:t xml:space="preserve"> </w:t>
      </w:r>
      <w:r>
        <w:rPr>
          <w:spacing w:val="-6"/>
        </w:rPr>
        <w:t>深度也僅有</w:t>
      </w:r>
      <w:r>
        <w:rPr>
          <w:spacing w:val="-6"/>
        </w:rPr>
        <w:t xml:space="preserve"> </w:t>
      </w:r>
      <w:r>
        <w:rPr>
          <w:rFonts w:ascii="Times New Roman" w:eastAsia="Times New Roman"/>
          <w:spacing w:val="-1"/>
        </w:rPr>
        <w:t>12cm</w:t>
      </w:r>
      <w:r>
        <w:rPr>
          <w:spacing w:val="-1"/>
        </w:rPr>
        <w:t>，只留出放腳尖的位置，無法提供舒適的空間給使用輪椅的人</w:t>
      </w:r>
      <w:r>
        <w:rPr>
          <w:spacing w:val="-12"/>
        </w:rPr>
        <w:t>群進行諮詢，且諮詢台檯面到地面的距離有</w:t>
      </w:r>
      <w:r>
        <w:rPr>
          <w:spacing w:val="-12"/>
        </w:rPr>
        <w:t xml:space="preserve"> </w:t>
      </w:r>
      <w:r>
        <w:rPr>
          <w:rFonts w:ascii="Times New Roman" w:eastAsia="Times New Roman"/>
          <w:spacing w:val="-15"/>
        </w:rPr>
        <w:t>117cm</w:t>
      </w:r>
      <w:r>
        <w:rPr>
          <w:spacing w:val="-9"/>
        </w:rPr>
        <w:t>，超出了最低標準高度</w:t>
      </w:r>
      <w:r>
        <w:rPr>
          <w:spacing w:val="-9"/>
        </w:rPr>
        <w:t xml:space="preserve"> </w:t>
      </w:r>
      <w:r>
        <w:rPr>
          <w:rFonts w:ascii="Times New Roman" w:eastAsia="Times New Roman"/>
          <w:spacing w:val="-10"/>
        </w:rPr>
        <w:t>32cm</w:t>
      </w:r>
      <w:r>
        <w:rPr>
          <w:spacing w:val="-10"/>
        </w:rPr>
        <w:t>，</w:t>
      </w:r>
      <w:r>
        <w:rPr>
          <w:spacing w:val="-118"/>
        </w:rPr>
        <w:t xml:space="preserve"> </w:t>
      </w:r>
      <w:r>
        <w:rPr>
          <w:spacing w:val="-3"/>
        </w:rPr>
        <w:t>乘坐輪椅或是身高較矮的普通人群都很難接觸到諮詢台，諮詢台前的服務人員不</w:t>
      </w:r>
      <w:r>
        <w:t>能很好地直接面對面給需要人群提供説明。</w:t>
      </w:r>
    </w:p>
    <w:p w:rsidR="00BB05D8" w:rsidRDefault="0013721C">
      <w:pPr>
        <w:tabs>
          <w:tab w:val="left" w:pos="5398"/>
        </w:tabs>
        <w:ind w:left="1168"/>
        <w:rPr>
          <w:sz w:val="20"/>
        </w:rPr>
      </w:pPr>
      <w:r>
        <w:rPr>
          <w:noProof/>
          <w:position w:val="6"/>
          <w:sz w:val="20"/>
        </w:rPr>
        <w:drawing>
          <wp:inline distT="0" distB="0" distL="0" distR="0">
            <wp:extent cx="2425270" cy="1818513"/>
            <wp:effectExtent l="0" t="0" r="0" b="0"/>
            <wp:docPr id="12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0.jpeg"/>
                    <pic:cNvPicPr/>
                  </pic:nvPicPr>
                  <pic:blipFill>
                    <a:blip r:embed="rId113" cstate="print"/>
                    <a:stretch>
                      <a:fillRect/>
                    </a:stretch>
                  </pic:blipFill>
                  <pic:spPr>
                    <a:xfrm>
                      <a:off x="0" y="0"/>
                      <a:ext cx="2425270" cy="1818513"/>
                    </a:xfrm>
                    <a:prstGeom prst="rect">
                      <a:avLst/>
                    </a:prstGeom>
                  </pic:spPr>
                </pic:pic>
              </a:graphicData>
            </a:graphic>
          </wp:inline>
        </w:drawing>
      </w:r>
      <w:r>
        <w:rPr>
          <w:position w:val="6"/>
          <w:sz w:val="20"/>
        </w:rPr>
        <w:tab/>
      </w:r>
      <w:r>
        <w:rPr>
          <w:noProof/>
          <w:sz w:val="20"/>
        </w:rPr>
        <w:drawing>
          <wp:inline distT="0" distB="0" distL="0" distR="0">
            <wp:extent cx="2452918" cy="1839849"/>
            <wp:effectExtent l="0" t="0" r="0" b="0"/>
            <wp:docPr id="12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1.jpeg"/>
                    <pic:cNvPicPr/>
                  </pic:nvPicPr>
                  <pic:blipFill>
                    <a:blip r:embed="rId114" cstate="print"/>
                    <a:stretch>
                      <a:fillRect/>
                    </a:stretch>
                  </pic:blipFill>
                  <pic:spPr>
                    <a:xfrm>
                      <a:off x="0" y="0"/>
                      <a:ext cx="2452918" cy="1839849"/>
                    </a:xfrm>
                    <a:prstGeom prst="rect">
                      <a:avLst/>
                    </a:prstGeom>
                  </pic:spPr>
                </pic:pic>
              </a:graphicData>
            </a:graphic>
          </wp:inline>
        </w:drawing>
      </w:r>
    </w:p>
    <w:p w:rsidR="00BB05D8" w:rsidRDefault="0013721C">
      <w:pPr>
        <w:pStyle w:val="a3"/>
        <w:tabs>
          <w:tab w:val="left" w:pos="3360"/>
        </w:tabs>
        <w:spacing w:before="12"/>
        <w:ind w:right="102"/>
        <w:jc w:val="center"/>
      </w:pPr>
      <w:r>
        <w:t>圖</w:t>
      </w:r>
      <w:r>
        <w:rPr>
          <w:spacing w:val="-60"/>
        </w:rPr>
        <w:t xml:space="preserve"> </w:t>
      </w:r>
      <w:r>
        <w:rPr>
          <w:rFonts w:ascii="Times New Roman" w:eastAsia="Times New Roman"/>
        </w:rPr>
        <w:t xml:space="preserve">38 </w:t>
      </w:r>
      <w:r>
        <w:t>諮詢台呈半圓形</w:t>
      </w:r>
      <w:r>
        <w:tab/>
      </w:r>
      <w:r>
        <w:t>圖</w:t>
      </w:r>
      <w:r>
        <w:rPr>
          <w:spacing w:val="-60"/>
        </w:rPr>
        <w:t xml:space="preserve"> </w:t>
      </w:r>
      <w:r>
        <w:rPr>
          <w:rFonts w:ascii="Times New Roman" w:eastAsia="Times New Roman"/>
        </w:rPr>
        <w:t xml:space="preserve">39 </w:t>
      </w:r>
      <w:r>
        <w:t>諮詢台底部空間只夠放腳尖</w:t>
      </w:r>
    </w:p>
    <w:p w:rsidR="00BB05D8" w:rsidRDefault="00BB05D8">
      <w:pPr>
        <w:pStyle w:val="a3"/>
        <w:spacing w:before="6"/>
        <w:rPr>
          <w:sz w:val="28"/>
        </w:rPr>
      </w:pPr>
    </w:p>
    <w:p w:rsidR="00BB05D8" w:rsidRDefault="0013721C">
      <w:pPr>
        <w:pStyle w:val="a3"/>
        <w:spacing w:line="280" w:lineRule="auto"/>
        <w:ind w:left="940" w:right="1494" w:firstLine="479"/>
        <w:jc w:val="both"/>
      </w:pPr>
      <w:r>
        <w:rPr>
          <w:spacing w:val="-3"/>
        </w:rPr>
        <w:t>從以上的實地勘檢結果來看，研究者建議降低諮詢台的高度到標準中的</w:t>
      </w:r>
      <w:r>
        <w:rPr>
          <w:spacing w:val="-3"/>
        </w:rPr>
        <w:t xml:space="preserve"> </w:t>
      </w:r>
      <w:r>
        <w:rPr>
          <w:rFonts w:ascii="Times New Roman" w:eastAsia="Times New Roman"/>
        </w:rPr>
        <w:t>70-</w:t>
      </w:r>
      <w:r>
        <w:rPr>
          <w:rFonts w:ascii="Times New Roman" w:eastAsia="Times New Roman"/>
          <w:spacing w:val="-58"/>
        </w:rPr>
        <w:t xml:space="preserve"> </w:t>
      </w:r>
      <w:r>
        <w:rPr>
          <w:rFonts w:ascii="Times New Roman" w:eastAsia="Times New Roman"/>
          <w:spacing w:val="-8"/>
        </w:rPr>
        <w:t>85cm</w:t>
      </w:r>
      <w:r>
        <w:rPr>
          <w:spacing w:val="-11"/>
        </w:rPr>
        <w:t>，以符合更多人群尋求幫助、諮詢的要求，同時留出足夠高度及深度，讓需</w:t>
      </w:r>
      <w:r>
        <w:rPr>
          <w:spacing w:val="-3"/>
        </w:rPr>
        <w:t>要幫助的人群有舒適移動空間，滿足其在廣場內可以有足夠的條件平等地進行娛</w:t>
      </w:r>
    </w:p>
    <w:p w:rsidR="00BB05D8" w:rsidRDefault="00BB05D8">
      <w:pPr>
        <w:spacing w:line="280" w:lineRule="auto"/>
        <w:jc w:val="both"/>
        <w:sectPr w:rsidR="00BB05D8">
          <w:pgSz w:w="11910" w:h="16840"/>
          <w:pgMar w:top="1420" w:right="300" w:bottom="1420" w:left="860" w:header="0" w:footer="1156" w:gutter="0"/>
          <w:cols w:space="720"/>
        </w:sectPr>
      </w:pPr>
    </w:p>
    <w:p w:rsidR="00BB05D8" w:rsidRDefault="0013721C">
      <w:pPr>
        <w:pStyle w:val="a3"/>
        <w:spacing w:before="29"/>
        <w:ind w:left="940"/>
      </w:pPr>
      <w:r>
        <w:t>樂活動。</w:t>
      </w:r>
    </w:p>
    <w:p w:rsidR="00BB05D8" w:rsidRDefault="00BB05D8">
      <w:pPr>
        <w:pStyle w:val="a3"/>
        <w:spacing w:before="11"/>
        <w:rPr>
          <w:sz w:val="28"/>
        </w:rPr>
      </w:pPr>
    </w:p>
    <w:p w:rsidR="00BB05D8" w:rsidRDefault="0013721C">
      <w:pPr>
        <w:pStyle w:val="a3"/>
        <w:ind w:left="940"/>
      </w:pPr>
      <w:r>
        <w:rPr>
          <w:rFonts w:ascii="Times New Roman" w:eastAsia="Times New Roman"/>
        </w:rPr>
        <w:t>(</w:t>
      </w:r>
      <w:r>
        <w:t>十</w:t>
      </w:r>
      <w:r>
        <w:rPr>
          <w:rFonts w:ascii="Times New Roman" w:eastAsia="Times New Roman"/>
          <w:spacing w:val="9"/>
        </w:rPr>
        <w:t xml:space="preserve">) </w:t>
      </w:r>
      <w:r>
        <w:t>資訊無障礙</w:t>
      </w:r>
    </w:p>
    <w:p w:rsidR="00BB05D8" w:rsidRDefault="0013721C">
      <w:pPr>
        <w:pStyle w:val="a3"/>
        <w:spacing w:before="50" w:after="11" w:line="280" w:lineRule="auto"/>
        <w:ind w:left="940" w:right="1286" w:firstLine="479"/>
      </w:pPr>
      <w:r>
        <w:rPr>
          <w:spacing w:val="-11"/>
        </w:rPr>
        <w:t>經勘檢，梅州市萬達廣場的資訊無障礙的設置率為</w:t>
      </w:r>
      <w:r>
        <w:rPr>
          <w:spacing w:val="-11"/>
        </w:rPr>
        <w:t xml:space="preserve"> </w:t>
      </w:r>
      <w:r>
        <w:rPr>
          <w:rFonts w:ascii="Times New Roman" w:eastAsia="Times New Roman"/>
          <w:spacing w:val="-19"/>
        </w:rPr>
        <w:t>0%</w:t>
      </w:r>
      <w:r>
        <w:rPr>
          <w:spacing w:val="-12"/>
        </w:rPr>
        <w:t>，故其合格率為</w:t>
      </w:r>
      <w:r>
        <w:rPr>
          <w:spacing w:val="-12"/>
        </w:rPr>
        <w:t xml:space="preserve"> </w:t>
      </w:r>
      <w:r>
        <w:rPr>
          <w:rFonts w:ascii="Times New Roman" w:eastAsia="Times New Roman"/>
          <w:spacing w:val="-14"/>
        </w:rPr>
        <w:t>0%</w:t>
      </w:r>
      <w:r>
        <w:t>。主要的商品區中只設置了標價，並無對產品的語音解說或是盲文（點字）的價格牌，對於視覺障礙或是眼睛受損的人群來說便無法很好地得知商品的資訊；廣場</w:t>
      </w:r>
      <w:r>
        <w:rPr>
          <w:spacing w:val="-6"/>
        </w:rPr>
        <w:t>內沒有設置廣場</w:t>
      </w:r>
      <w:r>
        <w:rPr>
          <w:spacing w:val="-6"/>
        </w:rPr>
        <w:t>內部樓層的導航圖，對於各類人群獲取廣場資訊都有一定的難度。</w:t>
      </w:r>
    </w:p>
    <w:p w:rsidR="00BB05D8" w:rsidRDefault="0013721C">
      <w:pPr>
        <w:pStyle w:val="a3"/>
        <w:ind w:left="3263"/>
        <w:rPr>
          <w:sz w:val="20"/>
        </w:rPr>
      </w:pPr>
      <w:r>
        <w:rPr>
          <w:noProof/>
          <w:sz w:val="20"/>
        </w:rPr>
        <w:drawing>
          <wp:inline distT="0" distB="0" distL="0" distR="0">
            <wp:extent cx="2604349" cy="1953005"/>
            <wp:effectExtent l="0" t="0" r="0" b="0"/>
            <wp:docPr id="13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jpeg"/>
                    <pic:cNvPicPr/>
                  </pic:nvPicPr>
                  <pic:blipFill>
                    <a:blip r:embed="rId115" cstate="print"/>
                    <a:stretch>
                      <a:fillRect/>
                    </a:stretch>
                  </pic:blipFill>
                  <pic:spPr>
                    <a:xfrm>
                      <a:off x="0" y="0"/>
                      <a:ext cx="2604349" cy="1953005"/>
                    </a:xfrm>
                    <a:prstGeom prst="rect">
                      <a:avLst/>
                    </a:prstGeom>
                  </pic:spPr>
                </pic:pic>
              </a:graphicData>
            </a:graphic>
          </wp:inline>
        </w:drawing>
      </w:r>
    </w:p>
    <w:p w:rsidR="00BB05D8" w:rsidRDefault="0013721C">
      <w:pPr>
        <w:pStyle w:val="a3"/>
        <w:spacing w:before="14"/>
        <w:ind w:left="3804"/>
        <w:jc w:val="both"/>
      </w:pPr>
      <w:r>
        <w:t>圖</w:t>
      </w:r>
      <w:r>
        <w:t xml:space="preserve"> </w:t>
      </w:r>
      <w:r>
        <w:rPr>
          <w:rFonts w:ascii="Times New Roman" w:eastAsia="Times New Roman"/>
        </w:rPr>
        <w:t xml:space="preserve">40 </w:t>
      </w:r>
      <w:r>
        <w:t>主要商品只設置了標價</w:t>
      </w:r>
    </w:p>
    <w:p w:rsidR="00BB05D8" w:rsidRDefault="0013721C">
      <w:pPr>
        <w:pStyle w:val="a3"/>
        <w:spacing w:before="52" w:line="280" w:lineRule="auto"/>
        <w:ind w:left="940" w:right="1496" w:firstLine="479"/>
        <w:jc w:val="both"/>
      </w:pPr>
      <w:r>
        <w:rPr>
          <w:spacing w:val="-3"/>
        </w:rPr>
        <w:t>研究者建議，在主要的商品區，使用語音解說及文字標誌，讓不同人群辨識商品的同時，獲取更多商品的資訊，從而在使用、購買商品時可以平等地做出選擇；同時在廣場的固定點提供廣場內部樓層的導航圖，讓在廣場內進行娛樂活動</w:t>
      </w:r>
      <w:r>
        <w:t>的人群更好地獲取定位資訊。</w:t>
      </w:r>
    </w:p>
    <w:p w:rsidR="00BB05D8" w:rsidRDefault="00BB05D8">
      <w:pPr>
        <w:pStyle w:val="a3"/>
        <w:spacing w:before="6"/>
      </w:pPr>
    </w:p>
    <w:p w:rsidR="00BB05D8" w:rsidRDefault="0013721C">
      <w:pPr>
        <w:pStyle w:val="a3"/>
        <w:ind w:left="940"/>
        <w:jc w:val="both"/>
      </w:pPr>
      <w:r>
        <w:rPr>
          <w:rFonts w:ascii="Times New Roman" w:eastAsia="Times New Roman"/>
        </w:rPr>
        <w:t>(</w:t>
      </w:r>
      <w:r>
        <w:t>十一</w:t>
      </w:r>
      <w:r>
        <w:rPr>
          <w:rFonts w:ascii="Times New Roman" w:eastAsia="Times New Roman"/>
          <w:spacing w:val="2"/>
        </w:rPr>
        <w:t xml:space="preserve">)      </w:t>
      </w:r>
      <w:r>
        <w:t>無障礙標誌</w:t>
      </w:r>
    </w:p>
    <w:p w:rsidR="00BB05D8" w:rsidRDefault="0013721C">
      <w:pPr>
        <w:pStyle w:val="a3"/>
        <w:spacing w:before="52" w:after="8" w:line="280" w:lineRule="auto"/>
        <w:ind w:left="940" w:right="1441" w:firstLine="479"/>
        <w:jc w:val="both"/>
      </w:pPr>
      <w:r>
        <w:rPr>
          <w:spacing w:val="-10"/>
        </w:rPr>
        <w:t>勘檢過程中發現，梅州市萬達廣場的無障礙標誌設置率為</w:t>
      </w:r>
      <w:r>
        <w:rPr>
          <w:spacing w:val="-10"/>
        </w:rPr>
        <w:t xml:space="preserve"> </w:t>
      </w:r>
      <w:r>
        <w:rPr>
          <w:rFonts w:ascii="Times New Roman" w:eastAsia="Times New Roman"/>
          <w:spacing w:val="-15"/>
        </w:rPr>
        <w:t>17%</w:t>
      </w:r>
      <w:r>
        <w:rPr>
          <w:spacing w:val="-4"/>
        </w:rPr>
        <w:t>，勘檢的六個</w:t>
      </w:r>
      <w:r>
        <w:rPr>
          <w:spacing w:val="-11"/>
        </w:rPr>
        <w:t>專案中，只有一項有設置且合格，有</w:t>
      </w:r>
      <w:r>
        <w:rPr>
          <w:spacing w:val="-11"/>
        </w:rPr>
        <w:t xml:space="preserve"> </w:t>
      </w:r>
      <w:r>
        <w:rPr>
          <w:rFonts w:ascii="Times New Roman" w:eastAsia="Times New Roman"/>
        </w:rPr>
        <w:t xml:space="preserve">5 </w:t>
      </w:r>
      <w:r>
        <w:rPr>
          <w:spacing w:val="-9"/>
        </w:rPr>
        <w:t>個專案未設置，則其合格率也僅為</w:t>
      </w:r>
      <w:r>
        <w:rPr>
          <w:spacing w:val="-9"/>
        </w:rPr>
        <w:t xml:space="preserve"> </w:t>
      </w:r>
      <w:r>
        <w:rPr>
          <w:rFonts w:ascii="Times New Roman" w:eastAsia="Times New Roman"/>
          <w:spacing w:val="-7"/>
        </w:rPr>
        <w:t>17%</w:t>
      </w:r>
      <w:r>
        <w:t>。</w:t>
      </w:r>
      <w:r>
        <w:rPr>
          <w:spacing w:val="-15"/>
        </w:rPr>
        <w:t>廣場內僅在無障礙廁所處設置了標誌，且較為明顯；但均未設置無障礙電梯標誌、</w:t>
      </w:r>
      <w:r>
        <w:rPr>
          <w:spacing w:val="-2"/>
        </w:rPr>
        <w:t>無障礙機動車停車位元標誌和盲文地圖、站牌等標誌，故其整個無障礙系統無法</w:t>
      </w:r>
      <w:r>
        <w:t>形成連續及引導的功能，不能夠讓更多的人群平等地參與社會生活。</w:t>
      </w:r>
    </w:p>
    <w:p w:rsidR="00BB05D8" w:rsidRDefault="0013721C">
      <w:pPr>
        <w:pStyle w:val="a3"/>
        <w:ind w:left="3187"/>
        <w:rPr>
          <w:sz w:val="20"/>
        </w:rPr>
      </w:pPr>
      <w:r>
        <w:rPr>
          <w:noProof/>
          <w:sz w:val="20"/>
        </w:rPr>
        <w:drawing>
          <wp:inline distT="0" distB="0" distL="0" distR="0">
            <wp:extent cx="2710436" cy="2032635"/>
            <wp:effectExtent l="0" t="0" r="0" b="0"/>
            <wp:docPr id="13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3.jpeg"/>
                    <pic:cNvPicPr/>
                  </pic:nvPicPr>
                  <pic:blipFill>
                    <a:blip r:embed="rId116" cstate="print"/>
                    <a:stretch>
                      <a:fillRect/>
                    </a:stretch>
                  </pic:blipFill>
                  <pic:spPr>
                    <a:xfrm>
                      <a:off x="0" y="0"/>
                      <a:ext cx="2710436" cy="2032635"/>
                    </a:xfrm>
                    <a:prstGeom prst="rect">
                      <a:avLst/>
                    </a:prstGeom>
                  </pic:spPr>
                </pic:pic>
              </a:graphicData>
            </a:graphic>
          </wp:inline>
        </w:drawing>
      </w:r>
    </w:p>
    <w:p w:rsidR="00BB05D8" w:rsidRDefault="0013721C">
      <w:pPr>
        <w:pStyle w:val="a3"/>
        <w:spacing w:before="10"/>
        <w:ind w:right="78"/>
        <w:jc w:val="center"/>
      </w:pPr>
      <w:r>
        <w:rPr>
          <w:spacing w:val="-30"/>
        </w:rPr>
        <w:t>圖</w:t>
      </w:r>
      <w:r>
        <w:rPr>
          <w:spacing w:val="-30"/>
        </w:rPr>
        <w:t xml:space="preserve"> </w:t>
      </w:r>
      <w:r>
        <w:rPr>
          <w:rFonts w:ascii="Times New Roman" w:eastAsia="Times New Roman"/>
        </w:rPr>
        <w:t xml:space="preserve">41 </w:t>
      </w:r>
      <w:r>
        <w:t>無障礙廁所處設置無障礙標誌</w:t>
      </w:r>
    </w:p>
    <w:p w:rsidR="00BB05D8" w:rsidRDefault="00BB05D8">
      <w:pPr>
        <w:jc w:val="center"/>
        <w:sectPr w:rsidR="00BB05D8">
          <w:pgSz w:w="11910" w:h="16840"/>
          <w:pgMar w:top="1380" w:right="300" w:bottom="1420" w:left="860" w:header="0" w:footer="1156" w:gutter="0"/>
          <w:cols w:space="720"/>
        </w:sectPr>
      </w:pPr>
    </w:p>
    <w:p w:rsidR="00BB05D8" w:rsidRDefault="0013721C">
      <w:pPr>
        <w:pStyle w:val="a3"/>
        <w:spacing w:before="29" w:line="280" w:lineRule="auto"/>
        <w:ind w:left="940" w:right="1497" w:firstLine="479"/>
        <w:jc w:val="both"/>
      </w:pPr>
      <w:r>
        <w:rPr>
          <w:spacing w:val="-3"/>
        </w:rPr>
        <w:t>根據無障礙標誌的設置情況看，研究者建議要進一步完善無障礙標誌的設置情況，同時標誌要足夠明顯，大小、圖案的設置按照標準設定規範，不被其他物品遮擋，使標誌系統可以充分發揮其引導、指示的功能，滿足各類人群在廣場內</w:t>
      </w:r>
      <w:r>
        <w:t>的通行要求。</w:t>
      </w:r>
    </w:p>
    <w:p w:rsidR="00BB05D8" w:rsidRDefault="0013721C">
      <w:pPr>
        <w:pStyle w:val="a3"/>
        <w:spacing w:line="280" w:lineRule="auto"/>
        <w:ind w:left="940" w:right="1496" w:firstLine="479"/>
        <w:jc w:val="both"/>
      </w:pPr>
      <w:r>
        <w:rPr>
          <w:spacing w:val="-3"/>
        </w:rPr>
        <w:t>綜上所述，廣場無障礙設計的設置，將會影響到普通群眾、行動有障礙人群的休閒、娛樂生活，對他們平等地參與社會生活有著非常重要的意義。本章節主要是對梅州市萬達廣場無障礙設計的設置率、合格率以及實地勘檢各項目的設置現狀進行分析，並依此提出改善的建議。從實地勘檢的資料來看，梅州市萬達廣場無障礙設計的整體設置率處於中等水準，但合格率偏低，與李賽娜</w:t>
      </w:r>
      <w:r>
        <w:rPr>
          <w:spacing w:val="-2"/>
        </w:rPr>
        <w:t>（</w:t>
      </w:r>
      <w:r>
        <w:rPr>
          <w:rFonts w:ascii="Times New Roman" w:eastAsia="Times New Roman"/>
          <w:spacing w:val="-2"/>
        </w:rPr>
        <w:t>2019</w:t>
      </w:r>
      <w:r>
        <w:rPr>
          <w:spacing w:val="-2"/>
        </w:rPr>
        <w:t>）對</w:t>
      </w:r>
      <w:r>
        <w:rPr>
          <w:spacing w:val="-3"/>
        </w:rPr>
        <w:t>商業綜合體的無障礙研究結果相似，存在未設置、設置不規範、不系統的問題，</w:t>
      </w:r>
      <w:r>
        <w:rPr>
          <w:spacing w:val="-118"/>
        </w:rPr>
        <w:t xml:space="preserve"> </w:t>
      </w:r>
      <w:r>
        <w:rPr>
          <w:spacing w:val="-3"/>
        </w:rPr>
        <w:t>與最新的王書鵬的研究中提到的中國現行無障礙存在的標準不高、設施不符合規</w:t>
      </w:r>
      <w:r>
        <w:t>範等的現象相一致。</w:t>
      </w:r>
    </w:p>
    <w:p w:rsidR="00BB05D8" w:rsidRDefault="0013721C">
      <w:pPr>
        <w:pStyle w:val="2"/>
        <w:spacing w:before="200" w:line="542" w:lineRule="exact"/>
        <w:ind w:left="940"/>
      </w:pPr>
      <w:r>
        <w:t>伍、研究結論與建議</w:t>
      </w:r>
    </w:p>
    <w:p w:rsidR="00BB05D8" w:rsidRDefault="0013721C">
      <w:pPr>
        <w:pStyle w:val="4"/>
        <w:tabs>
          <w:tab w:val="left" w:pos="1900"/>
        </w:tabs>
        <w:spacing w:line="466" w:lineRule="exact"/>
        <w:ind w:left="940"/>
      </w:pPr>
      <w:r>
        <w:t>一、</w:t>
      </w:r>
      <w:r>
        <w:tab/>
      </w:r>
      <w:r>
        <w:t>研究結論</w:t>
      </w:r>
    </w:p>
    <w:p w:rsidR="00BB05D8" w:rsidRDefault="0013721C">
      <w:pPr>
        <w:pStyle w:val="a3"/>
        <w:spacing w:line="280" w:lineRule="auto"/>
        <w:ind w:left="940" w:right="1496" w:firstLine="479"/>
        <w:jc w:val="both"/>
      </w:pPr>
      <w:r>
        <w:rPr>
          <w:spacing w:val="-3"/>
        </w:rPr>
        <w:t>本研究針對梅州市購物中心萬達廣場的無障礙設計進行實地勘檢，通過自編</w:t>
      </w:r>
      <w:r>
        <w:rPr>
          <w:spacing w:val="-1"/>
        </w:rPr>
        <w:t>的梅州市購物中心</w:t>
      </w:r>
      <w:r>
        <w:rPr>
          <w:rFonts w:ascii="Times New Roman" w:eastAsia="Times New Roman" w:hAnsi="Times New Roman"/>
          <w:spacing w:val="-1"/>
        </w:rPr>
        <w:t>——</w:t>
      </w:r>
      <w:r>
        <w:rPr>
          <w:spacing w:val="-4"/>
        </w:rPr>
        <w:t>萬達廣場的無障礙設施檢核表對廣場內的</w:t>
      </w:r>
      <w:r>
        <w:rPr>
          <w:spacing w:val="-4"/>
        </w:rPr>
        <w:t xml:space="preserve"> </w:t>
      </w:r>
      <w:r>
        <w:rPr>
          <w:rFonts w:ascii="Times New Roman" w:eastAsia="Times New Roman" w:hAnsi="Times New Roman"/>
        </w:rPr>
        <w:t>11</w:t>
      </w:r>
      <w:r>
        <w:rPr>
          <w:rFonts w:ascii="Times New Roman" w:eastAsia="Times New Roman" w:hAnsi="Times New Roman"/>
          <w:spacing w:val="14"/>
        </w:rPr>
        <w:t xml:space="preserve"> </w:t>
      </w:r>
      <w:r>
        <w:t>項無障礙設施情況進行初步的瞭解，研究結論如下：</w:t>
      </w:r>
    </w:p>
    <w:p w:rsidR="00BB05D8" w:rsidRDefault="0013721C">
      <w:pPr>
        <w:pStyle w:val="a3"/>
        <w:spacing w:line="280" w:lineRule="auto"/>
        <w:ind w:left="940" w:right="1439" w:firstLine="419"/>
        <w:jc w:val="both"/>
      </w:pPr>
      <w:r>
        <w:t>（一）梅州市萬達廣場無障礙設施的總設置率處於中等設置率的水準。在檢</w:t>
      </w:r>
      <w:r>
        <w:rPr>
          <w:spacing w:val="33"/>
          <w:w w:val="95"/>
        </w:rPr>
        <w:t>核的</w:t>
      </w:r>
      <w:r>
        <w:rPr>
          <w:spacing w:val="33"/>
          <w:w w:val="95"/>
        </w:rPr>
        <w:t xml:space="preserve"> </w:t>
      </w:r>
      <w:r>
        <w:rPr>
          <w:rFonts w:ascii="Times New Roman" w:eastAsia="Times New Roman"/>
          <w:w w:val="95"/>
        </w:rPr>
        <w:t>11</w:t>
      </w:r>
      <w:r>
        <w:rPr>
          <w:rFonts w:ascii="Times New Roman" w:eastAsia="Times New Roman"/>
          <w:spacing w:val="156"/>
        </w:rPr>
        <w:t xml:space="preserve"> </w:t>
      </w:r>
      <w:r>
        <w:rPr>
          <w:w w:val="95"/>
        </w:rPr>
        <w:t>個項目中，完全設置的只有無障礙出入口、盲道、緣石坡道、低位服務</w:t>
      </w:r>
      <w:r>
        <w:rPr>
          <w:spacing w:val="15"/>
          <w:w w:val="95"/>
        </w:rPr>
        <w:t>設施</w:t>
      </w:r>
      <w:r>
        <w:rPr>
          <w:spacing w:val="15"/>
          <w:w w:val="95"/>
        </w:rPr>
        <w:t xml:space="preserve"> </w:t>
      </w:r>
      <w:r>
        <w:rPr>
          <w:rFonts w:ascii="Times New Roman" w:eastAsia="Times New Roman"/>
          <w:w w:val="95"/>
        </w:rPr>
        <w:t>4</w:t>
      </w:r>
      <w:r>
        <w:rPr>
          <w:rFonts w:ascii="Times New Roman" w:eastAsia="Times New Roman"/>
          <w:spacing w:val="102"/>
        </w:rPr>
        <w:t xml:space="preserve"> </w:t>
      </w:r>
      <w:r>
        <w:rPr>
          <w:w w:val="95"/>
        </w:rPr>
        <w:t>項，再者是無障礙廁所的設置率達到百分之八十以上，無障礙電梯設置率</w:t>
      </w:r>
      <w:r>
        <w:rPr>
          <w:spacing w:val="-2"/>
        </w:rPr>
        <w:t>超百分之七十，無障礙通道、門和廣場的公車站的設置率則達到百分之六十及以上，無障礙標誌</w:t>
      </w:r>
      <w:r>
        <w:rPr>
          <w:spacing w:val="-2"/>
        </w:rPr>
        <w:t>的設置率僅接近百分之二十，與其他無障礙設計的設置率相差較</w:t>
      </w:r>
      <w:r>
        <w:rPr>
          <w:spacing w:val="-18"/>
        </w:rPr>
        <w:t>大，無障礙機動車停車位和資訊無障礙的專案設置率均為零，從所得的資料來看，</w:t>
      </w:r>
      <w:r>
        <w:rPr>
          <w:spacing w:val="-118"/>
        </w:rPr>
        <w:t xml:space="preserve"> </w:t>
      </w:r>
      <w:r>
        <w:rPr>
          <w:spacing w:val="-2"/>
        </w:rPr>
        <w:t>廣場的無障礙設施中設置率較高的項目與設置率較低的項目相當，總的設置率有</w:t>
      </w:r>
      <w:r>
        <w:rPr>
          <w:spacing w:val="41"/>
          <w:w w:val="95"/>
        </w:rPr>
        <w:t>達</w:t>
      </w:r>
      <w:r>
        <w:rPr>
          <w:spacing w:val="41"/>
          <w:w w:val="95"/>
        </w:rPr>
        <w:t xml:space="preserve"> </w:t>
      </w:r>
      <w:r>
        <w:rPr>
          <w:rFonts w:ascii="Times New Roman" w:eastAsia="Times New Roman"/>
          <w:w w:val="95"/>
        </w:rPr>
        <w:t>73%</w:t>
      </w:r>
      <w:r>
        <w:rPr>
          <w:w w:val="95"/>
        </w:rPr>
        <w:t>，處於中等設置率水準。總體上來說，梅州市萬達廣場仍存在無障礙設計</w:t>
      </w:r>
      <w:r>
        <w:t>建設不全面、普及率不高的問題，需要進一步健全形成完備的體系。</w:t>
      </w:r>
    </w:p>
    <w:p w:rsidR="00BB05D8" w:rsidRDefault="0013721C">
      <w:pPr>
        <w:pStyle w:val="a3"/>
        <w:spacing w:line="280" w:lineRule="auto"/>
        <w:ind w:left="940" w:right="1496" w:firstLine="479"/>
        <w:jc w:val="both"/>
      </w:pPr>
      <w:r>
        <w:rPr>
          <w:spacing w:val="-1"/>
        </w:rPr>
        <w:t>（二）</w:t>
      </w:r>
      <w:r>
        <w:rPr>
          <w:spacing w:val="-3"/>
        </w:rPr>
        <w:t>梅州市萬達廣場無障礙設施的總合格率偏低。在檢核的</w:t>
      </w:r>
      <w:r>
        <w:rPr>
          <w:spacing w:val="-3"/>
        </w:rPr>
        <w:t xml:space="preserve"> </w:t>
      </w:r>
      <w:r>
        <w:rPr>
          <w:rFonts w:ascii="Times New Roman" w:eastAsia="Times New Roman"/>
        </w:rPr>
        <w:t>11</w:t>
      </w:r>
      <w:r>
        <w:rPr>
          <w:rFonts w:ascii="Times New Roman" w:eastAsia="Times New Roman"/>
          <w:spacing w:val="16"/>
        </w:rPr>
        <w:t xml:space="preserve"> </w:t>
      </w:r>
      <w:r>
        <w:t>個無障礙</w:t>
      </w:r>
      <w:r>
        <w:rPr>
          <w:spacing w:val="-3"/>
        </w:rPr>
        <w:t>設施中，因無障礙機動車停車位和資訊無障礙的專案設置率均為零，則其合格率也為零；無障礙出入口、盲道、緣石坡道、低位服務設施設置率雖為百分之百，</w:t>
      </w:r>
      <w:r>
        <w:rPr>
          <w:spacing w:val="-118"/>
        </w:rPr>
        <w:t xml:space="preserve"> </w:t>
      </w:r>
      <w:r>
        <w:rPr>
          <w:spacing w:val="-3"/>
        </w:rPr>
        <w:t>但合格率參差不齊，僅無障礙出入口的合格率達到百分之八十以上；盲道的合格率在百分之六十以上；而緣石坡道、低位服務設施的合格率僅在百分之二十至三十的範圍，均在百分之六十以下，合格率在百分之六十以下的還有無障礙電梯、廣場公車站、無障礙標誌；剩餘的無障礙廁所和無障礙通道、門合格率在百分之六十至百分之七十之間，故廣場的無障礙設施中合格率高的項目比合格率低的項</w:t>
      </w:r>
      <w:r>
        <w:rPr>
          <w:spacing w:val="-11"/>
        </w:rPr>
        <w:t>目少，且在總的合格率</w:t>
      </w:r>
      <w:r>
        <w:rPr>
          <w:spacing w:val="-11"/>
        </w:rPr>
        <w:t>也僅為</w:t>
      </w:r>
      <w:r>
        <w:rPr>
          <w:spacing w:val="-11"/>
        </w:rPr>
        <w:t xml:space="preserve"> </w:t>
      </w:r>
      <w:r>
        <w:rPr>
          <w:rFonts w:ascii="Times New Roman" w:eastAsia="Times New Roman"/>
          <w:spacing w:val="-10"/>
        </w:rPr>
        <w:t>49%</w:t>
      </w:r>
      <w:r>
        <w:rPr>
          <w:spacing w:val="-7"/>
        </w:rPr>
        <w:t>，處於低合格率水準，因此梅州市萬達廣場的</w:t>
      </w:r>
      <w:r>
        <w:t>無障礙設計合格率低，仍有較多專案需要根據標準進行調整並完善。</w:t>
      </w:r>
    </w:p>
    <w:p w:rsidR="00BB05D8" w:rsidRDefault="0013721C">
      <w:pPr>
        <w:pStyle w:val="a3"/>
        <w:spacing w:line="301" w:lineRule="exact"/>
        <w:ind w:right="75"/>
        <w:jc w:val="center"/>
      </w:pPr>
      <w:r>
        <w:rPr>
          <w:spacing w:val="-2"/>
        </w:rPr>
        <w:t>總的來說，梅州市萬達廣場無障礙設施建設不能很好地與</w:t>
      </w:r>
      <w:r>
        <w:rPr>
          <w:rFonts w:ascii="Times New Roman" w:eastAsia="Times New Roman" w:hAnsi="Times New Roman"/>
          <w:spacing w:val="-2"/>
        </w:rPr>
        <w:t>“</w:t>
      </w:r>
      <w:r>
        <w:rPr>
          <w:spacing w:val="-2"/>
        </w:rPr>
        <w:t>以人為本</w:t>
      </w:r>
      <w:r>
        <w:rPr>
          <w:rFonts w:ascii="Times New Roman" w:eastAsia="Times New Roman" w:hAnsi="Times New Roman"/>
          <w:spacing w:val="-2"/>
        </w:rPr>
        <w:t>”</w:t>
      </w:r>
      <w:r>
        <w:rPr>
          <w:spacing w:val="-2"/>
        </w:rPr>
        <w:t>的思想</w:t>
      </w:r>
    </w:p>
    <w:p w:rsidR="00BB05D8" w:rsidRDefault="00BB05D8">
      <w:pPr>
        <w:spacing w:line="301" w:lineRule="exact"/>
        <w:jc w:val="center"/>
        <w:sectPr w:rsidR="00BB05D8">
          <w:pgSz w:w="11910" w:h="16840"/>
          <w:pgMar w:top="1380" w:right="300" w:bottom="1420" w:left="860" w:header="0" w:footer="1156" w:gutter="0"/>
          <w:cols w:space="720"/>
        </w:sectPr>
      </w:pPr>
    </w:p>
    <w:p w:rsidR="00BB05D8" w:rsidRDefault="0013721C">
      <w:pPr>
        <w:pStyle w:val="a3"/>
        <w:spacing w:before="29" w:line="280" w:lineRule="auto"/>
        <w:ind w:left="940" w:right="1499"/>
      </w:pPr>
      <w:r>
        <w:rPr>
          <w:spacing w:val="-3"/>
        </w:rPr>
        <w:t>相符合，在一定程度上會阻礙健全人群、行動不便者自由地在廣場內活動，其平</w:t>
      </w:r>
      <w:r>
        <w:t>等出行和休閒的權利也受到損害。</w:t>
      </w:r>
    </w:p>
    <w:p w:rsidR="00BB05D8" w:rsidRDefault="00BB05D8">
      <w:pPr>
        <w:pStyle w:val="a3"/>
        <w:spacing w:before="4"/>
        <w:rPr>
          <w:sz w:val="17"/>
        </w:rPr>
      </w:pPr>
    </w:p>
    <w:p w:rsidR="00BB05D8" w:rsidRDefault="0013721C">
      <w:pPr>
        <w:pStyle w:val="4"/>
        <w:tabs>
          <w:tab w:val="left" w:pos="1900"/>
        </w:tabs>
        <w:ind w:left="940"/>
      </w:pPr>
      <w:r>
        <w:t>二、</w:t>
      </w:r>
      <w:r>
        <w:tab/>
      </w:r>
      <w:r>
        <w:t>研究建議</w:t>
      </w:r>
    </w:p>
    <w:p w:rsidR="00BB05D8" w:rsidRDefault="0013721C">
      <w:pPr>
        <w:pStyle w:val="a3"/>
        <w:spacing w:line="280" w:lineRule="auto"/>
        <w:ind w:left="940" w:right="1497" w:firstLine="479"/>
      </w:pPr>
      <w:r>
        <w:rPr>
          <w:spacing w:val="-3"/>
        </w:rPr>
        <w:t>基於研究中所得的結果，研究者對梅州市萬達廣場無障礙設計的現況提出以</w:t>
      </w:r>
      <w:r>
        <w:t>下建議：</w:t>
      </w:r>
    </w:p>
    <w:p w:rsidR="00BB05D8" w:rsidRDefault="0013721C">
      <w:pPr>
        <w:pStyle w:val="a3"/>
        <w:spacing w:line="280" w:lineRule="auto"/>
        <w:ind w:left="940" w:right="1496" w:firstLine="479"/>
        <w:jc w:val="both"/>
      </w:pPr>
      <w:r>
        <w:rPr>
          <w:spacing w:val="-3"/>
        </w:rPr>
        <w:t>（一）健全廣場的無障礙設計形成完整的體系。針對無障礙機動車停車位和</w:t>
      </w:r>
      <w:r>
        <w:rPr>
          <w:spacing w:val="-5"/>
        </w:rPr>
        <w:t>資訊無障礙的專案設置率為</w:t>
      </w:r>
      <w:r>
        <w:rPr>
          <w:spacing w:val="-5"/>
        </w:rPr>
        <w:t xml:space="preserve"> </w:t>
      </w:r>
      <w:r>
        <w:rPr>
          <w:rFonts w:ascii="Times New Roman" w:eastAsia="Times New Roman"/>
          <w:spacing w:val="-1"/>
        </w:rPr>
        <w:t>0%</w:t>
      </w:r>
      <w:r>
        <w:rPr>
          <w:spacing w:val="-1"/>
        </w:rPr>
        <w:t>的情況，商場應按照相應的標準增加設置無障礙</w:t>
      </w:r>
      <w:r>
        <w:rPr>
          <w:spacing w:val="-3"/>
        </w:rPr>
        <w:t>設施，並調整、完善廣場中無障礙設計設置不合格的問題，使無障礙設計形成完整體系，趙岩（</w:t>
      </w:r>
      <w:r>
        <w:rPr>
          <w:rFonts w:ascii="Times New Roman" w:eastAsia="Times New Roman"/>
          <w:spacing w:val="-3"/>
        </w:rPr>
        <w:t>2021</w:t>
      </w:r>
      <w:r>
        <w:rPr>
          <w:spacing w:val="-3"/>
        </w:rPr>
        <w:t>）也在其研究中提出促進公共環境中的引導、提示系統多元</w:t>
      </w:r>
      <w:r>
        <w:rPr>
          <w:spacing w:val="-20"/>
        </w:rPr>
        <w:t>化的建議，例如：在廣場內外部設置無障礙通道，無障礙標誌有完整的引導系統，</w:t>
      </w:r>
      <w:r>
        <w:rPr>
          <w:spacing w:val="-118"/>
        </w:rPr>
        <w:t xml:space="preserve"> </w:t>
      </w:r>
      <w:r>
        <w:rPr>
          <w:spacing w:val="-3"/>
        </w:rPr>
        <w:t>無障礙電梯、公車站等都有連貫的盲道，同時在轉彎、有需要的位置設置提示盲</w:t>
      </w:r>
      <w:r>
        <w:t>道等，以此讓各類人群充分地使用，進一步發揮無障礙設施應有的價值。</w:t>
      </w:r>
    </w:p>
    <w:p w:rsidR="00BB05D8" w:rsidRDefault="0013721C">
      <w:pPr>
        <w:pStyle w:val="a3"/>
        <w:spacing w:line="280" w:lineRule="auto"/>
        <w:ind w:left="940" w:right="1497" w:firstLine="479"/>
        <w:jc w:val="both"/>
      </w:pPr>
      <w:r>
        <w:rPr>
          <w:spacing w:val="-3"/>
        </w:rPr>
        <w:t>（二）提高推廣無障礙環境意識。無障礙設計需要做到人性化設計，首先是在建設者中推廣建立無障礙意識，在建設者接受知識</w:t>
      </w:r>
      <w:r>
        <w:rPr>
          <w:spacing w:val="-3"/>
        </w:rPr>
        <w:t>、建設的過程中要關注到設計的細節，考慮到各種設施要適合各類人群使用，有意識地創設平等的條件讓健</w:t>
      </w:r>
      <w:r>
        <w:rPr>
          <w:spacing w:val="-20"/>
        </w:rPr>
        <w:t>全人群、有障礙的人群、有需要使用的人群都可以享受到出行、娛樂休閒的權利；</w:t>
      </w:r>
      <w:r>
        <w:rPr>
          <w:spacing w:val="-118"/>
        </w:rPr>
        <w:t xml:space="preserve"> </w:t>
      </w:r>
      <w:r>
        <w:rPr>
          <w:spacing w:val="-3"/>
        </w:rPr>
        <w:t>同時也要加強除建設者以外的其他社會成員的無障礙意識，從研究結果看無障礙設施有被佔用、亂用、破壞的現象，給需要使用的人群帶來不便，還造成資源的浪費，因此，為方便有障礙的人群走出家門、老年人群、婦女、兒童和其他人群更好地參與社會娛樂生活，便需要向大眾普及推廣無障礙設施的使用，提高他們創設無障礙環境的意識，以保障我們所有人都可以享受到無障礙設計帶來</w:t>
      </w:r>
      <w:r>
        <w:rPr>
          <w:spacing w:val="-3"/>
        </w:rPr>
        <w:t>的便利</w:t>
      </w:r>
      <w:r>
        <w:t>及平等享用的權利。</w:t>
      </w:r>
    </w:p>
    <w:p w:rsidR="00BB05D8" w:rsidRDefault="00BB05D8">
      <w:pPr>
        <w:spacing w:line="280" w:lineRule="auto"/>
        <w:jc w:val="both"/>
        <w:sectPr w:rsidR="00BB05D8">
          <w:pgSz w:w="11910" w:h="16840"/>
          <w:pgMar w:top="1380" w:right="300" w:bottom="1420" w:left="860" w:header="0" w:footer="1156" w:gutter="0"/>
          <w:cols w:space="720"/>
        </w:sectPr>
      </w:pPr>
    </w:p>
    <w:p w:rsidR="00BB05D8" w:rsidRDefault="0013721C">
      <w:pPr>
        <w:pStyle w:val="2"/>
        <w:spacing w:line="489" w:lineRule="exact"/>
        <w:ind w:left="940"/>
      </w:pPr>
      <w:r>
        <w:t>參考文獻</w:t>
      </w:r>
    </w:p>
    <w:p w:rsidR="00BB05D8" w:rsidRDefault="0013721C">
      <w:pPr>
        <w:pStyle w:val="a3"/>
        <w:spacing w:line="293" w:lineRule="exact"/>
        <w:ind w:left="942"/>
      </w:pPr>
      <w:r>
        <w:rPr>
          <w:spacing w:val="-14"/>
        </w:rPr>
        <w:t>《無障礙設計規範》</w:t>
      </w:r>
      <w:r>
        <w:t>（</w:t>
      </w:r>
      <w:r>
        <w:rPr>
          <w:rFonts w:ascii="Times New Roman" w:eastAsia="Times New Roman"/>
          <w:spacing w:val="-1"/>
        </w:rPr>
        <w:t>G</w:t>
      </w:r>
      <w:r>
        <w:rPr>
          <w:rFonts w:ascii="Times New Roman" w:eastAsia="Times New Roman"/>
          <w:spacing w:val="-3"/>
        </w:rPr>
        <w:t>B</w:t>
      </w:r>
      <w:r>
        <w:rPr>
          <w:rFonts w:ascii="Times New Roman" w:eastAsia="Times New Roman"/>
        </w:rPr>
        <w:t>50763</w:t>
      </w:r>
      <w:r>
        <w:rPr>
          <w:rFonts w:ascii="Times New Roman" w:eastAsia="Times New Roman"/>
          <w:spacing w:val="-1"/>
        </w:rPr>
        <w:t>-</w:t>
      </w:r>
      <w:r>
        <w:rPr>
          <w:rFonts w:ascii="Times New Roman" w:eastAsia="Times New Roman"/>
        </w:rPr>
        <w:t>2012</w:t>
      </w:r>
      <w:r>
        <w:rPr>
          <w:spacing w:val="-120"/>
        </w:rPr>
        <w:t>）</w:t>
      </w:r>
      <w:r>
        <w:t>（</w:t>
      </w:r>
      <w:r>
        <w:rPr>
          <w:rFonts w:ascii="Times New Roman" w:eastAsia="Times New Roman"/>
        </w:rPr>
        <w:t>2012</w:t>
      </w:r>
      <w:r>
        <w:t>）</w:t>
      </w:r>
    </w:p>
    <w:p w:rsidR="00BB05D8" w:rsidRDefault="0013721C">
      <w:pPr>
        <w:spacing w:line="237" w:lineRule="auto"/>
        <w:ind w:left="1506" w:right="1496" w:hanging="564"/>
        <w:rPr>
          <w:sz w:val="24"/>
        </w:rPr>
      </w:pPr>
      <w:r>
        <w:rPr>
          <w:spacing w:val="-8"/>
          <w:sz w:val="24"/>
        </w:rPr>
        <w:t>於沁然</w:t>
      </w:r>
      <w:r>
        <w:rPr>
          <w:spacing w:val="-8"/>
          <w:sz w:val="24"/>
        </w:rPr>
        <w:t xml:space="preserve"> </w:t>
      </w:r>
      <w:r>
        <w:rPr>
          <w:rFonts w:ascii="Times New Roman" w:eastAsia="Times New Roman"/>
          <w:spacing w:val="-1"/>
          <w:sz w:val="24"/>
        </w:rPr>
        <w:t>(2012)</w:t>
      </w:r>
      <w:r>
        <w:rPr>
          <w:spacing w:val="-1"/>
          <w:sz w:val="24"/>
        </w:rPr>
        <w:t>。</w:t>
      </w:r>
      <w:r>
        <w:rPr>
          <w:rFonts w:ascii="微軟正黑體" w:eastAsia="微軟正黑體" w:hint="eastAsia"/>
          <w:b/>
          <w:spacing w:val="-1"/>
          <w:sz w:val="24"/>
        </w:rPr>
        <w:t>德國公共建築無障礙體系研究</w:t>
      </w:r>
      <w:r>
        <w:rPr>
          <w:rFonts w:ascii="Times New Roman" w:eastAsia="Times New Roman"/>
          <w:spacing w:val="-1"/>
          <w:sz w:val="24"/>
        </w:rPr>
        <w:t>(</w:t>
      </w:r>
      <w:r>
        <w:rPr>
          <w:spacing w:val="-1"/>
          <w:sz w:val="24"/>
        </w:rPr>
        <w:t>未出版之碩士論文</w:t>
      </w:r>
      <w:r>
        <w:rPr>
          <w:rFonts w:ascii="Times New Roman" w:eastAsia="Times New Roman"/>
          <w:spacing w:val="-1"/>
          <w:sz w:val="24"/>
        </w:rPr>
        <w:t>)</w:t>
      </w:r>
      <w:r>
        <w:rPr>
          <w:spacing w:val="-1"/>
          <w:sz w:val="24"/>
        </w:rPr>
        <w:t>。瀋陽建築大</w:t>
      </w:r>
      <w:r>
        <w:rPr>
          <w:sz w:val="24"/>
        </w:rPr>
        <w:t>學。</w:t>
      </w:r>
    </w:p>
    <w:p w:rsidR="00BB05D8" w:rsidRDefault="0013721C">
      <w:pPr>
        <w:spacing w:line="360" w:lineRule="exact"/>
        <w:ind w:left="1506" w:right="1550" w:hanging="564"/>
        <w:rPr>
          <w:sz w:val="24"/>
        </w:rPr>
      </w:pPr>
      <w:r>
        <w:rPr>
          <w:spacing w:val="1"/>
          <w:sz w:val="24"/>
        </w:rPr>
        <w:t>王書鵬</w:t>
      </w:r>
      <w:r>
        <w:rPr>
          <w:spacing w:val="1"/>
          <w:sz w:val="24"/>
        </w:rPr>
        <w:t xml:space="preserve"> </w:t>
      </w:r>
      <w:r>
        <w:rPr>
          <w:rFonts w:ascii="Times New Roman" w:eastAsia="Times New Roman"/>
          <w:sz w:val="24"/>
        </w:rPr>
        <w:t>(202</w:t>
      </w:r>
      <w:r>
        <w:rPr>
          <w:rFonts w:ascii="Times New Roman" w:eastAsia="Times New Roman"/>
          <w:spacing w:val="-1"/>
          <w:sz w:val="24"/>
        </w:rPr>
        <w:t>2)</w:t>
      </w:r>
      <w:r>
        <w:rPr>
          <w:sz w:val="24"/>
        </w:rPr>
        <w:t>。我國無障礙環境建設標準研究。</w:t>
      </w:r>
      <w:r>
        <w:rPr>
          <w:rFonts w:ascii="微軟正黑體" w:eastAsia="微軟正黑體" w:hint="eastAsia"/>
          <w:b/>
          <w:spacing w:val="1"/>
          <w:sz w:val="24"/>
        </w:rPr>
        <w:t>工程建設標準化，</w:t>
      </w:r>
      <w:r>
        <w:rPr>
          <w:rFonts w:ascii="Times New Roman" w:eastAsia="Times New Roman"/>
          <w:b/>
          <w:sz w:val="24"/>
        </w:rPr>
        <w:t>2</w:t>
      </w:r>
      <w:r>
        <w:rPr>
          <w:rFonts w:ascii="Times New Roman" w:eastAsia="Times New Roman"/>
          <w:b/>
          <w:spacing w:val="-3"/>
          <w:sz w:val="24"/>
        </w:rPr>
        <w:t>0</w:t>
      </w:r>
      <w:r>
        <w:rPr>
          <w:rFonts w:ascii="Times New Roman" w:eastAsia="Times New Roman"/>
          <w:b/>
          <w:sz w:val="24"/>
        </w:rPr>
        <w:t>2</w:t>
      </w:r>
      <w:r>
        <w:rPr>
          <w:rFonts w:ascii="Times New Roman" w:eastAsia="Times New Roman"/>
          <w:b/>
          <w:spacing w:val="2"/>
          <w:sz w:val="24"/>
        </w:rPr>
        <w:t>2</w:t>
      </w:r>
      <w:r>
        <w:rPr>
          <w:spacing w:val="2"/>
          <w:sz w:val="24"/>
        </w:rPr>
        <w:t>（</w:t>
      </w:r>
      <w:r>
        <w:rPr>
          <w:rFonts w:ascii="Times New Roman" w:eastAsia="Times New Roman"/>
          <w:sz w:val="24"/>
        </w:rPr>
        <w:t>02</w:t>
      </w:r>
      <w:r>
        <w:rPr>
          <w:spacing w:val="-118"/>
          <w:sz w:val="24"/>
        </w:rPr>
        <w:t>），</w:t>
      </w:r>
      <w:r>
        <w:rPr>
          <w:spacing w:val="-118"/>
          <w:sz w:val="24"/>
        </w:rPr>
        <w:t xml:space="preserve"> </w:t>
      </w:r>
      <w:r>
        <w:rPr>
          <w:rFonts w:ascii="Times New Roman" w:eastAsia="Times New Roman"/>
          <w:sz w:val="24"/>
        </w:rPr>
        <w:t>78-82</w:t>
      </w:r>
      <w:r>
        <w:rPr>
          <w:sz w:val="24"/>
        </w:rPr>
        <w:t>。</w:t>
      </w:r>
    </w:p>
    <w:p w:rsidR="00BB05D8" w:rsidRDefault="0013721C">
      <w:pPr>
        <w:spacing w:before="18" w:line="196" w:lineRule="auto"/>
        <w:ind w:left="942" w:right="1496"/>
        <w:rPr>
          <w:rFonts w:ascii="微軟正黑體" w:eastAsia="微軟正黑體" w:hAnsi="微軟正黑體"/>
          <w:b/>
          <w:sz w:val="24"/>
        </w:rPr>
      </w:pPr>
      <w:r>
        <w:rPr>
          <w:color w:val="333333"/>
          <w:spacing w:val="-8"/>
          <w:sz w:val="24"/>
        </w:rPr>
        <w:t>王立峰</w:t>
      </w:r>
      <w:r>
        <w:rPr>
          <w:color w:val="333333"/>
          <w:spacing w:val="-8"/>
          <w:sz w:val="24"/>
        </w:rPr>
        <w:t xml:space="preserve"> </w:t>
      </w:r>
      <w:r>
        <w:rPr>
          <w:rFonts w:ascii="Times New Roman" w:eastAsia="Times New Roman" w:hAnsi="Times New Roman"/>
          <w:color w:val="333333"/>
          <w:spacing w:val="-1"/>
          <w:sz w:val="24"/>
        </w:rPr>
        <w:t>(2013)</w:t>
      </w:r>
      <w:r>
        <w:rPr>
          <w:color w:val="333333"/>
          <w:spacing w:val="-60"/>
          <w:sz w:val="24"/>
        </w:rPr>
        <w:t>。</w:t>
      </w:r>
      <w:r>
        <w:rPr>
          <w:rFonts w:ascii="微軟正黑體" w:eastAsia="微軟正黑體" w:hAnsi="微軟正黑體" w:hint="eastAsia"/>
          <w:b/>
          <w:color w:val="333333"/>
          <w:spacing w:val="-1"/>
          <w:sz w:val="24"/>
        </w:rPr>
        <w:t>商業購物空間中的無障礙設計</w:t>
      </w:r>
      <w:r>
        <w:rPr>
          <w:rFonts w:ascii="Times New Roman" w:eastAsia="Times New Roman" w:hAnsi="Times New Roman"/>
          <w:spacing w:val="-1"/>
          <w:sz w:val="24"/>
        </w:rPr>
        <w:t>(</w:t>
      </w:r>
      <w:r>
        <w:rPr>
          <w:spacing w:val="-1"/>
          <w:sz w:val="24"/>
        </w:rPr>
        <w:t>未出版之碩士論文</w:t>
      </w:r>
      <w:r>
        <w:rPr>
          <w:rFonts w:ascii="Times New Roman" w:eastAsia="Times New Roman" w:hAnsi="Times New Roman"/>
          <w:spacing w:val="-61"/>
          <w:sz w:val="24"/>
        </w:rPr>
        <w:t>)</w:t>
      </w:r>
      <w:r>
        <w:rPr>
          <w:spacing w:val="-60"/>
          <w:sz w:val="24"/>
        </w:rPr>
        <w:t>。</w:t>
      </w:r>
      <w:r>
        <w:rPr>
          <w:color w:val="333333"/>
          <w:spacing w:val="-11"/>
          <w:sz w:val="24"/>
        </w:rPr>
        <w:t>中原工學院。</w:t>
      </w:r>
      <w:r>
        <w:rPr>
          <w:spacing w:val="-1"/>
          <w:sz w:val="24"/>
        </w:rPr>
        <w:t>王珍吾</w:t>
      </w:r>
      <w:r>
        <w:rPr>
          <w:rFonts w:ascii="Times New Roman" w:eastAsia="Times New Roman" w:hAnsi="Times New Roman"/>
          <w:spacing w:val="-1"/>
          <w:sz w:val="24"/>
        </w:rPr>
        <w:t>(2003)</w:t>
      </w:r>
      <w:r>
        <w:rPr>
          <w:spacing w:val="-1"/>
          <w:sz w:val="24"/>
        </w:rPr>
        <w:t>。建築環境設計呼喚人文關懷</w:t>
      </w:r>
      <w:r>
        <w:rPr>
          <w:rFonts w:ascii="Times New Roman" w:eastAsia="Times New Roman" w:hAnsi="Times New Roman"/>
          <w:sz w:val="24"/>
        </w:rPr>
        <w:t>——</w:t>
      </w:r>
      <w:r>
        <w:rPr>
          <w:sz w:val="24"/>
        </w:rPr>
        <w:t>感悟無障礙環境設計。</w:t>
      </w:r>
      <w:r>
        <w:rPr>
          <w:rFonts w:ascii="微軟正黑體" w:eastAsia="微軟正黑體" w:hAnsi="微軟正黑體" w:hint="eastAsia"/>
          <w:b/>
          <w:sz w:val="24"/>
        </w:rPr>
        <w:t>城市開發</w:t>
      </w:r>
    </w:p>
    <w:p w:rsidR="00BB05D8" w:rsidRDefault="0013721C">
      <w:pPr>
        <w:spacing w:before="18" w:line="293" w:lineRule="exact"/>
        <w:ind w:left="1506"/>
        <w:rPr>
          <w:sz w:val="24"/>
        </w:rPr>
      </w:pPr>
      <w:r>
        <w:rPr>
          <w:rFonts w:ascii="Times New Roman" w:eastAsia="Times New Roman"/>
          <w:b/>
          <w:sz w:val="24"/>
        </w:rPr>
        <w:t>2003</w:t>
      </w:r>
      <w:r>
        <w:rPr>
          <w:rFonts w:ascii="Times New Roman" w:eastAsia="Times New Roman"/>
          <w:sz w:val="24"/>
        </w:rPr>
        <w:t>(04)</w:t>
      </w:r>
      <w:r>
        <w:rPr>
          <w:sz w:val="24"/>
        </w:rPr>
        <w:t>，</w:t>
      </w:r>
      <w:r>
        <w:rPr>
          <w:rFonts w:ascii="Times New Roman" w:eastAsia="Times New Roman"/>
          <w:sz w:val="24"/>
        </w:rPr>
        <w:t>35-39</w:t>
      </w:r>
      <w:r>
        <w:rPr>
          <w:sz w:val="24"/>
        </w:rPr>
        <w:t>。</w:t>
      </w:r>
    </w:p>
    <w:p w:rsidR="00BB05D8" w:rsidRDefault="0013721C">
      <w:pPr>
        <w:spacing w:before="46" w:line="194" w:lineRule="auto"/>
        <w:ind w:left="1506" w:right="1495" w:hanging="564"/>
        <w:jc w:val="both"/>
        <w:rPr>
          <w:sz w:val="24"/>
        </w:rPr>
      </w:pPr>
      <w:r>
        <w:rPr>
          <w:color w:val="333333"/>
          <w:spacing w:val="-1"/>
          <w:sz w:val="24"/>
        </w:rPr>
        <w:t>王善超</w:t>
      </w:r>
      <w:r>
        <w:rPr>
          <w:rFonts w:ascii="Times New Roman" w:eastAsia="Times New Roman" w:hAnsi="Times New Roman"/>
          <w:color w:val="333333"/>
          <w:spacing w:val="-1"/>
          <w:sz w:val="24"/>
        </w:rPr>
        <w:t>(2007)</w:t>
      </w:r>
      <w:r>
        <w:rPr>
          <w:color w:val="333333"/>
          <w:spacing w:val="-1"/>
          <w:sz w:val="24"/>
        </w:rPr>
        <w:t>。</w:t>
      </w:r>
      <w:r>
        <w:rPr>
          <w:rFonts w:ascii="Times New Roman" w:eastAsia="Times New Roman" w:hAnsi="Times New Roman"/>
          <w:b/>
          <w:color w:val="333333"/>
          <w:spacing w:val="-1"/>
          <w:sz w:val="24"/>
        </w:rPr>
        <w:t>“</w:t>
      </w:r>
      <w:r>
        <w:rPr>
          <w:rFonts w:ascii="微軟正黑體" w:eastAsia="微軟正黑體" w:hAnsi="微軟正黑體" w:hint="eastAsia"/>
          <w:b/>
          <w:color w:val="333333"/>
          <w:spacing w:val="-1"/>
          <w:sz w:val="24"/>
        </w:rPr>
        <w:t>以人為本</w:t>
      </w:r>
      <w:r>
        <w:rPr>
          <w:rFonts w:ascii="Times New Roman" w:eastAsia="Times New Roman" w:hAnsi="Times New Roman"/>
          <w:b/>
          <w:color w:val="333333"/>
          <w:sz w:val="24"/>
        </w:rPr>
        <w:t>”</w:t>
      </w:r>
      <w:r>
        <w:rPr>
          <w:rFonts w:ascii="微軟正黑體" w:eastAsia="微軟正黑體" w:hAnsi="微軟正黑體" w:hint="eastAsia"/>
          <w:b/>
          <w:color w:val="333333"/>
          <w:sz w:val="24"/>
        </w:rPr>
        <w:t>的內涵和實質研究綜述。人的基本理論研究</w:t>
      </w:r>
      <w:r>
        <w:rPr>
          <w:rFonts w:ascii="Times New Roman" w:eastAsia="Times New Roman" w:hAnsi="Times New Roman"/>
          <w:b/>
          <w:color w:val="333333"/>
          <w:sz w:val="24"/>
        </w:rPr>
        <w:t>——</w:t>
      </w:r>
      <w:r>
        <w:rPr>
          <w:rFonts w:ascii="微軟正黑體" w:eastAsia="微軟正黑體" w:hAnsi="微軟正黑體" w:hint="eastAsia"/>
          <w:b/>
          <w:color w:val="333333"/>
          <w:sz w:val="24"/>
        </w:rPr>
        <w:t>中央馬克思主義理論研究和建設工程</w:t>
      </w:r>
      <w:r>
        <w:rPr>
          <w:rFonts w:ascii="Times New Roman" w:eastAsia="Times New Roman" w:hAnsi="Times New Roman"/>
          <w:b/>
          <w:color w:val="333333"/>
          <w:sz w:val="24"/>
        </w:rPr>
        <w:t>“</w:t>
      </w:r>
      <w:r>
        <w:rPr>
          <w:rFonts w:ascii="微軟正黑體" w:eastAsia="微軟正黑體" w:hAnsi="微軟正黑體" w:hint="eastAsia"/>
          <w:b/>
          <w:color w:val="333333"/>
          <w:sz w:val="24"/>
        </w:rPr>
        <w:t>馬克思主義經典作家關於人的基本觀點研究</w:t>
      </w:r>
      <w:r>
        <w:rPr>
          <w:rFonts w:ascii="Times New Roman" w:eastAsia="Times New Roman" w:hAnsi="Times New Roman"/>
          <w:b/>
          <w:color w:val="333333"/>
          <w:sz w:val="24"/>
        </w:rPr>
        <w:t>”</w:t>
      </w:r>
      <w:r>
        <w:rPr>
          <w:rFonts w:ascii="微軟正黑體" w:eastAsia="微軟正黑體" w:hAnsi="微軟正黑體" w:hint="eastAsia"/>
          <w:b/>
          <w:color w:val="333333"/>
          <w:sz w:val="24"/>
        </w:rPr>
        <w:t>子課題研究</w:t>
      </w:r>
      <w:r>
        <w:rPr>
          <w:color w:val="333333"/>
          <w:sz w:val="24"/>
        </w:rPr>
        <w:t>，</w:t>
      </w:r>
      <w:r>
        <w:rPr>
          <w:rFonts w:ascii="Times New Roman" w:eastAsia="Times New Roman" w:hAnsi="Times New Roman"/>
          <w:color w:val="333333"/>
          <w:sz w:val="24"/>
        </w:rPr>
        <w:t>66-86</w:t>
      </w:r>
      <w:r>
        <w:rPr>
          <w:color w:val="333333"/>
          <w:sz w:val="24"/>
        </w:rPr>
        <w:t>。中央編譯出版社。</w:t>
      </w:r>
    </w:p>
    <w:p w:rsidR="00BB05D8" w:rsidRDefault="0013721C">
      <w:pPr>
        <w:spacing w:line="385" w:lineRule="exact"/>
        <w:ind w:left="942"/>
        <w:rPr>
          <w:sz w:val="24"/>
        </w:rPr>
      </w:pPr>
      <w:r>
        <w:rPr>
          <w:spacing w:val="-1"/>
          <w:sz w:val="24"/>
        </w:rPr>
        <w:t>毛文實</w:t>
      </w:r>
      <w:r>
        <w:rPr>
          <w:rFonts w:ascii="Times New Roman" w:eastAsia="Times New Roman"/>
          <w:spacing w:val="-8"/>
          <w:sz w:val="24"/>
        </w:rPr>
        <w:t>(2009)</w:t>
      </w:r>
      <w:r>
        <w:rPr>
          <w:spacing w:val="-41"/>
          <w:sz w:val="24"/>
        </w:rPr>
        <w:t>。</w:t>
      </w:r>
      <w:r>
        <w:rPr>
          <w:rFonts w:ascii="微軟正黑體" w:eastAsia="微軟正黑體" w:hint="eastAsia"/>
          <w:b/>
          <w:sz w:val="24"/>
        </w:rPr>
        <w:t>城市公共空間中的有障礙與無障礙設計研究</w:t>
      </w:r>
      <w:r>
        <w:rPr>
          <w:rFonts w:ascii="Times New Roman" w:eastAsia="Times New Roman"/>
          <w:spacing w:val="-1"/>
          <w:sz w:val="24"/>
        </w:rPr>
        <w:t>(</w:t>
      </w:r>
      <w:r>
        <w:rPr>
          <w:spacing w:val="-1"/>
          <w:sz w:val="24"/>
        </w:rPr>
        <w:t>未出版之碩士論文</w:t>
      </w:r>
      <w:r>
        <w:rPr>
          <w:rFonts w:ascii="Times New Roman" w:eastAsia="Times New Roman"/>
          <w:spacing w:val="-42"/>
          <w:sz w:val="24"/>
        </w:rPr>
        <w:t>)</w:t>
      </w:r>
      <w:r>
        <w:rPr>
          <w:sz w:val="24"/>
        </w:rPr>
        <w:t>。</w:t>
      </w:r>
    </w:p>
    <w:p w:rsidR="00BB05D8" w:rsidRDefault="0013721C">
      <w:pPr>
        <w:pStyle w:val="a3"/>
        <w:spacing w:line="306" w:lineRule="exact"/>
        <w:ind w:left="1506"/>
      </w:pPr>
      <w:r>
        <w:t>湖北工業大學。</w:t>
      </w:r>
    </w:p>
    <w:p w:rsidR="00BB05D8" w:rsidRDefault="0013721C">
      <w:pPr>
        <w:pStyle w:val="a3"/>
        <w:spacing w:before="50" w:line="280" w:lineRule="auto"/>
        <w:ind w:left="1506" w:right="1493" w:hanging="564"/>
      </w:pPr>
      <w:r>
        <w:t>馮月</w:t>
      </w:r>
      <w:r>
        <w:rPr>
          <w:rFonts w:ascii="Times New Roman" w:eastAsia="Times New Roman"/>
        </w:rPr>
        <w:t>(2005)</w:t>
      </w:r>
      <w:r>
        <w:t>。廣義無障礙理論與實踐初探</w:t>
      </w:r>
      <w:r>
        <w:rPr>
          <w:rFonts w:ascii="Times New Roman" w:eastAsia="Times New Roman"/>
        </w:rPr>
        <w:t>(</w:t>
      </w:r>
      <w:r>
        <w:t>未出版之碩士學位論文</w:t>
      </w:r>
      <w:r>
        <w:rPr>
          <w:rFonts w:ascii="Times New Roman" w:eastAsia="Times New Roman"/>
        </w:rPr>
        <w:t>)</w:t>
      </w:r>
      <w:r>
        <w:t>。西南交通大學。</w:t>
      </w:r>
    </w:p>
    <w:p w:rsidR="00BB05D8" w:rsidRDefault="0013721C">
      <w:pPr>
        <w:pStyle w:val="a3"/>
        <w:spacing w:line="319" w:lineRule="exact"/>
        <w:ind w:left="942"/>
      </w:pPr>
      <w:r>
        <w:t>呂強、葉滄海</w:t>
      </w:r>
      <w:r>
        <w:rPr>
          <w:rFonts w:ascii="Times New Roman" w:eastAsia="Times New Roman"/>
        </w:rPr>
        <w:t>(2009)</w:t>
      </w:r>
      <w:r>
        <w:t>。淺談體育建築無障礙設計。</w:t>
      </w:r>
      <w:r>
        <w:rPr>
          <w:rFonts w:ascii="微軟正黑體" w:eastAsia="微軟正黑體" w:hint="eastAsia"/>
          <w:b/>
        </w:rPr>
        <w:t>建築學報，</w:t>
      </w:r>
      <w:r>
        <w:rPr>
          <w:rFonts w:ascii="Times New Roman" w:eastAsia="Times New Roman"/>
          <w:b/>
        </w:rPr>
        <w:t>2009</w:t>
      </w:r>
      <w:r>
        <w:rPr>
          <w:rFonts w:ascii="Times New Roman" w:eastAsia="Times New Roman"/>
        </w:rPr>
        <w:t>(09)</w:t>
      </w:r>
      <w:r>
        <w:t>，</w:t>
      </w:r>
      <w:r>
        <w:rPr>
          <w:rFonts w:ascii="Times New Roman" w:eastAsia="Times New Roman"/>
        </w:rPr>
        <w:t>88-91</w:t>
      </w:r>
      <w:r>
        <w:t>。</w:t>
      </w:r>
    </w:p>
    <w:p w:rsidR="00BB05D8" w:rsidRDefault="0013721C">
      <w:pPr>
        <w:spacing w:line="359" w:lineRule="exact"/>
        <w:ind w:left="942"/>
        <w:rPr>
          <w:sz w:val="24"/>
        </w:rPr>
      </w:pPr>
      <w:r>
        <w:rPr>
          <w:sz w:val="24"/>
        </w:rPr>
        <w:t>華雪</w:t>
      </w:r>
      <w:r>
        <w:rPr>
          <w:rFonts w:ascii="Times New Roman" w:eastAsia="Times New Roman"/>
          <w:sz w:val="24"/>
        </w:rPr>
        <w:t>(2010)</w:t>
      </w:r>
      <w:r>
        <w:rPr>
          <w:sz w:val="24"/>
        </w:rPr>
        <w:t>。</w:t>
      </w:r>
      <w:r>
        <w:rPr>
          <w:rFonts w:ascii="微軟正黑體" w:eastAsia="微軟正黑體" w:hint="eastAsia"/>
          <w:b/>
          <w:sz w:val="24"/>
        </w:rPr>
        <w:t>公共建築的無障礙設計研究</w:t>
      </w:r>
      <w:r>
        <w:rPr>
          <w:rFonts w:ascii="Times New Roman" w:eastAsia="Times New Roman"/>
          <w:sz w:val="24"/>
        </w:rPr>
        <w:t>(</w:t>
      </w:r>
      <w:r>
        <w:rPr>
          <w:sz w:val="24"/>
        </w:rPr>
        <w:t>未出版之碩士論文</w:t>
      </w:r>
      <w:r>
        <w:rPr>
          <w:rFonts w:ascii="Times New Roman" w:eastAsia="Times New Roman"/>
          <w:sz w:val="24"/>
        </w:rPr>
        <w:t>)</w:t>
      </w:r>
      <w:r>
        <w:rPr>
          <w:sz w:val="24"/>
        </w:rPr>
        <w:t>。中南大學。</w:t>
      </w:r>
    </w:p>
    <w:p w:rsidR="00BB05D8" w:rsidRDefault="0013721C">
      <w:pPr>
        <w:spacing w:line="398" w:lineRule="exact"/>
        <w:ind w:left="942"/>
        <w:rPr>
          <w:sz w:val="24"/>
        </w:rPr>
      </w:pPr>
      <w:r>
        <w:rPr>
          <w:spacing w:val="-1"/>
          <w:sz w:val="24"/>
        </w:rPr>
        <w:t>湯新星</w:t>
      </w:r>
      <w:r>
        <w:rPr>
          <w:rFonts w:ascii="Times New Roman" w:eastAsia="Times New Roman"/>
          <w:spacing w:val="-11"/>
          <w:sz w:val="24"/>
        </w:rPr>
        <w:t>(2012)</w:t>
      </w:r>
      <w:r>
        <w:rPr>
          <w:spacing w:val="-15"/>
          <w:sz w:val="24"/>
        </w:rPr>
        <w:t>。美國購物中心室內設計的人性化設計。</w:t>
      </w:r>
      <w:r>
        <w:rPr>
          <w:rFonts w:ascii="微軟正黑體" w:eastAsia="微軟正黑體" w:hint="eastAsia"/>
          <w:b/>
          <w:spacing w:val="-10"/>
          <w:sz w:val="24"/>
        </w:rPr>
        <w:t>傢俱與室內裝飾，</w:t>
      </w:r>
      <w:r>
        <w:rPr>
          <w:rFonts w:ascii="Times New Roman" w:eastAsia="Times New Roman"/>
          <w:b/>
          <w:spacing w:val="-13"/>
          <w:sz w:val="24"/>
        </w:rPr>
        <w:t>2012</w:t>
      </w:r>
      <w:r>
        <w:rPr>
          <w:rFonts w:ascii="Times New Roman" w:eastAsia="Times New Roman"/>
          <w:spacing w:val="-13"/>
          <w:sz w:val="24"/>
        </w:rPr>
        <w:t>(01)</w:t>
      </w:r>
      <w:r>
        <w:rPr>
          <w:spacing w:val="-13"/>
          <w:sz w:val="24"/>
        </w:rPr>
        <w:t>，</w:t>
      </w:r>
    </w:p>
    <w:p w:rsidR="00BB05D8" w:rsidRDefault="0013721C">
      <w:pPr>
        <w:pStyle w:val="a3"/>
        <w:spacing w:line="293" w:lineRule="exact"/>
        <w:ind w:left="1506"/>
      </w:pPr>
      <w:r>
        <w:rPr>
          <w:rFonts w:ascii="Times New Roman" w:eastAsia="Times New Roman"/>
        </w:rPr>
        <w:t>16-1</w:t>
      </w:r>
      <w:r>
        <w:t>。</w:t>
      </w:r>
    </w:p>
    <w:p w:rsidR="00BB05D8" w:rsidRDefault="0013721C">
      <w:pPr>
        <w:spacing w:line="237" w:lineRule="auto"/>
        <w:ind w:left="1506" w:right="1494" w:hanging="564"/>
        <w:rPr>
          <w:sz w:val="24"/>
        </w:rPr>
      </w:pPr>
      <w:r>
        <w:rPr>
          <w:spacing w:val="-1"/>
          <w:sz w:val="24"/>
        </w:rPr>
        <w:t>孫玉傑</w:t>
      </w:r>
      <w:r>
        <w:rPr>
          <w:rFonts w:ascii="Times New Roman" w:eastAsia="Times New Roman"/>
          <w:spacing w:val="-6"/>
          <w:sz w:val="24"/>
        </w:rPr>
        <w:t>(2007)</w:t>
      </w:r>
      <w:r>
        <w:rPr>
          <w:spacing w:val="-10"/>
          <w:sz w:val="24"/>
        </w:rPr>
        <w:t>。淺析住宅無障礙設施設計的必要性。</w:t>
      </w:r>
      <w:r>
        <w:rPr>
          <w:rFonts w:ascii="微軟正黑體" w:eastAsia="微軟正黑體" w:hint="eastAsia"/>
          <w:b/>
          <w:spacing w:val="-7"/>
          <w:sz w:val="24"/>
        </w:rPr>
        <w:t>中國住宅設施，</w:t>
      </w:r>
      <w:r>
        <w:rPr>
          <w:rFonts w:ascii="Times New Roman" w:eastAsia="Times New Roman"/>
          <w:b/>
          <w:spacing w:val="-8"/>
          <w:sz w:val="24"/>
        </w:rPr>
        <w:t>2007</w:t>
      </w:r>
      <w:r>
        <w:rPr>
          <w:rFonts w:ascii="Times New Roman" w:eastAsia="Times New Roman"/>
          <w:spacing w:val="-8"/>
          <w:sz w:val="24"/>
        </w:rPr>
        <w:t>(07)</w:t>
      </w:r>
      <w:r>
        <w:rPr>
          <w:spacing w:val="-8"/>
          <w:sz w:val="24"/>
        </w:rPr>
        <w:t>，</w:t>
      </w:r>
      <w:r>
        <w:rPr>
          <w:rFonts w:ascii="Times New Roman" w:eastAsia="Times New Roman"/>
          <w:spacing w:val="-8"/>
          <w:sz w:val="24"/>
        </w:rPr>
        <w:t>59-</w:t>
      </w:r>
      <w:r>
        <w:rPr>
          <w:rFonts w:ascii="Times New Roman" w:eastAsia="Times New Roman"/>
          <w:spacing w:val="-57"/>
          <w:sz w:val="24"/>
        </w:rPr>
        <w:t xml:space="preserve"> </w:t>
      </w:r>
      <w:r>
        <w:rPr>
          <w:rFonts w:ascii="Times New Roman" w:eastAsia="Times New Roman"/>
          <w:sz w:val="24"/>
        </w:rPr>
        <w:t>60</w:t>
      </w:r>
      <w:r>
        <w:rPr>
          <w:sz w:val="24"/>
        </w:rPr>
        <w:t>。</w:t>
      </w:r>
    </w:p>
    <w:p w:rsidR="00BB05D8" w:rsidRDefault="0013721C">
      <w:pPr>
        <w:spacing w:line="412" w:lineRule="exact"/>
        <w:ind w:left="942"/>
        <w:rPr>
          <w:sz w:val="24"/>
        </w:rPr>
      </w:pPr>
      <w:r>
        <w:rPr>
          <w:spacing w:val="-19"/>
          <w:sz w:val="24"/>
        </w:rPr>
        <w:t>杜鵬、翟振武、陳衛</w:t>
      </w:r>
      <w:r>
        <w:rPr>
          <w:rFonts w:ascii="Times New Roman" w:eastAsia="Times New Roman"/>
          <w:spacing w:val="-7"/>
          <w:sz w:val="24"/>
        </w:rPr>
        <w:t>(2005)</w:t>
      </w:r>
      <w:r>
        <w:rPr>
          <w:spacing w:val="-11"/>
          <w:sz w:val="24"/>
        </w:rPr>
        <w:t>。中國人口老齡化百年發展趨勢。</w:t>
      </w:r>
      <w:r>
        <w:rPr>
          <w:rFonts w:ascii="微軟正黑體" w:eastAsia="微軟正黑體" w:hint="eastAsia"/>
          <w:b/>
          <w:spacing w:val="-10"/>
          <w:sz w:val="24"/>
        </w:rPr>
        <w:t>人口研究，</w:t>
      </w:r>
      <w:r>
        <w:rPr>
          <w:rFonts w:ascii="Times New Roman" w:eastAsia="Times New Roman"/>
          <w:b/>
          <w:spacing w:val="-8"/>
          <w:sz w:val="24"/>
        </w:rPr>
        <w:t>2005</w:t>
      </w:r>
      <w:r>
        <w:rPr>
          <w:rFonts w:ascii="Times New Roman" w:eastAsia="Times New Roman"/>
          <w:spacing w:val="-8"/>
          <w:sz w:val="24"/>
        </w:rPr>
        <w:t>(06)</w:t>
      </w:r>
      <w:r>
        <w:rPr>
          <w:spacing w:val="-8"/>
          <w:sz w:val="24"/>
        </w:rPr>
        <w:t>，</w:t>
      </w:r>
    </w:p>
    <w:p w:rsidR="00BB05D8" w:rsidRDefault="0013721C">
      <w:pPr>
        <w:pStyle w:val="a3"/>
        <w:spacing w:line="292" w:lineRule="exact"/>
        <w:ind w:left="1506"/>
      </w:pPr>
      <w:r>
        <w:rPr>
          <w:rFonts w:ascii="Times New Roman" w:eastAsia="Times New Roman"/>
        </w:rPr>
        <w:t>92-95</w:t>
      </w:r>
      <w:r>
        <w:t>。</w:t>
      </w:r>
    </w:p>
    <w:p w:rsidR="00BB05D8" w:rsidRDefault="0013721C">
      <w:pPr>
        <w:spacing w:line="237" w:lineRule="auto"/>
        <w:ind w:left="1506" w:right="1519" w:hanging="564"/>
        <w:rPr>
          <w:sz w:val="24"/>
        </w:rPr>
      </w:pPr>
      <w:r>
        <w:rPr>
          <w:spacing w:val="-16"/>
          <w:sz w:val="24"/>
        </w:rPr>
        <w:t>李賽娜</w:t>
      </w:r>
      <w:r>
        <w:rPr>
          <w:spacing w:val="-1"/>
          <w:sz w:val="24"/>
        </w:rPr>
        <w:t>（</w:t>
      </w:r>
      <w:r>
        <w:rPr>
          <w:rFonts w:ascii="Times New Roman" w:eastAsia="Times New Roman"/>
          <w:sz w:val="24"/>
        </w:rPr>
        <w:t>2019</w:t>
      </w:r>
      <w:r>
        <w:rPr>
          <w:spacing w:val="-144"/>
          <w:sz w:val="24"/>
        </w:rPr>
        <w:t>）</w:t>
      </w:r>
      <w:r>
        <w:rPr>
          <w:spacing w:val="-24"/>
          <w:sz w:val="24"/>
        </w:rPr>
        <w:t>。</w:t>
      </w:r>
      <w:r>
        <w:rPr>
          <w:rFonts w:ascii="微軟正黑體" w:eastAsia="微軟正黑體" w:hint="eastAsia"/>
          <w:b/>
          <w:sz w:val="24"/>
        </w:rPr>
        <w:t>城市商業綜合體無障礙通用化設計研究</w:t>
      </w:r>
      <w:r>
        <w:rPr>
          <w:rFonts w:ascii="Times New Roman" w:eastAsia="Times New Roman"/>
          <w:spacing w:val="-1"/>
          <w:sz w:val="24"/>
        </w:rPr>
        <w:t>(</w:t>
      </w:r>
      <w:r>
        <w:rPr>
          <w:sz w:val="24"/>
        </w:rPr>
        <w:t>未出版之碩士論文</w:t>
      </w:r>
      <w:r>
        <w:rPr>
          <w:rFonts w:ascii="Times New Roman" w:eastAsia="Times New Roman"/>
          <w:spacing w:val="-25"/>
          <w:sz w:val="24"/>
        </w:rPr>
        <w:t>)</w:t>
      </w:r>
      <w:r>
        <w:rPr>
          <w:spacing w:val="-31"/>
          <w:sz w:val="24"/>
        </w:rPr>
        <w:t>。瀋</w:t>
      </w:r>
      <w:r>
        <w:rPr>
          <w:sz w:val="24"/>
        </w:rPr>
        <w:t>陽建築大學。</w:t>
      </w:r>
    </w:p>
    <w:p w:rsidR="00BB05D8" w:rsidRDefault="0013721C">
      <w:pPr>
        <w:pStyle w:val="a3"/>
        <w:spacing w:before="49" w:line="223" w:lineRule="auto"/>
        <w:ind w:left="1506" w:right="1496" w:hanging="564"/>
      </w:pPr>
      <w:r>
        <w:rPr>
          <w:spacing w:val="-1"/>
        </w:rPr>
        <w:t>李慧雯、周敏、王雪、劉新有</w:t>
      </w:r>
      <w:r>
        <w:rPr>
          <w:rFonts w:ascii="Times New Roman" w:eastAsia="Times New Roman" w:hAnsi="Times New Roman"/>
          <w:spacing w:val="-1"/>
        </w:rPr>
        <w:t>(2020)</w:t>
      </w:r>
      <w:r>
        <w:t>。淺析無障礙設施建設現狀</w:t>
      </w:r>
      <w:r>
        <w:rPr>
          <w:rFonts w:ascii="Times New Roman" w:eastAsia="Times New Roman" w:hAnsi="Times New Roman"/>
        </w:rPr>
        <w:t>——</w:t>
      </w:r>
      <w:r>
        <w:t>以南京市某商業區為例。</w:t>
      </w:r>
      <w:r>
        <w:rPr>
          <w:rFonts w:ascii="微軟正黑體" w:eastAsia="微軟正黑體" w:hAnsi="微軟正黑體" w:hint="eastAsia"/>
          <w:b/>
        </w:rPr>
        <w:t>中國集體經濟，</w:t>
      </w:r>
      <w:r>
        <w:rPr>
          <w:rFonts w:ascii="Times New Roman" w:eastAsia="Times New Roman" w:hAnsi="Times New Roman"/>
          <w:b/>
        </w:rPr>
        <w:t>2020</w:t>
      </w:r>
      <w:r>
        <w:rPr>
          <w:rFonts w:ascii="Times New Roman" w:eastAsia="Times New Roman" w:hAnsi="Times New Roman"/>
        </w:rPr>
        <w:t>(07)</w:t>
      </w:r>
      <w:r>
        <w:t>，</w:t>
      </w:r>
      <w:r>
        <w:rPr>
          <w:rFonts w:ascii="Times New Roman" w:eastAsia="Times New Roman" w:hAnsi="Times New Roman"/>
        </w:rPr>
        <w:t>165-166</w:t>
      </w:r>
      <w:r>
        <w:t>。</w:t>
      </w:r>
    </w:p>
    <w:p w:rsidR="00BB05D8" w:rsidRDefault="0013721C">
      <w:pPr>
        <w:spacing w:line="365" w:lineRule="exact"/>
        <w:ind w:left="942"/>
        <w:rPr>
          <w:sz w:val="24"/>
        </w:rPr>
      </w:pPr>
      <w:r>
        <w:rPr>
          <w:spacing w:val="-28"/>
          <w:sz w:val="24"/>
        </w:rPr>
        <w:t>李鑫</w:t>
      </w:r>
      <w:r>
        <w:rPr>
          <w:spacing w:val="-1"/>
          <w:sz w:val="24"/>
        </w:rPr>
        <w:t>（</w:t>
      </w:r>
      <w:r>
        <w:rPr>
          <w:rFonts w:ascii="Times New Roman" w:eastAsia="Times New Roman"/>
          <w:sz w:val="24"/>
        </w:rPr>
        <w:t>2007</w:t>
      </w:r>
      <w:r>
        <w:rPr>
          <w:spacing w:val="-149"/>
          <w:sz w:val="24"/>
        </w:rPr>
        <w:t>）</w:t>
      </w:r>
      <w:r>
        <w:rPr>
          <w:spacing w:val="-29"/>
          <w:sz w:val="24"/>
        </w:rPr>
        <w:t>。</w:t>
      </w:r>
      <w:r>
        <w:rPr>
          <w:rFonts w:ascii="微軟正黑體" w:eastAsia="微軟正黑體" w:hint="eastAsia"/>
          <w:b/>
          <w:sz w:val="24"/>
        </w:rPr>
        <w:t>面向殘疾人使用的公共建築無障礙設計研究</w:t>
      </w:r>
      <w:r>
        <w:rPr>
          <w:rFonts w:ascii="Times New Roman" w:eastAsia="Times New Roman"/>
          <w:spacing w:val="-1"/>
          <w:sz w:val="24"/>
        </w:rPr>
        <w:t>(</w:t>
      </w:r>
      <w:r>
        <w:rPr>
          <w:spacing w:val="-1"/>
          <w:sz w:val="24"/>
        </w:rPr>
        <w:t>未出版之碩士論文</w:t>
      </w:r>
      <w:r>
        <w:rPr>
          <w:rFonts w:ascii="Times New Roman" w:eastAsia="Times New Roman"/>
          <w:spacing w:val="-30"/>
          <w:sz w:val="24"/>
        </w:rPr>
        <w:t>)</w:t>
      </w:r>
      <w:r>
        <w:rPr>
          <w:sz w:val="24"/>
        </w:rPr>
        <w:t>。</w:t>
      </w:r>
    </w:p>
    <w:p w:rsidR="00BB05D8" w:rsidRDefault="0013721C">
      <w:pPr>
        <w:pStyle w:val="a3"/>
        <w:spacing w:line="306" w:lineRule="exact"/>
        <w:ind w:left="1506"/>
      </w:pPr>
      <w:r>
        <w:t>合肥工業大學。</w:t>
      </w:r>
    </w:p>
    <w:p w:rsidR="00BB05D8" w:rsidRDefault="0013721C">
      <w:pPr>
        <w:spacing w:before="72" w:line="220" w:lineRule="auto"/>
        <w:ind w:left="1506" w:right="1496" w:hanging="564"/>
        <w:rPr>
          <w:sz w:val="24"/>
        </w:rPr>
      </w:pPr>
      <w:r>
        <w:rPr>
          <w:sz w:val="24"/>
        </w:rPr>
        <w:t>楊鋥</w:t>
      </w:r>
      <w:r>
        <w:rPr>
          <w:rFonts w:ascii="Times New Roman" w:eastAsia="Times New Roman" w:hAnsi="Times New Roman"/>
          <w:sz w:val="24"/>
        </w:rPr>
        <w:t>(2018)</w:t>
      </w:r>
      <w:r>
        <w:rPr>
          <w:sz w:val="24"/>
        </w:rPr>
        <w:t>。</w:t>
      </w:r>
      <w:r>
        <w:rPr>
          <w:rFonts w:ascii="Times New Roman" w:eastAsia="Times New Roman" w:hAnsi="Times New Roman"/>
          <w:sz w:val="24"/>
        </w:rPr>
        <w:t>“</w:t>
      </w:r>
      <w:r>
        <w:rPr>
          <w:sz w:val="24"/>
        </w:rPr>
        <w:t>正常化</w:t>
      </w:r>
      <w:r>
        <w:rPr>
          <w:rFonts w:ascii="Times New Roman" w:eastAsia="Times New Roman" w:hAnsi="Times New Roman"/>
          <w:sz w:val="24"/>
        </w:rPr>
        <w:t>”</w:t>
      </w:r>
      <w:r>
        <w:rPr>
          <w:sz w:val="24"/>
        </w:rPr>
        <w:t>視野下公共性建設之探索</w:t>
      </w:r>
      <w:r>
        <w:rPr>
          <w:rFonts w:ascii="Times New Roman" w:eastAsia="Times New Roman" w:hAnsi="Times New Roman"/>
          <w:sz w:val="24"/>
        </w:rPr>
        <w:t>——</w:t>
      </w:r>
      <w:r>
        <w:rPr>
          <w:sz w:val="24"/>
        </w:rPr>
        <w:t>基於城市社區無障礙設施的利用與改善。</w:t>
      </w:r>
      <w:r>
        <w:rPr>
          <w:rFonts w:ascii="微軟正黑體" w:eastAsia="微軟正黑體" w:hAnsi="微軟正黑體" w:hint="eastAsia"/>
          <w:b/>
          <w:sz w:val="24"/>
        </w:rPr>
        <w:t>華中科技大學學報</w:t>
      </w:r>
      <w:r>
        <w:rPr>
          <w:rFonts w:ascii="Times New Roman" w:eastAsia="Times New Roman" w:hAnsi="Times New Roman"/>
          <w:b/>
          <w:sz w:val="24"/>
        </w:rPr>
        <w:t>(</w:t>
      </w:r>
      <w:r>
        <w:rPr>
          <w:rFonts w:ascii="微軟正黑體" w:eastAsia="微軟正黑體" w:hAnsi="微軟正黑體" w:hint="eastAsia"/>
          <w:b/>
          <w:sz w:val="24"/>
        </w:rPr>
        <w:t>社會科學版</w:t>
      </w:r>
      <w:r>
        <w:rPr>
          <w:rFonts w:ascii="Times New Roman" w:eastAsia="Times New Roman" w:hAnsi="Times New Roman"/>
          <w:b/>
          <w:sz w:val="24"/>
        </w:rPr>
        <w:t>)</w:t>
      </w:r>
      <w:r>
        <w:rPr>
          <w:rFonts w:ascii="微軟正黑體" w:eastAsia="微軟正黑體" w:hAnsi="微軟正黑體" w:hint="eastAsia"/>
          <w:b/>
          <w:sz w:val="24"/>
        </w:rPr>
        <w:t>，</w:t>
      </w:r>
      <w:r>
        <w:rPr>
          <w:rFonts w:ascii="Times New Roman" w:eastAsia="Times New Roman" w:hAnsi="Times New Roman"/>
          <w:b/>
          <w:sz w:val="24"/>
        </w:rPr>
        <w:t>2018</w:t>
      </w:r>
      <w:r>
        <w:rPr>
          <w:rFonts w:ascii="Times New Roman" w:eastAsia="Times New Roman" w:hAnsi="Times New Roman"/>
          <w:sz w:val="24"/>
        </w:rPr>
        <w:t>(02)</w:t>
      </w:r>
      <w:r>
        <w:rPr>
          <w:sz w:val="24"/>
        </w:rPr>
        <w:t>，</w:t>
      </w:r>
      <w:r>
        <w:rPr>
          <w:rFonts w:ascii="Times New Roman" w:eastAsia="Times New Roman" w:hAnsi="Times New Roman"/>
          <w:sz w:val="24"/>
        </w:rPr>
        <w:t>16-22</w:t>
      </w:r>
      <w:r>
        <w:rPr>
          <w:sz w:val="24"/>
        </w:rPr>
        <w:t>。</w:t>
      </w:r>
    </w:p>
    <w:p w:rsidR="00BB05D8" w:rsidRDefault="0013721C">
      <w:pPr>
        <w:pStyle w:val="a3"/>
        <w:spacing w:line="369" w:lineRule="exact"/>
        <w:ind w:left="942"/>
      </w:pPr>
      <w:r>
        <w:rPr>
          <w:spacing w:val="-1"/>
        </w:rPr>
        <w:t>吳冬梅</w:t>
      </w:r>
      <w:r>
        <w:rPr>
          <w:rFonts w:ascii="Times New Roman" w:eastAsia="Times New Roman"/>
          <w:spacing w:val="-6"/>
        </w:rPr>
        <w:t>(2007)</w:t>
      </w:r>
      <w:r>
        <w:rPr>
          <w:spacing w:val="-9"/>
        </w:rPr>
        <w:t>。無障礙設計原則中的人文主義精神。</w:t>
      </w:r>
      <w:r>
        <w:rPr>
          <w:rFonts w:ascii="微軟正黑體" w:eastAsia="微軟正黑體" w:hint="eastAsia"/>
          <w:b/>
          <w:spacing w:val="-8"/>
        </w:rPr>
        <w:t>藝術百家，</w:t>
      </w:r>
      <w:r>
        <w:rPr>
          <w:rFonts w:ascii="Times New Roman" w:eastAsia="Times New Roman"/>
          <w:b/>
          <w:spacing w:val="-8"/>
        </w:rPr>
        <w:t>2007</w:t>
      </w:r>
      <w:r>
        <w:rPr>
          <w:rFonts w:ascii="Times New Roman" w:eastAsia="Times New Roman"/>
          <w:spacing w:val="-8"/>
        </w:rPr>
        <w:t>(05)</w:t>
      </w:r>
      <w:r>
        <w:rPr>
          <w:spacing w:val="-8"/>
        </w:rPr>
        <w:t>，</w:t>
      </w:r>
      <w:r>
        <w:rPr>
          <w:rFonts w:ascii="Times New Roman" w:eastAsia="Times New Roman"/>
          <w:spacing w:val="-8"/>
        </w:rPr>
        <w:t>88-94</w:t>
      </w:r>
      <w:r>
        <w:t>。</w:t>
      </w:r>
    </w:p>
    <w:p w:rsidR="00BB05D8" w:rsidRDefault="0013721C">
      <w:pPr>
        <w:pStyle w:val="a3"/>
        <w:spacing w:line="280" w:lineRule="auto"/>
        <w:ind w:left="1506" w:right="1493" w:hanging="564"/>
      </w:pPr>
      <w:r>
        <w:t>吳海龍</w:t>
      </w:r>
      <w:r>
        <w:rPr>
          <w:rFonts w:ascii="Times New Roman" w:eastAsia="Times New Roman"/>
        </w:rPr>
        <w:t>(2020)</w:t>
      </w:r>
      <w:r>
        <w:t>。城區公共空間無障礙設計方法研究</w:t>
      </w:r>
      <w:r>
        <w:rPr>
          <w:rFonts w:ascii="Times New Roman" w:eastAsia="Times New Roman"/>
        </w:rPr>
        <w:t>(</w:t>
      </w:r>
      <w:r>
        <w:t>未出版之碩士論文</w:t>
      </w:r>
      <w:r>
        <w:rPr>
          <w:rFonts w:ascii="Times New Roman" w:eastAsia="Times New Roman"/>
        </w:rPr>
        <w:t>)</w:t>
      </w:r>
      <w:r>
        <w:t>。深圳大學。</w:t>
      </w:r>
    </w:p>
    <w:p w:rsidR="00BB05D8" w:rsidRDefault="0013721C">
      <w:pPr>
        <w:pStyle w:val="a3"/>
        <w:spacing w:before="13" w:line="223" w:lineRule="auto"/>
        <w:ind w:left="1506" w:right="1496" w:hanging="564"/>
      </w:pPr>
      <w:r>
        <w:rPr>
          <w:spacing w:val="-1"/>
        </w:rPr>
        <w:t>何興強、謝婷</w:t>
      </w:r>
      <w:r>
        <w:rPr>
          <w:rFonts w:ascii="Times New Roman" w:eastAsia="Times New Roman" w:hAnsi="Times New Roman"/>
          <w:spacing w:val="-1"/>
        </w:rPr>
        <w:t>(2018)</w:t>
      </w:r>
      <w:r>
        <w:rPr>
          <w:spacing w:val="-1"/>
        </w:rPr>
        <w:t>。無障礙設施在地鐵站中的規劃與使用探討</w:t>
      </w:r>
      <w:r>
        <w:rPr>
          <w:rFonts w:ascii="Times New Roman" w:eastAsia="Times New Roman" w:hAnsi="Times New Roman"/>
        </w:rPr>
        <w:t>——</w:t>
      </w:r>
      <w:r>
        <w:t>以成都天府廣場站為例。</w:t>
      </w:r>
      <w:r>
        <w:rPr>
          <w:rFonts w:ascii="微軟正黑體" w:eastAsia="微軟正黑體" w:hAnsi="微軟正黑體" w:hint="eastAsia"/>
          <w:b/>
        </w:rPr>
        <w:t>居舍，</w:t>
      </w:r>
      <w:r>
        <w:rPr>
          <w:rFonts w:ascii="Times New Roman" w:eastAsia="Times New Roman" w:hAnsi="Times New Roman"/>
          <w:b/>
        </w:rPr>
        <w:t>2018</w:t>
      </w:r>
      <w:r>
        <w:rPr>
          <w:rFonts w:ascii="Times New Roman" w:eastAsia="Times New Roman" w:hAnsi="Times New Roman"/>
        </w:rPr>
        <w:t>(20)</w:t>
      </w:r>
      <w:r>
        <w:t>，</w:t>
      </w:r>
      <w:r>
        <w:rPr>
          <w:rFonts w:ascii="Times New Roman" w:eastAsia="Times New Roman" w:hAnsi="Times New Roman"/>
        </w:rPr>
        <w:t>222-223</w:t>
      </w:r>
      <w:r>
        <w:t>。</w:t>
      </w:r>
    </w:p>
    <w:p w:rsidR="00BB05D8" w:rsidRDefault="0013721C">
      <w:pPr>
        <w:pStyle w:val="a3"/>
        <w:spacing w:line="369" w:lineRule="exact"/>
        <w:ind w:left="942"/>
        <w:rPr>
          <w:rFonts w:ascii="微軟正黑體" w:eastAsia="微軟正黑體"/>
          <w:b/>
        </w:rPr>
      </w:pPr>
      <w:r>
        <w:rPr>
          <w:spacing w:val="-1"/>
        </w:rPr>
        <w:t>宋文林、徐洋、王欣、楊平</w:t>
      </w:r>
      <w:r>
        <w:rPr>
          <w:rFonts w:ascii="Times New Roman" w:eastAsia="Times New Roman"/>
          <w:spacing w:val="-1"/>
        </w:rPr>
        <w:t>(2019)</w:t>
      </w:r>
      <w:r>
        <w:t>。網站資訊無障礙標準符合性檢測研究。</w:t>
      </w:r>
      <w:r>
        <w:rPr>
          <w:rFonts w:ascii="微軟正黑體" w:eastAsia="微軟正黑體" w:hint="eastAsia"/>
          <w:b/>
        </w:rPr>
        <w:t>中國</w:t>
      </w:r>
    </w:p>
    <w:p w:rsidR="00BB05D8" w:rsidRDefault="00BB05D8">
      <w:pPr>
        <w:spacing w:line="369" w:lineRule="exact"/>
        <w:rPr>
          <w:rFonts w:ascii="微軟正黑體" w:eastAsia="微軟正黑體"/>
        </w:rPr>
        <w:sectPr w:rsidR="00BB05D8">
          <w:pgSz w:w="11910" w:h="16840"/>
          <w:pgMar w:top="1400" w:right="300" w:bottom="1420" w:left="860" w:header="0" w:footer="1156" w:gutter="0"/>
          <w:cols w:space="720"/>
        </w:sectPr>
      </w:pPr>
    </w:p>
    <w:p w:rsidR="00BB05D8" w:rsidRDefault="0013721C">
      <w:pPr>
        <w:spacing w:line="371" w:lineRule="exact"/>
        <w:ind w:left="1506"/>
        <w:rPr>
          <w:sz w:val="24"/>
        </w:rPr>
      </w:pPr>
      <w:r>
        <w:rPr>
          <w:rFonts w:ascii="微軟正黑體" w:eastAsia="微軟正黑體" w:hint="eastAsia"/>
          <w:b/>
          <w:spacing w:val="-1"/>
          <w:sz w:val="24"/>
        </w:rPr>
        <w:t>標準化，</w:t>
      </w:r>
      <w:r>
        <w:rPr>
          <w:rFonts w:ascii="Times New Roman" w:eastAsia="Times New Roman"/>
          <w:b/>
          <w:sz w:val="24"/>
        </w:rPr>
        <w:t>S2</w:t>
      </w:r>
      <w:r>
        <w:rPr>
          <w:sz w:val="24"/>
        </w:rPr>
        <w:t>，</w:t>
      </w:r>
      <w:r>
        <w:rPr>
          <w:rFonts w:ascii="Times New Roman" w:eastAsia="Times New Roman"/>
          <w:sz w:val="24"/>
        </w:rPr>
        <w:t>172-175</w:t>
      </w:r>
      <w:r>
        <w:rPr>
          <w:sz w:val="24"/>
        </w:rPr>
        <w:t>。</w:t>
      </w:r>
    </w:p>
    <w:p w:rsidR="00BB05D8" w:rsidRDefault="0013721C">
      <w:pPr>
        <w:spacing w:before="20" w:line="194" w:lineRule="auto"/>
        <w:ind w:left="1506" w:right="1496" w:hanging="564"/>
        <w:rPr>
          <w:sz w:val="24"/>
        </w:rPr>
      </w:pPr>
      <w:r>
        <w:rPr>
          <w:spacing w:val="-1"/>
          <w:sz w:val="24"/>
        </w:rPr>
        <w:t>張欣悅</w:t>
      </w:r>
      <w:r>
        <w:rPr>
          <w:rFonts w:ascii="Times New Roman" w:eastAsia="Times New Roman"/>
          <w:spacing w:val="-1"/>
          <w:sz w:val="24"/>
        </w:rPr>
        <w:t>(2020)</w:t>
      </w:r>
      <w:r>
        <w:rPr>
          <w:spacing w:val="-1"/>
          <w:sz w:val="24"/>
        </w:rPr>
        <w:t>。我國人口老齡化的現狀特點和發展趨勢及其對策研究。</w:t>
      </w:r>
      <w:r>
        <w:rPr>
          <w:rFonts w:ascii="微軟正黑體" w:eastAsia="微軟正黑體" w:hint="eastAsia"/>
          <w:b/>
          <w:sz w:val="24"/>
        </w:rPr>
        <w:t>中國管理資訊化，</w:t>
      </w:r>
      <w:r>
        <w:rPr>
          <w:rFonts w:ascii="Times New Roman" w:eastAsia="Times New Roman"/>
          <w:b/>
          <w:sz w:val="24"/>
        </w:rPr>
        <w:t>2020</w:t>
      </w:r>
      <w:r>
        <w:rPr>
          <w:rFonts w:ascii="Times New Roman" w:eastAsia="Times New Roman"/>
          <w:sz w:val="24"/>
        </w:rPr>
        <w:t>(05)</w:t>
      </w:r>
      <w:r>
        <w:rPr>
          <w:sz w:val="24"/>
        </w:rPr>
        <w:t>，</w:t>
      </w:r>
      <w:r>
        <w:rPr>
          <w:rFonts w:ascii="Times New Roman" w:eastAsia="Times New Roman"/>
          <w:sz w:val="24"/>
        </w:rPr>
        <w:t>195-199</w:t>
      </w:r>
      <w:r>
        <w:rPr>
          <w:sz w:val="24"/>
        </w:rPr>
        <w:t>。</w:t>
      </w:r>
    </w:p>
    <w:p w:rsidR="00BB05D8" w:rsidRDefault="0013721C">
      <w:pPr>
        <w:pStyle w:val="a3"/>
        <w:spacing w:before="21" w:line="278" w:lineRule="auto"/>
        <w:ind w:left="1506" w:right="1493" w:hanging="564"/>
      </w:pPr>
      <w:r>
        <w:t>張婷</w:t>
      </w:r>
      <w:r>
        <w:rPr>
          <w:rFonts w:ascii="Times New Roman" w:eastAsia="Times New Roman"/>
        </w:rPr>
        <w:t>(2016)</w:t>
      </w:r>
      <w:r>
        <w:t>。萬達商業建築室內共用空間設計研究</w:t>
      </w:r>
      <w:r>
        <w:rPr>
          <w:rFonts w:ascii="Times New Roman" w:eastAsia="Times New Roman"/>
        </w:rPr>
        <w:t>(</w:t>
      </w:r>
      <w:r>
        <w:t>未出版之碩士論文</w:t>
      </w:r>
      <w:r>
        <w:rPr>
          <w:rFonts w:ascii="Times New Roman" w:eastAsia="Times New Roman"/>
        </w:rPr>
        <w:t>)</w:t>
      </w:r>
      <w:r>
        <w:t>。哈爾濱工業大學。</w:t>
      </w:r>
    </w:p>
    <w:p w:rsidR="00BB05D8" w:rsidRDefault="0013721C">
      <w:pPr>
        <w:spacing w:before="21" w:line="223" w:lineRule="auto"/>
        <w:ind w:left="1506" w:right="1498" w:hanging="564"/>
        <w:rPr>
          <w:sz w:val="24"/>
        </w:rPr>
      </w:pPr>
      <w:r>
        <w:rPr>
          <w:spacing w:val="-1"/>
          <w:sz w:val="24"/>
        </w:rPr>
        <w:t>陸傑華、劉瑞平</w:t>
      </w:r>
      <w:r>
        <w:rPr>
          <w:rFonts w:ascii="Times New Roman" w:eastAsia="Times New Roman"/>
          <w:spacing w:val="-1"/>
          <w:sz w:val="24"/>
        </w:rPr>
        <w:t>(2020)</w:t>
      </w:r>
      <w:r>
        <w:rPr>
          <w:spacing w:val="-1"/>
          <w:sz w:val="24"/>
        </w:rPr>
        <w:t>。新時代我國人口負增長中長期變化特徵、原因與影響探</w:t>
      </w:r>
      <w:r>
        <w:rPr>
          <w:sz w:val="24"/>
        </w:rPr>
        <w:t>究。</w:t>
      </w:r>
      <w:r>
        <w:rPr>
          <w:rFonts w:ascii="微軟正黑體" w:eastAsia="微軟正黑體" w:hint="eastAsia"/>
          <w:b/>
          <w:sz w:val="24"/>
        </w:rPr>
        <w:t>中共福建省委黨校</w:t>
      </w:r>
      <w:r>
        <w:rPr>
          <w:rFonts w:ascii="Times New Roman" w:eastAsia="Times New Roman"/>
          <w:b/>
          <w:sz w:val="24"/>
        </w:rPr>
        <w:t>(</w:t>
      </w:r>
      <w:r>
        <w:rPr>
          <w:rFonts w:ascii="微軟正黑體" w:eastAsia="微軟正黑體" w:hint="eastAsia"/>
          <w:b/>
          <w:sz w:val="24"/>
        </w:rPr>
        <w:t>福建行政學院</w:t>
      </w:r>
      <w:r>
        <w:rPr>
          <w:rFonts w:ascii="Times New Roman" w:eastAsia="Times New Roman"/>
          <w:b/>
          <w:sz w:val="24"/>
        </w:rPr>
        <w:t>)</w:t>
      </w:r>
      <w:r>
        <w:rPr>
          <w:rFonts w:ascii="微軟正黑體" w:eastAsia="微軟正黑體" w:hint="eastAsia"/>
          <w:b/>
          <w:sz w:val="24"/>
        </w:rPr>
        <w:t>學報，</w:t>
      </w:r>
      <w:r>
        <w:rPr>
          <w:rFonts w:ascii="Times New Roman" w:eastAsia="Times New Roman"/>
          <w:b/>
          <w:sz w:val="24"/>
        </w:rPr>
        <w:t>2020</w:t>
      </w:r>
      <w:r>
        <w:rPr>
          <w:rFonts w:ascii="Times New Roman" w:eastAsia="Times New Roman"/>
          <w:sz w:val="24"/>
        </w:rPr>
        <w:t>(01)</w:t>
      </w:r>
      <w:r>
        <w:rPr>
          <w:sz w:val="24"/>
        </w:rPr>
        <w:t>，</w:t>
      </w:r>
      <w:r>
        <w:rPr>
          <w:rFonts w:ascii="Times New Roman" w:eastAsia="Times New Roman"/>
          <w:sz w:val="24"/>
        </w:rPr>
        <w:t>19-28</w:t>
      </w:r>
      <w:r>
        <w:rPr>
          <w:sz w:val="24"/>
        </w:rPr>
        <w:t>。</w:t>
      </w:r>
    </w:p>
    <w:p w:rsidR="00BB05D8" w:rsidRDefault="0013721C">
      <w:pPr>
        <w:spacing w:line="365" w:lineRule="exact"/>
        <w:ind w:left="942"/>
        <w:rPr>
          <w:sz w:val="24"/>
        </w:rPr>
      </w:pPr>
      <w:r>
        <w:rPr>
          <w:sz w:val="24"/>
        </w:rPr>
        <w:t>陳明達</w:t>
      </w:r>
      <w:r>
        <w:rPr>
          <w:spacing w:val="-1"/>
          <w:sz w:val="24"/>
        </w:rPr>
        <w:t>（</w:t>
      </w:r>
      <w:r>
        <w:rPr>
          <w:rFonts w:ascii="Times New Roman" w:eastAsia="Times New Roman"/>
          <w:sz w:val="24"/>
        </w:rPr>
        <w:t>199</w:t>
      </w:r>
      <w:r>
        <w:rPr>
          <w:rFonts w:ascii="Times New Roman" w:eastAsia="Times New Roman"/>
          <w:spacing w:val="3"/>
          <w:sz w:val="24"/>
        </w:rPr>
        <w:t>8</w:t>
      </w:r>
      <w:r>
        <w:rPr>
          <w:spacing w:val="-120"/>
          <w:sz w:val="24"/>
        </w:rPr>
        <w:t>）</w:t>
      </w:r>
      <w:r>
        <w:rPr>
          <w:sz w:val="24"/>
        </w:rPr>
        <w:t>。</w:t>
      </w:r>
      <w:r>
        <w:rPr>
          <w:rFonts w:ascii="微軟正黑體" w:eastAsia="微軟正黑體" w:hint="eastAsia"/>
          <w:b/>
          <w:sz w:val="24"/>
        </w:rPr>
        <w:t>中國大百科全書：建築、園林、城市規劃</w:t>
      </w:r>
      <w:r>
        <w:rPr>
          <w:sz w:val="24"/>
        </w:rPr>
        <w:t>。中國大百科全書出</w:t>
      </w:r>
    </w:p>
    <w:p w:rsidR="00BB05D8" w:rsidRDefault="0013721C">
      <w:pPr>
        <w:pStyle w:val="a3"/>
        <w:spacing w:line="292" w:lineRule="exact"/>
        <w:ind w:left="1506"/>
      </w:pPr>
      <w:r>
        <w:t>版社。</w:t>
      </w:r>
    </w:p>
    <w:p w:rsidR="00BB05D8" w:rsidRDefault="0013721C">
      <w:pPr>
        <w:pStyle w:val="a3"/>
        <w:spacing w:line="386" w:lineRule="exact"/>
        <w:ind w:left="942"/>
      </w:pPr>
      <w:r>
        <w:t>範海瑞</w:t>
      </w:r>
      <w:r>
        <w:rPr>
          <w:rFonts w:ascii="Times New Roman" w:eastAsia="Times New Roman"/>
        </w:rPr>
        <w:t>(2022)</w:t>
      </w:r>
      <w:r>
        <w:t>。一切無障礙，處處有溫情。</w:t>
      </w:r>
      <w:r>
        <w:rPr>
          <w:rFonts w:ascii="微軟正黑體" w:eastAsia="微軟正黑體" w:hint="eastAsia"/>
          <w:b/>
        </w:rPr>
        <w:t>甘肅日報</w:t>
      </w:r>
      <w:r>
        <w:t>，</w:t>
      </w:r>
      <w:r>
        <w:rPr>
          <w:rFonts w:ascii="Times New Roman" w:eastAsia="Times New Roman"/>
        </w:rPr>
        <w:t>007</w:t>
      </w:r>
      <w:r>
        <w:t>。</w:t>
      </w:r>
    </w:p>
    <w:p w:rsidR="00BB05D8" w:rsidRDefault="0013721C">
      <w:pPr>
        <w:spacing w:line="399" w:lineRule="exact"/>
        <w:ind w:left="942"/>
        <w:rPr>
          <w:sz w:val="24"/>
        </w:rPr>
      </w:pPr>
      <w:r>
        <w:rPr>
          <w:spacing w:val="-2"/>
          <w:sz w:val="24"/>
        </w:rPr>
        <w:t>周亞雷</w:t>
      </w:r>
      <w:r>
        <w:rPr>
          <w:rFonts w:ascii="Times New Roman" w:eastAsia="Times New Roman" w:hAnsi="Times New Roman"/>
          <w:spacing w:val="-2"/>
          <w:sz w:val="24"/>
        </w:rPr>
        <w:t>(2020)</w:t>
      </w:r>
      <w:r>
        <w:rPr>
          <w:spacing w:val="-60"/>
          <w:sz w:val="24"/>
        </w:rPr>
        <w:t>。</w:t>
      </w:r>
      <w:r>
        <w:rPr>
          <w:rFonts w:ascii="微軟正黑體" w:eastAsia="微軟正黑體" w:hAnsi="微軟正黑體" w:hint="eastAsia"/>
          <w:b/>
          <w:spacing w:val="-2"/>
          <w:sz w:val="24"/>
        </w:rPr>
        <w:t>情感導向下城市廣場無障礙</w:t>
      </w:r>
      <w:r>
        <w:rPr>
          <w:rFonts w:ascii="Times New Roman" w:eastAsia="Times New Roman" w:hAnsi="Times New Roman"/>
          <w:b/>
          <w:spacing w:val="-1"/>
          <w:sz w:val="24"/>
        </w:rPr>
        <w:t>“</w:t>
      </w:r>
      <w:r>
        <w:rPr>
          <w:rFonts w:ascii="微軟正黑體" w:eastAsia="微軟正黑體" w:hAnsi="微軟正黑體" w:hint="eastAsia"/>
          <w:b/>
          <w:spacing w:val="-1"/>
          <w:sz w:val="24"/>
        </w:rPr>
        <w:t>融合設計</w:t>
      </w:r>
      <w:r>
        <w:rPr>
          <w:rFonts w:ascii="Times New Roman" w:eastAsia="Times New Roman" w:hAnsi="Times New Roman"/>
          <w:b/>
          <w:spacing w:val="-1"/>
          <w:sz w:val="24"/>
        </w:rPr>
        <w:t>”</w:t>
      </w:r>
      <w:r>
        <w:rPr>
          <w:rFonts w:ascii="微軟正黑體" w:eastAsia="微軟正黑體" w:hAnsi="微軟正黑體" w:hint="eastAsia"/>
          <w:b/>
          <w:spacing w:val="-1"/>
          <w:sz w:val="24"/>
        </w:rPr>
        <w:t>研究</w:t>
      </w:r>
      <w:r>
        <w:rPr>
          <w:rFonts w:ascii="Times New Roman" w:eastAsia="Times New Roman" w:hAnsi="Times New Roman"/>
          <w:spacing w:val="-1"/>
          <w:sz w:val="24"/>
        </w:rPr>
        <w:t>(</w:t>
      </w:r>
      <w:r>
        <w:rPr>
          <w:spacing w:val="-1"/>
          <w:sz w:val="24"/>
        </w:rPr>
        <w:t>未出版之碩士論文</w:t>
      </w:r>
      <w:r>
        <w:rPr>
          <w:rFonts w:ascii="Times New Roman" w:eastAsia="Times New Roman" w:hAnsi="Times New Roman"/>
          <w:spacing w:val="-61"/>
          <w:sz w:val="24"/>
        </w:rPr>
        <w:t>)</w:t>
      </w:r>
      <w:r>
        <w:rPr>
          <w:spacing w:val="-1"/>
          <w:sz w:val="24"/>
        </w:rPr>
        <w:t>。</w:t>
      </w:r>
    </w:p>
    <w:p w:rsidR="00BB05D8" w:rsidRDefault="0013721C">
      <w:pPr>
        <w:pStyle w:val="a3"/>
        <w:spacing w:line="292" w:lineRule="exact"/>
        <w:ind w:left="1506"/>
      </w:pPr>
      <w:r>
        <w:t>浙江大學。</w:t>
      </w:r>
    </w:p>
    <w:p w:rsidR="00BB05D8" w:rsidRDefault="0013721C">
      <w:pPr>
        <w:spacing w:line="237" w:lineRule="auto"/>
        <w:ind w:left="1506" w:right="1491" w:hanging="564"/>
        <w:rPr>
          <w:sz w:val="24"/>
        </w:rPr>
      </w:pPr>
      <w:r>
        <w:rPr>
          <w:sz w:val="24"/>
        </w:rPr>
        <w:t>周茜</w:t>
      </w:r>
      <w:r>
        <w:rPr>
          <w:rFonts w:ascii="Times New Roman" w:eastAsia="Times New Roman"/>
          <w:sz w:val="24"/>
        </w:rPr>
        <w:t>(2008)</w:t>
      </w:r>
      <w:r>
        <w:rPr>
          <w:sz w:val="24"/>
        </w:rPr>
        <w:t>。</w:t>
      </w:r>
      <w:r>
        <w:rPr>
          <w:rFonts w:ascii="微軟正黑體" w:eastAsia="微軟正黑體" w:hint="eastAsia"/>
          <w:b/>
          <w:sz w:val="24"/>
        </w:rPr>
        <w:t>北京城市軌道交通無障礙設計研究</w:t>
      </w:r>
      <w:r>
        <w:rPr>
          <w:rFonts w:ascii="Times New Roman" w:eastAsia="Times New Roman"/>
          <w:sz w:val="24"/>
        </w:rPr>
        <w:t>(</w:t>
      </w:r>
      <w:r>
        <w:rPr>
          <w:sz w:val="24"/>
        </w:rPr>
        <w:t>未出版之碩士論文</w:t>
      </w:r>
      <w:r>
        <w:rPr>
          <w:rFonts w:ascii="Times New Roman" w:eastAsia="Times New Roman"/>
          <w:sz w:val="24"/>
        </w:rPr>
        <w:t>)</w:t>
      </w:r>
      <w:r>
        <w:rPr>
          <w:sz w:val="24"/>
        </w:rPr>
        <w:t>。北京服裝學院。</w:t>
      </w:r>
    </w:p>
    <w:p w:rsidR="00BB05D8" w:rsidRDefault="0013721C">
      <w:pPr>
        <w:pStyle w:val="a3"/>
        <w:spacing w:before="59" w:line="223" w:lineRule="auto"/>
        <w:ind w:left="1506" w:right="1496" w:hanging="564"/>
      </w:pPr>
      <w:r>
        <w:rPr>
          <w:spacing w:val="-1"/>
        </w:rPr>
        <w:t>趙忠超、趙軍</w:t>
      </w:r>
      <w:r>
        <w:rPr>
          <w:rFonts w:ascii="Times New Roman" w:eastAsia="Times New Roman" w:hAnsi="Times New Roman"/>
          <w:spacing w:val="-1"/>
        </w:rPr>
        <w:t>(2011)</w:t>
      </w:r>
      <w:r>
        <w:rPr>
          <w:spacing w:val="-1"/>
        </w:rPr>
        <w:t>。城市公共空間無障礙設施設計策略研究</w:t>
      </w:r>
      <w:r>
        <w:rPr>
          <w:rFonts w:ascii="Times New Roman" w:eastAsia="Times New Roman" w:hAnsi="Times New Roman"/>
        </w:rPr>
        <w:t>——</w:t>
      </w:r>
      <w:r>
        <w:t>以濟南市泉城廣場為例。</w:t>
      </w:r>
      <w:r>
        <w:rPr>
          <w:rFonts w:ascii="微軟正黑體" w:eastAsia="微軟正黑體" w:hAnsi="微軟正黑體" w:hint="eastAsia"/>
          <w:b/>
        </w:rPr>
        <w:t>現代城市研究，</w:t>
      </w:r>
      <w:r>
        <w:rPr>
          <w:rFonts w:ascii="Times New Roman" w:eastAsia="Times New Roman" w:hAnsi="Times New Roman"/>
          <w:b/>
        </w:rPr>
        <w:t>2011</w:t>
      </w:r>
      <w:r>
        <w:rPr>
          <w:rFonts w:ascii="Times New Roman" w:eastAsia="Times New Roman" w:hAnsi="Times New Roman"/>
        </w:rPr>
        <w:t>(07)</w:t>
      </w:r>
      <w:r>
        <w:t>，</w:t>
      </w:r>
      <w:r>
        <w:rPr>
          <w:rFonts w:ascii="Times New Roman" w:eastAsia="Times New Roman" w:hAnsi="Times New Roman"/>
        </w:rPr>
        <w:t>26-30</w:t>
      </w:r>
      <w:r>
        <w:t>。</w:t>
      </w:r>
    </w:p>
    <w:p w:rsidR="00BB05D8" w:rsidRDefault="0013721C">
      <w:pPr>
        <w:spacing w:line="365" w:lineRule="exact"/>
        <w:ind w:left="942"/>
        <w:rPr>
          <w:rFonts w:ascii="微軟正黑體" w:eastAsia="微軟正黑體"/>
          <w:b/>
          <w:sz w:val="24"/>
        </w:rPr>
      </w:pPr>
      <w:r>
        <w:rPr>
          <w:color w:val="333333"/>
          <w:spacing w:val="-12"/>
          <w:sz w:val="24"/>
        </w:rPr>
        <w:t>趙蘊楠、于松梅</w:t>
      </w:r>
      <w:r>
        <w:rPr>
          <w:rFonts w:ascii="Times New Roman" w:eastAsia="Times New Roman"/>
          <w:color w:val="333333"/>
          <w:spacing w:val="-7"/>
          <w:sz w:val="24"/>
        </w:rPr>
        <w:t>(2011)</w:t>
      </w:r>
      <w:r>
        <w:rPr>
          <w:color w:val="333333"/>
          <w:spacing w:val="-6"/>
          <w:sz w:val="24"/>
        </w:rPr>
        <w:t>。淺析通用設計與無障礙設計的關係。</w:t>
      </w:r>
      <w:r>
        <w:rPr>
          <w:rFonts w:ascii="微軟正黑體" w:eastAsia="微軟正黑體" w:hint="eastAsia"/>
          <w:b/>
          <w:color w:val="333333"/>
          <w:sz w:val="24"/>
        </w:rPr>
        <w:t>科教文匯</w:t>
      </w:r>
      <w:r>
        <w:rPr>
          <w:rFonts w:ascii="Times New Roman" w:eastAsia="Times New Roman"/>
          <w:b/>
          <w:color w:val="333333"/>
          <w:spacing w:val="-1"/>
          <w:sz w:val="24"/>
        </w:rPr>
        <w:t>(</w:t>
      </w:r>
      <w:r>
        <w:rPr>
          <w:rFonts w:ascii="微軟正黑體" w:eastAsia="微軟正黑體" w:hint="eastAsia"/>
          <w:b/>
          <w:color w:val="333333"/>
          <w:spacing w:val="1"/>
          <w:sz w:val="24"/>
        </w:rPr>
        <w:t>下旬刊</w:t>
      </w:r>
      <w:r>
        <w:rPr>
          <w:rFonts w:ascii="Times New Roman" w:eastAsia="Times New Roman"/>
          <w:b/>
          <w:color w:val="333333"/>
          <w:spacing w:val="-19"/>
          <w:sz w:val="24"/>
        </w:rPr>
        <w:t>)</w:t>
      </w:r>
      <w:r>
        <w:rPr>
          <w:rFonts w:ascii="微軟正黑體" w:eastAsia="微軟正黑體" w:hint="eastAsia"/>
          <w:b/>
          <w:color w:val="333333"/>
          <w:spacing w:val="-19"/>
          <w:sz w:val="24"/>
        </w:rPr>
        <w:t>，</w:t>
      </w:r>
    </w:p>
    <w:p w:rsidR="00BB05D8" w:rsidRDefault="0013721C">
      <w:pPr>
        <w:spacing w:line="293" w:lineRule="exact"/>
        <w:ind w:left="1506"/>
        <w:rPr>
          <w:sz w:val="24"/>
        </w:rPr>
      </w:pPr>
      <w:r>
        <w:rPr>
          <w:rFonts w:ascii="Times New Roman" w:eastAsia="Times New Roman"/>
          <w:b/>
          <w:color w:val="333333"/>
          <w:sz w:val="24"/>
        </w:rPr>
        <w:t>2011</w:t>
      </w:r>
      <w:r>
        <w:rPr>
          <w:rFonts w:ascii="Times New Roman" w:eastAsia="Times New Roman"/>
          <w:color w:val="333333"/>
          <w:sz w:val="24"/>
        </w:rPr>
        <w:t>(10)</w:t>
      </w:r>
      <w:r>
        <w:rPr>
          <w:color w:val="333333"/>
          <w:sz w:val="24"/>
        </w:rPr>
        <w:t>，</w:t>
      </w:r>
      <w:r>
        <w:rPr>
          <w:rFonts w:ascii="Times New Roman" w:eastAsia="Times New Roman"/>
          <w:color w:val="333333"/>
          <w:sz w:val="24"/>
        </w:rPr>
        <w:t>205-206</w:t>
      </w:r>
      <w:r>
        <w:rPr>
          <w:color w:val="333333"/>
          <w:sz w:val="24"/>
        </w:rPr>
        <w:t>。</w:t>
      </w:r>
    </w:p>
    <w:p w:rsidR="00BB05D8" w:rsidRDefault="0013721C">
      <w:pPr>
        <w:spacing w:line="237" w:lineRule="auto"/>
        <w:ind w:left="1506" w:right="1496" w:hanging="564"/>
        <w:rPr>
          <w:sz w:val="24"/>
        </w:rPr>
      </w:pPr>
      <w:r>
        <w:rPr>
          <w:spacing w:val="-3"/>
          <w:sz w:val="24"/>
        </w:rPr>
        <w:t>徐潔帆</w:t>
      </w:r>
      <w:r>
        <w:rPr>
          <w:rFonts w:ascii="Times New Roman" w:eastAsia="Times New Roman"/>
          <w:spacing w:val="-3"/>
          <w:sz w:val="24"/>
        </w:rPr>
        <w:t>(2016)</w:t>
      </w:r>
      <w:r>
        <w:rPr>
          <w:spacing w:val="-3"/>
          <w:sz w:val="24"/>
        </w:rPr>
        <w:t>。</w:t>
      </w:r>
      <w:r>
        <w:rPr>
          <w:rFonts w:ascii="微軟正黑體" w:eastAsia="微軟正黑體" w:hint="eastAsia"/>
          <w:b/>
          <w:spacing w:val="-3"/>
          <w:sz w:val="24"/>
        </w:rPr>
        <w:t>基於體驗式消費下對上海購物中心商業建築空間研究</w:t>
      </w:r>
      <w:r>
        <w:rPr>
          <w:rFonts w:ascii="Times New Roman" w:eastAsia="Times New Roman"/>
          <w:spacing w:val="-2"/>
          <w:sz w:val="24"/>
        </w:rPr>
        <w:t>(</w:t>
      </w:r>
      <w:r>
        <w:rPr>
          <w:spacing w:val="-2"/>
          <w:sz w:val="24"/>
        </w:rPr>
        <w:t>未出版之碩</w:t>
      </w:r>
      <w:r>
        <w:rPr>
          <w:sz w:val="24"/>
        </w:rPr>
        <w:t>士論文</w:t>
      </w:r>
      <w:r>
        <w:rPr>
          <w:rFonts w:ascii="Times New Roman" w:eastAsia="Times New Roman"/>
          <w:sz w:val="24"/>
        </w:rPr>
        <w:t>)</w:t>
      </w:r>
      <w:r>
        <w:rPr>
          <w:sz w:val="24"/>
        </w:rPr>
        <w:t>。上海交通大學。</w:t>
      </w:r>
    </w:p>
    <w:p w:rsidR="00BB05D8" w:rsidRDefault="0013721C">
      <w:pPr>
        <w:spacing w:before="62" w:line="220" w:lineRule="auto"/>
        <w:ind w:left="1506" w:right="1498" w:hanging="564"/>
        <w:rPr>
          <w:sz w:val="24"/>
        </w:rPr>
      </w:pPr>
      <w:r>
        <w:rPr>
          <w:sz w:val="24"/>
        </w:rPr>
        <w:t>徐慧如、莊素珍、李昱升、黃嘉慧</w:t>
      </w:r>
      <w:r>
        <w:rPr>
          <w:spacing w:val="1"/>
          <w:sz w:val="24"/>
        </w:rPr>
        <w:t>（</w:t>
      </w:r>
      <w:r>
        <w:rPr>
          <w:rFonts w:ascii="Times New Roman" w:eastAsia="Times New Roman"/>
          <w:sz w:val="24"/>
        </w:rPr>
        <w:t>2018</w:t>
      </w:r>
      <w:r>
        <w:rPr>
          <w:spacing w:val="-118"/>
          <w:sz w:val="24"/>
        </w:rPr>
        <w:t>）</w:t>
      </w:r>
      <w:r>
        <w:rPr>
          <w:spacing w:val="-1"/>
          <w:sz w:val="24"/>
        </w:rPr>
        <w:t>。台中市百貨商場室內無障礙停車空</w:t>
      </w:r>
      <w:r>
        <w:rPr>
          <w:sz w:val="24"/>
        </w:rPr>
        <w:t>間之初探。</w:t>
      </w:r>
      <w:r>
        <w:rPr>
          <w:rFonts w:ascii="微軟正黑體" w:eastAsia="微軟正黑體" w:hint="eastAsia"/>
          <w:b/>
          <w:sz w:val="24"/>
        </w:rPr>
        <w:t>特殊教育與輔助科技半年刊，</w:t>
      </w:r>
      <w:r>
        <w:rPr>
          <w:rFonts w:ascii="Times New Roman" w:eastAsia="Times New Roman"/>
          <w:b/>
          <w:sz w:val="24"/>
        </w:rPr>
        <w:t>18</w:t>
      </w:r>
      <w:r>
        <w:rPr>
          <w:sz w:val="24"/>
        </w:rPr>
        <w:t>，</w:t>
      </w:r>
      <w:r>
        <w:rPr>
          <w:rFonts w:ascii="Times New Roman" w:eastAsia="Times New Roman"/>
          <w:sz w:val="24"/>
        </w:rPr>
        <w:t>36-46</w:t>
      </w:r>
      <w:r>
        <w:rPr>
          <w:sz w:val="24"/>
        </w:rPr>
        <w:t>。</w:t>
      </w:r>
    </w:p>
    <w:p w:rsidR="00BB05D8" w:rsidRDefault="0013721C">
      <w:pPr>
        <w:spacing w:line="196" w:lineRule="auto"/>
        <w:ind w:left="1506" w:right="1494" w:hanging="564"/>
        <w:rPr>
          <w:sz w:val="24"/>
        </w:rPr>
      </w:pPr>
      <w:r>
        <w:rPr>
          <w:spacing w:val="-1"/>
          <w:sz w:val="24"/>
        </w:rPr>
        <w:t>高翠娥</w:t>
      </w:r>
      <w:r>
        <w:rPr>
          <w:rFonts w:ascii="Times New Roman" w:eastAsia="Times New Roman"/>
          <w:spacing w:val="-1"/>
          <w:sz w:val="24"/>
        </w:rPr>
        <w:t>(2011)</w:t>
      </w:r>
      <w:r>
        <w:rPr>
          <w:spacing w:val="-1"/>
          <w:sz w:val="24"/>
        </w:rPr>
        <w:t>。基於設計倫理的地方城市無障礙設計分析。</w:t>
      </w:r>
      <w:r>
        <w:rPr>
          <w:rFonts w:ascii="微軟正黑體" w:eastAsia="微軟正黑體" w:hint="eastAsia"/>
          <w:b/>
          <w:sz w:val="24"/>
        </w:rPr>
        <w:t>徐州建築職業技術學院學報，</w:t>
      </w:r>
      <w:r>
        <w:rPr>
          <w:rFonts w:ascii="Times New Roman" w:eastAsia="Times New Roman"/>
          <w:b/>
          <w:sz w:val="24"/>
        </w:rPr>
        <w:t>2011</w:t>
      </w:r>
      <w:r>
        <w:rPr>
          <w:rFonts w:ascii="Times New Roman" w:eastAsia="Times New Roman"/>
          <w:sz w:val="24"/>
        </w:rPr>
        <w:t>(03)</w:t>
      </w:r>
      <w:r>
        <w:rPr>
          <w:sz w:val="24"/>
        </w:rPr>
        <w:t>，</w:t>
      </w:r>
      <w:r>
        <w:rPr>
          <w:rFonts w:ascii="Times New Roman" w:eastAsia="Times New Roman"/>
          <w:sz w:val="24"/>
        </w:rPr>
        <w:t>25-27+34</w:t>
      </w:r>
      <w:r>
        <w:rPr>
          <w:sz w:val="24"/>
        </w:rPr>
        <w:t>。</w:t>
      </w:r>
    </w:p>
    <w:p w:rsidR="00BB05D8" w:rsidRDefault="0013721C">
      <w:pPr>
        <w:spacing w:line="377" w:lineRule="exact"/>
        <w:ind w:left="942"/>
        <w:rPr>
          <w:sz w:val="24"/>
        </w:rPr>
      </w:pPr>
      <w:r>
        <w:rPr>
          <w:spacing w:val="-25"/>
          <w:sz w:val="24"/>
        </w:rPr>
        <w:t>黃立旻</w:t>
      </w:r>
      <w:r>
        <w:rPr>
          <w:sz w:val="24"/>
        </w:rPr>
        <w:t>（</w:t>
      </w:r>
      <w:r>
        <w:rPr>
          <w:rFonts w:ascii="Times New Roman" w:eastAsia="Times New Roman" w:hAnsi="Times New Roman"/>
          <w:sz w:val="24"/>
        </w:rPr>
        <w:t>2012</w:t>
      </w:r>
      <w:r>
        <w:rPr>
          <w:spacing w:val="-156"/>
          <w:sz w:val="24"/>
        </w:rPr>
        <w:t>）</w:t>
      </w:r>
      <w:r>
        <w:rPr>
          <w:spacing w:val="-36"/>
          <w:sz w:val="24"/>
        </w:rPr>
        <w:t>。</w:t>
      </w:r>
      <w:r>
        <w:rPr>
          <w:rFonts w:ascii="微軟正黑體" w:eastAsia="微軟正黑體" w:hAnsi="微軟正黑體" w:hint="eastAsia"/>
          <w:b/>
          <w:sz w:val="24"/>
        </w:rPr>
        <w:t>行動不便者購物無障礙環境之研究</w:t>
      </w:r>
      <w:r>
        <w:rPr>
          <w:rFonts w:ascii="Times New Roman" w:eastAsia="Times New Roman" w:hAnsi="Times New Roman"/>
          <w:b/>
          <w:spacing w:val="-1"/>
          <w:sz w:val="24"/>
        </w:rPr>
        <w:t>——</w:t>
      </w:r>
      <w:r>
        <w:rPr>
          <w:rFonts w:ascii="微軟正黑體" w:eastAsia="微軟正黑體" w:hAnsi="微軟正黑體" w:hint="eastAsia"/>
          <w:b/>
          <w:spacing w:val="-8"/>
          <w:sz w:val="24"/>
        </w:rPr>
        <w:t>以小型便利商店為例</w:t>
      </w:r>
      <w:r>
        <w:rPr>
          <w:sz w:val="24"/>
        </w:rPr>
        <w:t>（未</w:t>
      </w:r>
    </w:p>
    <w:p w:rsidR="00BB05D8" w:rsidRDefault="0013721C">
      <w:pPr>
        <w:pStyle w:val="a3"/>
        <w:spacing w:line="292" w:lineRule="exact"/>
        <w:ind w:left="1506"/>
      </w:pPr>
      <w:r>
        <w:t>出版之碩士論文</w:t>
      </w:r>
      <w:r>
        <w:rPr>
          <w:spacing w:val="-120"/>
        </w:rPr>
        <w:t>）</w:t>
      </w:r>
      <w:r>
        <w:t>。國立臺北科技大學。</w:t>
      </w:r>
    </w:p>
    <w:p w:rsidR="00BB05D8" w:rsidRDefault="0013721C">
      <w:pPr>
        <w:spacing w:line="237" w:lineRule="auto"/>
        <w:ind w:left="1506" w:right="1496" w:hanging="564"/>
        <w:rPr>
          <w:sz w:val="24"/>
        </w:rPr>
      </w:pPr>
      <w:r>
        <w:rPr>
          <w:spacing w:val="-3"/>
          <w:sz w:val="24"/>
        </w:rPr>
        <w:t>黃欣</w:t>
      </w:r>
      <w:r>
        <w:rPr>
          <w:rFonts w:ascii="Times New Roman" w:eastAsia="Times New Roman"/>
          <w:spacing w:val="-3"/>
          <w:sz w:val="24"/>
        </w:rPr>
        <w:t>(2017)</w:t>
      </w:r>
      <w:r>
        <w:rPr>
          <w:spacing w:val="-3"/>
          <w:sz w:val="24"/>
        </w:rPr>
        <w:t>。</w:t>
      </w:r>
      <w:r>
        <w:rPr>
          <w:rFonts w:ascii="微軟正黑體" w:eastAsia="微軟正黑體" w:hint="eastAsia"/>
          <w:b/>
          <w:spacing w:val="-3"/>
          <w:sz w:val="24"/>
        </w:rPr>
        <w:t>珠三角地區商業建築之老幼關懷設計研究</w:t>
      </w:r>
      <w:r>
        <w:rPr>
          <w:spacing w:val="-3"/>
          <w:sz w:val="24"/>
        </w:rPr>
        <w:t>（未出版之碩士論文</w:t>
      </w:r>
      <w:r>
        <w:rPr>
          <w:spacing w:val="-144"/>
          <w:sz w:val="24"/>
        </w:rPr>
        <w:t>）</w:t>
      </w:r>
      <w:r>
        <w:rPr>
          <w:spacing w:val="-2"/>
          <w:sz w:val="24"/>
        </w:rPr>
        <w:t>。華</w:t>
      </w:r>
      <w:r>
        <w:rPr>
          <w:sz w:val="24"/>
        </w:rPr>
        <w:t>南理工大學。</w:t>
      </w:r>
    </w:p>
    <w:p w:rsidR="00BB05D8" w:rsidRDefault="0013721C">
      <w:pPr>
        <w:tabs>
          <w:tab w:val="left" w:pos="2193"/>
          <w:tab w:val="left" w:pos="3444"/>
          <w:tab w:val="left" w:pos="4695"/>
          <w:tab w:val="left" w:pos="5945"/>
          <w:tab w:val="left" w:pos="7196"/>
          <w:tab w:val="left" w:pos="8446"/>
        </w:tabs>
        <w:spacing w:before="7" w:line="196" w:lineRule="auto"/>
        <w:ind w:left="942" w:right="1493"/>
        <w:jc w:val="right"/>
        <w:rPr>
          <w:sz w:val="24"/>
        </w:rPr>
      </w:pPr>
      <w:r>
        <w:rPr>
          <w:spacing w:val="-3"/>
          <w:sz w:val="24"/>
        </w:rPr>
        <w:t>黃聰</w:t>
      </w:r>
      <w:r>
        <w:rPr>
          <w:rFonts w:ascii="Times New Roman" w:eastAsia="Times New Roman"/>
          <w:spacing w:val="-3"/>
          <w:sz w:val="24"/>
        </w:rPr>
        <w:t>(2018)</w:t>
      </w:r>
      <w:r>
        <w:rPr>
          <w:spacing w:val="-3"/>
          <w:sz w:val="24"/>
        </w:rPr>
        <w:t>。</w:t>
      </w:r>
      <w:r>
        <w:rPr>
          <w:rFonts w:ascii="微軟正黑體" w:eastAsia="微軟正黑體" w:hint="eastAsia"/>
          <w:b/>
          <w:spacing w:val="-3"/>
          <w:sz w:val="24"/>
        </w:rPr>
        <w:t>大型購物中心室內通用設計研究</w:t>
      </w:r>
      <w:r>
        <w:rPr>
          <w:spacing w:val="-3"/>
          <w:sz w:val="24"/>
        </w:rPr>
        <w:t>（未出版之碩士論文</w:t>
      </w:r>
      <w:r>
        <w:rPr>
          <w:spacing w:val="-140"/>
          <w:sz w:val="24"/>
        </w:rPr>
        <w:t>）</w:t>
      </w:r>
      <w:r>
        <w:rPr>
          <w:spacing w:val="-3"/>
          <w:sz w:val="24"/>
        </w:rPr>
        <w:t>。重慶大學</w:t>
      </w:r>
      <w:r>
        <w:rPr>
          <w:spacing w:val="-2"/>
          <w:sz w:val="24"/>
        </w:rPr>
        <w:t>。</w:t>
      </w:r>
      <w:r>
        <w:rPr>
          <w:sz w:val="24"/>
        </w:rPr>
        <w:t>梅江夜話</w:t>
      </w:r>
      <w:r>
        <w:rPr>
          <w:spacing w:val="-1"/>
          <w:sz w:val="24"/>
        </w:rPr>
        <w:t>（</w:t>
      </w:r>
      <w:r>
        <w:rPr>
          <w:rFonts w:ascii="Times New Roman" w:eastAsia="Times New Roman"/>
          <w:sz w:val="24"/>
        </w:rPr>
        <w:t>202</w:t>
      </w:r>
      <w:r>
        <w:rPr>
          <w:rFonts w:ascii="Times New Roman" w:eastAsia="Times New Roman"/>
          <w:spacing w:val="3"/>
          <w:sz w:val="24"/>
        </w:rPr>
        <w:t>0</w:t>
      </w:r>
      <w:r>
        <w:rPr>
          <w:spacing w:val="-120"/>
          <w:sz w:val="24"/>
        </w:rPr>
        <w:t>）</w:t>
      </w:r>
      <w:r>
        <w:rPr>
          <w:sz w:val="24"/>
        </w:rPr>
        <w:t>。</w:t>
      </w:r>
      <w:r>
        <w:rPr>
          <w:rFonts w:ascii="微軟正黑體" w:eastAsia="微軟正黑體" w:hint="eastAsia"/>
          <w:b/>
          <w:spacing w:val="2"/>
          <w:sz w:val="24"/>
        </w:rPr>
        <w:t>盤點</w:t>
      </w:r>
      <w:r>
        <w:rPr>
          <w:rFonts w:ascii="微軟正黑體" w:eastAsia="微軟正黑體" w:hint="eastAsia"/>
          <w:b/>
          <w:sz w:val="24"/>
        </w:rPr>
        <w:t>梅州</w:t>
      </w:r>
      <w:r>
        <w:rPr>
          <w:rFonts w:ascii="微軟正黑體" w:eastAsia="微軟正黑體" w:hint="eastAsia"/>
          <w:b/>
          <w:spacing w:val="2"/>
          <w:sz w:val="24"/>
        </w:rPr>
        <w:t>市</w:t>
      </w:r>
      <w:r>
        <w:rPr>
          <w:rFonts w:ascii="微軟正黑體" w:eastAsia="微軟正黑體" w:hint="eastAsia"/>
          <w:b/>
          <w:sz w:val="24"/>
        </w:rPr>
        <w:t>區梅</w:t>
      </w:r>
      <w:r>
        <w:rPr>
          <w:rFonts w:ascii="微軟正黑體" w:eastAsia="微軟正黑體" w:hint="eastAsia"/>
          <w:b/>
          <w:spacing w:val="2"/>
          <w:sz w:val="24"/>
        </w:rPr>
        <w:t>城</w:t>
      </w:r>
      <w:r>
        <w:rPr>
          <w:rFonts w:ascii="微軟正黑體" w:eastAsia="微軟正黑體" w:hint="eastAsia"/>
          <w:b/>
          <w:sz w:val="24"/>
        </w:rPr>
        <w:t>已建</w:t>
      </w:r>
      <w:r>
        <w:rPr>
          <w:rFonts w:ascii="微軟正黑體" w:eastAsia="微軟正黑體" w:hint="eastAsia"/>
          <w:b/>
          <w:spacing w:val="1"/>
          <w:sz w:val="24"/>
        </w:rPr>
        <w:t>成</w:t>
      </w:r>
      <w:r>
        <w:rPr>
          <w:rFonts w:ascii="微軟正黑體" w:eastAsia="微軟正黑體" w:hint="eastAsia"/>
          <w:b/>
          <w:spacing w:val="2"/>
          <w:sz w:val="24"/>
        </w:rPr>
        <w:t>或</w:t>
      </w:r>
      <w:r>
        <w:rPr>
          <w:rFonts w:ascii="微軟正黑體" w:eastAsia="微軟正黑體" w:hint="eastAsia"/>
          <w:b/>
          <w:sz w:val="24"/>
        </w:rPr>
        <w:t>在建</w:t>
      </w:r>
      <w:r>
        <w:rPr>
          <w:rFonts w:ascii="微軟正黑體" w:eastAsia="微軟正黑體" w:hint="eastAsia"/>
          <w:b/>
          <w:spacing w:val="2"/>
          <w:sz w:val="24"/>
        </w:rPr>
        <w:t>的</w:t>
      </w:r>
      <w:r>
        <w:rPr>
          <w:rFonts w:ascii="微軟正黑體" w:eastAsia="微軟正黑體" w:hint="eastAsia"/>
          <w:b/>
          <w:sz w:val="24"/>
        </w:rPr>
        <w:t>城市</w:t>
      </w:r>
      <w:r>
        <w:rPr>
          <w:rFonts w:ascii="微軟正黑體" w:eastAsia="微軟正黑體" w:hint="eastAsia"/>
          <w:b/>
          <w:spacing w:val="2"/>
          <w:sz w:val="24"/>
        </w:rPr>
        <w:t>商</w:t>
      </w:r>
      <w:r>
        <w:rPr>
          <w:rFonts w:ascii="微軟正黑體" w:eastAsia="微軟正黑體" w:hint="eastAsia"/>
          <w:b/>
          <w:sz w:val="24"/>
        </w:rPr>
        <w:t>業綜合</w:t>
      </w:r>
      <w:r>
        <w:rPr>
          <w:rFonts w:ascii="微軟正黑體" w:eastAsia="微軟正黑體" w:hint="eastAsia"/>
          <w:b/>
          <w:spacing w:val="2"/>
          <w:sz w:val="24"/>
        </w:rPr>
        <w:t>體</w:t>
      </w:r>
      <w:r>
        <w:rPr>
          <w:rFonts w:ascii="微軟正黑體" w:eastAsia="微軟正黑體" w:hint="eastAsia"/>
          <w:b/>
          <w:sz w:val="24"/>
        </w:rPr>
        <w:t>及文化旅遊</w:t>
      </w:r>
      <w:r>
        <w:rPr>
          <w:rFonts w:ascii="微軟正黑體" w:eastAsia="微軟正黑體" w:hint="eastAsia"/>
          <w:b/>
          <w:sz w:val="24"/>
        </w:rPr>
        <w:tab/>
      </w:r>
      <w:r>
        <w:rPr>
          <w:rFonts w:ascii="微軟正黑體" w:eastAsia="微軟正黑體" w:hint="eastAsia"/>
          <w:b/>
          <w:sz w:val="24"/>
        </w:rPr>
        <w:t>綜</w:t>
      </w:r>
      <w:r>
        <w:rPr>
          <w:rFonts w:ascii="微軟正黑體" w:eastAsia="微軟正黑體" w:hint="eastAsia"/>
          <w:b/>
          <w:sz w:val="24"/>
        </w:rPr>
        <w:tab/>
      </w:r>
      <w:r>
        <w:rPr>
          <w:rFonts w:ascii="微軟正黑體" w:eastAsia="微軟正黑體" w:hint="eastAsia"/>
          <w:b/>
          <w:sz w:val="24"/>
        </w:rPr>
        <w:t>合</w:t>
      </w:r>
      <w:r>
        <w:rPr>
          <w:rFonts w:ascii="微軟正黑體" w:eastAsia="微軟正黑體" w:hint="eastAsia"/>
          <w:b/>
          <w:sz w:val="24"/>
        </w:rPr>
        <w:tab/>
      </w:r>
      <w:r>
        <w:rPr>
          <w:rFonts w:ascii="微軟正黑體" w:eastAsia="微軟正黑體" w:hint="eastAsia"/>
          <w:b/>
          <w:sz w:val="24"/>
        </w:rPr>
        <w:t>體</w:t>
      </w:r>
      <w:r>
        <w:rPr>
          <w:rFonts w:ascii="微軟正黑體" w:eastAsia="微軟正黑體" w:hint="eastAsia"/>
          <w:b/>
          <w:sz w:val="24"/>
        </w:rPr>
        <w:tab/>
      </w:r>
      <w:r>
        <w:rPr>
          <w:sz w:val="24"/>
        </w:rPr>
        <w:t>。</w:t>
      </w:r>
      <w:r>
        <w:rPr>
          <w:sz w:val="24"/>
        </w:rPr>
        <w:tab/>
      </w:r>
      <w:r>
        <w:rPr>
          <w:sz w:val="24"/>
        </w:rPr>
        <w:t>取</w:t>
      </w:r>
      <w:r>
        <w:rPr>
          <w:sz w:val="24"/>
        </w:rPr>
        <w:tab/>
      </w:r>
      <w:r>
        <w:rPr>
          <w:sz w:val="24"/>
        </w:rPr>
        <w:t>自</w:t>
      </w:r>
    </w:p>
    <w:p w:rsidR="00BB05D8" w:rsidRDefault="0013721C">
      <w:pPr>
        <w:pStyle w:val="a3"/>
        <w:spacing w:before="25" w:line="251" w:lineRule="exact"/>
        <w:ind w:left="1506"/>
        <w:rPr>
          <w:rFonts w:ascii="Times New Roman"/>
        </w:rPr>
      </w:pPr>
      <w:hyperlink r:id="rId117">
        <w:r>
          <w:rPr>
            <w:rFonts w:ascii="Times New Roman"/>
            <w:color w:val="0462C1"/>
            <w:u w:val="single" w:color="0462C1"/>
          </w:rPr>
          <w:t>https://baijiahao.baidu.com/s?id=1667401990881810658&amp;wfr=spider&amp;for=pc</w:t>
        </w:r>
      </w:hyperlink>
      <w:r>
        <w:rPr>
          <w:rFonts w:ascii="Times New Roman"/>
        </w:rPr>
        <w:t>.</w:t>
      </w:r>
    </w:p>
    <w:p w:rsidR="00BB05D8" w:rsidRDefault="0013721C">
      <w:pPr>
        <w:spacing w:line="416" w:lineRule="exact"/>
        <w:ind w:left="942"/>
        <w:rPr>
          <w:rFonts w:ascii="微軟正黑體" w:eastAsia="微軟正黑體"/>
          <w:b/>
          <w:sz w:val="24"/>
        </w:rPr>
      </w:pPr>
      <w:r>
        <w:rPr>
          <w:sz w:val="24"/>
        </w:rPr>
        <w:t>梁永賢</w:t>
      </w:r>
      <w:r>
        <w:rPr>
          <w:rFonts w:ascii="Times New Roman" w:eastAsia="Times New Roman"/>
          <w:sz w:val="24"/>
        </w:rPr>
        <w:t>(2020)</w:t>
      </w:r>
      <w:r>
        <w:rPr>
          <w:sz w:val="24"/>
        </w:rPr>
        <w:t>。習近平以人民為中心的發展思想淺析。</w:t>
      </w:r>
      <w:r>
        <w:rPr>
          <w:rFonts w:ascii="微軟正黑體" w:eastAsia="微軟正黑體" w:hint="eastAsia"/>
          <w:b/>
          <w:sz w:val="24"/>
        </w:rPr>
        <w:t>中共濟南市委黨校學報，</w:t>
      </w:r>
    </w:p>
    <w:p w:rsidR="00BB05D8" w:rsidRDefault="0013721C">
      <w:pPr>
        <w:spacing w:line="306" w:lineRule="exact"/>
        <w:ind w:left="1506"/>
        <w:rPr>
          <w:sz w:val="24"/>
        </w:rPr>
      </w:pPr>
      <w:r>
        <w:rPr>
          <w:rFonts w:ascii="Times New Roman" w:eastAsia="Times New Roman"/>
          <w:b/>
          <w:sz w:val="24"/>
        </w:rPr>
        <w:t>2020</w:t>
      </w:r>
      <w:r>
        <w:rPr>
          <w:rFonts w:ascii="Times New Roman" w:eastAsia="Times New Roman"/>
          <w:sz w:val="24"/>
        </w:rPr>
        <w:t>(05)</w:t>
      </w:r>
      <w:r>
        <w:rPr>
          <w:sz w:val="24"/>
        </w:rPr>
        <w:t>，</w:t>
      </w:r>
      <w:r>
        <w:rPr>
          <w:rFonts w:ascii="Times New Roman" w:eastAsia="Times New Roman"/>
          <w:sz w:val="24"/>
        </w:rPr>
        <w:t>26-29</w:t>
      </w:r>
      <w:r>
        <w:rPr>
          <w:sz w:val="24"/>
        </w:rPr>
        <w:t>。</w:t>
      </w:r>
    </w:p>
    <w:p w:rsidR="00BB05D8" w:rsidRDefault="0013721C">
      <w:pPr>
        <w:pStyle w:val="a3"/>
        <w:spacing w:before="72" w:line="220" w:lineRule="auto"/>
        <w:ind w:left="1506" w:right="1496" w:hanging="564"/>
      </w:pPr>
      <w:r>
        <w:rPr>
          <w:spacing w:val="-9"/>
        </w:rPr>
        <w:t>魯城、吳燕丹、鄭程浩</w:t>
      </w:r>
      <w:r>
        <w:rPr>
          <w:rFonts w:ascii="Times New Roman" w:eastAsia="Times New Roman"/>
          <w:spacing w:val="-4"/>
        </w:rPr>
        <w:t>(2022)</w:t>
      </w:r>
      <w:r>
        <w:rPr>
          <w:spacing w:val="-15"/>
        </w:rPr>
        <w:t>。《國際殘奧委員會無障礙指南》設計理念對北京冬</w:t>
      </w:r>
      <w:r>
        <w:t>殘奧會的啟示。</w:t>
      </w:r>
      <w:r>
        <w:rPr>
          <w:rFonts w:ascii="微軟正黑體" w:eastAsia="微軟正黑體" w:hint="eastAsia"/>
          <w:b/>
        </w:rPr>
        <w:t>西安體育學院學報，</w:t>
      </w:r>
      <w:r>
        <w:rPr>
          <w:rFonts w:ascii="Times New Roman" w:eastAsia="Times New Roman"/>
          <w:b/>
        </w:rPr>
        <w:t>2022</w:t>
      </w:r>
      <w:r>
        <w:rPr>
          <w:rFonts w:ascii="Times New Roman" w:eastAsia="Times New Roman"/>
        </w:rPr>
        <w:t>(01)</w:t>
      </w:r>
      <w:r>
        <w:t>，</w:t>
      </w:r>
      <w:r>
        <w:rPr>
          <w:rFonts w:ascii="Times New Roman" w:eastAsia="Times New Roman"/>
        </w:rPr>
        <w:t>31-39</w:t>
      </w:r>
      <w:r>
        <w:t>。</w:t>
      </w:r>
    </w:p>
    <w:p w:rsidR="00BB05D8" w:rsidRDefault="0013721C">
      <w:pPr>
        <w:spacing w:before="28" w:line="220" w:lineRule="auto"/>
        <w:ind w:left="1506" w:right="1496" w:hanging="564"/>
        <w:rPr>
          <w:sz w:val="24"/>
        </w:rPr>
      </w:pPr>
      <w:r>
        <w:rPr>
          <w:spacing w:val="-1"/>
          <w:sz w:val="24"/>
        </w:rPr>
        <w:t>童玉芬</w:t>
      </w:r>
      <w:r>
        <w:rPr>
          <w:rFonts w:ascii="Times New Roman" w:eastAsia="Times New Roman" w:hAnsi="Times New Roman"/>
          <w:spacing w:val="-1"/>
          <w:sz w:val="24"/>
        </w:rPr>
        <w:t>(2021)</w:t>
      </w:r>
      <w:r>
        <w:rPr>
          <w:spacing w:val="-1"/>
          <w:sz w:val="24"/>
        </w:rPr>
        <w:t>。中國人口的最新動態與趨勢</w:t>
      </w:r>
      <w:r>
        <w:rPr>
          <w:rFonts w:ascii="Times New Roman" w:eastAsia="Times New Roman" w:hAnsi="Times New Roman"/>
          <w:sz w:val="24"/>
        </w:rPr>
        <w:t>——</w:t>
      </w:r>
      <w:r>
        <w:rPr>
          <w:sz w:val="24"/>
        </w:rPr>
        <w:t>結合第七次全國人口普查資料的分析。</w:t>
      </w:r>
      <w:r>
        <w:rPr>
          <w:rFonts w:ascii="微軟正黑體" w:eastAsia="微軟正黑體" w:hAnsi="微軟正黑體" w:hint="eastAsia"/>
          <w:b/>
          <w:sz w:val="24"/>
        </w:rPr>
        <w:t>中國勞動關係學院學報，</w:t>
      </w:r>
      <w:r>
        <w:rPr>
          <w:rFonts w:ascii="Times New Roman" w:eastAsia="Times New Roman" w:hAnsi="Times New Roman"/>
          <w:b/>
          <w:sz w:val="24"/>
        </w:rPr>
        <w:t>2021</w:t>
      </w:r>
      <w:r>
        <w:rPr>
          <w:rFonts w:ascii="Times New Roman" w:eastAsia="Times New Roman" w:hAnsi="Times New Roman"/>
          <w:sz w:val="24"/>
        </w:rPr>
        <w:t>(04)</w:t>
      </w:r>
      <w:r>
        <w:rPr>
          <w:sz w:val="24"/>
        </w:rPr>
        <w:t>，</w:t>
      </w:r>
      <w:r>
        <w:rPr>
          <w:rFonts w:ascii="Times New Roman" w:eastAsia="Times New Roman" w:hAnsi="Times New Roman"/>
          <w:sz w:val="24"/>
        </w:rPr>
        <w:t>15-25</w:t>
      </w:r>
      <w:r>
        <w:rPr>
          <w:sz w:val="24"/>
        </w:rPr>
        <w:t>。</w:t>
      </w:r>
    </w:p>
    <w:p w:rsidR="00BB05D8" w:rsidRDefault="0013721C">
      <w:pPr>
        <w:spacing w:line="372" w:lineRule="exact"/>
        <w:ind w:left="942"/>
        <w:rPr>
          <w:sz w:val="24"/>
        </w:rPr>
      </w:pPr>
      <w:r>
        <w:rPr>
          <w:spacing w:val="-2"/>
          <w:sz w:val="24"/>
        </w:rPr>
        <w:t>溫軍</w:t>
      </w:r>
      <w:r>
        <w:rPr>
          <w:rFonts w:ascii="Times New Roman" w:eastAsia="Times New Roman"/>
          <w:spacing w:val="-2"/>
          <w:sz w:val="24"/>
        </w:rPr>
        <w:t>(2012)</w:t>
      </w:r>
      <w:r>
        <w:rPr>
          <w:spacing w:val="-2"/>
          <w:sz w:val="24"/>
        </w:rPr>
        <w:t>。</w:t>
      </w:r>
      <w:r>
        <w:rPr>
          <w:rFonts w:ascii="微軟正黑體" w:eastAsia="微軟正黑體" w:hint="eastAsia"/>
          <w:b/>
          <w:spacing w:val="-2"/>
          <w:sz w:val="24"/>
        </w:rPr>
        <w:t>通用設計思想下的公眾參與研究</w:t>
      </w:r>
      <w:r>
        <w:rPr>
          <w:spacing w:val="-1"/>
          <w:sz w:val="24"/>
        </w:rPr>
        <w:t>（未出版之碩士論文</w:t>
      </w:r>
      <w:r>
        <w:rPr>
          <w:spacing w:val="-144"/>
          <w:sz w:val="24"/>
        </w:rPr>
        <w:t>）</w:t>
      </w:r>
      <w:r>
        <w:rPr>
          <w:spacing w:val="-1"/>
          <w:sz w:val="24"/>
        </w:rPr>
        <w:t>。西南交通大</w:t>
      </w:r>
    </w:p>
    <w:p w:rsidR="00BB05D8" w:rsidRDefault="00BB05D8">
      <w:pPr>
        <w:spacing w:line="372" w:lineRule="exact"/>
        <w:rPr>
          <w:sz w:val="24"/>
        </w:rPr>
        <w:sectPr w:rsidR="00BB05D8">
          <w:pgSz w:w="11910" w:h="16840"/>
          <w:pgMar w:top="1360" w:right="300" w:bottom="1420" w:left="860" w:header="0" w:footer="1156" w:gutter="0"/>
          <w:cols w:space="720"/>
        </w:sectPr>
      </w:pPr>
    </w:p>
    <w:p w:rsidR="00BB05D8" w:rsidRDefault="0013721C">
      <w:pPr>
        <w:pStyle w:val="a3"/>
        <w:spacing w:before="29" w:line="294" w:lineRule="exact"/>
        <w:ind w:left="1506"/>
      </w:pPr>
      <w:r>
        <w:t>學。</w:t>
      </w:r>
    </w:p>
    <w:p w:rsidR="00BB05D8" w:rsidRDefault="0013721C">
      <w:pPr>
        <w:spacing w:line="237" w:lineRule="auto"/>
        <w:ind w:left="1506" w:right="1494" w:hanging="564"/>
        <w:rPr>
          <w:sz w:val="24"/>
        </w:rPr>
      </w:pPr>
      <w:r>
        <w:rPr>
          <w:spacing w:val="-12"/>
          <w:sz w:val="24"/>
        </w:rPr>
        <w:t>雷洋</w:t>
      </w:r>
      <w:r>
        <w:rPr>
          <w:spacing w:val="-1"/>
          <w:sz w:val="24"/>
        </w:rPr>
        <w:t>（</w:t>
      </w:r>
      <w:r>
        <w:rPr>
          <w:rFonts w:ascii="Times New Roman" w:eastAsia="Times New Roman"/>
          <w:sz w:val="24"/>
        </w:rPr>
        <w:t>2017</w:t>
      </w:r>
      <w:r>
        <w:rPr>
          <w:spacing w:val="-132"/>
          <w:sz w:val="24"/>
        </w:rPr>
        <w:t>）</w:t>
      </w:r>
      <w:r>
        <w:rPr>
          <w:spacing w:val="-12"/>
          <w:sz w:val="24"/>
        </w:rPr>
        <w:t>。</w:t>
      </w:r>
      <w:r>
        <w:rPr>
          <w:rFonts w:ascii="微軟正黑體" w:eastAsia="微軟正黑體" w:hint="eastAsia"/>
          <w:b/>
          <w:spacing w:val="-2"/>
          <w:sz w:val="24"/>
        </w:rPr>
        <w:t>大連恒隆廣場無障礙設計研究</w:t>
      </w:r>
      <w:r>
        <w:rPr>
          <w:sz w:val="24"/>
        </w:rPr>
        <w:t>（未出版之碩士論文</w:t>
      </w:r>
      <w:r>
        <w:rPr>
          <w:spacing w:val="-132"/>
          <w:sz w:val="24"/>
        </w:rPr>
        <w:t>）</w:t>
      </w:r>
      <w:r>
        <w:rPr>
          <w:spacing w:val="-5"/>
          <w:sz w:val="24"/>
        </w:rPr>
        <w:t>。大連理工大</w:t>
      </w:r>
      <w:r>
        <w:rPr>
          <w:sz w:val="24"/>
        </w:rPr>
        <w:t>學。</w:t>
      </w:r>
    </w:p>
    <w:p w:rsidR="00BB05D8" w:rsidRDefault="0013721C">
      <w:pPr>
        <w:spacing w:before="24" w:line="194" w:lineRule="auto"/>
        <w:ind w:left="1506" w:right="1493" w:hanging="564"/>
        <w:jc w:val="both"/>
        <w:rPr>
          <w:sz w:val="24"/>
        </w:rPr>
      </w:pPr>
      <w:r>
        <w:rPr>
          <w:spacing w:val="-1"/>
          <w:sz w:val="24"/>
        </w:rPr>
        <w:t>裴曉晨、楊曉春</w:t>
      </w:r>
      <w:r>
        <w:rPr>
          <w:rFonts w:ascii="Times New Roman" w:eastAsia="Times New Roman" w:hAnsi="Times New Roman"/>
          <w:spacing w:val="-1"/>
          <w:sz w:val="24"/>
        </w:rPr>
        <w:t>(2015)</w:t>
      </w:r>
      <w:r>
        <w:rPr>
          <w:sz w:val="24"/>
        </w:rPr>
        <w:t>。</w:t>
      </w:r>
      <w:r>
        <w:rPr>
          <w:rFonts w:ascii="微軟正黑體" w:eastAsia="微軟正黑體" w:hAnsi="微軟正黑體" w:hint="eastAsia"/>
          <w:b/>
          <w:sz w:val="24"/>
        </w:rPr>
        <w:t>深圳市商業購物中心無障礙設施調查研究。中國城市規</w:t>
      </w:r>
      <w:r>
        <w:rPr>
          <w:rFonts w:ascii="微軟正黑體" w:eastAsia="微軟正黑體" w:hAnsi="微軟正黑體" w:hint="eastAsia"/>
          <w:b/>
          <w:spacing w:val="-2"/>
          <w:sz w:val="24"/>
        </w:rPr>
        <w:t>劃學會。新常態：傳承與變革</w:t>
      </w:r>
      <w:r>
        <w:rPr>
          <w:rFonts w:ascii="Times New Roman" w:eastAsia="Times New Roman" w:hAnsi="Times New Roman"/>
          <w:b/>
          <w:spacing w:val="-1"/>
          <w:sz w:val="24"/>
        </w:rPr>
        <w:t>——2015</w:t>
      </w:r>
      <w:r>
        <w:rPr>
          <w:rFonts w:ascii="Times New Roman" w:eastAsia="Times New Roman" w:hAnsi="Times New Roman"/>
          <w:b/>
          <w:spacing w:val="-14"/>
          <w:sz w:val="24"/>
        </w:rPr>
        <w:t xml:space="preserve"> </w:t>
      </w:r>
      <w:r>
        <w:rPr>
          <w:rFonts w:ascii="微軟正黑體" w:eastAsia="微軟正黑體" w:hAnsi="微軟正黑體" w:hint="eastAsia"/>
          <w:b/>
          <w:spacing w:val="-1"/>
          <w:sz w:val="24"/>
        </w:rPr>
        <w:t>中國城市規劃年會論文集（</w:t>
      </w:r>
      <w:r>
        <w:rPr>
          <w:rFonts w:ascii="Times New Roman" w:eastAsia="Times New Roman" w:hAnsi="Times New Roman"/>
          <w:b/>
          <w:spacing w:val="-1"/>
          <w:sz w:val="24"/>
        </w:rPr>
        <w:t>06</w:t>
      </w:r>
      <w:r>
        <w:rPr>
          <w:rFonts w:ascii="Times New Roman" w:eastAsia="Times New Roman" w:hAnsi="Times New Roman"/>
          <w:b/>
          <w:spacing w:val="-12"/>
          <w:sz w:val="24"/>
        </w:rPr>
        <w:t xml:space="preserve"> </w:t>
      </w:r>
      <w:r>
        <w:rPr>
          <w:rFonts w:ascii="微軟正黑體" w:eastAsia="微軟正黑體" w:hAnsi="微軟正黑體" w:hint="eastAsia"/>
          <w:b/>
          <w:spacing w:val="-1"/>
          <w:sz w:val="24"/>
        </w:rPr>
        <w:t>城市</w:t>
      </w:r>
      <w:r>
        <w:rPr>
          <w:rFonts w:ascii="微軟正黑體" w:eastAsia="微軟正黑體" w:hAnsi="微軟正黑體" w:hint="eastAsia"/>
          <w:b/>
          <w:sz w:val="24"/>
        </w:rPr>
        <w:t>設計與詳細規劃</w:t>
      </w:r>
      <w:r>
        <w:rPr>
          <w:rFonts w:ascii="微軟正黑體" w:eastAsia="微軟正黑體" w:hAnsi="微軟正黑體" w:hint="eastAsia"/>
          <w:b/>
          <w:spacing w:val="-117"/>
          <w:sz w:val="24"/>
        </w:rPr>
        <w:t>）</w:t>
      </w:r>
      <w:r>
        <w:rPr>
          <w:sz w:val="24"/>
        </w:rPr>
        <w:t>，</w:t>
      </w:r>
      <w:r>
        <w:rPr>
          <w:rFonts w:ascii="Times New Roman" w:eastAsia="Times New Roman" w:hAnsi="Times New Roman"/>
          <w:sz w:val="24"/>
        </w:rPr>
        <w:t>19</w:t>
      </w:r>
      <w:r>
        <w:rPr>
          <w:rFonts w:ascii="Times New Roman" w:eastAsia="Times New Roman" w:hAnsi="Times New Roman"/>
          <w:spacing w:val="-3"/>
          <w:sz w:val="24"/>
        </w:rPr>
        <w:t>5</w:t>
      </w:r>
      <w:r>
        <w:rPr>
          <w:rFonts w:ascii="Times New Roman" w:eastAsia="Times New Roman" w:hAnsi="Times New Roman"/>
          <w:spacing w:val="-1"/>
          <w:sz w:val="24"/>
        </w:rPr>
        <w:t>-</w:t>
      </w:r>
      <w:r>
        <w:rPr>
          <w:rFonts w:ascii="Times New Roman" w:eastAsia="Times New Roman" w:hAnsi="Times New Roman"/>
          <w:sz w:val="24"/>
        </w:rPr>
        <w:t>206</w:t>
      </w:r>
      <w:r>
        <w:rPr>
          <w:sz w:val="24"/>
        </w:rPr>
        <w:t>。中國建築工業出版社。</w:t>
      </w:r>
    </w:p>
    <w:p w:rsidR="00BB05D8" w:rsidRDefault="00BB05D8">
      <w:pPr>
        <w:pStyle w:val="a3"/>
        <w:spacing w:before="6"/>
        <w:rPr>
          <w:sz w:val="27"/>
        </w:rPr>
      </w:pPr>
    </w:p>
    <w:p w:rsidR="00BB05D8" w:rsidRDefault="0013721C">
      <w:pPr>
        <w:pStyle w:val="a3"/>
        <w:spacing w:line="276" w:lineRule="auto"/>
        <w:ind w:left="1506" w:right="1499" w:hanging="564"/>
        <w:jc w:val="both"/>
        <w:rPr>
          <w:rFonts w:ascii="Times New Roman" w:hAnsi="Times New Roman"/>
        </w:rPr>
      </w:pPr>
      <w:r>
        <w:rPr>
          <w:rFonts w:ascii="Times New Roman" w:hAnsi="Times New Roman"/>
        </w:rPr>
        <w:t>Watchorn, V., Hitch, D., Grant, C., Tucker, R., Aedy K., Ang, S., &amp; Patsie, F. (2021).</w:t>
      </w:r>
      <w:r>
        <w:rPr>
          <w:rFonts w:ascii="Times New Roman" w:hAnsi="Times New Roman"/>
          <w:spacing w:val="1"/>
        </w:rPr>
        <w:t xml:space="preserve"> </w:t>
      </w:r>
      <w:r>
        <w:rPr>
          <w:rFonts w:ascii="Times New Roman" w:hAnsi="Times New Roman"/>
        </w:rPr>
        <w:t>An integrated literature review of the current discourse around universal design</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built</w:t>
      </w:r>
      <w:r>
        <w:rPr>
          <w:rFonts w:ascii="Times New Roman" w:hAnsi="Times New Roman"/>
          <w:spacing w:val="1"/>
        </w:rPr>
        <w:t xml:space="preserve"> </w:t>
      </w:r>
      <w:r>
        <w:rPr>
          <w:rFonts w:ascii="Times New Roman" w:hAnsi="Times New Roman"/>
        </w:rPr>
        <w:t>environment–is</w:t>
      </w:r>
      <w:r>
        <w:rPr>
          <w:rFonts w:ascii="Times New Roman" w:hAnsi="Times New Roman"/>
          <w:spacing w:val="1"/>
        </w:rPr>
        <w:t xml:space="preserve"> </w:t>
      </w:r>
      <w:r>
        <w:rPr>
          <w:rFonts w:ascii="Times New Roman" w:hAnsi="Times New Roman"/>
        </w:rPr>
        <w:t>occupation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missing</w:t>
      </w:r>
      <w:r>
        <w:rPr>
          <w:rFonts w:ascii="Times New Roman" w:hAnsi="Times New Roman"/>
          <w:spacing w:val="1"/>
        </w:rPr>
        <w:t xml:space="preserve"> </w:t>
      </w:r>
      <w:r>
        <w:rPr>
          <w:rFonts w:ascii="Times New Roman" w:hAnsi="Times New Roman"/>
        </w:rPr>
        <w:t>link?</w:t>
      </w:r>
      <w:r>
        <w:rPr>
          <w:rFonts w:ascii="Times New Roman" w:hAnsi="Times New Roman"/>
          <w:spacing w:val="1"/>
        </w:rPr>
        <w:t xml:space="preserve"> </w:t>
      </w:r>
      <w:r>
        <w:rPr>
          <w:rFonts w:ascii="Times New Roman" w:hAnsi="Times New Roman"/>
          <w:i/>
        </w:rPr>
        <w:t>Disability</w:t>
      </w:r>
      <w:r>
        <w:rPr>
          <w:rFonts w:ascii="Times New Roman" w:hAnsi="Times New Roman"/>
          <w:i/>
          <w:spacing w:val="1"/>
        </w:rPr>
        <w:t xml:space="preserve"> </w:t>
      </w:r>
      <w:r>
        <w:rPr>
          <w:rFonts w:ascii="Times New Roman" w:hAnsi="Times New Roman"/>
          <w:i/>
        </w:rPr>
        <w:t>and</w:t>
      </w:r>
      <w:r>
        <w:rPr>
          <w:rFonts w:ascii="Times New Roman" w:hAnsi="Times New Roman"/>
          <w:i/>
          <w:spacing w:val="1"/>
        </w:rPr>
        <w:t xml:space="preserve"> </w:t>
      </w:r>
      <w:r>
        <w:rPr>
          <w:rFonts w:ascii="Times New Roman" w:hAnsi="Times New Roman"/>
          <w:i/>
        </w:rPr>
        <w:t>Rehabilitation,</w:t>
      </w:r>
      <w:r>
        <w:rPr>
          <w:rFonts w:ascii="Times New Roman" w:hAnsi="Times New Roman"/>
          <w:i/>
          <w:spacing w:val="-1"/>
        </w:rPr>
        <w:t xml:space="preserve"> </w:t>
      </w:r>
      <w:r>
        <w:rPr>
          <w:rFonts w:ascii="Times New Roman" w:hAnsi="Times New Roman"/>
          <w:i/>
        </w:rPr>
        <w:t>43</w:t>
      </w:r>
      <w:r>
        <w:rPr>
          <w:rFonts w:ascii="Times New Roman" w:hAnsi="Times New Roman"/>
        </w:rPr>
        <w:t>(1), 1-12.</w:t>
      </w:r>
    </w:p>
    <w:p w:rsidR="00BB05D8" w:rsidRDefault="0013721C">
      <w:pPr>
        <w:pStyle w:val="a3"/>
        <w:spacing w:line="276" w:lineRule="auto"/>
        <w:ind w:left="1506" w:right="1498" w:hanging="564"/>
        <w:jc w:val="both"/>
        <w:rPr>
          <w:rFonts w:ascii="Times New Roman"/>
        </w:rPr>
      </w:pPr>
      <w:r>
        <w:rPr>
          <w:rFonts w:ascii="Times New Roman"/>
        </w:rPr>
        <w:t>Sugawara, M., Nagano, N., Tomoya, B., &amp; Inagaki, T. (2021). Practical Challenges of</w:t>
      </w:r>
      <w:r>
        <w:rPr>
          <w:rFonts w:ascii="Times New Roman"/>
          <w:spacing w:val="-57"/>
        </w:rPr>
        <w:t xml:space="preserve"> </w:t>
      </w:r>
      <w:r>
        <w:rPr>
          <w:rFonts w:ascii="Times New Roman"/>
        </w:rPr>
        <w:t>Creating and managing the "barrier-free basic plan" for better accessibility in</w:t>
      </w:r>
      <w:r>
        <w:rPr>
          <w:rFonts w:ascii="Times New Roman"/>
          <w:spacing w:val="1"/>
        </w:rPr>
        <w:t xml:space="preserve"> </w:t>
      </w:r>
      <w:r>
        <w:rPr>
          <w:rFonts w:ascii="Times New Roman"/>
        </w:rPr>
        <w:t>cities</w:t>
      </w:r>
      <w:r>
        <w:rPr>
          <w:rFonts w:ascii="Times New Roman"/>
          <w:spacing w:val="1"/>
        </w:rPr>
        <w:t xml:space="preserve"> </w:t>
      </w:r>
      <w:r>
        <w:rPr>
          <w:rFonts w:ascii="Times New Roman"/>
        </w:rPr>
        <w:t>by</w:t>
      </w:r>
      <w:r>
        <w:rPr>
          <w:rFonts w:ascii="Times New Roman"/>
          <w:spacing w:val="1"/>
        </w:rPr>
        <w:t xml:space="preserve"> </w:t>
      </w:r>
      <w:r>
        <w:rPr>
          <w:rFonts w:ascii="Times New Roman"/>
        </w:rPr>
        <w:t>local</w:t>
      </w:r>
      <w:r>
        <w:rPr>
          <w:rFonts w:ascii="Times New Roman"/>
          <w:spacing w:val="1"/>
        </w:rPr>
        <w:t xml:space="preserve"> </w:t>
      </w:r>
      <w:r>
        <w:rPr>
          <w:rFonts w:ascii="Times New Roman"/>
        </w:rPr>
        <w:t>gov</w:t>
      </w:r>
      <w:r>
        <w:rPr>
          <w:rFonts w:ascii="Times New Roman"/>
        </w:rPr>
        <w:t>ernments</w:t>
      </w:r>
      <w:r>
        <w:rPr>
          <w:rFonts w:ascii="Times New Roman"/>
          <w:spacing w:val="1"/>
        </w:rPr>
        <w:t xml:space="preserve"> </w:t>
      </w:r>
      <w:r>
        <w:rPr>
          <w:rFonts w:ascii="Times New Roman"/>
        </w:rPr>
        <w:t>in</w:t>
      </w:r>
      <w:r>
        <w:rPr>
          <w:rFonts w:ascii="Times New Roman"/>
          <w:spacing w:val="1"/>
        </w:rPr>
        <w:t xml:space="preserve"> </w:t>
      </w:r>
      <w:r>
        <w:rPr>
          <w:rFonts w:ascii="Times New Roman"/>
        </w:rPr>
        <w:t>Japan.</w:t>
      </w:r>
      <w:r>
        <w:rPr>
          <w:rFonts w:ascii="Times New Roman"/>
          <w:spacing w:val="1"/>
        </w:rPr>
        <w:t xml:space="preserve"> </w:t>
      </w:r>
      <w:r>
        <w:rPr>
          <w:rFonts w:ascii="Times New Roman"/>
          <w:i/>
        </w:rPr>
        <w:t>Studies</w:t>
      </w:r>
      <w:r>
        <w:rPr>
          <w:rFonts w:ascii="Times New Roman"/>
          <w:i/>
          <w:spacing w:val="1"/>
        </w:rPr>
        <w:t xml:space="preserve"> </w:t>
      </w:r>
      <w:r>
        <w:rPr>
          <w:rFonts w:ascii="Times New Roman"/>
          <w:i/>
        </w:rPr>
        <w:t>in</w:t>
      </w:r>
      <w:r>
        <w:rPr>
          <w:rFonts w:ascii="Times New Roman"/>
          <w:i/>
          <w:spacing w:val="1"/>
        </w:rPr>
        <w:t xml:space="preserve"> </w:t>
      </w:r>
      <w:r>
        <w:rPr>
          <w:rFonts w:ascii="Times New Roman"/>
          <w:i/>
        </w:rPr>
        <w:t>Health</w:t>
      </w:r>
      <w:r>
        <w:rPr>
          <w:rFonts w:ascii="Times New Roman"/>
          <w:i/>
          <w:spacing w:val="1"/>
        </w:rPr>
        <w:t xml:space="preserve"> </w:t>
      </w:r>
      <w:r>
        <w:rPr>
          <w:rFonts w:ascii="Times New Roman"/>
          <w:i/>
        </w:rPr>
        <w:t>Technology</w:t>
      </w:r>
      <w:r>
        <w:rPr>
          <w:rFonts w:ascii="Times New Roman"/>
          <w:i/>
          <w:spacing w:val="1"/>
        </w:rPr>
        <w:t xml:space="preserve"> </w:t>
      </w:r>
      <w:r>
        <w:rPr>
          <w:rFonts w:ascii="Times New Roman"/>
          <w:i/>
        </w:rPr>
        <w:t>and</w:t>
      </w:r>
      <w:r>
        <w:rPr>
          <w:rFonts w:ascii="Times New Roman"/>
          <w:i/>
          <w:spacing w:val="1"/>
        </w:rPr>
        <w:t xml:space="preserve"> </w:t>
      </w:r>
      <w:r>
        <w:rPr>
          <w:rFonts w:ascii="Times New Roman"/>
          <w:i/>
        </w:rPr>
        <w:t>Informatics,</w:t>
      </w:r>
      <w:r>
        <w:rPr>
          <w:rFonts w:ascii="Times New Roman"/>
          <w:i/>
          <w:spacing w:val="-1"/>
        </w:rPr>
        <w:t xml:space="preserve"> </w:t>
      </w:r>
      <w:r>
        <w:rPr>
          <w:rFonts w:ascii="Times New Roman"/>
          <w:i/>
        </w:rPr>
        <w:t>282</w:t>
      </w:r>
      <w:r>
        <w:rPr>
          <w:rFonts w:ascii="Times New Roman"/>
        </w:rPr>
        <w:t>, 333-347.</w:t>
      </w:r>
    </w:p>
    <w:p w:rsidR="00BB05D8" w:rsidRDefault="0013721C">
      <w:pPr>
        <w:spacing w:before="1"/>
        <w:ind w:left="942"/>
        <w:jc w:val="both"/>
        <w:rPr>
          <w:rFonts w:ascii="Times New Roman"/>
          <w:sz w:val="24"/>
        </w:rPr>
      </w:pPr>
      <w:r>
        <w:rPr>
          <w:rFonts w:ascii="Times New Roman"/>
          <w:sz w:val="24"/>
        </w:rPr>
        <w:t>Goldsmith,</w:t>
      </w:r>
      <w:r>
        <w:rPr>
          <w:rFonts w:ascii="Times New Roman"/>
          <w:spacing w:val="-11"/>
          <w:sz w:val="24"/>
        </w:rPr>
        <w:t xml:space="preserve"> </w:t>
      </w:r>
      <w:r>
        <w:rPr>
          <w:rFonts w:ascii="Times New Roman"/>
          <w:sz w:val="24"/>
        </w:rPr>
        <w:t>S.</w:t>
      </w:r>
      <w:r>
        <w:rPr>
          <w:rFonts w:ascii="Times New Roman"/>
          <w:spacing w:val="-11"/>
          <w:sz w:val="24"/>
        </w:rPr>
        <w:t xml:space="preserve"> </w:t>
      </w:r>
      <w:r>
        <w:rPr>
          <w:rFonts w:ascii="Times New Roman"/>
          <w:sz w:val="24"/>
        </w:rPr>
        <w:t>(2000).</w:t>
      </w:r>
      <w:r>
        <w:rPr>
          <w:rFonts w:ascii="Times New Roman"/>
          <w:spacing w:val="-9"/>
          <w:sz w:val="24"/>
        </w:rPr>
        <w:t xml:space="preserve"> </w:t>
      </w:r>
      <w:r>
        <w:rPr>
          <w:rFonts w:ascii="Times New Roman"/>
          <w:i/>
          <w:sz w:val="24"/>
        </w:rPr>
        <w:t>Universal</w:t>
      </w:r>
      <w:r>
        <w:rPr>
          <w:rFonts w:ascii="Times New Roman"/>
          <w:i/>
          <w:spacing w:val="-10"/>
          <w:sz w:val="24"/>
        </w:rPr>
        <w:t xml:space="preserve"> </w:t>
      </w:r>
      <w:r>
        <w:rPr>
          <w:rFonts w:ascii="Times New Roman"/>
          <w:i/>
          <w:sz w:val="24"/>
        </w:rPr>
        <w:t>design:</w:t>
      </w:r>
      <w:r>
        <w:rPr>
          <w:rFonts w:ascii="Times New Roman"/>
          <w:i/>
          <w:spacing w:val="-12"/>
          <w:sz w:val="24"/>
        </w:rPr>
        <w:t xml:space="preserve"> </w:t>
      </w:r>
      <w:r>
        <w:rPr>
          <w:rFonts w:ascii="Times New Roman"/>
          <w:i/>
          <w:sz w:val="24"/>
        </w:rPr>
        <w:t>A</w:t>
      </w:r>
      <w:r>
        <w:rPr>
          <w:rFonts w:ascii="Times New Roman"/>
          <w:i/>
          <w:spacing w:val="-13"/>
          <w:sz w:val="24"/>
        </w:rPr>
        <w:t xml:space="preserve"> </w:t>
      </w:r>
      <w:r>
        <w:rPr>
          <w:rFonts w:ascii="Times New Roman"/>
          <w:i/>
          <w:sz w:val="24"/>
        </w:rPr>
        <w:t>manual</w:t>
      </w:r>
      <w:r>
        <w:rPr>
          <w:rFonts w:ascii="Times New Roman"/>
          <w:i/>
          <w:spacing w:val="-7"/>
          <w:sz w:val="24"/>
        </w:rPr>
        <w:t xml:space="preserve"> </w:t>
      </w:r>
      <w:r>
        <w:rPr>
          <w:rFonts w:ascii="Times New Roman"/>
          <w:i/>
          <w:sz w:val="24"/>
        </w:rPr>
        <w:t>of</w:t>
      </w:r>
      <w:r>
        <w:rPr>
          <w:rFonts w:ascii="Times New Roman"/>
          <w:i/>
          <w:spacing w:val="-10"/>
          <w:sz w:val="24"/>
        </w:rPr>
        <w:t xml:space="preserve"> </w:t>
      </w:r>
      <w:r>
        <w:rPr>
          <w:rFonts w:ascii="Times New Roman"/>
          <w:i/>
          <w:sz w:val="24"/>
        </w:rPr>
        <w:t>practical</w:t>
      </w:r>
      <w:r>
        <w:rPr>
          <w:rFonts w:ascii="Times New Roman"/>
          <w:i/>
          <w:spacing w:val="-10"/>
          <w:sz w:val="24"/>
        </w:rPr>
        <w:t xml:space="preserve"> </w:t>
      </w:r>
      <w:r>
        <w:rPr>
          <w:rFonts w:ascii="Times New Roman"/>
          <w:i/>
          <w:sz w:val="24"/>
        </w:rPr>
        <w:t>guidance</w:t>
      </w:r>
      <w:r>
        <w:rPr>
          <w:rFonts w:ascii="Times New Roman"/>
          <w:i/>
          <w:spacing w:val="-9"/>
          <w:sz w:val="24"/>
        </w:rPr>
        <w:t xml:space="preserve"> </w:t>
      </w:r>
      <w:r>
        <w:rPr>
          <w:rFonts w:ascii="Times New Roman"/>
          <w:i/>
          <w:sz w:val="24"/>
        </w:rPr>
        <w:t>for</w:t>
      </w:r>
      <w:r>
        <w:rPr>
          <w:rFonts w:ascii="Times New Roman"/>
          <w:i/>
          <w:spacing w:val="-12"/>
          <w:sz w:val="24"/>
        </w:rPr>
        <w:t xml:space="preserve"> </w:t>
      </w:r>
      <w:r>
        <w:rPr>
          <w:rFonts w:ascii="Times New Roman"/>
          <w:i/>
          <w:sz w:val="24"/>
        </w:rPr>
        <w:t>Architects</w:t>
      </w:r>
      <w:r>
        <w:rPr>
          <w:rFonts w:ascii="Times New Roman"/>
          <w:sz w:val="24"/>
        </w:rPr>
        <w:t>.</w:t>
      </w:r>
    </w:p>
    <w:p w:rsidR="00BB05D8" w:rsidRDefault="0013721C">
      <w:pPr>
        <w:pStyle w:val="a3"/>
        <w:spacing w:before="40"/>
        <w:ind w:left="1506"/>
        <w:jc w:val="both"/>
        <w:rPr>
          <w:rFonts w:ascii="Times New Roman"/>
        </w:rPr>
      </w:pPr>
      <w:r>
        <w:rPr>
          <w:rFonts w:ascii="Times New Roman"/>
          <w:spacing w:val="-1"/>
        </w:rPr>
        <w:t>Boston,</w:t>
      </w:r>
      <w:r>
        <w:rPr>
          <w:rFonts w:ascii="Times New Roman"/>
          <w:spacing w:val="2"/>
        </w:rPr>
        <w:t xml:space="preserve"> </w:t>
      </w:r>
      <w:r>
        <w:rPr>
          <w:rFonts w:ascii="Times New Roman"/>
          <w:spacing w:val="-1"/>
        </w:rPr>
        <w:t>MA:</w:t>
      </w:r>
      <w:r>
        <w:rPr>
          <w:rFonts w:ascii="Times New Roman"/>
          <w:spacing w:val="-13"/>
        </w:rPr>
        <w:t xml:space="preserve"> </w:t>
      </w:r>
      <w:r>
        <w:rPr>
          <w:rFonts w:ascii="Times New Roman"/>
          <w:spacing w:val="-1"/>
        </w:rPr>
        <w:t>Architectural</w:t>
      </w:r>
      <w:r>
        <w:rPr>
          <w:rFonts w:ascii="Times New Roman"/>
          <w:spacing w:val="3"/>
        </w:rPr>
        <w:t xml:space="preserve"> </w:t>
      </w:r>
      <w:r>
        <w:rPr>
          <w:rFonts w:ascii="Times New Roman"/>
        </w:rPr>
        <w:t>Press.</w:t>
      </w:r>
    </w:p>
    <w:p w:rsidR="00BB05D8" w:rsidRDefault="00BB05D8">
      <w:pPr>
        <w:jc w:val="both"/>
        <w:rPr>
          <w:rFonts w:ascii="Times New Roman"/>
        </w:rPr>
        <w:sectPr w:rsidR="00BB05D8">
          <w:pgSz w:w="11910" w:h="16840"/>
          <w:pgMar w:top="1380" w:right="300" w:bottom="1420" w:left="860" w:header="0" w:footer="1156" w:gutter="0"/>
          <w:cols w:space="720"/>
        </w:sectPr>
      </w:pPr>
    </w:p>
    <w:p w:rsidR="00BB05D8" w:rsidRDefault="0013721C">
      <w:pPr>
        <w:pStyle w:val="6"/>
        <w:spacing w:line="368" w:lineRule="exact"/>
        <w:ind w:left="1322"/>
      </w:pPr>
      <w:r>
        <w:rPr>
          <w:spacing w:val="5"/>
        </w:rPr>
        <w:t>附錄</w:t>
      </w:r>
      <w:r>
        <w:rPr>
          <w:spacing w:val="5"/>
        </w:rPr>
        <w:t xml:space="preserve"> </w:t>
      </w:r>
      <w:r>
        <w:rPr>
          <w:spacing w:val="5"/>
        </w:rPr>
        <w:t>梅州市購物中心</w:t>
      </w:r>
      <w:r>
        <w:rPr>
          <w:rFonts w:ascii="Times New Roman" w:eastAsia="Times New Roman" w:hAnsi="Times New Roman"/>
        </w:rPr>
        <w:t>——</w:t>
      </w:r>
      <w:r>
        <w:t>萬達廣場的無障礙設施檢核表</w:t>
      </w:r>
    </w:p>
    <w:p w:rsidR="00BB05D8" w:rsidRDefault="0013721C">
      <w:pPr>
        <w:tabs>
          <w:tab w:val="left" w:pos="6968"/>
        </w:tabs>
        <w:spacing w:after="10" w:line="400" w:lineRule="exact"/>
        <w:ind w:left="1322"/>
        <w:rPr>
          <w:rFonts w:ascii="微軟正黑體" w:eastAsia="微軟正黑體"/>
          <w:b/>
          <w:sz w:val="24"/>
        </w:rPr>
      </w:pPr>
      <w:r>
        <w:rPr>
          <w:rFonts w:ascii="微軟正黑體" w:eastAsia="微軟正黑體" w:hint="eastAsia"/>
          <w:b/>
          <w:sz w:val="24"/>
        </w:rPr>
        <w:t>填表人：</w:t>
      </w:r>
      <w:r>
        <w:rPr>
          <w:rFonts w:ascii="微軟正黑體" w:eastAsia="微軟正黑體" w:hint="eastAsia"/>
          <w:b/>
          <w:sz w:val="24"/>
        </w:rPr>
        <w:tab/>
      </w:r>
      <w:r>
        <w:rPr>
          <w:rFonts w:ascii="微軟正黑體" w:eastAsia="微軟正黑體" w:hint="eastAsia"/>
          <w:b/>
          <w:sz w:val="24"/>
        </w:rPr>
        <w:t>填表日期：</w:t>
      </w: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537"/>
        <w:gridCol w:w="849"/>
        <w:gridCol w:w="993"/>
        <w:gridCol w:w="857"/>
      </w:tblGrid>
      <w:tr w:rsidR="00BB05D8">
        <w:trPr>
          <w:trHeight w:val="359"/>
        </w:trPr>
        <w:tc>
          <w:tcPr>
            <w:tcW w:w="1243" w:type="dxa"/>
            <w:vMerge w:val="restart"/>
          </w:tcPr>
          <w:p w:rsidR="00BB05D8" w:rsidRDefault="00BB05D8">
            <w:pPr>
              <w:pStyle w:val="TableParagraph"/>
              <w:spacing w:before="8"/>
              <w:rPr>
                <w:rFonts w:ascii="微軟正黑體"/>
                <w:b/>
                <w:sz w:val="19"/>
              </w:rPr>
            </w:pPr>
          </w:p>
          <w:p w:rsidR="00BB05D8" w:rsidRDefault="0013721C">
            <w:pPr>
              <w:pStyle w:val="TableParagraph"/>
              <w:ind w:left="107"/>
              <w:rPr>
                <w:sz w:val="24"/>
              </w:rPr>
            </w:pPr>
            <w:r>
              <w:rPr>
                <w:sz w:val="24"/>
              </w:rPr>
              <w:t>檢核項目</w:t>
            </w:r>
          </w:p>
        </w:tc>
        <w:tc>
          <w:tcPr>
            <w:tcW w:w="4537" w:type="dxa"/>
            <w:vMerge w:val="restart"/>
          </w:tcPr>
          <w:p w:rsidR="00BB05D8" w:rsidRDefault="00BB05D8">
            <w:pPr>
              <w:pStyle w:val="TableParagraph"/>
              <w:spacing w:before="8"/>
              <w:rPr>
                <w:rFonts w:ascii="微軟正黑體"/>
                <w:b/>
                <w:sz w:val="19"/>
              </w:rPr>
            </w:pPr>
          </w:p>
          <w:p w:rsidR="00BB05D8" w:rsidRDefault="0013721C">
            <w:pPr>
              <w:pStyle w:val="TableParagraph"/>
              <w:ind w:left="108"/>
              <w:rPr>
                <w:sz w:val="24"/>
              </w:rPr>
            </w:pPr>
            <w:r>
              <w:rPr>
                <w:sz w:val="24"/>
              </w:rPr>
              <w:t>檢核內容</w:t>
            </w:r>
          </w:p>
        </w:tc>
        <w:tc>
          <w:tcPr>
            <w:tcW w:w="2699" w:type="dxa"/>
            <w:gridSpan w:val="3"/>
          </w:tcPr>
          <w:p w:rsidR="00BB05D8" w:rsidRDefault="0013721C">
            <w:pPr>
              <w:pStyle w:val="TableParagraph"/>
              <w:spacing w:line="295" w:lineRule="exact"/>
              <w:ind w:left="108"/>
              <w:rPr>
                <w:sz w:val="24"/>
              </w:rPr>
            </w:pPr>
            <w:r>
              <w:rPr>
                <w:sz w:val="24"/>
              </w:rPr>
              <w:t>檢核結果</w:t>
            </w:r>
          </w:p>
        </w:tc>
      </w:tr>
      <w:tr w:rsidR="00BB05D8">
        <w:trPr>
          <w:trHeight w:val="359"/>
        </w:trPr>
        <w:tc>
          <w:tcPr>
            <w:tcW w:w="1243" w:type="dxa"/>
            <w:vMerge/>
            <w:tcBorders>
              <w:top w:val="nil"/>
            </w:tcBorders>
          </w:tcPr>
          <w:p w:rsidR="00BB05D8" w:rsidRDefault="00BB05D8">
            <w:pPr>
              <w:rPr>
                <w:sz w:val="2"/>
                <w:szCs w:val="2"/>
              </w:rPr>
            </w:pPr>
          </w:p>
        </w:tc>
        <w:tc>
          <w:tcPr>
            <w:tcW w:w="4537" w:type="dxa"/>
            <w:vMerge/>
            <w:tcBorders>
              <w:top w:val="nil"/>
            </w:tcBorders>
          </w:tcPr>
          <w:p w:rsidR="00BB05D8" w:rsidRDefault="00BB05D8">
            <w:pPr>
              <w:rPr>
                <w:sz w:val="2"/>
                <w:szCs w:val="2"/>
              </w:rPr>
            </w:pPr>
          </w:p>
        </w:tc>
        <w:tc>
          <w:tcPr>
            <w:tcW w:w="1842" w:type="dxa"/>
            <w:gridSpan w:val="2"/>
          </w:tcPr>
          <w:p w:rsidR="00BB05D8" w:rsidRDefault="0013721C">
            <w:pPr>
              <w:pStyle w:val="TableParagraph"/>
              <w:spacing w:line="295" w:lineRule="exact"/>
              <w:ind w:left="108"/>
              <w:rPr>
                <w:sz w:val="24"/>
              </w:rPr>
            </w:pPr>
            <w:r>
              <w:rPr>
                <w:sz w:val="24"/>
              </w:rPr>
              <w:t>已設置</w:t>
            </w:r>
          </w:p>
        </w:tc>
        <w:tc>
          <w:tcPr>
            <w:tcW w:w="857" w:type="dxa"/>
            <w:vMerge w:val="restart"/>
          </w:tcPr>
          <w:p w:rsidR="00BB05D8" w:rsidRDefault="0013721C">
            <w:pPr>
              <w:pStyle w:val="TableParagraph"/>
              <w:spacing w:line="300" w:lineRule="exact"/>
              <w:ind w:left="110"/>
              <w:rPr>
                <w:sz w:val="24"/>
              </w:rPr>
            </w:pPr>
            <w:r>
              <w:rPr>
                <w:spacing w:val="13"/>
                <w:sz w:val="24"/>
              </w:rPr>
              <w:t>未</w:t>
            </w:r>
            <w:r>
              <w:rPr>
                <w:spacing w:val="13"/>
                <w:sz w:val="24"/>
              </w:rPr>
              <w:t xml:space="preserve"> </w:t>
            </w:r>
            <w:r>
              <w:rPr>
                <w:spacing w:val="13"/>
                <w:sz w:val="24"/>
              </w:rPr>
              <w:t>設</w:t>
            </w:r>
          </w:p>
          <w:p w:rsidR="00BB05D8" w:rsidRDefault="0013721C">
            <w:pPr>
              <w:pStyle w:val="TableParagraph"/>
              <w:spacing w:before="52"/>
              <w:ind w:left="110"/>
              <w:rPr>
                <w:sz w:val="24"/>
              </w:rPr>
            </w:pPr>
            <w:r>
              <w:rPr>
                <w:sz w:val="24"/>
              </w:rPr>
              <w:t>置</w:t>
            </w:r>
          </w:p>
        </w:tc>
      </w:tr>
      <w:tr w:rsidR="00BB05D8">
        <w:trPr>
          <w:trHeight w:val="357"/>
        </w:trPr>
        <w:tc>
          <w:tcPr>
            <w:tcW w:w="1243" w:type="dxa"/>
            <w:vMerge/>
            <w:tcBorders>
              <w:top w:val="nil"/>
            </w:tcBorders>
          </w:tcPr>
          <w:p w:rsidR="00BB05D8" w:rsidRDefault="00BB05D8">
            <w:pPr>
              <w:rPr>
                <w:sz w:val="2"/>
                <w:szCs w:val="2"/>
              </w:rPr>
            </w:pPr>
          </w:p>
        </w:tc>
        <w:tc>
          <w:tcPr>
            <w:tcW w:w="4537" w:type="dxa"/>
            <w:vMerge/>
            <w:tcBorders>
              <w:top w:val="nil"/>
            </w:tcBorders>
          </w:tcPr>
          <w:p w:rsidR="00BB05D8" w:rsidRDefault="00BB05D8">
            <w:pPr>
              <w:rPr>
                <w:sz w:val="2"/>
                <w:szCs w:val="2"/>
              </w:rPr>
            </w:pPr>
          </w:p>
        </w:tc>
        <w:tc>
          <w:tcPr>
            <w:tcW w:w="849" w:type="dxa"/>
          </w:tcPr>
          <w:p w:rsidR="00BB05D8" w:rsidRDefault="0013721C">
            <w:pPr>
              <w:pStyle w:val="TableParagraph"/>
              <w:spacing w:line="295" w:lineRule="exact"/>
              <w:ind w:left="108"/>
              <w:rPr>
                <w:sz w:val="24"/>
              </w:rPr>
            </w:pPr>
            <w:r>
              <w:rPr>
                <w:sz w:val="24"/>
              </w:rPr>
              <w:t>合格</w:t>
            </w:r>
          </w:p>
        </w:tc>
        <w:tc>
          <w:tcPr>
            <w:tcW w:w="993" w:type="dxa"/>
          </w:tcPr>
          <w:p w:rsidR="00BB05D8" w:rsidRDefault="0013721C">
            <w:pPr>
              <w:pStyle w:val="TableParagraph"/>
              <w:spacing w:line="295" w:lineRule="exact"/>
              <w:ind w:left="109"/>
              <w:rPr>
                <w:sz w:val="24"/>
              </w:rPr>
            </w:pPr>
            <w:r>
              <w:rPr>
                <w:sz w:val="24"/>
              </w:rPr>
              <w:t>不合格</w:t>
            </w:r>
          </w:p>
        </w:tc>
        <w:tc>
          <w:tcPr>
            <w:tcW w:w="857" w:type="dxa"/>
            <w:vMerge/>
            <w:tcBorders>
              <w:top w:val="nil"/>
            </w:tcBorders>
          </w:tcPr>
          <w:p w:rsidR="00BB05D8" w:rsidRDefault="00BB05D8">
            <w:pPr>
              <w:rPr>
                <w:sz w:val="2"/>
                <w:szCs w:val="2"/>
              </w:rPr>
            </w:pPr>
          </w:p>
        </w:tc>
      </w:tr>
      <w:tr w:rsidR="00BB05D8">
        <w:trPr>
          <w:trHeight w:val="1077"/>
        </w:trPr>
        <w:tc>
          <w:tcPr>
            <w:tcW w:w="1243"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15"/>
              <w:rPr>
                <w:rFonts w:ascii="微軟正黑體"/>
                <w:b/>
                <w:sz w:val="30"/>
              </w:rPr>
            </w:pPr>
          </w:p>
          <w:p w:rsidR="00BB05D8" w:rsidRDefault="0013721C">
            <w:pPr>
              <w:pStyle w:val="TableParagraph"/>
              <w:spacing w:line="280" w:lineRule="auto"/>
              <w:ind w:left="107" w:right="76"/>
              <w:rPr>
                <w:sz w:val="24"/>
              </w:rPr>
            </w:pPr>
            <w:r>
              <w:rPr>
                <w:spacing w:val="15"/>
                <w:sz w:val="24"/>
              </w:rPr>
              <w:t>一、無障</w:t>
            </w:r>
            <w:r>
              <w:rPr>
                <w:sz w:val="24"/>
              </w:rPr>
              <w:t>礙出入口</w:t>
            </w:r>
          </w:p>
        </w:tc>
        <w:tc>
          <w:tcPr>
            <w:tcW w:w="4537" w:type="dxa"/>
          </w:tcPr>
          <w:p w:rsidR="00BB05D8" w:rsidRDefault="0013721C">
            <w:pPr>
              <w:pStyle w:val="TableParagraph"/>
              <w:spacing w:line="280" w:lineRule="auto"/>
              <w:ind w:left="108" w:right="96"/>
              <w:rPr>
                <w:sz w:val="24"/>
              </w:rPr>
            </w:pPr>
            <w:r>
              <w:rPr>
                <w:rFonts w:ascii="Times New Roman" w:eastAsia="Times New Roman"/>
                <w:spacing w:val="-1"/>
                <w:sz w:val="24"/>
              </w:rPr>
              <w:t>1.</w:t>
            </w:r>
            <w:r>
              <w:rPr>
                <w:spacing w:val="-8"/>
                <w:sz w:val="24"/>
              </w:rPr>
              <w:t>至少有</w:t>
            </w:r>
            <w:r>
              <w:rPr>
                <w:spacing w:val="-8"/>
                <w:sz w:val="24"/>
              </w:rPr>
              <w:t xml:space="preserve"> </w:t>
            </w:r>
            <w:r>
              <w:rPr>
                <w:rFonts w:ascii="Times New Roman" w:eastAsia="Times New Roman"/>
                <w:spacing w:val="-1"/>
                <w:sz w:val="24"/>
              </w:rPr>
              <w:t>1</w:t>
            </w:r>
            <w:r>
              <w:rPr>
                <w:rFonts w:ascii="Times New Roman" w:eastAsia="Times New Roman"/>
                <w:spacing w:val="31"/>
                <w:sz w:val="24"/>
              </w:rPr>
              <w:t xml:space="preserve"> </w:t>
            </w:r>
            <w:r>
              <w:rPr>
                <w:spacing w:val="-1"/>
                <w:sz w:val="24"/>
              </w:rPr>
              <w:t>處為無障礙出入口（平坡出入</w:t>
            </w:r>
            <w:r>
              <w:rPr>
                <w:sz w:val="24"/>
              </w:rPr>
              <w:t>口</w:t>
            </w:r>
            <w:r>
              <w:rPr>
                <w:rFonts w:ascii="Times New Roman" w:eastAsia="Times New Roman"/>
                <w:sz w:val="24"/>
              </w:rPr>
              <w:t>/</w:t>
            </w:r>
            <w:r>
              <w:rPr>
                <w:sz w:val="24"/>
              </w:rPr>
              <w:t>同時設置臺階和輪椅坡道的出入口</w:t>
            </w:r>
            <w:r>
              <w:rPr>
                <w:rFonts w:ascii="Times New Roman" w:eastAsia="Times New Roman"/>
                <w:sz w:val="24"/>
              </w:rPr>
              <w:t>/</w:t>
            </w:r>
            <w:r>
              <w:rPr>
                <w:sz w:val="24"/>
              </w:rPr>
              <w:t>同</w:t>
            </w:r>
          </w:p>
          <w:p w:rsidR="00BB05D8" w:rsidRDefault="0013721C">
            <w:pPr>
              <w:pStyle w:val="TableParagraph"/>
              <w:ind w:left="108"/>
              <w:rPr>
                <w:sz w:val="24"/>
              </w:rPr>
            </w:pPr>
            <w:r>
              <w:rPr>
                <w:sz w:val="24"/>
              </w:rPr>
              <w:t>時設置臺階和升降平臺的出入口）</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2.</w:t>
            </w:r>
            <w:r>
              <w:rPr>
                <w:sz w:val="24"/>
              </w:rPr>
              <w:t>岀入口的地面平整、防滑</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rFonts w:ascii="Times New Roman" w:eastAsia="Times New Roman" w:hAnsi="Times New Roman"/>
                <w:sz w:val="24"/>
              </w:rPr>
            </w:pPr>
            <w:r>
              <w:rPr>
                <w:rFonts w:ascii="Times New Roman" w:eastAsia="Times New Roman" w:hAnsi="Times New Roman"/>
                <w:sz w:val="24"/>
              </w:rPr>
              <w:t>3.</w:t>
            </w:r>
            <w:r>
              <w:rPr>
                <w:sz w:val="24"/>
              </w:rPr>
              <w:t>室外地面濾水運算元的孔洞寬度</w:t>
            </w:r>
            <w:r>
              <w:rPr>
                <w:rFonts w:ascii="Times New Roman" w:eastAsia="Times New Roman" w:hAnsi="Times New Roman"/>
                <w:sz w:val="24"/>
              </w:rPr>
              <w:t>≤15mm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6" w:lineRule="exact"/>
              <w:ind w:left="108"/>
              <w:rPr>
                <w:sz w:val="24"/>
              </w:rPr>
            </w:pPr>
            <w:r>
              <w:rPr>
                <w:rFonts w:ascii="Times New Roman" w:eastAsia="Times New Roman"/>
                <w:sz w:val="24"/>
              </w:rPr>
              <w:t>4.</w:t>
            </w:r>
            <w:r>
              <w:rPr>
                <w:sz w:val="24"/>
              </w:rPr>
              <w:t>除平坡出入口外，在門完全開啟的狀態</w:t>
            </w:r>
          </w:p>
          <w:p w:rsidR="00BB05D8" w:rsidRDefault="0013721C">
            <w:pPr>
              <w:pStyle w:val="TableParagraph"/>
              <w:spacing w:before="50"/>
              <w:ind w:left="108"/>
              <w:rPr>
                <w:rFonts w:ascii="Times New Roman" w:eastAsia="Times New Roman" w:hAnsi="Times New Roman"/>
                <w:sz w:val="24"/>
              </w:rPr>
            </w:pPr>
            <w:r>
              <w:rPr>
                <w:sz w:val="24"/>
              </w:rPr>
              <w:t>下，出入口的平臺淨深度</w:t>
            </w:r>
            <w:r>
              <w:rPr>
                <w:rFonts w:ascii="Times New Roman" w:eastAsia="Times New Roman" w:hAnsi="Times New Roman"/>
                <w:sz w:val="24"/>
              </w:rPr>
              <w:t>≥1.50m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5.</w:t>
            </w:r>
            <w:r>
              <w:rPr>
                <w:spacing w:val="-16"/>
                <w:sz w:val="24"/>
              </w:rPr>
              <w:t>岀入口的門廳、過廳如設置兩道門，門扇</w:t>
            </w:r>
          </w:p>
          <w:p w:rsidR="00BB05D8" w:rsidRDefault="0013721C">
            <w:pPr>
              <w:pStyle w:val="TableParagraph"/>
              <w:spacing w:before="52"/>
              <w:ind w:left="108"/>
              <w:rPr>
                <w:rFonts w:ascii="Times New Roman" w:eastAsia="Times New Roman" w:hAnsi="Times New Roman"/>
                <w:sz w:val="24"/>
              </w:rPr>
            </w:pPr>
            <w:r>
              <w:rPr>
                <w:sz w:val="24"/>
              </w:rPr>
              <w:t>同時開啟時兩道門的間距</w:t>
            </w:r>
            <w:r>
              <w:rPr>
                <w:rFonts w:ascii="Times New Roman" w:eastAsia="Times New Roman" w:hAnsi="Times New Roman"/>
                <w:sz w:val="24"/>
              </w:rPr>
              <w:t>≥1.50m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8" w:lineRule="exact"/>
              <w:ind w:left="108"/>
              <w:rPr>
                <w:sz w:val="24"/>
              </w:rPr>
            </w:pPr>
            <w:r>
              <w:rPr>
                <w:rFonts w:ascii="Times New Roman" w:eastAsia="Times New Roman"/>
                <w:sz w:val="24"/>
              </w:rPr>
              <w:t>6.</w:t>
            </w:r>
            <w:r>
              <w:rPr>
                <w:sz w:val="24"/>
              </w:rPr>
              <w:t>無障礙出入口的上方設置雨棚</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8"/>
              <w:rPr>
                <w:rFonts w:ascii="微軟正黑體"/>
                <w:b/>
                <w:sz w:val="32"/>
              </w:rPr>
            </w:pPr>
          </w:p>
          <w:p w:rsidR="00BB05D8" w:rsidRDefault="0013721C">
            <w:pPr>
              <w:pStyle w:val="TableParagraph"/>
              <w:ind w:left="107"/>
              <w:rPr>
                <w:sz w:val="24"/>
              </w:rPr>
            </w:pPr>
            <w:r>
              <w:rPr>
                <w:sz w:val="24"/>
              </w:rPr>
              <w:t>二、盲道</w:t>
            </w:r>
          </w:p>
        </w:tc>
        <w:tc>
          <w:tcPr>
            <w:tcW w:w="4537" w:type="dxa"/>
          </w:tcPr>
          <w:p w:rsidR="00BB05D8" w:rsidRDefault="0013721C">
            <w:pPr>
              <w:pStyle w:val="TableParagraph"/>
              <w:spacing w:line="295" w:lineRule="exact"/>
              <w:ind w:left="108"/>
              <w:rPr>
                <w:sz w:val="24"/>
              </w:rPr>
            </w:pPr>
            <w:r>
              <w:rPr>
                <w:rFonts w:ascii="Times New Roman" w:eastAsia="Times New Roman"/>
                <w:sz w:val="24"/>
              </w:rPr>
              <w:t>1.</w:t>
            </w:r>
            <w:r>
              <w:rPr>
                <w:sz w:val="24"/>
              </w:rPr>
              <w:t>人行道中有行進盲道時，與提示盲道相</w:t>
            </w:r>
          </w:p>
          <w:p w:rsidR="00BB05D8" w:rsidRDefault="0013721C">
            <w:pPr>
              <w:pStyle w:val="TableParagraph"/>
              <w:spacing w:before="52"/>
              <w:ind w:left="108"/>
              <w:rPr>
                <w:sz w:val="24"/>
              </w:rPr>
            </w:pPr>
            <w:r>
              <w:rPr>
                <w:sz w:val="24"/>
              </w:rPr>
              <w:t>連接</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2.</w:t>
            </w:r>
            <w:r>
              <w:rPr>
                <w:spacing w:val="-6"/>
                <w:sz w:val="24"/>
              </w:rPr>
              <w:t>盲道的紋路凸出路面</w:t>
            </w:r>
            <w:r>
              <w:rPr>
                <w:spacing w:val="-6"/>
                <w:sz w:val="24"/>
              </w:rPr>
              <w:t xml:space="preserve"> </w:t>
            </w:r>
            <w:r>
              <w:rPr>
                <w:rFonts w:ascii="Times New Roman" w:eastAsia="Times New Roman"/>
                <w:sz w:val="24"/>
              </w:rPr>
              <w:t>4mm</w:t>
            </w:r>
            <w:r>
              <w:rPr>
                <w:rFonts w:ascii="Times New Roman" w:eastAsia="Times New Roman"/>
                <w:spacing w:val="1"/>
                <w:sz w:val="24"/>
              </w:rPr>
              <w:t xml:space="preserve"> </w:t>
            </w:r>
            <w:r>
              <w:rPr>
                <w:sz w:val="24"/>
              </w:rPr>
              <w:t>高</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3.</w:t>
            </w:r>
            <w:r>
              <w:rPr>
                <w:spacing w:val="-14"/>
                <w:sz w:val="24"/>
              </w:rPr>
              <w:t>盲道鋪設連續，避開樹木</w:t>
            </w:r>
            <w:r>
              <w:rPr>
                <w:sz w:val="24"/>
              </w:rPr>
              <w:t>（穴</w:t>
            </w:r>
            <w:r>
              <w:rPr>
                <w:spacing w:val="-154"/>
                <w:sz w:val="24"/>
              </w:rPr>
              <w:t>）</w:t>
            </w:r>
            <w:r>
              <w:rPr>
                <w:spacing w:val="-15"/>
                <w:sz w:val="24"/>
              </w:rPr>
              <w:t>、電線杆、</w:t>
            </w:r>
          </w:p>
          <w:p w:rsidR="00BB05D8" w:rsidRDefault="0013721C">
            <w:pPr>
              <w:pStyle w:val="TableParagraph"/>
              <w:spacing w:before="52"/>
              <w:ind w:left="108"/>
              <w:rPr>
                <w:sz w:val="24"/>
              </w:rPr>
            </w:pPr>
            <w:r>
              <w:rPr>
                <w:sz w:val="24"/>
              </w:rPr>
              <w:t>拉線等障礙物，其他設施不佔用盲道</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78" w:lineRule="auto"/>
              <w:ind w:left="108" w:right="96"/>
              <w:rPr>
                <w:sz w:val="24"/>
              </w:rPr>
            </w:pPr>
            <w:r>
              <w:rPr>
                <w:rFonts w:ascii="Times New Roman" w:eastAsia="Times New Roman"/>
                <w:sz w:val="24"/>
              </w:rPr>
              <w:t>4.</w:t>
            </w:r>
            <w:r>
              <w:rPr>
                <w:sz w:val="24"/>
              </w:rPr>
              <w:t>盲道的顏色與相鄰的人行道鋪面的顏色</w:t>
            </w:r>
            <w:r>
              <w:rPr>
                <w:spacing w:val="-1"/>
                <w:sz w:val="24"/>
              </w:rPr>
              <w:t>形成對比，並與周圍景觀相協調，採用中</w:t>
            </w:r>
          </w:p>
          <w:p w:rsidR="00BB05D8" w:rsidRDefault="0013721C">
            <w:pPr>
              <w:pStyle w:val="TableParagraph"/>
              <w:ind w:left="108"/>
              <w:rPr>
                <w:sz w:val="24"/>
              </w:rPr>
            </w:pPr>
            <w:r>
              <w:rPr>
                <w:sz w:val="24"/>
              </w:rPr>
              <w:t>黃色</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5.</w:t>
            </w:r>
            <w:r>
              <w:rPr>
                <w:sz w:val="24"/>
              </w:rPr>
              <w:t>盲道表面防滑</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6.</w:t>
            </w:r>
            <w:r>
              <w:rPr>
                <w:sz w:val="24"/>
              </w:rPr>
              <w:t>行進盲道與人行道的走向一致</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rFonts w:ascii="Times New Roman" w:eastAsia="Times New Roman"/>
                <w:sz w:val="24"/>
              </w:rPr>
            </w:pPr>
            <w:r>
              <w:rPr>
                <w:rFonts w:ascii="Times New Roman" w:eastAsia="Times New Roman"/>
                <w:sz w:val="24"/>
              </w:rPr>
              <w:t>7.</w:t>
            </w:r>
            <w:r>
              <w:rPr>
                <w:spacing w:val="-7"/>
                <w:sz w:val="24"/>
              </w:rPr>
              <w:t>行進盲道的寬度為</w:t>
            </w:r>
            <w:r>
              <w:rPr>
                <w:spacing w:val="-7"/>
                <w:sz w:val="24"/>
              </w:rPr>
              <w:t xml:space="preserve"> </w:t>
            </w:r>
            <w:r>
              <w:rPr>
                <w:rFonts w:ascii="Times New Roman" w:eastAsia="Times New Roman"/>
                <w:sz w:val="24"/>
              </w:rPr>
              <w:t>250mm</w:t>
            </w:r>
            <w:r>
              <w:rPr>
                <w:sz w:val="24"/>
              </w:rPr>
              <w:t>〜</w:t>
            </w:r>
            <w:r>
              <w:rPr>
                <w:rFonts w:ascii="Times New Roman" w:eastAsia="Times New Roman"/>
                <w:sz w:val="24"/>
              </w:rPr>
              <w:t>500mm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8.</w:t>
            </w:r>
            <w:r>
              <w:rPr>
                <w:sz w:val="24"/>
              </w:rPr>
              <w:t>盲道避開非機動車停放的位置</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9.</w:t>
            </w:r>
            <w:r>
              <w:rPr>
                <w:spacing w:val="-14"/>
                <w:sz w:val="24"/>
              </w:rPr>
              <w:t>行進盲道在起點、終點、轉彎處及其他有</w:t>
            </w:r>
          </w:p>
          <w:p w:rsidR="00BB05D8" w:rsidRDefault="0013721C">
            <w:pPr>
              <w:pStyle w:val="TableParagraph"/>
              <w:spacing w:before="50"/>
              <w:ind w:left="108"/>
              <w:rPr>
                <w:sz w:val="24"/>
              </w:rPr>
            </w:pPr>
            <w:r>
              <w:rPr>
                <w:sz w:val="24"/>
              </w:rPr>
              <w:t>需要處設提示盲道</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60"/>
        </w:trPr>
        <w:tc>
          <w:tcPr>
            <w:tcW w:w="1243"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9"/>
              <w:rPr>
                <w:rFonts w:ascii="微軟正黑體"/>
                <w:b/>
                <w:sz w:val="20"/>
              </w:rPr>
            </w:pPr>
          </w:p>
          <w:p w:rsidR="00BB05D8" w:rsidRDefault="0013721C">
            <w:pPr>
              <w:pStyle w:val="TableParagraph"/>
              <w:spacing w:before="1" w:line="278" w:lineRule="auto"/>
              <w:ind w:left="107" w:right="76"/>
              <w:rPr>
                <w:sz w:val="24"/>
              </w:rPr>
            </w:pPr>
            <w:r>
              <w:rPr>
                <w:spacing w:val="15"/>
                <w:sz w:val="24"/>
              </w:rPr>
              <w:t>三、緣石</w:t>
            </w:r>
            <w:r>
              <w:rPr>
                <w:sz w:val="24"/>
              </w:rPr>
              <w:t>坡道</w:t>
            </w:r>
          </w:p>
        </w:tc>
        <w:tc>
          <w:tcPr>
            <w:tcW w:w="4537" w:type="dxa"/>
          </w:tcPr>
          <w:p w:rsidR="00BB05D8" w:rsidRDefault="0013721C">
            <w:pPr>
              <w:pStyle w:val="TableParagraph"/>
              <w:spacing w:line="295" w:lineRule="exact"/>
              <w:ind w:left="108"/>
              <w:rPr>
                <w:sz w:val="24"/>
              </w:rPr>
            </w:pPr>
            <w:r>
              <w:rPr>
                <w:rFonts w:ascii="Times New Roman" w:eastAsia="Times New Roman"/>
                <w:sz w:val="24"/>
              </w:rPr>
              <w:t>1.</w:t>
            </w:r>
            <w:r>
              <w:rPr>
                <w:sz w:val="24"/>
              </w:rPr>
              <w:t>緣石坡道的坡面應平整、防滑</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pacing w:val="9"/>
                <w:sz w:val="24"/>
              </w:rPr>
              <w:t>2.</w:t>
            </w:r>
            <w:r>
              <w:rPr>
                <w:spacing w:val="15"/>
                <w:sz w:val="24"/>
              </w:rPr>
              <w:t>緣石坡道的坡口與車行道之間沒有高</w:t>
            </w:r>
          </w:p>
          <w:p w:rsidR="00BB05D8" w:rsidRDefault="0013721C">
            <w:pPr>
              <w:pStyle w:val="TableParagraph"/>
              <w:spacing w:before="50"/>
              <w:ind w:left="108"/>
              <w:rPr>
                <w:rFonts w:ascii="Times New Roman" w:eastAsia="Times New Roman" w:hAnsi="Times New Roman"/>
                <w:sz w:val="24"/>
              </w:rPr>
            </w:pPr>
            <w:r>
              <w:rPr>
                <w:spacing w:val="-5"/>
                <w:sz w:val="24"/>
              </w:rPr>
              <w:t>差；當有高差時</w:t>
            </w:r>
            <w:r>
              <w:rPr>
                <w:rFonts w:ascii="Times New Roman" w:eastAsia="Times New Roman" w:hAnsi="Times New Roman"/>
                <w:spacing w:val="-4"/>
                <w:sz w:val="24"/>
              </w:rPr>
              <w:t>,</w:t>
            </w:r>
            <w:r>
              <w:rPr>
                <w:spacing w:val="-4"/>
                <w:sz w:val="24"/>
              </w:rPr>
              <w:t>高岀車行道的地面</w:t>
            </w:r>
            <w:r>
              <w:rPr>
                <w:rFonts w:ascii="Times New Roman" w:eastAsia="Times New Roman" w:hAnsi="Times New Roman"/>
                <w:spacing w:val="-4"/>
                <w:sz w:val="24"/>
              </w:rPr>
              <w:t>≤10mm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43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pacing w:val="-3"/>
                <w:sz w:val="24"/>
              </w:rPr>
              <w:t>3.</w:t>
            </w:r>
            <w:r>
              <w:rPr>
                <w:spacing w:val="-7"/>
                <w:sz w:val="24"/>
              </w:rPr>
              <w:t>全寬式單面坡緣石坡道的坡度不大於</w:t>
            </w:r>
            <w:r>
              <w:rPr>
                <w:spacing w:val="-7"/>
                <w:sz w:val="24"/>
              </w:rPr>
              <w:t xml:space="preserve"> </w:t>
            </w:r>
            <w:r>
              <w:rPr>
                <w:rFonts w:ascii="Times New Roman" w:eastAsia="Times New Roman"/>
                <w:spacing w:val="-3"/>
                <w:sz w:val="24"/>
              </w:rPr>
              <w:t>1</w:t>
            </w:r>
            <w:r>
              <w:rPr>
                <w:spacing w:val="-3"/>
                <w:sz w:val="24"/>
              </w:rPr>
              <w:t>：</w:t>
            </w:r>
          </w:p>
          <w:p w:rsidR="00BB05D8" w:rsidRDefault="0013721C">
            <w:pPr>
              <w:pStyle w:val="TableParagraph"/>
              <w:spacing w:before="52" w:line="278" w:lineRule="auto"/>
              <w:ind w:left="108" w:right="96"/>
              <w:rPr>
                <w:sz w:val="24"/>
              </w:rPr>
            </w:pPr>
            <w:r>
              <w:rPr>
                <w:rFonts w:ascii="Times New Roman" w:eastAsia="Times New Roman"/>
                <w:sz w:val="24"/>
              </w:rPr>
              <w:t>20/</w:t>
            </w:r>
            <w:r>
              <w:rPr>
                <w:sz w:val="24"/>
              </w:rPr>
              <w:t>三面坡緣石坡道正面及側面的坡度不</w:t>
            </w:r>
            <w:r>
              <w:rPr>
                <w:spacing w:val="-21"/>
                <w:sz w:val="24"/>
              </w:rPr>
              <w:t>大於</w:t>
            </w:r>
            <w:r>
              <w:rPr>
                <w:spacing w:val="-21"/>
                <w:sz w:val="24"/>
              </w:rPr>
              <w:t xml:space="preserve"> </w:t>
            </w:r>
            <w:r>
              <w:rPr>
                <w:rFonts w:ascii="Times New Roman" w:eastAsia="Times New Roman"/>
                <w:spacing w:val="-2"/>
                <w:sz w:val="24"/>
              </w:rPr>
              <w:t>1</w:t>
            </w:r>
            <w:r>
              <w:rPr>
                <w:spacing w:val="-2"/>
                <w:sz w:val="24"/>
              </w:rPr>
              <w:t>：</w:t>
            </w:r>
            <w:r>
              <w:rPr>
                <w:rFonts w:ascii="Times New Roman" w:eastAsia="Times New Roman"/>
                <w:spacing w:val="-2"/>
                <w:sz w:val="24"/>
              </w:rPr>
              <w:t>12/</w:t>
            </w:r>
            <w:r>
              <w:rPr>
                <w:spacing w:val="-1"/>
                <w:sz w:val="24"/>
              </w:rPr>
              <w:t>其他形式的緣石坡道的坡度均</w:t>
            </w:r>
          </w:p>
          <w:p w:rsidR="00BB05D8" w:rsidRDefault="0013721C">
            <w:pPr>
              <w:pStyle w:val="TableParagraph"/>
              <w:spacing w:before="4"/>
              <w:ind w:left="108"/>
              <w:rPr>
                <w:sz w:val="24"/>
              </w:rPr>
            </w:pPr>
            <w:r>
              <w:rPr>
                <w:spacing w:val="20"/>
                <w:w w:val="95"/>
                <w:sz w:val="24"/>
              </w:rPr>
              <w:t>不大於</w:t>
            </w:r>
            <w:r>
              <w:rPr>
                <w:spacing w:val="20"/>
                <w:w w:val="95"/>
                <w:sz w:val="24"/>
              </w:rPr>
              <w:t xml:space="preserve"> </w:t>
            </w:r>
            <w:r>
              <w:rPr>
                <w:rFonts w:ascii="Times New Roman" w:eastAsia="Times New Roman"/>
                <w:w w:val="95"/>
                <w:sz w:val="24"/>
              </w:rPr>
              <w:t>1</w:t>
            </w:r>
            <w:r>
              <w:rPr>
                <w:w w:val="95"/>
                <w:sz w:val="24"/>
              </w:rPr>
              <w:t>：</w:t>
            </w:r>
            <w:r>
              <w:rPr>
                <w:rFonts w:ascii="Times New Roman" w:eastAsia="Times New Roman"/>
                <w:w w:val="95"/>
                <w:sz w:val="24"/>
              </w:rPr>
              <w:t>12</w:t>
            </w:r>
            <w:r>
              <w:rPr>
                <w:w w:val="95"/>
                <w:sz w:val="24"/>
              </w:rPr>
              <w:t>（符合其一）</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4.</w:t>
            </w:r>
            <w:r>
              <w:rPr>
                <w:sz w:val="24"/>
              </w:rPr>
              <w:t>全寬式單面坡緣石坡道的寬度與人行道</w:t>
            </w:r>
          </w:p>
          <w:p w:rsidR="00BB05D8" w:rsidRDefault="0013721C">
            <w:pPr>
              <w:pStyle w:val="TableParagraph"/>
              <w:spacing w:before="50"/>
              <w:ind w:left="108"/>
              <w:rPr>
                <w:sz w:val="24"/>
              </w:rPr>
            </w:pPr>
            <w:r>
              <w:rPr>
                <w:sz w:val="24"/>
              </w:rPr>
              <w:t>寬度相同</w:t>
            </w:r>
            <w:r>
              <w:rPr>
                <w:rFonts w:ascii="Times New Roman" w:eastAsia="Times New Roman"/>
                <w:spacing w:val="10"/>
                <w:sz w:val="24"/>
              </w:rPr>
              <w:t>/</w:t>
            </w:r>
            <w:r>
              <w:rPr>
                <w:sz w:val="24"/>
              </w:rPr>
              <w:t>三面坡緣石坡道的正面坡道寬</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340" w:right="300" w:bottom="1420" w:left="860" w:header="0" w:footer="1156"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50"/>
        <w:gridCol w:w="3687"/>
        <w:gridCol w:w="849"/>
        <w:gridCol w:w="993"/>
        <w:gridCol w:w="857"/>
      </w:tblGrid>
      <w:tr w:rsidR="00BB05D8">
        <w:trPr>
          <w:trHeight w:val="717"/>
        </w:trPr>
        <w:tc>
          <w:tcPr>
            <w:tcW w:w="1243" w:type="dxa"/>
          </w:tcPr>
          <w:p w:rsidR="00BB05D8" w:rsidRDefault="00BB05D8">
            <w:pPr>
              <w:pStyle w:val="TableParagraph"/>
              <w:rPr>
                <w:rFonts w:ascii="Times New Roman"/>
              </w:rPr>
            </w:pPr>
          </w:p>
        </w:tc>
        <w:tc>
          <w:tcPr>
            <w:tcW w:w="4537" w:type="dxa"/>
            <w:gridSpan w:val="2"/>
          </w:tcPr>
          <w:p w:rsidR="00BB05D8" w:rsidRDefault="0013721C">
            <w:pPr>
              <w:pStyle w:val="TableParagraph"/>
              <w:spacing w:line="295" w:lineRule="exact"/>
              <w:ind w:left="108"/>
              <w:rPr>
                <w:sz w:val="24"/>
              </w:rPr>
            </w:pPr>
            <w:r>
              <w:rPr>
                <w:spacing w:val="12"/>
                <w:sz w:val="24"/>
              </w:rPr>
              <w:t>度</w:t>
            </w:r>
            <w:r>
              <w:rPr>
                <w:rFonts w:ascii="Times New Roman" w:eastAsia="Times New Roman" w:hAnsi="Times New Roman"/>
                <w:sz w:val="24"/>
              </w:rPr>
              <w:t>≥1.20m/</w:t>
            </w:r>
            <w:r>
              <w:rPr>
                <w:spacing w:val="3"/>
                <w:sz w:val="24"/>
              </w:rPr>
              <w:t>其他形式的緣石坡道的坡口寬</w:t>
            </w:r>
          </w:p>
          <w:p w:rsidR="00BB05D8" w:rsidRDefault="0013721C">
            <w:pPr>
              <w:pStyle w:val="TableParagraph"/>
              <w:spacing w:before="53"/>
              <w:ind w:left="108"/>
              <w:rPr>
                <w:sz w:val="24"/>
              </w:rPr>
            </w:pPr>
            <w:r>
              <w:rPr>
                <w:sz w:val="24"/>
              </w:rPr>
              <w:t>度均</w:t>
            </w:r>
            <w:r>
              <w:rPr>
                <w:rFonts w:ascii="Times New Roman" w:eastAsia="Times New Roman" w:hAnsi="Times New Roman"/>
                <w:sz w:val="24"/>
              </w:rPr>
              <w:t>≥1.50m</w:t>
            </w:r>
            <w:r>
              <w:rPr>
                <w:sz w:val="24"/>
              </w:rPr>
              <w:t>（符合其一）</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11"/>
              <w:rPr>
                <w:rFonts w:ascii="微軟正黑體"/>
                <w:b/>
                <w:sz w:val="27"/>
              </w:rPr>
            </w:pPr>
          </w:p>
          <w:p w:rsidR="00BB05D8" w:rsidRDefault="0013721C">
            <w:pPr>
              <w:pStyle w:val="TableParagraph"/>
              <w:spacing w:line="278" w:lineRule="auto"/>
              <w:ind w:left="107" w:right="76"/>
              <w:rPr>
                <w:sz w:val="24"/>
              </w:rPr>
            </w:pPr>
            <w:r>
              <w:rPr>
                <w:spacing w:val="15"/>
                <w:sz w:val="24"/>
              </w:rPr>
              <w:t>四、無障</w:t>
            </w:r>
            <w:r>
              <w:rPr>
                <w:sz w:val="24"/>
              </w:rPr>
              <w:t>礙廁所</w:t>
            </w:r>
          </w:p>
        </w:tc>
        <w:tc>
          <w:tcPr>
            <w:tcW w:w="850" w:type="dxa"/>
            <w:vMerge w:val="restart"/>
          </w:tcPr>
          <w:p w:rsidR="00BB05D8" w:rsidRDefault="00BB05D8">
            <w:pPr>
              <w:pStyle w:val="TableParagraph"/>
              <w:spacing w:before="10"/>
              <w:rPr>
                <w:rFonts w:ascii="微軟正黑體"/>
                <w:b/>
                <w:sz w:val="28"/>
              </w:rPr>
            </w:pPr>
          </w:p>
          <w:p w:rsidR="00BB05D8" w:rsidRDefault="0013721C">
            <w:pPr>
              <w:pStyle w:val="TableParagraph"/>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3"/>
              <w:ind w:left="108"/>
              <w:rPr>
                <w:sz w:val="24"/>
              </w:rPr>
            </w:pPr>
            <w:r>
              <w:rPr>
                <w:spacing w:val="12"/>
                <w:sz w:val="24"/>
              </w:rPr>
              <w:t>礙</w:t>
            </w:r>
            <w:r>
              <w:rPr>
                <w:spacing w:val="12"/>
                <w:sz w:val="24"/>
              </w:rPr>
              <w:t xml:space="preserve"> </w:t>
            </w:r>
            <w:r>
              <w:rPr>
                <w:spacing w:val="12"/>
                <w:sz w:val="24"/>
              </w:rPr>
              <w:t>廁</w:t>
            </w:r>
          </w:p>
          <w:p w:rsidR="00BB05D8" w:rsidRDefault="0013721C">
            <w:pPr>
              <w:pStyle w:val="TableParagraph"/>
              <w:spacing w:before="52"/>
              <w:ind w:left="108"/>
              <w:rPr>
                <w:sz w:val="24"/>
              </w:rPr>
            </w:pPr>
            <w:r>
              <w:rPr>
                <w:spacing w:val="12"/>
                <w:sz w:val="24"/>
              </w:rPr>
              <w:t>所</w:t>
            </w:r>
            <w:r>
              <w:rPr>
                <w:spacing w:val="12"/>
                <w:sz w:val="24"/>
              </w:rPr>
              <w:t xml:space="preserve"> </w:t>
            </w:r>
            <w:r>
              <w:rPr>
                <w:spacing w:val="12"/>
                <w:sz w:val="24"/>
              </w:rPr>
              <w:t>出</w:t>
            </w:r>
          </w:p>
          <w:p w:rsidR="00BB05D8" w:rsidRDefault="0013721C">
            <w:pPr>
              <w:pStyle w:val="TableParagraph"/>
              <w:spacing w:before="50"/>
              <w:ind w:left="108"/>
              <w:rPr>
                <w:sz w:val="24"/>
              </w:rPr>
            </w:pPr>
            <w:r>
              <w:rPr>
                <w:spacing w:val="12"/>
                <w:sz w:val="24"/>
              </w:rPr>
              <w:t>入</w:t>
            </w:r>
            <w:r>
              <w:rPr>
                <w:spacing w:val="12"/>
                <w:sz w:val="24"/>
              </w:rPr>
              <w:t xml:space="preserve"> </w:t>
            </w:r>
            <w:r>
              <w:rPr>
                <w:spacing w:val="12"/>
                <w:sz w:val="24"/>
              </w:rPr>
              <w:t>口</w:t>
            </w:r>
          </w:p>
          <w:p w:rsidR="00BB05D8" w:rsidRDefault="0013721C">
            <w:pPr>
              <w:pStyle w:val="TableParagraph"/>
              <w:spacing w:before="53" w:line="278" w:lineRule="auto"/>
              <w:ind w:left="108" w:right="93"/>
              <w:rPr>
                <w:sz w:val="24"/>
              </w:rPr>
            </w:pPr>
            <w:r>
              <w:rPr>
                <w:spacing w:val="6"/>
                <w:sz w:val="24"/>
              </w:rPr>
              <w:t>及</w:t>
            </w:r>
            <w:r>
              <w:rPr>
                <w:spacing w:val="6"/>
                <w:sz w:val="24"/>
              </w:rPr>
              <w:t xml:space="preserve"> </w:t>
            </w:r>
            <w:r>
              <w:rPr>
                <w:spacing w:val="6"/>
                <w:sz w:val="24"/>
              </w:rPr>
              <w:t>地</w:t>
            </w:r>
            <w:r>
              <w:rPr>
                <w:sz w:val="24"/>
              </w:rPr>
              <w:t>面</w:t>
            </w:r>
          </w:p>
        </w:tc>
        <w:tc>
          <w:tcPr>
            <w:tcW w:w="3687" w:type="dxa"/>
          </w:tcPr>
          <w:p w:rsidR="00BB05D8" w:rsidRDefault="0013721C">
            <w:pPr>
              <w:pStyle w:val="TableParagraph"/>
              <w:spacing w:line="295" w:lineRule="exact"/>
              <w:ind w:left="108"/>
              <w:rPr>
                <w:rFonts w:ascii="Times New Roman" w:eastAsia="Times New Roman"/>
                <w:sz w:val="24"/>
              </w:rPr>
            </w:pPr>
            <w:r>
              <w:rPr>
                <w:rFonts w:ascii="Times New Roman" w:eastAsia="Times New Roman"/>
                <w:sz w:val="24"/>
              </w:rPr>
              <w:t>1.</w:t>
            </w:r>
            <w:r>
              <w:rPr>
                <w:sz w:val="24"/>
              </w:rPr>
              <w:t>方便乘輪椅者進入和進行回轉</w:t>
            </w:r>
            <w:r>
              <w:rPr>
                <w:rFonts w:ascii="Times New Roman" w:eastAsia="Times New Roman"/>
                <w:sz w:val="24"/>
              </w:rPr>
              <w:t>,</w:t>
            </w:r>
          </w:p>
          <w:p w:rsidR="00BB05D8" w:rsidRDefault="0013721C">
            <w:pPr>
              <w:pStyle w:val="TableParagraph"/>
              <w:spacing w:before="52"/>
              <w:ind w:left="108"/>
              <w:rPr>
                <w:rFonts w:ascii="Times New Roman" w:eastAsia="Times New Roman" w:hAnsi="Times New Roman"/>
                <w:sz w:val="24"/>
              </w:rPr>
            </w:pPr>
            <w:r>
              <w:rPr>
                <w:sz w:val="24"/>
              </w:rPr>
              <w:t>廁所內的通道回轉直徑</w:t>
            </w:r>
            <w:r>
              <w:rPr>
                <w:rFonts w:ascii="Times New Roman" w:eastAsia="Times New Roman" w:hAnsi="Times New Roman"/>
                <w:sz w:val="24"/>
              </w:rPr>
              <w:t>≥1.50m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rFonts w:ascii="Times New Roman" w:eastAsia="Times New Roman" w:hAnsi="Times New Roman"/>
                <w:sz w:val="24"/>
              </w:rPr>
            </w:pPr>
            <w:r>
              <w:rPr>
                <w:rFonts w:ascii="Times New Roman" w:eastAsia="Times New Roman" w:hAnsi="Times New Roman"/>
                <w:sz w:val="24"/>
              </w:rPr>
              <w:t>2.</w:t>
            </w:r>
            <w:r>
              <w:rPr>
                <w:sz w:val="24"/>
              </w:rPr>
              <w:t>廁所面積</w:t>
            </w:r>
            <w:r>
              <w:rPr>
                <w:rFonts w:ascii="Times New Roman" w:eastAsia="Times New Roman" w:hAnsi="Times New Roman"/>
                <w:sz w:val="24"/>
              </w:rPr>
              <w:t>≥4.00m</w:t>
            </w:r>
            <w:r>
              <w:rPr>
                <w:rFonts w:ascii="Times New Roman" w:eastAsia="Times New Roman" w:hAnsi="Times New Roman"/>
                <w:sz w:val="24"/>
                <w:vertAlign w:val="superscript"/>
              </w:rPr>
              <w:t>2</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394"/>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80" w:lineRule="auto"/>
              <w:ind w:left="108" w:right="39"/>
              <w:jc w:val="both"/>
              <w:rPr>
                <w:sz w:val="24"/>
              </w:rPr>
            </w:pPr>
            <w:r>
              <w:rPr>
                <w:rFonts w:ascii="Times New Roman" w:eastAsia="Times New Roman" w:hAnsi="Times New Roman"/>
                <w:spacing w:val="-2"/>
                <w:sz w:val="24"/>
              </w:rPr>
              <w:t>3.</w:t>
            </w:r>
            <w:r>
              <w:rPr>
                <w:spacing w:val="-1"/>
                <w:sz w:val="24"/>
              </w:rPr>
              <w:t>當採用平開門，門扇向外開啟，</w:t>
            </w:r>
            <w:r>
              <w:rPr>
                <w:spacing w:val="-118"/>
                <w:sz w:val="24"/>
              </w:rPr>
              <w:t xml:space="preserve"> </w:t>
            </w:r>
            <w:r>
              <w:rPr>
                <w:sz w:val="24"/>
              </w:rPr>
              <w:t>如向內開啟，留有直徑</w:t>
            </w:r>
            <w:r>
              <w:rPr>
                <w:rFonts w:ascii="Times New Roman" w:eastAsia="Times New Roman" w:hAnsi="Times New Roman"/>
                <w:sz w:val="24"/>
              </w:rPr>
              <w:t>≥1.50m</w:t>
            </w:r>
            <w:r>
              <w:rPr>
                <w:rFonts w:ascii="Times New Roman" w:eastAsia="Times New Roman" w:hAnsi="Times New Roman"/>
                <w:spacing w:val="31"/>
                <w:sz w:val="24"/>
              </w:rPr>
              <w:t xml:space="preserve"> </w:t>
            </w:r>
            <w:r>
              <w:rPr>
                <w:sz w:val="24"/>
              </w:rPr>
              <w:t>的輪椅回轉空間，門的通行淨寬度</w:t>
            </w:r>
          </w:p>
          <w:p w:rsidR="00BB05D8" w:rsidRDefault="0013721C">
            <w:pPr>
              <w:pStyle w:val="TableParagraph"/>
              <w:ind w:left="108"/>
              <w:rPr>
                <w:rFonts w:ascii="Times New Roman" w:hAnsi="Times New Roman"/>
                <w:sz w:val="24"/>
              </w:rPr>
            </w:pPr>
            <w:r>
              <w:rPr>
                <w:rFonts w:ascii="Times New Roman" w:hAnsi="Times New Roman"/>
                <w:sz w:val="24"/>
              </w:rPr>
              <w:t>≥800mm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8" w:lineRule="exact"/>
              <w:ind w:left="108"/>
              <w:rPr>
                <w:sz w:val="24"/>
              </w:rPr>
            </w:pPr>
            <w:r>
              <w:rPr>
                <w:rFonts w:ascii="Times New Roman" w:eastAsia="Times New Roman"/>
                <w:sz w:val="24"/>
              </w:rPr>
              <w:t>4.</w:t>
            </w:r>
            <w:r>
              <w:rPr>
                <w:spacing w:val="-10"/>
                <w:sz w:val="24"/>
              </w:rPr>
              <w:t>平開門設高</w:t>
            </w:r>
            <w:r>
              <w:rPr>
                <w:spacing w:val="-10"/>
                <w:sz w:val="24"/>
              </w:rPr>
              <w:t xml:space="preserve"> </w:t>
            </w:r>
            <w:r>
              <w:rPr>
                <w:rFonts w:ascii="Times New Roman" w:eastAsia="Times New Roman"/>
                <w:sz w:val="24"/>
              </w:rPr>
              <w:t>900mm</w:t>
            </w:r>
            <w:r>
              <w:rPr>
                <w:rFonts w:ascii="Times New Roman" w:eastAsia="Times New Roman"/>
                <w:spacing w:val="1"/>
                <w:sz w:val="24"/>
              </w:rPr>
              <w:t xml:space="preserve"> </w:t>
            </w:r>
            <w:r>
              <w:rPr>
                <w:sz w:val="24"/>
              </w:rPr>
              <w:t>的橫扶把手</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60"/>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6" w:lineRule="exact"/>
              <w:ind w:left="108"/>
              <w:rPr>
                <w:sz w:val="24"/>
              </w:rPr>
            </w:pPr>
            <w:r>
              <w:rPr>
                <w:rFonts w:ascii="Times New Roman" w:eastAsia="Times New Roman"/>
                <w:sz w:val="24"/>
              </w:rPr>
              <w:t>5.</w:t>
            </w:r>
            <w:r>
              <w:rPr>
                <w:sz w:val="24"/>
              </w:rPr>
              <w:t>地面防滑、不積水</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850" w:type="dxa"/>
            <w:vMerge w:val="restart"/>
          </w:tcPr>
          <w:p w:rsidR="00BB05D8" w:rsidRDefault="0013721C">
            <w:pPr>
              <w:pStyle w:val="TableParagraph"/>
              <w:spacing w:before="172"/>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3" w:line="278" w:lineRule="auto"/>
              <w:ind w:left="108" w:right="93"/>
              <w:rPr>
                <w:sz w:val="24"/>
              </w:rPr>
            </w:pPr>
            <w:r>
              <w:rPr>
                <w:spacing w:val="6"/>
                <w:sz w:val="24"/>
              </w:rPr>
              <w:t>礙</w:t>
            </w:r>
            <w:r>
              <w:rPr>
                <w:spacing w:val="6"/>
                <w:sz w:val="24"/>
              </w:rPr>
              <w:t xml:space="preserve"> </w:t>
            </w:r>
            <w:r>
              <w:rPr>
                <w:spacing w:val="6"/>
                <w:sz w:val="24"/>
              </w:rPr>
              <w:t>坐</w:t>
            </w:r>
            <w:r>
              <w:rPr>
                <w:sz w:val="24"/>
              </w:rPr>
              <w:t>便器</w:t>
            </w:r>
          </w:p>
        </w:tc>
        <w:tc>
          <w:tcPr>
            <w:tcW w:w="3687" w:type="dxa"/>
          </w:tcPr>
          <w:p w:rsidR="00BB05D8" w:rsidRDefault="0013721C">
            <w:pPr>
              <w:pStyle w:val="TableParagraph"/>
              <w:spacing w:line="295" w:lineRule="exact"/>
              <w:ind w:left="108"/>
              <w:rPr>
                <w:sz w:val="24"/>
              </w:rPr>
            </w:pPr>
            <w:r>
              <w:rPr>
                <w:rFonts w:ascii="Times New Roman" w:eastAsia="Times New Roman"/>
                <w:sz w:val="24"/>
              </w:rPr>
              <w:t>1.</w:t>
            </w:r>
            <w:r>
              <w:rPr>
                <w:sz w:val="24"/>
              </w:rPr>
              <w:t>廁位內設坐便器</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78" w:lineRule="auto"/>
              <w:ind w:left="108" w:right="96"/>
              <w:rPr>
                <w:sz w:val="24"/>
              </w:rPr>
            </w:pPr>
            <w:r>
              <w:rPr>
                <w:rFonts w:ascii="Times New Roman" w:eastAsia="Times New Roman" w:hAnsi="Times New Roman"/>
                <w:spacing w:val="-1"/>
                <w:sz w:val="24"/>
              </w:rPr>
              <w:t>2.</w:t>
            </w:r>
            <w:r>
              <w:rPr>
                <w:spacing w:val="-7"/>
                <w:sz w:val="24"/>
              </w:rPr>
              <w:t>廁位兩側距地面</w:t>
            </w:r>
            <w:r>
              <w:rPr>
                <w:spacing w:val="-7"/>
                <w:sz w:val="24"/>
              </w:rPr>
              <w:t xml:space="preserve"> </w:t>
            </w:r>
            <w:r>
              <w:rPr>
                <w:rFonts w:ascii="Times New Roman" w:eastAsia="Times New Roman" w:hAnsi="Times New Roman"/>
                <w:spacing w:val="-1"/>
                <w:sz w:val="24"/>
              </w:rPr>
              <w:t>700mm</w:t>
            </w:r>
            <w:r>
              <w:rPr>
                <w:rFonts w:ascii="Times New Roman" w:eastAsia="Times New Roman" w:hAnsi="Times New Roman"/>
                <w:spacing w:val="17"/>
                <w:sz w:val="24"/>
              </w:rPr>
              <w:t xml:space="preserve"> </w:t>
            </w:r>
            <w:r>
              <w:rPr>
                <w:spacing w:val="-1"/>
                <w:sz w:val="24"/>
              </w:rPr>
              <w:t>處設長</w:t>
            </w:r>
            <w:r>
              <w:rPr>
                <w:spacing w:val="-6"/>
                <w:sz w:val="24"/>
              </w:rPr>
              <w:t>度</w:t>
            </w:r>
            <w:r>
              <w:rPr>
                <w:rFonts w:ascii="Times New Roman" w:eastAsia="Times New Roman" w:hAnsi="Times New Roman"/>
                <w:spacing w:val="-6"/>
                <w:sz w:val="24"/>
              </w:rPr>
              <w:t>≥700mm</w:t>
            </w:r>
            <w:r>
              <w:rPr>
                <w:rFonts w:ascii="Times New Roman" w:eastAsia="Times New Roman" w:hAnsi="Times New Roman"/>
                <w:spacing w:val="-9"/>
                <w:sz w:val="24"/>
              </w:rPr>
              <w:t xml:space="preserve"> </w:t>
            </w:r>
            <w:r>
              <w:rPr>
                <w:spacing w:val="-6"/>
                <w:sz w:val="24"/>
              </w:rPr>
              <w:t>的水準安全扶手，另一</w:t>
            </w:r>
          </w:p>
          <w:p w:rsidR="00BB05D8" w:rsidRDefault="0013721C">
            <w:pPr>
              <w:pStyle w:val="TableParagraph"/>
              <w:ind w:left="108"/>
              <w:rPr>
                <w:sz w:val="24"/>
              </w:rPr>
            </w:pPr>
            <w:r>
              <w:rPr>
                <w:spacing w:val="5"/>
                <w:w w:val="95"/>
                <w:sz w:val="24"/>
              </w:rPr>
              <w:t>側設高</w:t>
            </w:r>
            <w:r>
              <w:rPr>
                <w:spacing w:val="5"/>
                <w:w w:val="95"/>
                <w:sz w:val="24"/>
              </w:rPr>
              <w:t xml:space="preserve"> </w:t>
            </w:r>
            <w:r>
              <w:rPr>
                <w:rFonts w:ascii="Times New Roman" w:eastAsia="Times New Roman"/>
                <w:w w:val="95"/>
                <w:sz w:val="24"/>
              </w:rPr>
              <w:t>1.40m</w:t>
            </w:r>
            <w:r>
              <w:rPr>
                <w:rFonts w:ascii="Times New Roman" w:eastAsia="Times New Roman"/>
                <w:spacing w:val="75"/>
                <w:sz w:val="24"/>
              </w:rPr>
              <w:t xml:space="preserve"> </w:t>
            </w:r>
            <w:r>
              <w:rPr>
                <w:w w:val="95"/>
                <w:sz w:val="24"/>
              </w:rPr>
              <w:t>的垂直安全扶手</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850" w:type="dxa"/>
            <w:vMerge w:val="restart"/>
          </w:tcPr>
          <w:p w:rsidR="00BB05D8" w:rsidRDefault="00BB05D8">
            <w:pPr>
              <w:pStyle w:val="TableParagraph"/>
              <w:rPr>
                <w:rFonts w:ascii="微軟正黑體"/>
                <w:b/>
                <w:sz w:val="24"/>
              </w:rPr>
            </w:pPr>
          </w:p>
          <w:p w:rsidR="00BB05D8" w:rsidRDefault="00BB05D8">
            <w:pPr>
              <w:pStyle w:val="TableParagraph"/>
              <w:spacing w:before="13"/>
              <w:rPr>
                <w:rFonts w:ascii="微軟正黑體"/>
                <w:b/>
                <w:sz w:val="34"/>
              </w:rPr>
            </w:pPr>
          </w:p>
          <w:p w:rsidR="00BB05D8" w:rsidRDefault="0013721C">
            <w:pPr>
              <w:pStyle w:val="TableParagraph"/>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0" w:line="280" w:lineRule="auto"/>
              <w:ind w:left="108" w:right="93"/>
              <w:rPr>
                <w:sz w:val="24"/>
              </w:rPr>
            </w:pPr>
            <w:r>
              <w:rPr>
                <w:spacing w:val="6"/>
                <w:sz w:val="24"/>
              </w:rPr>
              <w:t>礙</w:t>
            </w:r>
            <w:r>
              <w:rPr>
                <w:spacing w:val="6"/>
                <w:sz w:val="24"/>
              </w:rPr>
              <w:t xml:space="preserve"> </w:t>
            </w:r>
            <w:r>
              <w:rPr>
                <w:spacing w:val="6"/>
                <w:sz w:val="24"/>
              </w:rPr>
              <w:t>洗</w:t>
            </w:r>
            <w:r>
              <w:rPr>
                <w:sz w:val="24"/>
              </w:rPr>
              <w:t>手盆</w:t>
            </w:r>
          </w:p>
        </w:tc>
        <w:tc>
          <w:tcPr>
            <w:tcW w:w="3687" w:type="dxa"/>
          </w:tcPr>
          <w:p w:rsidR="00BB05D8" w:rsidRDefault="0013721C">
            <w:pPr>
              <w:pStyle w:val="TableParagraph"/>
              <w:spacing w:line="295" w:lineRule="exact"/>
              <w:ind w:left="108"/>
              <w:rPr>
                <w:sz w:val="24"/>
              </w:rPr>
            </w:pPr>
            <w:r>
              <w:rPr>
                <w:rFonts w:ascii="Times New Roman" w:eastAsia="Times New Roman"/>
                <w:sz w:val="24"/>
              </w:rPr>
              <w:t>1.</w:t>
            </w:r>
            <w:r>
              <w:rPr>
                <w:sz w:val="24"/>
              </w:rPr>
              <w:t>內部設有洗手盆</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79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80" w:lineRule="auto"/>
              <w:ind w:left="108" w:right="96"/>
              <w:jc w:val="both"/>
              <w:rPr>
                <w:sz w:val="24"/>
              </w:rPr>
            </w:pPr>
            <w:r>
              <w:rPr>
                <w:rFonts w:ascii="Times New Roman" w:eastAsia="Times New Roman"/>
                <w:sz w:val="24"/>
              </w:rPr>
              <w:t>2.</w:t>
            </w:r>
            <w:r>
              <w:rPr>
                <w:spacing w:val="10"/>
                <w:sz w:val="24"/>
              </w:rPr>
              <w:t>無障礙洗手盆的水嘴中心距側</w:t>
            </w:r>
            <w:r>
              <w:rPr>
                <w:spacing w:val="21"/>
                <w:sz w:val="24"/>
              </w:rPr>
              <w:t>牆＞</w:t>
            </w:r>
            <w:r>
              <w:rPr>
                <w:spacing w:val="21"/>
                <w:sz w:val="24"/>
              </w:rPr>
              <w:t xml:space="preserve"> </w:t>
            </w:r>
            <w:r>
              <w:rPr>
                <w:rFonts w:ascii="Times New Roman" w:eastAsia="Times New Roman"/>
                <w:sz w:val="24"/>
              </w:rPr>
              <w:t>550mm,</w:t>
            </w:r>
            <w:r>
              <w:rPr>
                <w:rFonts w:ascii="Times New Roman" w:eastAsia="Times New Roman"/>
                <w:spacing w:val="34"/>
                <w:sz w:val="24"/>
              </w:rPr>
              <w:t xml:space="preserve"> </w:t>
            </w:r>
            <w:r>
              <w:rPr>
                <w:spacing w:val="-15"/>
                <w:sz w:val="24"/>
              </w:rPr>
              <w:t>其</w:t>
            </w:r>
            <w:r>
              <w:rPr>
                <w:spacing w:val="-15"/>
                <w:sz w:val="24"/>
              </w:rPr>
              <w:t xml:space="preserve"> </w:t>
            </w:r>
            <w:r>
              <w:rPr>
                <w:spacing w:val="-15"/>
                <w:sz w:val="24"/>
              </w:rPr>
              <w:t>底</w:t>
            </w:r>
            <w:r>
              <w:rPr>
                <w:spacing w:val="-15"/>
                <w:sz w:val="24"/>
              </w:rPr>
              <w:t xml:space="preserve"> </w:t>
            </w:r>
            <w:r>
              <w:rPr>
                <w:spacing w:val="-15"/>
                <w:sz w:val="24"/>
              </w:rPr>
              <w:t>部</w:t>
            </w:r>
            <w:r>
              <w:rPr>
                <w:spacing w:val="-15"/>
                <w:sz w:val="24"/>
              </w:rPr>
              <w:t xml:space="preserve"> </w:t>
            </w:r>
            <w:r>
              <w:rPr>
                <w:spacing w:val="-15"/>
                <w:sz w:val="24"/>
              </w:rPr>
              <w:t>留</w:t>
            </w:r>
            <w:r>
              <w:rPr>
                <w:spacing w:val="-15"/>
                <w:sz w:val="24"/>
              </w:rPr>
              <w:t xml:space="preserve"> </w:t>
            </w:r>
            <w:r>
              <w:rPr>
                <w:spacing w:val="-15"/>
                <w:sz w:val="24"/>
              </w:rPr>
              <w:t>出</w:t>
            </w:r>
            <w:r>
              <w:rPr>
                <w:spacing w:val="-15"/>
                <w:sz w:val="24"/>
              </w:rPr>
              <w:t xml:space="preserve"> </w:t>
            </w:r>
            <w:r>
              <w:rPr>
                <w:spacing w:val="-15"/>
                <w:sz w:val="24"/>
              </w:rPr>
              <w:t>寬</w:t>
            </w:r>
            <w:r>
              <w:rPr>
                <w:rFonts w:ascii="Times New Roman" w:eastAsia="Times New Roman"/>
                <w:spacing w:val="-7"/>
                <w:sz w:val="24"/>
              </w:rPr>
              <w:t>750mm</w:t>
            </w:r>
            <w:r>
              <w:rPr>
                <w:spacing w:val="-25"/>
                <w:sz w:val="24"/>
              </w:rPr>
              <w:t>、高</w:t>
            </w:r>
            <w:r>
              <w:rPr>
                <w:spacing w:val="-25"/>
                <w:sz w:val="24"/>
              </w:rPr>
              <w:t xml:space="preserve"> </w:t>
            </w:r>
            <w:r>
              <w:rPr>
                <w:rFonts w:ascii="Times New Roman" w:eastAsia="Times New Roman"/>
                <w:spacing w:val="-7"/>
                <w:sz w:val="24"/>
              </w:rPr>
              <w:t>650mm</w:t>
            </w:r>
            <w:r>
              <w:rPr>
                <w:spacing w:val="-23"/>
                <w:sz w:val="24"/>
              </w:rPr>
              <w:t>、深</w:t>
            </w:r>
            <w:r>
              <w:rPr>
                <w:spacing w:val="-23"/>
                <w:sz w:val="24"/>
              </w:rPr>
              <w:t xml:space="preserve"> </w:t>
            </w:r>
            <w:r>
              <w:rPr>
                <w:rFonts w:ascii="Times New Roman" w:eastAsia="Times New Roman"/>
                <w:spacing w:val="-6"/>
                <w:sz w:val="24"/>
              </w:rPr>
              <w:t>450mm</w:t>
            </w:r>
            <w:r>
              <w:rPr>
                <w:rFonts w:ascii="Times New Roman" w:eastAsia="Times New Roman"/>
                <w:spacing w:val="1"/>
                <w:sz w:val="24"/>
              </w:rPr>
              <w:t xml:space="preserve"> </w:t>
            </w:r>
            <w:r>
              <w:rPr>
                <w:spacing w:val="-6"/>
                <w:sz w:val="24"/>
              </w:rPr>
              <w:t>供</w:t>
            </w:r>
            <w:r>
              <w:rPr>
                <w:sz w:val="24"/>
              </w:rPr>
              <w:t>乘輪椅者膝部和足尖部的移動空</w:t>
            </w:r>
          </w:p>
          <w:p w:rsidR="00BB05D8" w:rsidRDefault="0013721C">
            <w:pPr>
              <w:pStyle w:val="TableParagraph"/>
              <w:spacing w:line="304" w:lineRule="exact"/>
              <w:ind w:left="108"/>
              <w:rPr>
                <w:sz w:val="24"/>
              </w:rPr>
            </w:pPr>
            <w:r>
              <w:rPr>
                <w:sz w:val="24"/>
              </w:rPr>
              <w:t>間</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3.</w:t>
            </w:r>
            <w:r>
              <w:rPr>
                <w:sz w:val="24"/>
              </w:rPr>
              <w:t>在洗手盆上方安裝鏡子</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4.</w:t>
            </w:r>
            <w:r>
              <w:rPr>
                <w:spacing w:val="10"/>
                <w:sz w:val="24"/>
              </w:rPr>
              <w:t>出水龍頭採用杠杆式水龍頭或</w:t>
            </w:r>
          </w:p>
          <w:p w:rsidR="00BB05D8" w:rsidRDefault="0013721C">
            <w:pPr>
              <w:pStyle w:val="TableParagraph"/>
              <w:spacing w:before="52"/>
              <w:ind w:left="108"/>
              <w:rPr>
                <w:sz w:val="24"/>
              </w:rPr>
            </w:pPr>
            <w:r>
              <w:rPr>
                <w:sz w:val="24"/>
              </w:rPr>
              <w:t>感應式自動出水方式</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850"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6"/>
              <w:rPr>
                <w:rFonts w:ascii="微軟正黑體"/>
                <w:b/>
                <w:sz w:val="31"/>
              </w:rPr>
            </w:pPr>
          </w:p>
          <w:p w:rsidR="00BB05D8" w:rsidRDefault="0013721C">
            <w:pPr>
              <w:pStyle w:val="TableParagraph"/>
              <w:ind w:left="108"/>
              <w:rPr>
                <w:sz w:val="24"/>
              </w:rPr>
            </w:pPr>
            <w:r>
              <w:rPr>
                <w:spacing w:val="12"/>
                <w:sz w:val="24"/>
              </w:rPr>
              <w:t>其</w:t>
            </w:r>
            <w:r>
              <w:rPr>
                <w:spacing w:val="12"/>
                <w:sz w:val="24"/>
              </w:rPr>
              <w:t xml:space="preserve"> </w:t>
            </w:r>
            <w:r>
              <w:rPr>
                <w:spacing w:val="12"/>
                <w:sz w:val="24"/>
              </w:rPr>
              <w:t>他</w:t>
            </w:r>
          </w:p>
          <w:p w:rsidR="00BB05D8" w:rsidRDefault="0013721C">
            <w:pPr>
              <w:pStyle w:val="TableParagraph"/>
              <w:spacing w:before="50"/>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3" w:line="278" w:lineRule="auto"/>
              <w:ind w:left="108" w:right="93"/>
              <w:rPr>
                <w:sz w:val="24"/>
              </w:rPr>
            </w:pPr>
            <w:r>
              <w:rPr>
                <w:spacing w:val="6"/>
                <w:sz w:val="24"/>
              </w:rPr>
              <w:t>礙</w:t>
            </w:r>
            <w:r>
              <w:rPr>
                <w:spacing w:val="6"/>
                <w:sz w:val="24"/>
              </w:rPr>
              <w:t xml:space="preserve"> </w:t>
            </w:r>
            <w:r>
              <w:rPr>
                <w:spacing w:val="6"/>
                <w:sz w:val="24"/>
              </w:rPr>
              <w:t>設</w:t>
            </w:r>
            <w:r>
              <w:rPr>
                <w:sz w:val="24"/>
              </w:rPr>
              <w:t>施</w:t>
            </w:r>
          </w:p>
        </w:tc>
        <w:tc>
          <w:tcPr>
            <w:tcW w:w="3687" w:type="dxa"/>
          </w:tcPr>
          <w:p w:rsidR="00BB05D8" w:rsidRDefault="0013721C">
            <w:pPr>
              <w:pStyle w:val="TableParagraph"/>
              <w:spacing w:line="295" w:lineRule="exact"/>
              <w:ind w:left="108"/>
              <w:rPr>
                <w:sz w:val="24"/>
              </w:rPr>
            </w:pPr>
            <w:r>
              <w:rPr>
                <w:rFonts w:ascii="Times New Roman" w:eastAsia="Times New Roman"/>
                <w:sz w:val="24"/>
              </w:rPr>
              <w:t>1.</w:t>
            </w:r>
            <w:r>
              <w:rPr>
                <w:sz w:val="24"/>
              </w:rPr>
              <w:t>內部設有多功能台</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8" w:lineRule="exact"/>
              <w:ind w:left="108"/>
              <w:rPr>
                <w:sz w:val="24"/>
              </w:rPr>
            </w:pPr>
            <w:r>
              <w:rPr>
                <w:rFonts w:ascii="Times New Roman" w:eastAsia="Times New Roman" w:hAnsi="Times New Roman"/>
                <w:sz w:val="24"/>
              </w:rPr>
              <w:t>2.</w:t>
            </w:r>
            <w:r>
              <w:rPr>
                <w:rFonts w:ascii="Times New Roman" w:eastAsia="Times New Roman" w:hAnsi="Times New Roman"/>
                <w:spacing w:val="-11"/>
                <w:sz w:val="24"/>
              </w:rPr>
              <w:t xml:space="preserve"> </w:t>
            </w:r>
            <w:r>
              <w:rPr>
                <w:spacing w:val="47"/>
                <w:sz w:val="24"/>
              </w:rPr>
              <w:t>多功能台長度</w:t>
            </w:r>
            <w:r>
              <w:rPr>
                <w:rFonts w:ascii="Times New Roman" w:eastAsia="Times New Roman" w:hAnsi="Times New Roman"/>
                <w:sz w:val="24"/>
              </w:rPr>
              <w:t>≥700mm,</w:t>
            </w:r>
            <w:r>
              <w:rPr>
                <w:rFonts w:ascii="Times New Roman" w:eastAsia="Times New Roman" w:hAnsi="Times New Roman"/>
                <w:spacing w:val="-11"/>
                <w:sz w:val="24"/>
              </w:rPr>
              <w:t xml:space="preserve"> </w:t>
            </w:r>
            <w:r>
              <w:rPr>
                <w:spacing w:val="25"/>
                <w:sz w:val="24"/>
              </w:rPr>
              <w:t>寬度</w:t>
            </w:r>
            <w:r>
              <w:rPr>
                <w:spacing w:val="-70"/>
                <w:sz w:val="24"/>
              </w:rPr>
              <w:t xml:space="preserve"> </w:t>
            </w:r>
          </w:p>
          <w:p w:rsidR="00BB05D8" w:rsidRDefault="0013721C">
            <w:pPr>
              <w:pStyle w:val="TableParagraph"/>
              <w:spacing w:before="50"/>
              <w:ind w:left="108"/>
              <w:rPr>
                <w:rFonts w:ascii="Times New Roman" w:eastAsia="Times New Roman" w:hAnsi="Times New Roman"/>
                <w:sz w:val="24"/>
              </w:rPr>
            </w:pPr>
            <w:r>
              <w:rPr>
                <w:rFonts w:ascii="Times New Roman" w:eastAsia="Times New Roman" w:hAnsi="Times New Roman"/>
                <w:spacing w:val="-1"/>
                <w:sz w:val="24"/>
              </w:rPr>
              <w:t>≥400mm,</w:t>
            </w:r>
            <w:r>
              <w:rPr>
                <w:rFonts w:ascii="Times New Roman" w:eastAsia="Times New Roman" w:hAnsi="Times New Roman"/>
                <w:spacing w:val="4"/>
                <w:sz w:val="24"/>
              </w:rPr>
              <w:t xml:space="preserve"> </w:t>
            </w:r>
            <w:r>
              <w:rPr>
                <w:spacing w:val="-15"/>
                <w:sz w:val="24"/>
              </w:rPr>
              <w:t>高度為</w:t>
            </w:r>
            <w:r>
              <w:rPr>
                <w:spacing w:val="-15"/>
                <w:sz w:val="24"/>
              </w:rPr>
              <w:t xml:space="preserve"> </w:t>
            </w:r>
            <w:r>
              <w:rPr>
                <w:rFonts w:ascii="Times New Roman" w:eastAsia="Times New Roman" w:hAnsi="Times New Roman"/>
                <w:sz w:val="24"/>
              </w:rPr>
              <w:t>600mm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3.</w:t>
            </w:r>
            <w:r>
              <w:rPr>
                <w:spacing w:val="10"/>
                <w:sz w:val="24"/>
              </w:rPr>
              <w:t>安全扶手應安裝牢固，直徑為</w:t>
            </w:r>
          </w:p>
          <w:p w:rsidR="00BB05D8" w:rsidRDefault="0013721C">
            <w:pPr>
              <w:pStyle w:val="TableParagraph"/>
              <w:spacing w:before="50"/>
              <w:ind w:left="108"/>
              <w:rPr>
                <w:rFonts w:ascii="Times New Roman" w:eastAsia="Times New Roman" w:hAnsi="Times New Roman"/>
                <w:sz w:val="24"/>
              </w:rPr>
            </w:pPr>
            <w:r>
              <w:rPr>
                <w:rFonts w:ascii="Times New Roman" w:eastAsia="Times New Roman" w:hAnsi="Times New Roman"/>
                <w:sz w:val="24"/>
              </w:rPr>
              <w:t>30mm</w:t>
            </w:r>
            <w:r>
              <w:rPr>
                <w:sz w:val="24"/>
              </w:rPr>
              <w:t>〜</w:t>
            </w:r>
            <w:r>
              <w:rPr>
                <w:rFonts w:ascii="Times New Roman" w:eastAsia="Times New Roman" w:hAnsi="Times New Roman"/>
                <w:sz w:val="24"/>
              </w:rPr>
              <w:t>40mm,</w:t>
            </w:r>
            <w:r>
              <w:rPr>
                <w:sz w:val="24"/>
              </w:rPr>
              <w:t>內側距牆</w:t>
            </w:r>
            <w:r>
              <w:rPr>
                <w:rFonts w:ascii="Times New Roman" w:eastAsia="Times New Roman" w:hAnsi="Times New Roman"/>
                <w:sz w:val="24"/>
              </w:rPr>
              <w:t>≥40mm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4.</w:t>
            </w:r>
            <w:r>
              <w:rPr>
                <w:sz w:val="24"/>
              </w:rPr>
              <w:t>內部設有掛衣鉤</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60"/>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6" w:lineRule="exact"/>
              <w:ind w:left="108"/>
              <w:rPr>
                <w:rFonts w:ascii="Times New Roman" w:eastAsia="Times New Roman" w:hAnsi="Times New Roman"/>
                <w:sz w:val="24"/>
              </w:rPr>
            </w:pPr>
            <w:r>
              <w:rPr>
                <w:rFonts w:ascii="Times New Roman" w:eastAsia="Times New Roman" w:hAnsi="Times New Roman"/>
                <w:sz w:val="24"/>
              </w:rPr>
              <w:t>5.</w:t>
            </w:r>
            <w:r>
              <w:rPr>
                <w:sz w:val="24"/>
              </w:rPr>
              <w:t>掛衣鉤距地高度</w:t>
            </w:r>
            <w:r>
              <w:rPr>
                <w:rFonts w:ascii="Times New Roman" w:eastAsia="Times New Roman" w:hAnsi="Times New Roman"/>
                <w:sz w:val="24"/>
              </w:rPr>
              <w:t>≤1.20m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6.</w:t>
            </w:r>
            <w:r>
              <w:rPr>
                <w:sz w:val="24"/>
              </w:rPr>
              <w:t>內部設有呼叫按鈕</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pacing w:val="-2"/>
                <w:sz w:val="24"/>
              </w:rPr>
              <w:t>7.</w:t>
            </w:r>
            <w:r>
              <w:rPr>
                <w:spacing w:val="-2"/>
                <w:sz w:val="24"/>
              </w:rPr>
              <w:t>救助呼叫按鈕在坐便器旁，高出</w:t>
            </w:r>
          </w:p>
          <w:p w:rsidR="00BB05D8" w:rsidRDefault="0013721C">
            <w:pPr>
              <w:pStyle w:val="TableParagraph"/>
              <w:spacing w:before="52"/>
              <w:ind w:left="108"/>
              <w:rPr>
                <w:rFonts w:ascii="Times New Roman" w:eastAsia="Times New Roman"/>
                <w:sz w:val="24"/>
              </w:rPr>
            </w:pPr>
            <w:r>
              <w:rPr>
                <w:spacing w:val="-20"/>
                <w:sz w:val="24"/>
              </w:rPr>
              <w:t>地面</w:t>
            </w:r>
            <w:r>
              <w:rPr>
                <w:spacing w:val="-20"/>
                <w:sz w:val="24"/>
              </w:rPr>
              <w:t xml:space="preserve"> </w:t>
            </w:r>
            <w:r>
              <w:rPr>
                <w:rFonts w:ascii="Times New Roman" w:eastAsia="Times New Roman"/>
                <w:sz w:val="24"/>
              </w:rPr>
              <w:t>400mm</w:t>
            </w:r>
            <w:r>
              <w:rPr>
                <w:sz w:val="24"/>
              </w:rPr>
              <w:t>〜</w:t>
            </w:r>
            <w:r>
              <w:rPr>
                <w:rFonts w:ascii="Times New Roman" w:eastAsia="Times New Roman"/>
                <w:sz w:val="24"/>
              </w:rPr>
              <w:t>500mm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pacing w:val="-2"/>
                <w:sz w:val="24"/>
              </w:rPr>
              <w:t>8.</w:t>
            </w:r>
            <w:r>
              <w:rPr>
                <w:spacing w:val="-2"/>
                <w:sz w:val="24"/>
              </w:rPr>
              <w:t>取紙器在坐便器的側前方，高度</w:t>
            </w:r>
          </w:p>
          <w:p w:rsidR="00BB05D8" w:rsidRDefault="0013721C">
            <w:pPr>
              <w:pStyle w:val="TableParagraph"/>
              <w:spacing w:before="50"/>
              <w:ind w:left="108"/>
              <w:rPr>
                <w:rFonts w:ascii="Times New Roman" w:eastAsia="Times New Roman"/>
                <w:sz w:val="24"/>
              </w:rPr>
            </w:pPr>
            <w:r>
              <w:rPr>
                <w:spacing w:val="-30"/>
                <w:sz w:val="24"/>
              </w:rPr>
              <w:t>為</w:t>
            </w:r>
            <w:r>
              <w:rPr>
                <w:spacing w:val="-30"/>
                <w:sz w:val="24"/>
              </w:rPr>
              <w:t xml:space="preserve"> </w:t>
            </w:r>
            <w:r>
              <w:rPr>
                <w:rFonts w:ascii="Times New Roman" w:eastAsia="Times New Roman"/>
                <w:sz w:val="24"/>
              </w:rPr>
              <w:t>400mm</w:t>
            </w:r>
            <w:r>
              <w:rPr>
                <w:sz w:val="24"/>
              </w:rPr>
              <w:t>〜</w:t>
            </w:r>
            <w:r>
              <w:rPr>
                <w:rFonts w:ascii="Times New Roman" w:eastAsia="Times New Roman"/>
                <w:sz w:val="24"/>
              </w:rPr>
              <w:t>500mm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val="restart"/>
          </w:tcPr>
          <w:p w:rsidR="00BB05D8" w:rsidRDefault="0013721C">
            <w:pPr>
              <w:pStyle w:val="TableParagraph"/>
              <w:spacing w:line="300" w:lineRule="exact"/>
              <w:ind w:left="107"/>
              <w:rPr>
                <w:sz w:val="24"/>
              </w:rPr>
            </w:pPr>
            <w:r>
              <w:rPr>
                <w:spacing w:val="21"/>
                <w:sz w:val="24"/>
              </w:rPr>
              <w:t>五、無障</w:t>
            </w:r>
          </w:p>
          <w:p w:rsidR="00BB05D8" w:rsidRDefault="0013721C">
            <w:pPr>
              <w:pStyle w:val="TableParagraph"/>
              <w:spacing w:before="52"/>
              <w:ind w:left="107"/>
              <w:rPr>
                <w:sz w:val="24"/>
              </w:rPr>
            </w:pPr>
            <w:r>
              <w:rPr>
                <w:sz w:val="24"/>
              </w:rPr>
              <w:t>礙電梯</w:t>
            </w:r>
          </w:p>
        </w:tc>
        <w:tc>
          <w:tcPr>
            <w:tcW w:w="850" w:type="dxa"/>
            <w:vMerge w:val="restart"/>
          </w:tcPr>
          <w:p w:rsidR="00BB05D8" w:rsidRDefault="0013721C">
            <w:pPr>
              <w:pStyle w:val="TableParagraph"/>
              <w:spacing w:line="300" w:lineRule="exact"/>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2"/>
              <w:ind w:left="108"/>
              <w:rPr>
                <w:sz w:val="24"/>
              </w:rPr>
            </w:pPr>
            <w:r>
              <w:rPr>
                <w:spacing w:val="12"/>
                <w:sz w:val="24"/>
              </w:rPr>
              <w:t>礙</w:t>
            </w:r>
            <w:r>
              <w:rPr>
                <w:spacing w:val="12"/>
                <w:sz w:val="24"/>
              </w:rPr>
              <w:t xml:space="preserve"> </w:t>
            </w:r>
            <w:r>
              <w:rPr>
                <w:spacing w:val="12"/>
                <w:sz w:val="24"/>
              </w:rPr>
              <w:t>電</w:t>
            </w:r>
          </w:p>
        </w:tc>
        <w:tc>
          <w:tcPr>
            <w:tcW w:w="3687" w:type="dxa"/>
          </w:tcPr>
          <w:p w:rsidR="00BB05D8" w:rsidRDefault="0013721C">
            <w:pPr>
              <w:pStyle w:val="TableParagraph"/>
              <w:spacing w:line="295" w:lineRule="exact"/>
              <w:ind w:left="108"/>
              <w:rPr>
                <w:rFonts w:ascii="Times New Roman" w:eastAsia="Times New Roman" w:hAnsi="Times New Roman"/>
                <w:sz w:val="24"/>
              </w:rPr>
            </w:pPr>
            <w:r>
              <w:rPr>
                <w:rFonts w:ascii="Times New Roman" w:eastAsia="Times New Roman" w:hAnsi="Times New Roman"/>
                <w:sz w:val="24"/>
              </w:rPr>
              <w:t>1.</w:t>
            </w:r>
            <w:r>
              <w:rPr>
                <w:sz w:val="24"/>
              </w:rPr>
              <w:t>候梯廳深度</w:t>
            </w:r>
            <w:r>
              <w:rPr>
                <w:rFonts w:ascii="Times New Roman" w:eastAsia="Times New Roman" w:hAnsi="Times New Roman"/>
                <w:sz w:val="24"/>
              </w:rPr>
              <w:t>≥1.50m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rFonts w:ascii="Times New Roman" w:eastAsia="Times New Roman"/>
                <w:sz w:val="24"/>
              </w:rPr>
            </w:pPr>
            <w:r>
              <w:rPr>
                <w:rFonts w:ascii="Times New Roman" w:eastAsia="Times New Roman"/>
                <w:spacing w:val="-5"/>
                <w:sz w:val="24"/>
              </w:rPr>
              <w:t>2</w:t>
            </w:r>
            <w:r>
              <w:rPr>
                <w:spacing w:val="-12"/>
                <w:sz w:val="24"/>
              </w:rPr>
              <w:t>．呼叫按鈕高度為</w:t>
            </w:r>
            <w:r>
              <w:rPr>
                <w:spacing w:val="-12"/>
                <w:sz w:val="24"/>
              </w:rPr>
              <w:t xml:space="preserve"> </w:t>
            </w:r>
            <w:r>
              <w:rPr>
                <w:rFonts w:ascii="Times New Roman" w:eastAsia="Times New Roman"/>
                <w:spacing w:val="-4"/>
                <w:sz w:val="24"/>
              </w:rPr>
              <w:t>0.90m</w:t>
            </w:r>
            <w:r>
              <w:rPr>
                <w:spacing w:val="-4"/>
                <w:sz w:val="24"/>
              </w:rPr>
              <w:t>〜</w:t>
            </w:r>
            <w:r>
              <w:rPr>
                <w:rFonts w:ascii="Times New Roman" w:eastAsia="Times New Roman"/>
                <w:spacing w:val="-4"/>
                <w:sz w:val="24"/>
              </w:rPr>
              <w:t>1.10m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00" w:right="300" w:bottom="1340" w:left="860" w:header="0" w:footer="1156"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50"/>
        <w:gridCol w:w="3687"/>
        <w:gridCol w:w="849"/>
        <w:gridCol w:w="993"/>
        <w:gridCol w:w="857"/>
      </w:tblGrid>
      <w:tr w:rsidR="00BB05D8">
        <w:trPr>
          <w:trHeight w:val="360"/>
        </w:trPr>
        <w:tc>
          <w:tcPr>
            <w:tcW w:w="1243" w:type="dxa"/>
            <w:vMerge w:val="restart"/>
          </w:tcPr>
          <w:p w:rsidR="00BB05D8" w:rsidRDefault="00BB05D8">
            <w:pPr>
              <w:pStyle w:val="TableParagraph"/>
              <w:rPr>
                <w:rFonts w:ascii="Times New Roman"/>
              </w:rPr>
            </w:pPr>
          </w:p>
        </w:tc>
        <w:tc>
          <w:tcPr>
            <w:tcW w:w="850" w:type="dxa"/>
            <w:vMerge w:val="restart"/>
          </w:tcPr>
          <w:p w:rsidR="00BB05D8" w:rsidRDefault="0013721C">
            <w:pPr>
              <w:pStyle w:val="TableParagraph"/>
              <w:spacing w:line="280" w:lineRule="auto"/>
              <w:ind w:left="108" w:right="93"/>
              <w:rPr>
                <w:sz w:val="24"/>
              </w:rPr>
            </w:pPr>
            <w:r>
              <w:rPr>
                <w:spacing w:val="6"/>
                <w:sz w:val="24"/>
              </w:rPr>
              <w:t>梯</w:t>
            </w:r>
            <w:r>
              <w:rPr>
                <w:spacing w:val="6"/>
                <w:sz w:val="24"/>
              </w:rPr>
              <w:t xml:space="preserve"> </w:t>
            </w:r>
            <w:r>
              <w:rPr>
                <w:spacing w:val="6"/>
                <w:sz w:val="24"/>
              </w:rPr>
              <w:t>候</w:t>
            </w:r>
            <w:r>
              <w:rPr>
                <w:sz w:val="24"/>
              </w:rPr>
              <w:t>梯廳</w:t>
            </w:r>
          </w:p>
        </w:tc>
        <w:tc>
          <w:tcPr>
            <w:tcW w:w="3687" w:type="dxa"/>
          </w:tcPr>
          <w:p w:rsidR="00BB05D8" w:rsidRDefault="0013721C">
            <w:pPr>
              <w:pStyle w:val="TableParagraph"/>
              <w:spacing w:line="295" w:lineRule="exact"/>
              <w:ind w:left="108"/>
              <w:rPr>
                <w:rFonts w:ascii="Times New Roman" w:eastAsia="Times New Roman" w:hAnsi="Times New Roman"/>
                <w:sz w:val="24"/>
              </w:rPr>
            </w:pPr>
            <w:r>
              <w:rPr>
                <w:rFonts w:ascii="Times New Roman" w:eastAsia="Times New Roman" w:hAnsi="Times New Roman"/>
                <w:sz w:val="24"/>
              </w:rPr>
              <w:t>3.</w:t>
            </w:r>
            <w:r>
              <w:rPr>
                <w:sz w:val="24"/>
              </w:rPr>
              <w:t>電梯門洞的淨寬度</w:t>
            </w:r>
            <w:r>
              <w:rPr>
                <w:rFonts w:ascii="Times New Roman" w:eastAsia="Times New Roman" w:hAnsi="Times New Roman"/>
                <w:sz w:val="24"/>
              </w:rPr>
              <w:t>≥900mm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4.</w:t>
            </w:r>
            <w:r>
              <w:rPr>
                <w:sz w:val="24"/>
              </w:rPr>
              <w:t>電梯出入口處設提示盲道</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8" w:lineRule="exact"/>
              <w:ind w:left="108"/>
              <w:rPr>
                <w:sz w:val="24"/>
              </w:rPr>
            </w:pPr>
            <w:r>
              <w:rPr>
                <w:rFonts w:ascii="Times New Roman" w:eastAsia="Times New Roman"/>
                <w:sz w:val="24"/>
              </w:rPr>
              <w:t>5.</w:t>
            </w:r>
            <w:r>
              <w:rPr>
                <w:spacing w:val="10"/>
                <w:sz w:val="24"/>
              </w:rPr>
              <w:t>候梯廳設電梯運行顯示裝置和</w:t>
            </w:r>
          </w:p>
          <w:p w:rsidR="00BB05D8" w:rsidRDefault="0013721C">
            <w:pPr>
              <w:pStyle w:val="TableParagraph"/>
              <w:spacing w:before="50"/>
              <w:ind w:left="108"/>
              <w:rPr>
                <w:sz w:val="24"/>
              </w:rPr>
            </w:pPr>
            <w:r>
              <w:rPr>
                <w:sz w:val="24"/>
              </w:rPr>
              <w:t>抵達音響</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850" w:type="dxa"/>
            <w:vMerge w:val="restart"/>
          </w:tcPr>
          <w:p w:rsidR="00BB05D8" w:rsidRDefault="00BB05D8">
            <w:pPr>
              <w:pStyle w:val="TableParagraph"/>
              <w:rPr>
                <w:rFonts w:ascii="微軟正黑體"/>
                <w:b/>
                <w:sz w:val="24"/>
              </w:rPr>
            </w:pPr>
          </w:p>
          <w:p w:rsidR="00BB05D8" w:rsidRDefault="00BB05D8">
            <w:pPr>
              <w:pStyle w:val="TableParagraph"/>
              <w:spacing w:before="2"/>
              <w:rPr>
                <w:rFonts w:ascii="微軟正黑體"/>
                <w:b/>
                <w:sz w:val="15"/>
              </w:rPr>
            </w:pPr>
          </w:p>
          <w:p w:rsidR="00BB05D8" w:rsidRDefault="0013721C">
            <w:pPr>
              <w:pStyle w:val="TableParagraph"/>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3"/>
              <w:ind w:left="108"/>
              <w:rPr>
                <w:sz w:val="24"/>
              </w:rPr>
            </w:pPr>
            <w:r>
              <w:rPr>
                <w:spacing w:val="12"/>
                <w:sz w:val="24"/>
              </w:rPr>
              <w:t>礙</w:t>
            </w:r>
            <w:r>
              <w:rPr>
                <w:spacing w:val="12"/>
                <w:sz w:val="24"/>
              </w:rPr>
              <w:t xml:space="preserve"> </w:t>
            </w:r>
            <w:r>
              <w:rPr>
                <w:spacing w:val="12"/>
                <w:sz w:val="24"/>
              </w:rPr>
              <w:t>電</w:t>
            </w:r>
          </w:p>
          <w:p w:rsidR="00BB05D8" w:rsidRDefault="0013721C">
            <w:pPr>
              <w:pStyle w:val="TableParagraph"/>
              <w:spacing w:before="50" w:line="280" w:lineRule="auto"/>
              <w:ind w:left="108" w:right="93"/>
              <w:rPr>
                <w:sz w:val="24"/>
              </w:rPr>
            </w:pPr>
            <w:r>
              <w:rPr>
                <w:spacing w:val="6"/>
                <w:sz w:val="24"/>
              </w:rPr>
              <w:t>梯</w:t>
            </w:r>
            <w:r>
              <w:rPr>
                <w:spacing w:val="6"/>
                <w:sz w:val="24"/>
              </w:rPr>
              <w:t xml:space="preserve"> </w:t>
            </w:r>
            <w:r>
              <w:rPr>
                <w:spacing w:val="6"/>
                <w:sz w:val="24"/>
              </w:rPr>
              <w:t>的</w:t>
            </w:r>
            <w:r>
              <w:rPr>
                <w:sz w:val="24"/>
              </w:rPr>
              <w:t>機廂</w:t>
            </w:r>
          </w:p>
        </w:tc>
        <w:tc>
          <w:tcPr>
            <w:tcW w:w="3687" w:type="dxa"/>
          </w:tcPr>
          <w:p w:rsidR="00BB05D8" w:rsidRDefault="0013721C">
            <w:pPr>
              <w:pStyle w:val="TableParagraph"/>
              <w:spacing w:line="295" w:lineRule="exact"/>
              <w:ind w:left="108"/>
              <w:rPr>
                <w:rFonts w:ascii="Times New Roman" w:eastAsia="Times New Roman"/>
                <w:sz w:val="24"/>
              </w:rPr>
            </w:pPr>
            <w:r>
              <w:rPr>
                <w:rFonts w:ascii="Times New Roman" w:eastAsia="Times New Roman"/>
                <w:sz w:val="24"/>
              </w:rPr>
              <w:t>1.</w:t>
            </w:r>
            <w:r>
              <w:rPr>
                <w:sz w:val="24"/>
              </w:rPr>
              <w:t>機廂門開啟的淨寬度＞</w:t>
            </w:r>
            <w:r>
              <w:rPr>
                <w:rFonts w:ascii="Times New Roman" w:eastAsia="Times New Roman"/>
                <w:sz w:val="24"/>
              </w:rPr>
              <w:t>800mm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8" w:lineRule="exact"/>
              <w:ind w:left="108"/>
              <w:rPr>
                <w:sz w:val="24"/>
              </w:rPr>
            </w:pPr>
            <w:r>
              <w:rPr>
                <w:rFonts w:ascii="Times New Roman" w:eastAsia="Times New Roman"/>
                <w:sz w:val="24"/>
              </w:rPr>
              <w:t>2.</w:t>
            </w:r>
            <w:r>
              <w:rPr>
                <w:spacing w:val="13"/>
                <w:sz w:val="24"/>
              </w:rPr>
              <w:t>在機廂的側壁上設髙</w:t>
            </w:r>
            <w:r>
              <w:rPr>
                <w:spacing w:val="13"/>
                <w:sz w:val="24"/>
              </w:rPr>
              <w:t xml:space="preserve"> </w:t>
            </w:r>
            <w:r>
              <w:rPr>
                <w:rFonts w:ascii="Times New Roman" w:eastAsia="Times New Roman"/>
                <w:sz w:val="24"/>
              </w:rPr>
              <w:t>0.90m</w:t>
            </w:r>
            <w:r>
              <w:rPr>
                <w:sz w:val="24"/>
              </w:rPr>
              <w:t>〜</w:t>
            </w:r>
          </w:p>
          <w:p w:rsidR="00BB05D8" w:rsidRDefault="0013721C">
            <w:pPr>
              <w:pStyle w:val="TableParagraph"/>
              <w:spacing w:before="2" w:line="360" w:lineRule="exact"/>
              <w:ind w:left="108" w:right="96"/>
              <w:rPr>
                <w:sz w:val="24"/>
              </w:rPr>
            </w:pPr>
            <w:r>
              <w:rPr>
                <w:rFonts w:ascii="Times New Roman" w:eastAsia="Times New Roman"/>
                <w:spacing w:val="-5"/>
                <w:sz w:val="24"/>
              </w:rPr>
              <w:t>1.10m</w:t>
            </w:r>
            <w:r>
              <w:rPr>
                <w:rFonts w:ascii="Times New Roman" w:eastAsia="Times New Roman"/>
                <w:spacing w:val="-10"/>
                <w:sz w:val="24"/>
              </w:rPr>
              <w:t xml:space="preserve"> </w:t>
            </w:r>
            <w:r>
              <w:rPr>
                <w:spacing w:val="-5"/>
                <w:sz w:val="24"/>
              </w:rPr>
              <w:t>帶盲文的選層按鈕，盲文設</w:t>
            </w:r>
            <w:r>
              <w:rPr>
                <w:sz w:val="24"/>
              </w:rPr>
              <w:t>置於按鈕旁</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8" w:lineRule="exact"/>
              <w:ind w:left="108"/>
              <w:rPr>
                <w:sz w:val="24"/>
              </w:rPr>
            </w:pPr>
            <w:r>
              <w:rPr>
                <w:rFonts w:ascii="Times New Roman" w:eastAsia="Times New Roman"/>
                <w:sz w:val="24"/>
              </w:rPr>
              <w:t>3.</w:t>
            </w:r>
            <w:r>
              <w:rPr>
                <w:spacing w:val="10"/>
                <w:sz w:val="24"/>
              </w:rPr>
              <w:t>機廂內設電梯運行顯示裝置和</w:t>
            </w:r>
          </w:p>
          <w:p w:rsidR="00BB05D8" w:rsidRDefault="0013721C">
            <w:pPr>
              <w:pStyle w:val="TableParagraph"/>
              <w:spacing w:before="50"/>
              <w:ind w:left="108"/>
              <w:rPr>
                <w:sz w:val="24"/>
              </w:rPr>
            </w:pPr>
            <w:r>
              <w:rPr>
                <w:sz w:val="24"/>
              </w:rPr>
              <w:t>報層音響</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6" w:lineRule="exact"/>
              <w:ind w:left="108"/>
              <w:rPr>
                <w:sz w:val="24"/>
              </w:rPr>
            </w:pPr>
            <w:r>
              <w:rPr>
                <w:rFonts w:ascii="Times New Roman" w:eastAsia="Times New Roman"/>
                <w:sz w:val="24"/>
              </w:rPr>
              <w:t>4.</w:t>
            </w:r>
            <w:r>
              <w:rPr>
                <w:spacing w:val="-8"/>
                <w:sz w:val="24"/>
              </w:rPr>
              <w:t>機廂正面高</w:t>
            </w:r>
            <w:r>
              <w:rPr>
                <w:spacing w:val="-8"/>
                <w:sz w:val="24"/>
              </w:rPr>
              <w:t xml:space="preserve"> </w:t>
            </w:r>
            <w:r>
              <w:rPr>
                <w:rFonts w:ascii="Times New Roman" w:eastAsia="Times New Roman"/>
                <w:sz w:val="24"/>
              </w:rPr>
              <w:t>900mm</w:t>
            </w:r>
            <w:r>
              <w:rPr>
                <w:rFonts w:ascii="Times New Roman" w:eastAsia="Times New Roman"/>
                <w:spacing w:val="17"/>
                <w:sz w:val="24"/>
              </w:rPr>
              <w:t xml:space="preserve"> </w:t>
            </w:r>
            <w:r>
              <w:rPr>
                <w:sz w:val="24"/>
              </w:rPr>
              <w:t>處至頂部安</w:t>
            </w:r>
          </w:p>
          <w:p w:rsidR="00BB05D8" w:rsidRDefault="0013721C">
            <w:pPr>
              <w:pStyle w:val="TableParagraph"/>
              <w:spacing w:before="50"/>
              <w:ind w:left="108"/>
              <w:rPr>
                <w:sz w:val="24"/>
              </w:rPr>
            </w:pPr>
            <w:r>
              <w:rPr>
                <w:sz w:val="24"/>
              </w:rPr>
              <w:t>裝鏡子或採用有鏡面效果的材料</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850"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6"/>
              <w:rPr>
                <w:rFonts w:ascii="微軟正黑體"/>
                <w:b/>
                <w:sz w:val="16"/>
              </w:rPr>
            </w:pPr>
          </w:p>
          <w:p w:rsidR="00BB05D8" w:rsidRDefault="0013721C">
            <w:pPr>
              <w:pStyle w:val="TableParagraph"/>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0"/>
              <w:ind w:left="108"/>
              <w:rPr>
                <w:sz w:val="24"/>
              </w:rPr>
            </w:pPr>
            <w:r>
              <w:rPr>
                <w:spacing w:val="12"/>
                <w:sz w:val="24"/>
              </w:rPr>
              <w:t>礙</w:t>
            </w:r>
            <w:r>
              <w:rPr>
                <w:spacing w:val="12"/>
                <w:sz w:val="24"/>
              </w:rPr>
              <w:t xml:space="preserve"> </w:t>
            </w:r>
            <w:r>
              <w:rPr>
                <w:spacing w:val="12"/>
                <w:sz w:val="24"/>
              </w:rPr>
              <w:t>電</w:t>
            </w:r>
          </w:p>
          <w:p w:rsidR="00BB05D8" w:rsidRDefault="0013721C">
            <w:pPr>
              <w:pStyle w:val="TableParagraph"/>
              <w:spacing w:before="53"/>
              <w:ind w:left="108"/>
              <w:rPr>
                <w:sz w:val="24"/>
              </w:rPr>
            </w:pPr>
            <w:r>
              <w:rPr>
                <w:spacing w:val="12"/>
                <w:sz w:val="24"/>
              </w:rPr>
              <w:t>梯</w:t>
            </w:r>
            <w:r>
              <w:rPr>
                <w:spacing w:val="12"/>
                <w:sz w:val="24"/>
              </w:rPr>
              <w:t xml:space="preserve"> </w:t>
            </w:r>
            <w:r>
              <w:rPr>
                <w:spacing w:val="12"/>
                <w:sz w:val="24"/>
              </w:rPr>
              <w:t>機</w:t>
            </w:r>
          </w:p>
          <w:p w:rsidR="00BB05D8" w:rsidRDefault="0013721C">
            <w:pPr>
              <w:pStyle w:val="TableParagraph"/>
              <w:spacing w:before="50"/>
              <w:ind w:left="108"/>
              <w:rPr>
                <w:sz w:val="24"/>
              </w:rPr>
            </w:pPr>
            <w:r>
              <w:rPr>
                <w:spacing w:val="12"/>
                <w:sz w:val="24"/>
              </w:rPr>
              <w:t>廂</w:t>
            </w:r>
            <w:r>
              <w:rPr>
                <w:spacing w:val="12"/>
                <w:sz w:val="24"/>
              </w:rPr>
              <w:t xml:space="preserve"> </w:t>
            </w:r>
            <w:r>
              <w:rPr>
                <w:spacing w:val="12"/>
                <w:sz w:val="24"/>
              </w:rPr>
              <w:t>內</w:t>
            </w:r>
          </w:p>
          <w:p w:rsidR="00BB05D8" w:rsidRDefault="0013721C">
            <w:pPr>
              <w:pStyle w:val="TableParagraph"/>
              <w:spacing w:before="53" w:line="280" w:lineRule="auto"/>
              <w:ind w:left="108" w:right="93"/>
              <w:rPr>
                <w:sz w:val="24"/>
              </w:rPr>
            </w:pPr>
            <w:r>
              <w:rPr>
                <w:spacing w:val="6"/>
                <w:sz w:val="24"/>
              </w:rPr>
              <w:t>的</w:t>
            </w:r>
            <w:r>
              <w:rPr>
                <w:spacing w:val="6"/>
                <w:sz w:val="24"/>
              </w:rPr>
              <w:t xml:space="preserve"> </w:t>
            </w:r>
            <w:r>
              <w:rPr>
                <w:spacing w:val="6"/>
                <w:sz w:val="24"/>
              </w:rPr>
              <w:t>扶</w:t>
            </w:r>
            <w:r>
              <w:rPr>
                <w:sz w:val="24"/>
              </w:rPr>
              <w:t>手</w:t>
            </w:r>
          </w:p>
        </w:tc>
        <w:tc>
          <w:tcPr>
            <w:tcW w:w="3687" w:type="dxa"/>
          </w:tcPr>
          <w:p w:rsidR="00BB05D8" w:rsidRDefault="0013721C">
            <w:pPr>
              <w:pStyle w:val="TableParagraph"/>
              <w:spacing w:line="295" w:lineRule="exact"/>
              <w:ind w:left="108"/>
              <w:rPr>
                <w:sz w:val="24"/>
              </w:rPr>
            </w:pPr>
            <w:r>
              <w:rPr>
                <w:rFonts w:ascii="Times New Roman" w:eastAsia="Times New Roman"/>
                <w:sz w:val="24"/>
              </w:rPr>
              <w:t>1.</w:t>
            </w:r>
            <w:r>
              <w:rPr>
                <w:spacing w:val="1"/>
                <w:sz w:val="24"/>
              </w:rPr>
              <w:t>機廂的三面壁上設高</w:t>
            </w:r>
            <w:r>
              <w:rPr>
                <w:spacing w:val="1"/>
                <w:sz w:val="24"/>
              </w:rPr>
              <w:t xml:space="preserve"> </w:t>
            </w:r>
            <w:r>
              <w:rPr>
                <w:rFonts w:ascii="Times New Roman" w:eastAsia="Times New Roman"/>
                <w:sz w:val="24"/>
              </w:rPr>
              <w:t>850mm</w:t>
            </w:r>
            <w:r>
              <w:rPr>
                <w:sz w:val="24"/>
              </w:rPr>
              <w:t>〜</w:t>
            </w:r>
          </w:p>
          <w:p w:rsidR="00BB05D8" w:rsidRDefault="0013721C">
            <w:pPr>
              <w:pStyle w:val="TableParagraph"/>
              <w:spacing w:before="52"/>
              <w:ind w:left="108"/>
              <w:rPr>
                <w:sz w:val="24"/>
              </w:rPr>
            </w:pPr>
            <w:r>
              <w:rPr>
                <w:rFonts w:ascii="Times New Roman" w:eastAsia="Times New Roman"/>
                <w:sz w:val="24"/>
              </w:rPr>
              <w:t>900mm</w:t>
            </w:r>
            <w:r>
              <w:rPr>
                <w:rFonts w:ascii="Times New Roman" w:eastAsia="Times New Roman"/>
                <w:spacing w:val="1"/>
                <w:sz w:val="24"/>
              </w:rPr>
              <w:t xml:space="preserve"> </w:t>
            </w:r>
            <w:r>
              <w:rPr>
                <w:sz w:val="24"/>
              </w:rPr>
              <w:t>扶手</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79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80" w:lineRule="auto"/>
              <w:ind w:left="108" w:right="86"/>
              <w:jc w:val="both"/>
              <w:rPr>
                <w:rFonts w:ascii="Times New Roman" w:eastAsia="Times New Roman"/>
                <w:sz w:val="24"/>
              </w:rPr>
            </w:pPr>
            <w:r>
              <w:rPr>
                <w:rFonts w:ascii="Times New Roman" w:eastAsia="Times New Roman"/>
                <w:sz w:val="24"/>
              </w:rPr>
              <w:t xml:space="preserve">2. </w:t>
            </w:r>
            <w:r>
              <w:rPr>
                <w:spacing w:val="51"/>
                <w:sz w:val="24"/>
              </w:rPr>
              <w:t>無障礙單層扶手的高度為</w:t>
            </w:r>
            <w:r>
              <w:rPr>
                <w:rFonts w:ascii="Times New Roman" w:eastAsia="Times New Roman"/>
                <w:sz w:val="24"/>
              </w:rPr>
              <w:t>850mm</w:t>
            </w:r>
            <w:r>
              <w:rPr>
                <w:sz w:val="24"/>
              </w:rPr>
              <w:t>〜</w:t>
            </w:r>
            <w:r>
              <w:rPr>
                <w:rFonts w:ascii="Times New Roman" w:eastAsia="Times New Roman"/>
                <w:sz w:val="24"/>
              </w:rPr>
              <w:t>900mm</w:t>
            </w:r>
            <w:r>
              <w:rPr>
                <w:sz w:val="24"/>
              </w:rPr>
              <w:t>，無障礙雙層扶</w:t>
            </w:r>
            <w:r>
              <w:rPr>
                <w:spacing w:val="20"/>
                <w:sz w:val="24"/>
              </w:rPr>
              <w:t>手的上層扶手高度為</w:t>
            </w:r>
            <w:r>
              <w:rPr>
                <w:spacing w:val="20"/>
                <w:sz w:val="24"/>
              </w:rPr>
              <w:t xml:space="preserve"> </w:t>
            </w:r>
            <w:r>
              <w:rPr>
                <w:rFonts w:ascii="Times New Roman" w:eastAsia="Times New Roman"/>
                <w:sz w:val="24"/>
              </w:rPr>
              <w:t>850mm</w:t>
            </w:r>
            <w:r>
              <w:rPr>
                <w:sz w:val="24"/>
              </w:rPr>
              <w:t>〜</w:t>
            </w:r>
            <w:r>
              <w:rPr>
                <w:rFonts w:ascii="Times New Roman" w:eastAsia="Times New Roman"/>
                <w:sz w:val="24"/>
              </w:rPr>
              <w:t>900mm,</w:t>
            </w:r>
            <w:r>
              <w:rPr>
                <w:spacing w:val="16"/>
                <w:sz w:val="24"/>
              </w:rPr>
              <w:t>下層扶手高度為</w:t>
            </w:r>
            <w:r>
              <w:rPr>
                <w:spacing w:val="16"/>
                <w:sz w:val="24"/>
              </w:rPr>
              <w:t xml:space="preserve"> </w:t>
            </w:r>
            <w:r>
              <w:rPr>
                <w:rFonts w:ascii="Times New Roman" w:eastAsia="Times New Roman"/>
                <w:sz w:val="24"/>
              </w:rPr>
              <w:t>650mm</w:t>
            </w:r>
          </w:p>
          <w:p w:rsidR="00BB05D8" w:rsidRDefault="0013721C">
            <w:pPr>
              <w:pStyle w:val="TableParagraph"/>
              <w:spacing w:line="304" w:lineRule="exact"/>
              <w:ind w:left="108"/>
              <w:rPr>
                <w:rFonts w:ascii="Times New Roman" w:eastAsia="Times New Roman"/>
                <w:sz w:val="24"/>
              </w:rPr>
            </w:pPr>
            <w:r>
              <w:rPr>
                <w:sz w:val="24"/>
              </w:rPr>
              <w:t>〜</w:t>
            </w:r>
            <w:r>
              <w:rPr>
                <w:rFonts w:ascii="Times New Roman" w:eastAsia="Times New Roman"/>
                <w:sz w:val="24"/>
              </w:rPr>
              <w:t>700mm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5"/>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78" w:lineRule="auto"/>
              <w:ind w:left="108" w:right="97"/>
              <w:rPr>
                <w:rFonts w:ascii="Times New Roman" w:eastAsia="Times New Roman" w:hAnsi="Times New Roman"/>
                <w:sz w:val="24"/>
              </w:rPr>
            </w:pPr>
            <w:r>
              <w:rPr>
                <w:rFonts w:ascii="Times New Roman" w:eastAsia="Times New Roman" w:hAnsi="Times New Roman"/>
                <w:spacing w:val="-5"/>
                <w:sz w:val="24"/>
              </w:rPr>
              <w:t>3.</w:t>
            </w:r>
            <w:r>
              <w:rPr>
                <w:spacing w:val="-5"/>
                <w:sz w:val="24"/>
              </w:rPr>
              <w:t>扶手保持連貫，靠牆面的扶手的</w:t>
            </w:r>
            <w:r>
              <w:rPr>
                <w:spacing w:val="18"/>
                <w:sz w:val="24"/>
              </w:rPr>
              <w:t>起點和終點處水準延伸</w:t>
            </w:r>
            <w:r>
              <w:rPr>
                <w:rFonts w:ascii="Times New Roman" w:eastAsia="Times New Roman" w:hAnsi="Times New Roman"/>
                <w:sz w:val="24"/>
              </w:rPr>
              <w:t>≥300mm</w:t>
            </w:r>
          </w:p>
          <w:p w:rsidR="00BB05D8" w:rsidRDefault="0013721C">
            <w:pPr>
              <w:pStyle w:val="TableParagraph"/>
              <w:ind w:left="108"/>
              <w:rPr>
                <w:sz w:val="24"/>
              </w:rPr>
            </w:pPr>
            <w:r>
              <w:rPr>
                <w:sz w:val="24"/>
              </w:rPr>
              <w:t>的長度</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8" w:lineRule="exact"/>
              <w:ind w:left="108"/>
              <w:rPr>
                <w:rFonts w:ascii="Times New Roman" w:eastAsia="Times New Roman" w:hAnsi="Times New Roman"/>
                <w:sz w:val="24"/>
              </w:rPr>
            </w:pPr>
            <w:r>
              <w:rPr>
                <w:rFonts w:ascii="Times New Roman" w:eastAsia="Times New Roman" w:hAnsi="Times New Roman"/>
                <w:sz w:val="24"/>
              </w:rPr>
              <w:t>4.</w:t>
            </w:r>
            <w:r>
              <w:rPr>
                <w:sz w:val="24"/>
              </w:rPr>
              <w:t>扶手內側與牆面的距離</w:t>
            </w:r>
            <w:r>
              <w:rPr>
                <w:rFonts w:ascii="Times New Roman" w:eastAsia="Times New Roman" w:hAnsi="Times New Roman"/>
                <w:sz w:val="24"/>
              </w:rPr>
              <w:t>≥40mm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43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80" w:lineRule="auto"/>
              <w:ind w:left="108" w:right="39"/>
              <w:jc w:val="both"/>
              <w:rPr>
                <w:sz w:val="24"/>
              </w:rPr>
            </w:pPr>
            <w:r>
              <w:rPr>
                <w:rFonts w:ascii="Times New Roman" w:eastAsia="Times New Roman"/>
                <w:spacing w:val="-2"/>
                <w:sz w:val="24"/>
              </w:rPr>
              <w:t>5.</w:t>
            </w:r>
            <w:r>
              <w:rPr>
                <w:spacing w:val="-1"/>
                <w:sz w:val="24"/>
              </w:rPr>
              <w:t>扶手安裝堅固，形狀易於抓握。</w:t>
            </w:r>
            <w:r>
              <w:rPr>
                <w:spacing w:val="-25"/>
                <w:sz w:val="24"/>
              </w:rPr>
              <w:t>圓</w:t>
            </w:r>
            <w:r>
              <w:rPr>
                <w:spacing w:val="-25"/>
                <w:sz w:val="24"/>
              </w:rPr>
              <w:t xml:space="preserve"> </w:t>
            </w:r>
            <w:r>
              <w:rPr>
                <w:spacing w:val="-25"/>
                <w:sz w:val="24"/>
              </w:rPr>
              <w:t>形</w:t>
            </w:r>
            <w:r>
              <w:rPr>
                <w:spacing w:val="-25"/>
                <w:sz w:val="24"/>
              </w:rPr>
              <w:t xml:space="preserve"> </w:t>
            </w:r>
            <w:r>
              <w:rPr>
                <w:spacing w:val="-25"/>
                <w:sz w:val="24"/>
              </w:rPr>
              <w:t>扶</w:t>
            </w:r>
            <w:r>
              <w:rPr>
                <w:spacing w:val="-25"/>
                <w:sz w:val="24"/>
              </w:rPr>
              <w:t xml:space="preserve"> </w:t>
            </w:r>
            <w:r>
              <w:rPr>
                <w:spacing w:val="-25"/>
                <w:sz w:val="24"/>
              </w:rPr>
              <w:t>手</w:t>
            </w:r>
            <w:r>
              <w:rPr>
                <w:spacing w:val="-25"/>
                <w:sz w:val="24"/>
              </w:rPr>
              <w:t xml:space="preserve"> </w:t>
            </w:r>
            <w:r>
              <w:rPr>
                <w:spacing w:val="-25"/>
                <w:sz w:val="24"/>
              </w:rPr>
              <w:t>的</w:t>
            </w:r>
            <w:r>
              <w:rPr>
                <w:spacing w:val="-25"/>
                <w:sz w:val="24"/>
              </w:rPr>
              <w:t xml:space="preserve"> </w:t>
            </w:r>
            <w:r>
              <w:rPr>
                <w:spacing w:val="-25"/>
                <w:sz w:val="24"/>
              </w:rPr>
              <w:t>直</w:t>
            </w:r>
            <w:r>
              <w:rPr>
                <w:spacing w:val="-25"/>
                <w:sz w:val="24"/>
              </w:rPr>
              <w:t xml:space="preserve"> </w:t>
            </w:r>
            <w:r>
              <w:rPr>
                <w:spacing w:val="-25"/>
                <w:sz w:val="24"/>
              </w:rPr>
              <w:t>徑</w:t>
            </w:r>
            <w:r>
              <w:rPr>
                <w:spacing w:val="-25"/>
                <w:sz w:val="24"/>
              </w:rPr>
              <w:t xml:space="preserve"> </w:t>
            </w:r>
            <w:r>
              <w:rPr>
                <w:spacing w:val="-25"/>
                <w:sz w:val="24"/>
              </w:rPr>
              <w:t>為</w:t>
            </w:r>
            <w:r>
              <w:rPr>
                <w:spacing w:val="-25"/>
                <w:sz w:val="24"/>
              </w:rPr>
              <w:t xml:space="preserve"> </w:t>
            </w:r>
            <w:r>
              <w:rPr>
                <w:rFonts w:ascii="Times New Roman" w:eastAsia="Times New Roman"/>
                <w:sz w:val="24"/>
              </w:rPr>
              <w:t>35mm</w:t>
            </w:r>
            <w:r>
              <w:rPr>
                <w:rFonts w:ascii="Times New Roman" w:eastAsia="Times New Roman"/>
                <w:spacing w:val="5"/>
                <w:sz w:val="24"/>
              </w:rPr>
              <w:t xml:space="preserve"> </w:t>
            </w:r>
            <w:r>
              <w:rPr>
                <w:sz w:val="24"/>
              </w:rPr>
              <w:t>〜</w:t>
            </w:r>
            <w:r>
              <w:rPr>
                <w:rFonts w:ascii="Times New Roman" w:eastAsia="Times New Roman"/>
                <w:sz w:val="24"/>
              </w:rPr>
              <w:t>50mm,</w:t>
            </w:r>
            <w:r>
              <w:rPr>
                <w:rFonts w:ascii="Times New Roman" w:eastAsia="Times New Roman"/>
                <w:spacing w:val="-22"/>
                <w:sz w:val="24"/>
              </w:rPr>
              <w:t xml:space="preserve"> </w:t>
            </w:r>
            <w:r>
              <w:rPr>
                <w:spacing w:val="34"/>
                <w:sz w:val="24"/>
              </w:rPr>
              <w:t>矩形扶手的截面尺寸為</w:t>
            </w:r>
          </w:p>
          <w:p w:rsidR="00BB05D8" w:rsidRDefault="0013721C">
            <w:pPr>
              <w:pStyle w:val="TableParagraph"/>
              <w:spacing w:line="306" w:lineRule="exact"/>
              <w:ind w:left="108"/>
              <w:rPr>
                <w:rFonts w:ascii="Times New Roman" w:eastAsia="Times New Roman"/>
                <w:sz w:val="24"/>
              </w:rPr>
            </w:pPr>
            <w:r>
              <w:rPr>
                <w:rFonts w:ascii="Times New Roman" w:eastAsia="Times New Roman"/>
                <w:sz w:val="24"/>
              </w:rPr>
              <w:t>35mm</w:t>
            </w:r>
            <w:r>
              <w:rPr>
                <w:sz w:val="24"/>
              </w:rPr>
              <w:t>〜</w:t>
            </w:r>
            <w:r>
              <w:rPr>
                <w:rFonts w:ascii="Times New Roman" w:eastAsia="Times New Roman"/>
                <w:sz w:val="24"/>
              </w:rPr>
              <w:t>50mm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12"/>
              <w:rPr>
                <w:rFonts w:ascii="微軟正黑體"/>
                <w:b/>
                <w:sz w:val="29"/>
              </w:rPr>
            </w:pPr>
          </w:p>
          <w:p w:rsidR="00BB05D8" w:rsidRDefault="0013721C">
            <w:pPr>
              <w:pStyle w:val="TableParagraph"/>
              <w:spacing w:line="280" w:lineRule="auto"/>
              <w:ind w:left="107" w:right="76"/>
              <w:jc w:val="both"/>
              <w:rPr>
                <w:sz w:val="24"/>
              </w:rPr>
            </w:pPr>
            <w:r>
              <w:rPr>
                <w:spacing w:val="15"/>
                <w:sz w:val="24"/>
              </w:rPr>
              <w:t>六、無障礙通道、</w:t>
            </w:r>
            <w:r>
              <w:rPr>
                <w:sz w:val="24"/>
              </w:rPr>
              <w:t>門</w:t>
            </w:r>
          </w:p>
        </w:tc>
        <w:tc>
          <w:tcPr>
            <w:tcW w:w="850" w:type="dxa"/>
            <w:vMerge w:val="restart"/>
          </w:tcPr>
          <w:p w:rsidR="00BB05D8" w:rsidRDefault="00BB05D8">
            <w:pPr>
              <w:pStyle w:val="TableParagraph"/>
              <w:rPr>
                <w:rFonts w:ascii="微軟正黑體"/>
                <w:b/>
                <w:sz w:val="24"/>
              </w:rPr>
            </w:pPr>
          </w:p>
          <w:p w:rsidR="00BB05D8" w:rsidRDefault="00BB05D8">
            <w:pPr>
              <w:pStyle w:val="TableParagraph"/>
              <w:spacing w:before="4"/>
              <w:rPr>
                <w:rFonts w:ascii="微軟正黑體"/>
                <w:b/>
                <w:sz w:val="25"/>
              </w:rPr>
            </w:pPr>
          </w:p>
          <w:p w:rsidR="00BB05D8" w:rsidRDefault="0013721C">
            <w:pPr>
              <w:pStyle w:val="TableParagraph"/>
              <w:ind w:left="108"/>
              <w:rPr>
                <w:sz w:val="24"/>
              </w:rPr>
            </w:pPr>
            <w:r>
              <w:rPr>
                <w:spacing w:val="12"/>
                <w:sz w:val="24"/>
              </w:rPr>
              <w:t>無</w:t>
            </w:r>
            <w:r>
              <w:rPr>
                <w:spacing w:val="12"/>
                <w:sz w:val="24"/>
              </w:rPr>
              <w:t xml:space="preserve"> </w:t>
            </w:r>
            <w:r>
              <w:rPr>
                <w:spacing w:val="12"/>
                <w:sz w:val="24"/>
              </w:rPr>
              <w:t>障</w:t>
            </w:r>
          </w:p>
          <w:p w:rsidR="00BB05D8" w:rsidRDefault="0013721C">
            <w:pPr>
              <w:pStyle w:val="TableParagraph"/>
              <w:spacing w:before="52" w:line="278" w:lineRule="auto"/>
              <w:ind w:left="108" w:right="93"/>
              <w:rPr>
                <w:sz w:val="24"/>
              </w:rPr>
            </w:pPr>
            <w:r>
              <w:rPr>
                <w:spacing w:val="6"/>
                <w:sz w:val="24"/>
              </w:rPr>
              <w:t>礙</w:t>
            </w:r>
            <w:r>
              <w:rPr>
                <w:spacing w:val="6"/>
                <w:sz w:val="24"/>
              </w:rPr>
              <w:t xml:space="preserve"> </w:t>
            </w:r>
            <w:r>
              <w:rPr>
                <w:spacing w:val="6"/>
                <w:sz w:val="24"/>
              </w:rPr>
              <w:t>通</w:t>
            </w:r>
            <w:r>
              <w:rPr>
                <w:sz w:val="24"/>
              </w:rPr>
              <w:t>道</w:t>
            </w:r>
          </w:p>
        </w:tc>
        <w:tc>
          <w:tcPr>
            <w:tcW w:w="3687" w:type="dxa"/>
          </w:tcPr>
          <w:p w:rsidR="00BB05D8" w:rsidRDefault="0013721C">
            <w:pPr>
              <w:pStyle w:val="TableParagraph"/>
              <w:spacing w:line="295" w:lineRule="exact"/>
              <w:ind w:left="108"/>
              <w:rPr>
                <w:rFonts w:ascii="Times New Roman" w:eastAsia="Times New Roman" w:hAnsi="Times New Roman"/>
                <w:sz w:val="24"/>
              </w:rPr>
            </w:pPr>
            <w:r>
              <w:rPr>
                <w:rFonts w:ascii="Times New Roman" w:eastAsia="Times New Roman" w:hAnsi="Times New Roman"/>
                <w:sz w:val="24"/>
              </w:rPr>
              <w:t>1.</w:t>
            </w:r>
            <w:r>
              <w:rPr>
                <w:sz w:val="24"/>
              </w:rPr>
              <w:t>室內走道</w:t>
            </w:r>
            <w:r>
              <w:rPr>
                <w:rFonts w:ascii="Times New Roman" w:eastAsia="Times New Roman" w:hAnsi="Times New Roman"/>
                <w:sz w:val="24"/>
              </w:rPr>
              <w:t>≥1.20m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8" w:lineRule="exact"/>
              <w:ind w:left="108"/>
              <w:rPr>
                <w:rFonts w:ascii="Times New Roman" w:eastAsia="Times New Roman" w:hAnsi="Times New Roman"/>
                <w:sz w:val="24"/>
              </w:rPr>
            </w:pPr>
            <w:r>
              <w:rPr>
                <w:rFonts w:ascii="Times New Roman" w:eastAsia="Times New Roman" w:hAnsi="Times New Roman"/>
                <w:sz w:val="24"/>
              </w:rPr>
              <w:t>2.</w:t>
            </w:r>
            <w:r>
              <w:rPr>
                <w:sz w:val="24"/>
              </w:rPr>
              <w:t>室外通道</w:t>
            </w:r>
            <w:r>
              <w:rPr>
                <w:rFonts w:ascii="Times New Roman" w:eastAsia="Times New Roman" w:hAnsi="Times New Roman"/>
                <w:sz w:val="24"/>
              </w:rPr>
              <w:t>≥1.50m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rFonts w:ascii="Times New Roman" w:eastAsia="Times New Roman" w:hAnsi="Times New Roman"/>
                <w:sz w:val="24"/>
              </w:rPr>
            </w:pPr>
            <w:r>
              <w:rPr>
                <w:rFonts w:ascii="Times New Roman" w:eastAsia="Times New Roman" w:hAnsi="Times New Roman"/>
                <w:sz w:val="24"/>
              </w:rPr>
              <w:t>3.</w:t>
            </w:r>
            <w:r>
              <w:rPr>
                <w:sz w:val="24"/>
              </w:rPr>
              <w:t>結算口輪椅通道</w:t>
            </w:r>
            <w:r>
              <w:rPr>
                <w:rFonts w:ascii="Times New Roman" w:eastAsia="Times New Roman" w:hAnsi="Times New Roman"/>
                <w:sz w:val="24"/>
              </w:rPr>
              <w:t>≥900mm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6" w:lineRule="exact"/>
              <w:ind w:left="108"/>
              <w:rPr>
                <w:sz w:val="24"/>
              </w:rPr>
            </w:pPr>
            <w:r>
              <w:rPr>
                <w:rFonts w:ascii="Times New Roman" w:eastAsia="Times New Roman"/>
                <w:spacing w:val="-2"/>
                <w:sz w:val="24"/>
              </w:rPr>
              <w:t>4.</w:t>
            </w:r>
            <w:r>
              <w:rPr>
                <w:spacing w:val="-1"/>
                <w:sz w:val="24"/>
              </w:rPr>
              <w:t>無障礙通道連續，地面平整、防</w:t>
            </w:r>
          </w:p>
          <w:p w:rsidR="00BB05D8" w:rsidRDefault="0013721C">
            <w:pPr>
              <w:pStyle w:val="TableParagraph"/>
              <w:spacing w:before="10" w:line="350" w:lineRule="atLeast"/>
              <w:ind w:left="108" w:right="98"/>
              <w:rPr>
                <w:sz w:val="24"/>
              </w:rPr>
            </w:pPr>
            <w:r>
              <w:rPr>
                <w:spacing w:val="-14"/>
                <w:sz w:val="24"/>
              </w:rPr>
              <w:t>滑、反光小或無反光，並不設置厚</w:t>
            </w:r>
            <w:r>
              <w:rPr>
                <w:sz w:val="24"/>
              </w:rPr>
              <w:t>地毯</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pacing w:val="-2"/>
                <w:sz w:val="24"/>
              </w:rPr>
              <w:t>5.</w:t>
            </w:r>
            <w:r>
              <w:rPr>
                <w:spacing w:val="-2"/>
                <w:sz w:val="24"/>
              </w:rPr>
              <w:t>無障礙通道上有高差時，設置輪</w:t>
            </w:r>
          </w:p>
          <w:p w:rsidR="00BB05D8" w:rsidRDefault="0013721C">
            <w:pPr>
              <w:pStyle w:val="TableParagraph"/>
              <w:spacing w:before="52"/>
              <w:ind w:left="108"/>
              <w:rPr>
                <w:sz w:val="24"/>
              </w:rPr>
            </w:pPr>
            <w:r>
              <w:rPr>
                <w:sz w:val="24"/>
              </w:rPr>
              <w:t>椅坡道</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36"/>
        </w:trPr>
        <w:tc>
          <w:tcPr>
            <w:tcW w:w="1243" w:type="dxa"/>
            <w:vMerge/>
            <w:tcBorders>
              <w:top w:val="nil"/>
            </w:tcBorders>
          </w:tcPr>
          <w:p w:rsidR="00BB05D8" w:rsidRDefault="00BB05D8">
            <w:pPr>
              <w:rPr>
                <w:sz w:val="2"/>
                <w:szCs w:val="2"/>
              </w:rPr>
            </w:pPr>
          </w:p>
        </w:tc>
        <w:tc>
          <w:tcPr>
            <w:tcW w:w="850" w:type="dxa"/>
          </w:tcPr>
          <w:p w:rsidR="00BB05D8" w:rsidRDefault="0013721C">
            <w:pPr>
              <w:pStyle w:val="TableParagraph"/>
              <w:spacing w:before="148"/>
              <w:ind w:left="108"/>
              <w:rPr>
                <w:sz w:val="24"/>
              </w:rPr>
            </w:pPr>
            <w:r>
              <w:rPr>
                <w:spacing w:val="12"/>
                <w:sz w:val="24"/>
              </w:rPr>
              <w:t>門</w:t>
            </w:r>
            <w:r>
              <w:rPr>
                <w:spacing w:val="12"/>
                <w:sz w:val="24"/>
              </w:rPr>
              <w:t xml:space="preserve"> </w:t>
            </w:r>
            <w:r>
              <w:rPr>
                <w:spacing w:val="12"/>
                <w:sz w:val="24"/>
              </w:rPr>
              <w:t>的</w:t>
            </w:r>
          </w:p>
          <w:p w:rsidR="00BB05D8" w:rsidRDefault="0013721C">
            <w:pPr>
              <w:pStyle w:val="TableParagraph"/>
              <w:spacing w:before="50"/>
              <w:ind w:left="108"/>
              <w:rPr>
                <w:sz w:val="24"/>
              </w:rPr>
            </w:pPr>
            <w:r>
              <w:rPr>
                <w:spacing w:val="12"/>
                <w:sz w:val="24"/>
              </w:rPr>
              <w:t>無</w:t>
            </w:r>
            <w:r>
              <w:rPr>
                <w:spacing w:val="12"/>
                <w:sz w:val="24"/>
              </w:rPr>
              <w:t xml:space="preserve"> </w:t>
            </w:r>
            <w:r>
              <w:rPr>
                <w:spacing w:val="12"/>
                <w:sz w:val="24"/>
              </w:rPr>
              <w:t>障</w:t>
            </w:r>
          </w:p>
        </w:tc>
        <w:tc>
          <w:tcPr>
            <w:tcW w:w="3687" w:type="dxa"/>
          </w:tcPr>
          <w:p w:rsidR="00BB05D8" w:rsidRDefault="0013721C">
            <w:pPr>
              <w:pStyle w:val="TableParagraph"/>
              <w:spacing w:line="280" w:lineRule="auto"/>
              <w:ind w:left="108" w:right="67"/>
              <w:rPr>
                <w:sz w:val="24"/>
              </w:rPr>
            </w:pPr>
            <w:r>
              <w:rPr>
                <w:rFonts w:ascii="Times New Roman" w:eastAsia="Times New Roman" w:hAnsi="Times New Roman"/>
                <w:spacing w:val="-4"/>
                <w:sz w:val="24"/>
              </w:rPr>
              <w:t>1.</w:t>
            </w:r>
            <w:r>
              <w:rPr>
                <w:spacing w:val="-3"/>
                <w:sz w:val="24"/>
              </w:rPr>
              <w:t>平開門、推拉門、折疊門開啟後</w:t>
            </w:r>
            <w:r>
              <w:rPr>
                <w:spacing w:val="33"/>
                <w:sz w:val="24"/>
              </w:rPr>
              <w:t>的通行淨寬度</w:t>
            </w:r>
            <w:r>
              <w:rPr>
                <w:rFonts w:ascii="Times New Roman" w:eastAsia="Times New Roman" w:hAnsi="Times New Roman"/>
                <w:sz w:val="24"/>
              </w:rPr>
              <w:t>≥80cm,</w:t>
            </w:r>
            <w:r>
              <w:rPr>
                <w:rFonts w:ascii="Times New Roman" w:eastAsia="Times New Roman" w:hAnsi="Times New Roman"/>
                <w:spacing w:val="-24"/>
                <w:sz w:val="24"/>
              </w:rPr>
              <w:t xml:space="preserve"> </w:t>
            </w:r>
            <w:r>
              <w:rPr>
                <w:spacing w:val="30"/>
                <w:sz w:val="24"/>
              </w:rPr>
              <w:t>有條件時</w:t>
            </w:r>
          </w:p>
          <w:p w:rsidR="00BB05D8" w:rsidRDefault="0013721C">
            <w:pPr>
              <w:pStyle w:val="TableParagraph"/>
              <w:ind w:left="108"/>
              <w:rPr>
                <w:rFonts w:ascii="Times New Roman" w:hAnsi="Times New Roman"/>
                <w:sz w:val="24"/>
              </w:rPr>
            </w:pPr>
            <w:r>
              <w:rPr>
                <w:rFonts w:ascii="Times New Roman" w:hAnsi="Times New Roman"/>
                <w:sz w:val="24"/>
              </w:rPr>
              <w:t>≥90cm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00" w:right="300" w:bottom="1340" w:left="860" w:header="0" w:footer="1156"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50"/>
        <w:gridCol w:w="3687"/>
        <w:gridCol w:w="849"/>
        <w:gridCol w:w="993"/>
        <w:gridCol w:w="857"/>
      </w:tblGrid>
      <w:tr w:rsidR="00BB05D8">
        <w:trPr>
          <w:trHeight w:val="717"/>
        </w:trPr>
        <w:tc>
          <w:tcPr>
            <w:tcW w:w="1243" w:type="dxa"/>
            <w:vMerge w:val="restart"/>
          </w:tcPr>
          <w:p w:rsidR="00BB05D8" w:rsidRDefault="00BB05D8">
            <w:pPr>
              <w:pStyle w:val="TableParagraph"/>
              <w:rPr>
                <w:rFonts w:ascii="Times New Roman"/>
              </w:rPr>
            </w:pPr>
          </w:p>
        </w:tc>
        <w:tc>
          <w:tcPr>
            <w:tcW w:w="850" w:type="dxa"/>
            <w:vMerge w:val="restart"/>
          </w:tcPr>
          <w:p w:rsidR="00BB05D8" w:rsidRDefault="0013721C">
            <w:pPr>
              <w:pStyle w:val="TableParagraph"/>
              <w:spacing w:line="280" w:lineRule="auto"/>
              <w:ind w:left="108" w:right="93"/>
              <w:rPr>
                <w:sz w:val="24"/>
              </w:rPr>
            </w:pPr>
            <w:r>
              <w:rPr>
                <w:spacing w:val="6"/>
                <w:sz w:val="24"/>
              </w:rPr>
              <w:t>礙</w:t>
            </w:r>
            <w:r>
              <w:rPr>
                <w:spacing w:val="6"/>
                <w:sz w:val="24"/>
              </w:rPr>
              <w:t xml:space="preserve"> </w:t>
            </w:r>
            <w:r>
              <w:rPr>
                <w:spacing w:val="6"/>
                <w:sz w:val="24"/>
              </w:rPr>
              <w:t>設</w:t>
            </w:r>
            <w:r>
              <w:rPr>
                <w:sz w:val="24"/>
              </w:rPr>
              <w:t>計</w:t>
            </w:r>
          </w:p>
        </w:tc>
        <w:tc>
          <w:tcPr>
            <w:tcW w:w="3687" w:type="dxa"/>
          </w:tcPr>
          <w:p w:rsidR="00BB05D8" w:rsidRDefault="0013721C">
            <w:pPr>
              <w:pStyle w:val="TableParagraph"/>
              <w:spacing w:line="295" w:lineRule="exact"/>
              <w:ind w:left="108"/>
              <w:rPr>
                <w:sz w:val="24"/>
              </w:rPr>
            </w:pPr>
            <w:r>
              <w:rPr>
                <w:rFonts w:ascii="Times New Roman" w:eastAsia="Times New Roman"/>
                <w:sz w:val="24"/>
              </w:rPr>
              <w:t>2.</w:t>
            </w:r>
            <w:r>
              <w:rPr>
                <w:rFonts w:ascii="Times New Roman" w:eastAsia="Times New Roman"/>
                <w:spacing w:val="-27"/>
                <w:sz w:val="24"/>
              </w:rPr>
              <w:t xml:space="preserve"> </w:t>
            </w:r>
            <w:r>
              <w:rPr>
                <w:spacing w:val="30"/>
                <w:sz w:val="24"/>
              </w:rPr>
              <w:t>在門扇內外留有直徑不小於</w:t>
            </w:r>
          </w:p>
          <w:p w:rsidR="00BB05D8" w:rsidRDefault="0013721C">
            <w:pPr>
              <w:pStyle w:val="TableParagraph"/>
              <w:spacing w:before="53"/>
              <w:ind w:left="108"/>
              <w:rPr>
                <w:sz w:val="24"/>
              </w:rPr>
            </w:pPr>
            <w:r>
              <w:rPr>
                <w:rFonts w:ascii="Times New Roman" w:eastAsia="Times New Roman"/>
                <w:sz w:val="24"/>
              </w:rPr>
              <w:t xml:space="preserve">1.50m </w:t>
            </w:r>
            <w:r>
              <w:rPr>
                <w:sz w:val="24"/>
              </w:rPr>
              <w:t>的輪椅回轉空間</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3.</w:t>
            </w:r>
            <w:r>
              <w:rPr>
                <w:spacing w:val="10"/>
                <w:sz w:val="24"/>
              </w:rPr>
              <w:t>門與周圍牆面有一定的色彩反</w:t>
            </w:r>
          </w:p>
          <w:p w:rsidR="00BB05D8" w:rsidRDefault="0013721C">
            <w:pPr>
              <w:pStyle w:val="TableParagraph"/>
              <w:spacing w:before="52"/>
              <w:ind w:left="108"/>
              <w:rPr>
                <w:sz w:val="24"/>
              </w:rPr>
            </w:pPr>
            <w:r>
              <w:rPr>
                <w:sz w:val="24"/>
              </w:rPr>
              <w:t>差，方便識別</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850" w:type="dxa"/>
            <w:vMerge/>
            <w:tcBorders>
              <w:top w:val="nil"/>
            </w:tcBorders>
          </w:tcPr>
          <w:p w:rsidR="00BB05D8" w:rsidRDefault="00BB05D8">
            <w:pPr>
              <w:rPr>
                <w:sz w:val="2"/>
                <w:szCs w:val="2"/>
              </w:rPr>
            </w:pPr>
          </w:p>
        </w:tc>
        <w:tc>
          <w:tcPr>
            <w:tcW w:w="3687" w:type="dxa"/>
          </w:tcPr>
          <w:p w:rsidR="00BB05D8" w:rsidRDefault="0013721C">
            <w:pPr>
              <w:pStyle w:val="TableParagraph"/>
              <w:spacing w:line="295" w:lineRule="exact"/>
              <w:ind w:left="108"/>
              <w:rPr>
                <w:sz w:val="24"/>
              </w:rPr>
            </w:pPr>
            <w:r>
              <w:rPr>
                <w:rFonts w:ascii="Times New Roman" w:eastAsia="Times New Roman"/>
                <w:sz w:val="24"/>
              </w:rPr>
              <w:t>4.</w:t>
            </w:r>
            <w:r>
              <w:rPr>
                <w:rFonts w:ascii="Times New Roman" w:eastAsia="Times New Roman"/>
                <w:spacing w:val="-27"/>
                <w:sz w:val="24"/>
              </w:rPr>
              <w:t xml:space="preserve"> </w:t>
            </w:r>
            <w:r>
              <w:rPr>
                <w:spacing w:val="30"/>
                <w:sz w:val="24"/>
              </w:rPr>
              <w:t>門檻高度及門內外地面高差</w:t>
            </w:r>
          </w:p>
          <w:p w:rsidR="00BB05D8" w:rsidRDefault="0013721C">
            <w:pPr>
              <w:pStyle w:val="TableParagraph"/>
              <w:spacing w:before="50"/>
              <w:ind w:left="108"/>
              <w:rPr>
                <w:sz w:val="24"/>
              </w:rPr>
            </w:pPr>
            <w:r>
              <w:rPr>
                <w:rFonts w:ascii="Times New Roman" w:eastAsia="Times New Roman" w:hAnsi="Times New Roman"/>
                <w:sz w:val="24"/>
              </w:rPr>
              <w:t>≤15mm</w:t>
            </w:r>
            <w:r>
              <w:rPr>
                <w:sz w:val="24"/>
              </w:rPr>
              <w:t>，並以斜面過渡</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10"/>
              <w:rPr>
                <w:rFonts w:ascii="微軟正黑體"/>
                <w:b/>
                <w:sz w:val="30"/>
              </w:rPr>
            </w:pPr>
          </w:p>
          <w:p w:rsidR="00BB05D8" w:rsidRDefault="0013721C">
            <w:pPr>
              <w:pStyle w:val="TableParagraph"/>
              <w:spacing w:before="1" w:line="278" w:lineRule="auto"/>
              <w:ind w:left="107" w:right="76"/>
              <w:rPr>
                <w:sz w:val="24"/>
              </w:rPr>
            </w:pPr>
            <w:r>
              <w:rPr>
                <w:spacing w:val="15"/>
                <w:sz w:val="24"/>
              </w:rPr>
              <w:t>七、廣場</w:t>
            </w:r>
            <w:r>
              <w:rPr>
                <w:sz w:val="24"/>
              </w:rPr>
              <w:t>公車站</w:t>
            </w:r>
          </w:p>
        </w:tc>
        <w:tc>
          <w:tcPr>
            <w:tcW w:w="4537" w:type="dxa"/>
            <w:gridSpan w:val="2"/>
          </w:tcPr>
          <w:p w:rsidR="00BB05D8" w:rsidRDefault="0013721C">
            <w:pPr>
              <w:pStyle w:val="TableParagraph"/>
              <w:spacing w:line="295" w:lineRule="exact"/>
              <w:ind w:left="108"/>
              <w:rPr>
                <w:rFonts w:ascii="Times New Roman" w:eastAsia="Times New Roman" w:hAnsi="Times New Roman"/>
                <w:sz w:val="24"/>
              </w:rPr>
            </w:pPr>
            <w:r>
              <w:rPr>
                <w:rFonts w:ascii="Times New Roman" w:eastAsia="Times New Roman" w:hAnsi="Times New Roman"/>
                <w:sz w:val="24"/>
              </w:rPr>
              <w:t>1.</w:t>
            </w:r>
            <w:r>
              <w:rPr>
                <w:sz w:val="24"/>
              </w:rPr>
              <w:t>公車站處月臺有效通行寬度</w:t>
            </w:r>
            <w:r>
              <w:rPr>
                <w:rFonts w:ascii="Times New Roman" w:eastAsia="Times New Roman" w:hAnsi="Times New Roman"/>
                <w:sz w:val="24"/>
              </w:rPr>
              <w:t>≥1.50m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2.</w:t>
            </w:r>
            <w:r>
              <w:rPr>
                <w:sz w:val="24"/>
              </w:rPr>
              <w:t>在車道之間的分隔帶設公車站時方便乘</w:t>
            </w:r>
          </w:p>
          <w:p w:rsidR="00BB05D8" w:rsidRDefault="0013721C">
            <w:pPr>
              <w:pStyle w:val="TableParagraph"/>
              <w:spacing w:before="50"/>
              <w:ind w:left="108"/>
              <w:rPr>
                <w:sz w:val="24"/>
              </w:rPr>
            </w:pPr>
            <w:r>
              <w:rPr>
                <w:sz w:val="24"/>
              </w:rPr>
              <w:t>輪椅者使用</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3.</w:t>
            </w:r>
            <w:r>
              <w:rPr>
                <w:spacing w:val="1"/>
                <w:sz w:val="24"/>
              </w:rPr>
              <w:t>月臺距路緣石</w:t>
            </w:r>
            <w:r>
              <w:rPr>
                <w:spacing w:val="1"/>
                <w:sz w:val="24"/>
              </w:rPr>
              <w:t xml:space="preserve"> </w:t>
            </w:r>
            <w:r>
              <w:rPr>
                <w:rFonts w:ascii="Times New Roman" w:eastAsia="Times New Roman"/>
                <w:sz w:val="24"/>
              </w:rPr>
              <w:t>250mm</w:t>
            </w:r>
            <w:r>
              <w:rPr>
                <w:sz w:val="24"/>
              </w:rPr>
              <w:t>〜</w:t>
            </w:r>
            <w:r>
              <w:rPr>
                <w:rFonts w:ascii="Times New Roman" w:eastAsia="Times New Roman"/>
                <w:sz w:val="24"/>
              </w:rPr>
              <w:t>500mm</w:t>
            </w:r>
            <w:r>
              <w:rPr>
                <w:rFonts w:ascii="Times New Roman" w:eastAsia="Times New Roman"/>
                <w:spacing w:val="74"/>
                <w:sz w:val="24"/>
              </w:rPr>
              <w:t xml:space="preserve"> </w:t>
            </w:r>
            <w:r>
              <w:rPr>
                <w:sz w:val="24"/>
              </w:rPr>
              <w:t>處設置</w:t>
            </w:r>
          </w:p>
          <w:p w:rsidR="00BB05D8" w:rsidRDefault="0013721C">
            <w:pPr>
              <w:pStyle w:val="TableParagraph"/>
              <w:spacing w:before="53"/>
              <w:ind w:left="108"/>
              <w:rPr>
                <w:sz w:val="24"/>
              </w:rPr>
            </w:pPr>
            <w:r>
              <w:rPr>
                <w:sz w:val="24"/>
              </w:rPr>
              <w:t>提示盲道，其長度與公車站的長度相對應</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4.</w:t>
            </w:r>
            <w:r>
              <w:rPr>
                <w:sz w:val="24"/>
              </w:rPr>
              <w:t>當人行道中設有盲道系統時，與公車站</w:t>
            </w:r>
          </w:p>
          <w:p w:rsidR="00BB05D8" w:rsidRDefault="0013721C">
            <w:pPr>
              <w:pStyle w:val="TableParagraph"/>
              <w:spacing w:before="52"/>
              <w:ind w:left="108"/>
              <w:rPr>
                <w:sz w:val="24"/>
              </w:rPr>
            </w:pPr>
            <w:r>
              <w:rPr>
                <w:sz w:val="24"/>
              </w:rPr>
              <w:t>的盲道相連接</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78" w:lineRule="auto"/>
              <w:ind w:left="108" w:right="96"/>
              <w:rPr>
                <w:sz w:val="24"/>
              </w:rPr>
            </w:pPr>
            <w:r>
              <w:rPr>
                <w:rFonts w:ascii="Times New Roman" w:eastAsia="Times New Roman"/>
                <w:sz w:val="24"/>
              </w:rPr>
              <w:t>5.</w:t>
            </w:r>
            <w:r>
              <w:rPr>
                <w:sz w:val="24"/>
              </w:rPr>
              <w:t>設置盲文站牌或語音提示服務設施，盲</w:t>
            </w:r>
            <w:r>
              <w:rPr>
                <w:spacing w:val="-1"/>
                <w:sz w:val="24"/>
              </w:rPr>
              <w:t>文站牌的位置、高度、形式與內容方便視</w:t>
            </w:r>
          </w:p>
          <w:p w:rsidR="00BB05D8" w:rsidRDefault="0013721C">
            <w:pPr>
              <w:pStyle w:val="TableParagraph"/>
              <w:ind w:left="108"/>
              <w:rPr>
                <w:sz w:val="24"/>
              </w:rPr>
            </w:pPr>
            <w:r>
              <w:rPr>
                <w:sz w:val="24"/>
              </w:rPr>
              <w:t>覺障礙者的使用</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val="restart"/>
          </w:tcPr>
          <w:p w:rsidR="00BB05D8" w:rsidRDefault="00BB05D8">
            <w:pPr>
              <w:pStyle w:val="TableParagraph"/>
              <w:rPr>
                <w:rFonts w:ascii="微軟正黑體"/>
                <w:b/>
                <w:sz w:val="24"/>
              </w:rPr>
            </w:pPr>
          </w:p>
          <w:p w:rsidR="00BB05D8" w:rsidRDefault="00BB05D8">
            <w:pPr>
              <w:pStyle w:val="TableParagraph"/>
              <w:rPr>
                <w:rFonts w:ascii="微軟正黑體"/>
                <w:b/>
                <w:sz w:val="24"/>
              </w:rPr>
            </w:pPr>
          </w:p>
          <w:p w:rsidR="00BB05D8" w:rsidRDefault="00BB05D8">
            <w:pPr>
              <w:pStyle w:val="TableParagraph"/>
              <w:spacing w:before="9"/>
              <w:rPr>
                <w:rFonts w:ascii="微軟正黑體"/>
                <w:b/>
                <w:sz w:val="20"/>
              </w:rPr>
            </w:pPr>
          </w:p>
          <w:p w:rsidR="00BB05D8" w:rsidRDefault="0013721C">
            <w:pPr>
              <w:pStyle w:val="TableParagraph"/>
              <w:spacing w:line="280" w:lineRule="auto"/>
              <w:ind w:left="107" w:right="76"/>
              <w:jc w:val="both"/>
              <w:rPr>
                <w:sz w:val="24"/>
              </w:rPr>
            </w:pPr>
            <w:r>
              <w:rPr>
                <w:spacing w:val="15"/>
                <w:sz w:val="24"/>
              </w:rPr>
              <w:t>八、無障礙機動車</w:t>
            </w:r>
            <w:r>
              <w:rPr>
                <w:sz w:val="24"/>
              </w:rPr>
              <w:t>停車位</w:t>
            </w: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1.</w:t>
            </w:r>
            <w:r>
              <w:rPr>
                <w:sz w:val="24"/>
              </w:rPr>
              <w:t>將通行方便、行走距離路線最短的停車</w:t>
            </w:r>
          </w:p>
          <w:p w:rsidR="00BB05D8" w:rsidRDefault="0013721C">
            <w:pPr>
              <w:pStyle w:val="TableParagraph"/>
              <w:spacing w:before="50"/>
              <w:ind w:left="108"/>
              <w:rPr>
                <w:sz w:val="24"/>
              </w:rPr>
            </w:pPr>
            <w:r>
              <w:rPr>
                <w:sz w:val="24"/>
              </w:rPr>
              <w:t>位設為無障礙機動車停車位</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2.</w:t>
            </w:r>
            <w:r>
              <w:rPr>
                <w:spacing w:val="-3"/>
                <w:sz w:val="24"/>
              </w:rPr>
              <w:t>公共停車場的停車數</w:t>
            </w:r>
            <w:r>
              <w:rPr>
                <w:spacing w:val="-3"/>
                <w:sz w:val="24"/>
              </w:rPr>
              <w:t xml:space="preserve"> </w:t>
            </w:r>
            <w:r>
              <w:rPr>
                <w:rFonts w:ascii="Times New Roman" w:eastAsia="Times New Roman"/>
                <w:sz w:val="24"/>
              </w:rPr>
              <w:t>100</w:t>
            </w:r>
            <w:r>
              <w:rPr>
                <w:rFonts w:ascii="Times New Roman" w:eastAsia="Times New Roman"/>
                <w:spacing w:val="31"/>
                <w:sz w:val="24"/>
              </w:rPr>
              <w:t xml:space="preserve"> </w:t>
            </w:r>
            <w:r>
              <w:rPr>
                <w:sz w:val="24"/>
              </w:rPr>
              <w:t>輛以上時設置</w:t>
            </w:r>
          </w:p>
          <w:p w:rsidR="00BB05D8" w:rsidRDefault="0013721C">
            <w:pPr>
              <w:pStyle w:val="TableParagraph"/>
              <w:spacing w:before="10" w:line="350" w:lineRule="atLeast"/>
              <w:ind w:left="108" w:right="100"/>
              <w:rPr>
                <w:sz w:val="24"/>
              </w:rPr>
            </w:pPr>
            <w:r>
              <w:rPr>
                <w:spacing w:val="2"/>
                <w:sz w:val="24"/>
              </w:rPr>
              <w:t>不少於總停車數</w:t>
            </w:r>
            <w:r>
              <w:rPr>
                <w:spacing w:val="2"/>
                <w:sz w:val="24"/>
              </w:rPr>
              <w:t xml:space="preserve"> </w:t>
            </w:r>
            <w:r>
              <w:rPr>
                <w:rFonts w:ascii="Times New Roman" w:eastAsia="Times New Roman"/>
                <w:sz w:val="24"/>
              </w:rPr>
              <w:t>2%</w:t>
            </w:r>
            <w:r>
              <w:rPr>
                <w:sz w:val="24"/>
              </w:rPr>
              <w:t>的無障礙機動車停車位</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5" w:lineRule="exact"/>
              <w:ind w:left="108"/>
              <w:rPr>
                <w:sz w:val="24"/>
              </w:rPr>
            </w:pPr>
            <w:r>
              <w:rPr>
                <w:rFonts w:ascii="Times New Roman" w:eastAsia="Times New Roman"/>
                <w:spacing w:val="9"/>
                <w:sz w:val="24"/>
              </w:rPr>
              <w:t>3.</w:t>
            </w:r>
            <w:r>
              <w:rPr>
                <w:spacing w:val="15"/>
                <w:sz w:val="24"/>
              </w:rPr>
              <w:t>無障礙機動車停車位的地面塗有停車</w:t>
            </w:r>
          </w:p>
          <w:p w:rsidR="00BB05D8" w:rsidRDefault="0013721C">
            <w:pPr>
              <w:pStyle w:val="TableParagraph"/>
              <w:spacing w:before="52"/>
              <w:ind w:left="108"/>
              <w:rPr>
                <w:sz w:val="24"/>
              </w:rPr>
            </w:pPr>
            <w:r>
              <w:rPr>
                <w:sz w:val="24"/>
              </w:rPr>
              <w:t>線、輪椅通道線和無障礙標誌</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4.</w:t>
            </w:r>
            <w:r>
              <w:rPr>
                <w:rFonts w:ascii="Times New Roman" w:eastAsia="Times New Roman"/>
                <w:spacing w:val="-24"/>
                <w:sz w:val="24"/>
              </w:rPr>
              <w:t xml:space="preserve"> </w:t>
            </w:r>
            <w:r>
              <w:rPr>
                <w:spacing w:val="24"/>
                <w:sz w:val="24"/>
              </w:rPr>
              <w:t>無障礙機動車停車位一側，</w:t>
            </w:r>
            <w:r>
              <w:rPr>
                <w:spacing w:val="24"/>
                <w:sz w:val="24"/>
              </w:rPr>
              <w:t xml:space="preserve"> </w:t>
            </w:r>
            <w:r>
              <w:rPr>
                <w:spacing w:val="24"/>
                <w:sz w:val="24"/>
              </w:rPr>
              <w:t>設寬度</w:t>
            </w:r>
          </w:p>
          <w:p w:rsidR="00BB05D8" w:rsidRDefault="0013721C">
            <w:pPr>
              <w:pStyle w:val="TableParagraph"/>
              <w:spacing w:line="360" w:lineRule="atLeast"/>
              <w:ind w:left="108" w:right="96"/>
              <w:rPr>
                <w:sz w:val="24"/>
              </w:rPr>
            </w:pPr>
            <w:r>
              <w:rPr>
                <w:rFonts w:ascii="Times New Roman" w:eastAsia="Times New Roman" w:hAnsi="Times New Roman"/>
                <w:spacing w:val="-4"/>
                <w:sz w:val="24"/>
              </w:rPr>
              <w:t>≥1.20m</w:t>
            </w:r>
            <w:r>
              <w:rPr>
                <w:rFonts w:ascii="Times New Roman" w:eastAsia="Times New Roman" w:hAnsi="Times New Roman"/>
                <w:spacing w:val="-11"/>
                <w:sz w:val="24"/>
              </w:rPr>
              <w:t xml:space="preserve"> </w:t>
            </w:r>
            <w:r>
              <w:rPr>
                <w:spacing w:val="-4"/>
                <w:sz w:val="24"/>
              </w:rPr>
              <w:t>的通道，供乘輪椅者從輪椅通道直</w:t>
            </w:r>
            <w:r>
              <w:rPr>
                <w:sz w:val="24"/>
              </w:rPr>
              <w:t>接進入人行道和到達無障礙出入口</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val="restart"/>
          </w:tcPr>
          <w:p w:rsidR="00BB05D8" w:rsidRDefault="00BB05D8">
            <w:pPr>
              <w:pStyle w:val="TableParagraph"/>
              <w:rPr>
                <w:rFonts w:ascii="微軟正黑體"/>
                <w:b/>
                <w:sz w:val="24"/>
              </w:rPr>
            </w:pPr>
          </w:p>
          <w:p w:rsidR="00BB05D8" w:rsidRDefault="00BB05D8">
            <w:pPr>
              <w:pStyle w:val="TableParagraph"/>
              <w:spacing w:before="12"/>
              <w:rPr>
                <w:rFonts w:ascii="微軟正黑體"/>
                <w:b/>
                <w:sz w:val="24"/>
              </w:rPr>
            </w:pPr>
          </w:p>
          <w:p w:rsidR="00BB05D8" w:rsidRDefault="0013721C">
            <w:pPr>
              <w:pStyle w:val="TableParagraph"/>
              <w:spacing w:line="280" w:lineRule="auto"/>
              <w:ind w:left="107" w:right="76"/>
              <w:rPr>
                <w:sz w:val="24"/>
              </w:rPr>
            </w:pPr>
            <w:r>
              <w:rPr>
                <w:spacing w:val="15"/>
                <w:sz w:val="24"/>
              </w:rPr>
              <w:t>九、低位</w:t>
            </w:r>
            <w:r>
              <w:rPr>
                <w:sz w:val="24"/>
              </w:rPr>
              <w:t>服務設施</w:t>
            </w: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1.</w:t>
            </w:r>
            <w:r>
              <w:rPr>
                <w:rFonts w:ascii="Times New Roman" w:eastAsia="Times New Roman"/>
                <w:spacing w:val="-24"/>
                <w:sz w:val="24"/>
              </w:rPr>
              <w:t xml:space="preserve"> </w:t>
            </w:r>
            <w:r>
              <w:rPr>
                <w:spacing w:val="36"/>
                <w:sz w:val="24"/>
              </w:rPr>
              <w:t>低位服務設施上表面距地面高度為</w:t>
            </w:r>
          </w:p>
          <w:p w:rsidR="00BB05D8" w:rsidRDefault="0013721C">
            <w:pPr>
              <w:pStyle w:val="TableParagraph"/>
              <w:spacing w:before="52"/>
              <w:ind w:left="108"/>
              <w:rPr>
                <w:rFonts w:ascii="Times New Roman" w:eastAsia="Times New Roman"/>
                <w:sz w:val="24"/>
              </w:rPr>
            </w:pPr>
            <w:r>
              <w:rPr>
                <w:rFonts w:ascii="Times New Roman" w:eastAsia="Times New Roman"/>
                <w:sz w:val="24"/>
              </w:rPr>
              <w:t>70cm</w:t>
            </w:r>
            <w:r>
              <w:rPr>
                <w:sz w:val="24"/>
              </w:rPr>
              <w:t>〜</w:t>
            </w:r>
            <w:r>
              <w:rPr>
                <w:rFonts w:ascii="Times New Roman" w:eastAsia="Times New Roman"/>
                <w:sz w:val="24"/>
              </w:rPr>
              <w:t>85cm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8" w:lineRule="exact"/>
              <w:ind w:left="108"/>
              <w:rPr>
                <w:sz w:val="24"/>
              </w:rPr>
            </w:pPr>
            <w:r>
              <w:rPr>
                <w:rFonts w:ascii="Times New Roman" w:eastAsia="Times New Roman"/>
                <w:spacing w:val="-3"/>
                <w:sz w:val="24"/>
              </w:rPr>
              <w:t>2.</w:t>
            </w:r>
            <w:r>
              <w:rPr>
                <w:spacing w:val="-8"/>
                <w:sz w:val="24"/>
              </w:rPr>
              <w:t>低位服務設施下部至少留出寬</w:t>
            </w:r>
            <w:r>
              <w:rPr>
                <w:spacing w:val="-8"/>
                <w:sz w:val="24"/>
              </w:rPr>
              <w:t xml:space="preserve"> </w:t>
            </w:r>
            <w:r>
              <w:rPr>
                <w:rFonts w:ascii="Times New Roman" w:eastAsia="Times New Roman"/>
                <w:spacing w:val="-2"/>
                <w:sz w:val="24"/>
              </w:rPr>
              <w:t>75cm</w:t>
            </w:r>
            <w:r>
              <w:rPr>
                <w:spacing w:val="-2"/>
                <w:sz w:val="24"/>
              </w:rPr>
              <w:t>，高</w:t>
            </w:r>
          </w:p>
          <w:p w:rsidR="00BB05D8" w:rsidRDefault="0013721C">
            <w:pPr>
              <w:pStyle w:val="TableParagraph"/>
              <w:spacing w:before="2" w:line="360" w:lineRule="exact"/>
              <w:ind w:left="108" w:right="96"/>
              <w:rPr>
                <w:sz w:val="24"/>
              </w:rPr>
            </w:pPr>
            <w:r>
              <w:rPr>
                <w:rFonts w:ascii="Times New Roman" w:eastAsia="Times New Roman"/>
                <w:spacing w:val="-1"/>
                <w:sz w:val="24"/>
              </w:rPr>
              <w:t>65cm</w:t>
            </w:r>
            <w:r>
              <w:rPr>
                <w:spacing w:val="-19"/>
                <w:sz w:val="24"/>
              </w:rPr>
              <w:t>，深</w:t>
            </w:r>
            <w:r>
              <w:rPr>
                <w:spacing w:val="-19"/>
                <w:sz w:val="24"/>
              </w:rPr>
              <w:t xml:space="preserve"> </w:t>
            </w:r>
            <w:r>
              <w:rPr>
                <w:rFonts w:ascii="Times New Roman" w:eastAsia="Times New Roman"/>
                <w:spacing w:val="-1"/>
                <w:sz w:val="24"/>
              </w:rPr>
              <w:t>45cm</w:t>
            </w:r>
            <w:r>
              <w:rPr>
                <w:rFonts w:ascii="Times New Roman" w:eastAsia="Times New Roman"/>
                <w:spacing w:val="7"/>
                <w:sz w:val="24"/>
              </w:rPr>
              <w:t xml:space="preserve"> </w:t>
            </w:r>
            <w:r>
              <w:rPr>
                <w:spacing w:val="-1"/>
                <w:sz w:val="24"/>
              </w:rPr>
              <w:t>供乘輪椅者膝部和足尖部</w:t>
            </w:r>
            <w:r>
              <w:rPr>
                <w:sz w:val="24"/>
              </w:rPr>
              <w:t>的移動空間</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9"/>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8" w:lineRule="exact"/>
              <w:ind w:left="108"/>
              <w:rPr>
                <w:sz w:val="24"/>
              </w:rPr>
            </w:pPr>
            <w:r>
              <w:rPr>
                <w:rFonts w:ascii="Times New Roman" w:eastAsia="Times New Roman"/>
                <w:sz w:val="24"/>
              </w:rPr>
              <w:t>3.</w:t>
            </w:r>
            <w:r>
              <w:rPr>
                <w:sz w:val="24"/>
              </w:rPr>
              <w:t>低位服務設施前有輪椅回轉空間，回轉</w:t>
            </w:r>
          </w:p>
          <w:p w:rsidR="00BB05D8" w:rsidRDefault="0013721C">
            <w:pPr>
              <w:pStyle w:val="TableParagraph"/>
              <w:spacing w:before="50"/>
              <w:ind w:left="108"/>
              <w:rPr>
                <w:rFonts w:ascii="Times New Roman" w:eastAsia="Times New Roman" w:hAnsi="Times New Roman"/>
                <w:sz w:val="24"/>
              </w:rPr>
            </w:pPr>
            <w:r>
              <w:rPr>
                <w:sz w:val="24"/>
              </w:rPr>
              <w:t>直徑</w:t>
            </w:r>
            <w:r>
              <w:rPr>
                <w:rFonts w:ascii="Times New Roman" w:eastAsia="Times New Roman" w:hAnsi="Times New Roman"/>
                <w:sz w:val="24"/>
              </w:rPr>
              <w:t>≥1.50m</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val="restart"/>
          </w:tcPr>
          <w:p w:rsidR="00BB05D8" w:rsidRDefault="00BB05D8">
            <w:pPr>
              <w:pStyle w:val="TableParagraph"/>
              <w:spacing w:before="3"/>
              <w:rPr>
                <w:rFonts w:ascii="微軟正黑體"/>
                <w:b/>
                <w:sz w:val="19"/>
              </w:rPr>
            </w:pPr>
          </w:p>
          <w:p w:rsidR="00BB05D8" w:rsidRDefault="0013721C">
            <w:pPr>
              <w:pStyle w:val="TableParagraph"/>
              <w:spacing w:line="278" w:lineRule="auto"/>
              <w:ind w:left="107" w:right="76"/>
              <w:rPr>
                <w:sz w:val="24"/>
              </w:rPr>
            </w:pPr>
            <w:r>
              <w:rPr>
                <w:spacing w:val="15"/>
                <w:sz w:val="24"/>
              </w:rPr>
              <w:t>十、信息</w:t>
            </w:r>
            <w:r>
              <w:rPr>
                <w:sz w:val="24"/>
              </w:rPr>
              <w:t>無障礙</w:t>
            </w: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1.</w:t>
            </w:r>
            <w:r>
              <w:rPr>
                <w:sz w:val="24"/>
              </w:rPr>
              <w:t>主要商品區設語音解說、文字提示、手</w:t>
            </w:r>
          </w:p>
          <w:p w:rsidR="00BB05D8" w:rsidRDefault="0013721C">
            <w:pPr>
              <w:pStyle w:val="TableParagraph"/>
              <w:spacing w:before="52"/>
              <w:ind w:left="108"/>
              <w:rPr>
                <w:sz w:val="24"/>
              </w:rPr>
            </w:pPr>
            <w:r>
              <w:rPr>
                <w:sz w:val="24"/>
              </w:rPr>
              <w:t>語、盲文等資訊服務</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717"/>
        </w:trPr>
        <w:tc>
          <w:tcPr>
            <w:tcW w:w="1243" w:type="dxa"/>
            <w:vMerge/>
            <w:tcBorders>
              <w:top w:val="nil"/>
            </w:tcBorders>
          </w:tcPr>
          <w:p w:rsidR="00BB05D8" w:rsidRDefault="00BB05D8">
            <w:pPr>
              <w:rPr>
                <w:sz w:val="2"/>
                <w:szCs w:val="2"/>
              </w:rPr>
            </w:pPr>
          </w:p>
        </w:tc>
        <w:tc>
          <w:tcPr>
            <w:tcW w:w="4537" w:type="dxa"/>
            <w:gridSpan w:val="2"/>
          </w:tcPr>
          <w:p w:rsidR="00BB05D8" w:rsidRDefault="0013721C">
            <w:pPr>
              <w:pStyle w:val="TableParagraph"/>
              <w:spacing w:line="295" w:lineRule="exact"/>
              <w:ind w:left="108"/>
              <w:rPr>
                <w:sz w:val="24"/>
              </w:rPr>
            </w:pPr>
            <w:r>
              <w:rPr>
                <w:rFonts w:ascii="Times New Roman" w:eastAsia="Times New Roman"/>
                <w:sz w:val="24"/>
              </w:rPr>
              <w:t>2.</w:t>
            </w:r>
            <w:r>
              <w:rPr>
                <w:sz w:val="24"/>
              </w:rPr>
              <w:t>在固定點提供廣場內的網路導航機制，</w:t>
            </w:r>
          </w:p>
          <w:p w:rsidR="00BB05D8" w:rsidRDefault="0013721C">
            <w:pPr>
              <w:pStyle w:val="TableParagraph"/>
              <w:spacing w:before="52"/>
              <w:ind w:left="108"/>
              <w:rPr>
                <w:sz w:val="24"/>
              </w:rPr>
            </w:pPr>
            <w:r>
              <w:rPr>
                <w:sz w:val="24"/>
              </w:rPr>
              <w:t>並提供流覽引導功能</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tcPr>
          <w:p w:rsidR="00BB05D8" w:rsidRDefault="0013721C">
            <w:pPr>
              <w:pStyle w:val="TableParagraph"/>
              <w:spacing w:line="298" w:lineRule="exact"/>
              <w:ind w:left="107"/>
              <w:rPr>
                <w:sz w:val="24"/>
              </w:rPr>
            </w:pPr>
            <w:r>
              <w:rPr>
                <w:spacing w:val="21"/>
                <w:sz w:val="24"/>
              </w:rPr>
              <w:t>十一、無</w:t>
            </w:r>
          </w:p>
        </w:tc>
        <w:tc>
          <w:tcPr>
            <w:tcW w:w="4537" w:type="dxa"/>
            <w:gridSpan w:val="2"/>
          </w:tcPr>
          <w:p w:rsidR="00BB05D8" w:rsidRDefault="0013721C">
            <w:pPr>
              <w:pStyle w:val="TableParagraph"/>
              <w:spacing w:line="298" w:lineRule="exact"/>
              <w:ind w:left="108"/>
              <w:rPr>
                <w:sz w:val="24"/>
              </w:rPr>
            </w:pPr>
            <w:r>
              <w:rPr>
                <w:rFonts w:ascii="Times New Roman" w:eastAsia="Times New Roman"/>
                <w:sz w:val="24"/>
              </w:rPr>
              <w:t>1.</w:t>
            </w:r>
            <w:r>
              <w:rPr>
                <w:sz w:val="24"/>
              </w:rPr>
              <w:t>設有無障礙廁所標誌</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00" w:right="300" w:bottom="1340" w:left="860" w:header="0" w:footer="1156"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537"/>
        <w:gridCol w:w="849"/>
        <w:gridCol w:w="993"/>
        <w:gridCol w:w="857"/>
      </w:tblGrid>
      <w:tr w:rsidR="00BB05D8">
        <w:trPr>
          <w:trHeight w:val="360"/>
        </w:trPr>
        <w:tc>
          <w:tcPr>
            <w:tcW w:w="1243" w:type="dxa"/>
            <w:vMerge w:val="restart"/>
          </w:tcPr>
          <w:p w:rsidR="00BB05D8" w:rsidRDefault="0013721C">
            <w:pPr>
              <w:pStyle w:val="TableParagraph"/>
              <w:spacing w:line="295" w:lineRule="exact"/>
              <w:ind w:left="107"/>
              <w:rPr>
                <w:sz w:val="24"/>
              </w:rPr>
            </w:pPr>
            <w:r>
              <w:rPr>
                <w:sz w:val="24"/>
              </w:rPr>
              <w:t>障礙標誌</w:t>
            </w:r>
          </w:p>
        </w:tc>
        <w:tc>
          <w:tcPr>
            <w:tcW w:w="4537" w:type="dxa"/>
          </w:tcPr>
          <w:p w:rsidR="00BB05D8" w:rsidRDefault="0013721C">
            <w:pPr>
              <w:pStyle w:val="TableParagraph"/>
              <w:spacing w:line="295" w:lineRule="exact"/>
              <w:ind w:left="108"/>
              <w:rPr>
                <w:sz w:val="24"/>
              </w:rPr>
            </w:pPr>
            <w:r>
              <w:rPr>
                <w:rFonts w:ascii="Times New Roman" w:eastAsia="Times New Roman"/>
                <w:sz w:val="24"/>
              </w:rPr>
              <w:t>2.</w:t>
            </w:r>
            <w:r>
              <w:rPr>
                <w:sz w:val="24"/>
              </w:rPr>
              <w:t>設有無障礙電梯標誌</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3.</w:t>
            </w:r>
            <w:r>
              <w:rPr>
                <w:sz w:val="24"/>
              </w:rPr>
              <w:t>設有無障礙機動車停車位元標誌</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8" w:lineRule="exact"/>
              <w:ind w:left="108"/>
              <w:rPr>
                <w:sz w:val="24"/>
              </w:rPr>
            </w:pPr>
            <w:r>
              <w:rPr>
                <w:rFonts w:ascii="Times New Roman" w:eastAsia="Times New Roman"/>
                <w:sz w:val="24"/>
              </w:rPr>
              <w:t>4.</w:t>
            </w:r>
            <w:r>
              <w:rPr>
                <w:sz w:val="24"/>
              </w:rPr>
              <w:t>設有盲文標誌（盲文地圖、盲文站牌）</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359"/>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5.</w:t>
            </w:r>
            <w:r>
              <w:rPr>
                <w:sz w:val="24"/>
              </w:rPr>
              <w:t>無障礙標誌醒目，不被遮擋</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r w:rsidR="00BB05D8">
        <w:trPr>
          <w:trHeight w:val="1077"/>
        </w:trPr>
        <w:tc>
          <w:tcPr>
            <w:tcW w:w="1243" w:type="dxa"/>
            <w:vMerge/>
            <w:tcBorders>
              <w:top w:val="nil"/>
            </w:tcBorders>
          </w:tcPr>
          <w:p w:rsidR="00BB05D8" w:rsidRDefault="00BB05D8">
            <w:pPr>
              <w:rPr>
                <w:sz w:val="2"/>
                <w:szCs w:val="2"/>
              </w:rPr>
            </w:pPr>
          </w:p>
        </w:tc>
        <w:tc>
          <w:tcPr>
            <w:tcW w:w="4537" w:type="dxa"/>
          </w:tcPr>
          <w:p w:rsidR="00BB05D8" w:rsidRDefault="0013721C">
            <w:pPr>
              <w:pStyle w:val="TableParagraph"/>
              <w:spacing w:line="295" w:lineRule="exact"/>
              <w:ind w:left="108"/>
              <w:rPr>
                <w:sz w:val="24"/>
              </w:rPr>
            </w:pPr>
            <w:r>
              <w:rPr>
                <w:rFonts w:ascii="Times New Roman" w:eastAsia="Times New Roman"/>
                <w:sz w:val="24"/>
              </w:rPr>
              <w:t>6.</w:t>
            </w:r>
            <w:r>
              <w:rPr>
                <w:sz w:val="24"/>
              </w:rPr>
              <w:t>帶指示方向的無障礙設施標誌牌與無障</w:t>
            </w:r>
          </w:p>
          <w:p w:rsidR="00BB05D8" w:rsidRDefault="0013721C">
            <w:pPr>
              <w:pStyle w:val="TableParagraph"/>
              <w:spacing w:before="10" w:line="350" w:lineRule="atLeast"/>
              <w:ind w:left="108" w:right="96"/>
              <w:rPr>
                <w:sz w:val="24"/>
              </w:rPr>
            </w:pPr>
            <w:r>
              <w:rPr>
                <w:spacing w:val="-1"/>
                <w:sz w:val="24"/>
              </w:rPr>
              <w:t>礙設施標誌牌形成引導系統，滿足通行的</w:t>
            </w:r>
            <w:r>
              <w:rPr>
                <w:sz w:val="24"/>
              </w:rPr>
              <w:t>連續性</w:t>
            </w:r>
          </w:p>
        </w:tc>
        <w:tc>
          <w:tcPr>
            <w:tcW w:w="849" w:type="dxa"/>
          </w:tcPr>
          <w:p w:rsidR="00BB05D8" w:rsidRDefault="00BB05D8">
            <w:pPr>
              <w:pStyle w:val="TableParagraph"/>
              <w:rPr>
                <w:rFonts w:ascii="Times New Roman"/>
              </w:rPr>
            </w:pPr>
          </w:p>
        </w:tc>
        <w:tc>
          <w:tcPr>
            <w:tcW w:w="993" w:type="dxa"/>
          </w:tcPr>
          <w:p w:rsidR="00BB05D8" w:rsidRDefault="00BB05D8">
            <w:pPr>
              <w:pStyle w:val="TableParagraph"/>
              <w:rPr>
                <w:rFonts w:ascii="Times New Roman"/>
              </w:rPr>
            </w:pPr>
          </w:p>
        </w:tc>
        <w:tc>
          <w:tcPr>
            <w:tcW w:w="857"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00" w:right="300" w:bottom="1340" w:left="860" w:header="0" w:footer="1156" w:gutter="0"/>
          <w:cols w:space="720"/>
        </w:sectPr>
      </w:pPr>
    </w:p>
    <w:p w:rsidR="00BB05D8" w:rsidRDefault="0013721C">
      <w:pPr>
        <w:pStyle w:val="1"/>
        <w:spacing w:line="587" w:lineRule="exact"/>
        <w:ind w:right="272"/>
        <w:rPr>
          <w:rFonts w:ascii="微軟正黑體" w:eastAsia="微軟正黑體"/>
        </w:rPr>
      </w:pPr>
      <w:bookmarkStart w:id="9" w:name="_bookmark9"/>
      <w:bookmarkEnd w:id="9"/>
      <w:r>
        <w:rPr>
          <w:rFonts w:ascii="微軟正黑體" w:eastAsia="微軟正黑體" w:hint="eastAsia"/>
        </w:rPr>
        <w:t>湛江市商場無障礙設施調查研究</w:t>
      </w:r>
      <w:r>
        <w:t>--</w:t>
      </w:r>
      <w:r>
        <w:rPr>
          <w:rFonts w:ascii="微軟正黑體" w:eastAsia="微軟正黑體" w:hint="eastAsia"/>
        </w:rPr>
        <w:t>以鼎盛商場爲例</w:t>
      </w:r>
    </w:p>
    <w:p w:rsidR="00BB05D8" w:rsidRDefault="00BB05D8">
      <w:pPr>
        <w:pStyle w:val="a3"/>
        <w:spacing w:before="17"/>
        <w:rPr>
          <w:rFonts w:ascii="微軟正黑體"/>
          <w:b/>
          <w:sz w:val="19"/>
        </w:rPr>
      </w:pPr>
    </w:p>
    <w:p w:rsidR="00BB05D8" w:rsidRDefault="0013721C">
      <w:pPr>
        <w:pStyle w:val="5"/>
        <w:spacing w:before="1"/>
        <w:ind w:right="272"/>
        <w:rPr>
          <w:rFonts w:ascii="SimSun" w:eastAsia="SimSun"/>
        </w:rPr>
      </w:pPr>
      <w:r>
        <w:rPr>
          <w:rFonts w:ascii="SimSun" w:eastAsia="SimSun" w:hint="eastAsia"/>
        </w:rPr>
        <w:t>陸佩怡</w:t>
      </w:r>
    </w:p>
    <w:p w:rsidR="00BB05D8" w:rsidRDefault="0013721C">
      <w:pPr>
        <w:pStyle w:val="a3"/>
        <w:spacing w:before="62"/>
        <w:ind w:right="275"/>
        <w:jc w:val="center"/>
      </w:pPr>
      <w:r>
        <w:t>嶺南師範學院教育科學學院</w:t>
      </w:r>
    </w:p>
    <w:p w:rsidR="00BB05D8" w:rsidRDefault="00BB05D8">
      <w:pPr>
        <w:pStyle w:val="a3"/>
        <w:spacing w:before="4"/>
        <w:rPr>
          <w:sz w:val="20"/>
        </w:rPr>
      </w:pPr>
    </w:p>
    <w:p w:rsidR="00BB05D8" w:rsidRDefault="0013721C">
      <w:pPr>
        <w:spacing w:before="1" w:line="588" w:lineRule="exact"/>
        <w:ind w:right="269"/>
        <w:jc w:val="center"/>
        <w:rPr>
          <w:rFonts w:ascii="微軟正黑體" w:eastAsia="微軟正黑體"/>
          <w:b/>
          <w:sz w:val="32"/>
        </w:rPr>
      </w:pPr>
      <w:r>
        <w:rPr>
          <w:rFonts w:ascii="微軟正黑體" w:eastAsia="微軟正黑體" w:hint="eastAsia"/>
          <w:b/>
          <w:w w:val="95"/>
          <w:sz w:val="32"/>
        </w:rPr>
        <w:t>摘要</w:t>
      </w:r>
    </w:p>
    <w:p w:rsidR="00BB05D8" w:rsidRDefault="0013721C">
      <w:pPr>
        <w:spacing w:line="280" w:lineRule="auto"/>
        <w:ind w:left="842" w:right="1109" w:firstLine="419"/>
        <w:jc w:val="both"/>
        <w:rPr>
          <w:sz w:val="21"/>
        </w:rPr>
      </w:pPr>
      <w:r>
        <w:rPr>
          <w:spacing w:val="-3"/>
          <w:sz w:val="21"/>
        </w:rPr>
        <w:t>無障礙環境</w:t>
      </w:r>
      <w:r>
        <w:rPr>
          <w:spacing w:val="-2"/>
          <w:sz w:val="21"/>
        </w:rPr>
        <w:t>（</w:t>
      </w:r>
      <w:r>
        <w:rPr>
          <w:rFonts w:ascii="Times New Roman" w:eastAsia="Times New Roman"/>
          <w:spacing w:val="-2"/>
          <w:sz w:val="21"/>
        </w:rPr>
        <w:t>accessible</w:t>
      </w:r>
      <w:r>
        <w:rPr>
          <w:rFonts w:ascii="Times New Roman" w:eastAsia="Times New Roman"/>
          <w:spacing w:val="-12"/>
          <w:sz w:val="21"/>
        </w:rPr>
        <w:t xml:space="preserve"> </w:t>
      </w:r>
      <w:r>
        <w:rPr>
          <w:rFonts w:ascii="Times New Roman" w:eastAsia="Times New Roman"/>
          <w:spacing w:val="-2"/>
          <w:sz w:val="21"/>
        </w:rPr>
        <w:t>environment</w:t>
      </w:r>
      <w:r>
        <w:rPr>
          <w:spacing w:val="-2"/>
          <w:sz w:val="21"/>
        </w:rPr>
        <w:t>）指的是方便行動不便者通行和接近的理想環境，在行動</w:t>
      </w:r>
      <w:r>
        <w:rPr>
          <w:spacing w:val="-1"/>
          <w:sz w:val="21"/>
        </w:rPr>
        <w:t>不便者融入社會生活的過程中發揮著非常重要的作用，其中無障礙設施是無障礙環境中非常重要的一環。商場是人們有需求或閑暇之餘常去之處，因此商場的人流量比較大，完善其無障礙設施必須儘早提上日程。本文以湛江市具有代表性的鼎盛商場爲例，通過實地調研瞭解其無障礙設施現況，發現商場的無障礙設施仍不完善，針對該商場無障礙設施存在的問題進行分析，並通過收</w:t>
      </w:r>
      <w:r>
        <w:rPr>
          <w:sz w:val="21"/>
        </w:rPr>
        <w:t>集相關資料和文獻提出建議和改善措施，旨在爲完善湛江市商場的無障礙設施做出貢獻。</w:t>
      </w:r>
    </w:p>
    <w:p w:rsidR="00BB05D8" w:rsidRDefault="00BB05D8">
      <w:pPr>
        <w:pStyle w:val="a3"/>
        <w:spacing w:before="3"/>
        <w:rPr>
          <w:sz w:val="23"/>
        </w:rPr>
      </w:pPr>
    </w:p>
    <w:p w:rsidR="00BB05D8" w:rsidRDefault="0013721C">
      <w:pPr>
        <w:ind w:left="842"/>
        <w:rPr>
          <w:sz w:val="21"/>
        </w:rPr>
      </w:pPr>
      <w:r>
        <w:rPr>
          <w:rFonts w:ascii="微軟正黑體" w:eastAsia="微軟正黑體" w:hint="eastAsia"/>
          <w:b/>
          <w:spacing w:val="-1"/>
          <w:sz w:val="21"/>
        </w:rPr>
        <w:t>關鍵詞：</w:t>
      </w:r>
      <w:r>
        <w:rPr>
          <w:sz w:val="21"/>
        </w:rPr>
        <w:t>商場、無障礙設</w:t>
      </w:r>
      <w:r>
        <w:rPr>
          <w:sz w:val="21"/>
        </w:rPr>
        <w:t>施、無障礙環境</w:t>
      </w:r>
    </w:p>
    <w:p w:rsidR="00BB05D8" w:rsidRDefault="00BB05D8">
      <w:pPr>
        <w:pStyle w:val="a3"/>
        <w:rPr>
          <w:sz w:val="20"/>
        </w:rPr>
      </w:pPr>
    </w:p>
    <w:p w:rsidR="00BB05D8" w:rsidRDefault="00BB05D8">
      <w:pPr>
        <w:pStyle w:val="a3"/>
        <w:spacing w:before="10"/>
        <w:rPr>
          <w:sz w:val="23"/>
        </w:rPr>
      </w:pPr>
    </w:p>
    <w:p w:rsidR="00BB05D8" w:rsidRDefault="0013721C">
      <w:pPr>
        <w:pStyle w:val="2"/>
        <w:spacing w:before="1" w:line="276" w:lineRule="auto"/>
        <w:ind w:left="1303" w:right="1581"/>
        <w:jc w:val="center"/>
        <w:rPr>
          <w:rFonts w:ascii="Times New Roman"/>
        </w:rPr>
      </w:pPr>
      <w:r>
        <w:rPr>
          <w:rFonts w:ascii="Times New Roman"/>
        </w:rPr>
        <w:t>The</w:t>
      </w:r>
      <w:r>
        <w:rPr>
          <w:rFonts w:ascii="Times New Roman"/>
          <w:spacing w:val="-4"/>
        </w:rPr>
        <w:t xml:space="preserve"> </w:t>
      </w:r>
      <w:r>
        <w:rPr>
          <w:rFonts w:ascii="Times New Roman"/>
        </w:rPr>
        <w:t>Study</w:t>
      </w:r>
      <w:r>
        <w:rPr>
          <w:rFonts w:ascii="Times New Roman"/>
          <w:spacing w:val="-2"/>
        </w:rPr>
        <w:t xml:space="preserve"> </w:t>
      </w:r>
      <w:r>
        <w:rPr>
          <w:rFonts w:ascii="Times New Roman"/>
        </w:rPr>
        <w:t>of</w:t>
      </w:r>
      <w:r>
        <w:rPr>
          <w:rFonts w:ascii="Times New Roman"/>
          <w:spacing w:val="-20"/>
        </w:rPr>
        <w:t xml:space="preserve"> </w:t>
      </w:r>
      <w:r>
        <w:rPr>
          <w:rFonts w:ascii="Times New Roman"/>
        </w:rPr>
        <w:t>Accessible</w:t>
      </w:r>
      <w:r>
        <w:rPr>
          <w:rFonts w:ascii="Times New Roman"/>
          <w:spacing w:val="-3"/>
        </w:rPr>
        <w:t xml:space="preserve"> </w:t>
      </w:r>
      <w:r>
        <w:rPr>
          <w:rFonts w:ascii="Times New Roman"/>
        </w:rPr>
        <w:t>Facilities</w:t>
      </w:r>
      <w:r>
        <w:rPr>
          <w:rFonts w:ascii="Times New Roman"/>
          <w:spacing w:val="-3"/>
        </w:rPr>
        <w:t xml:space="preserve"> </w:t>
      </w:r>
      <w:r>
        <w:rPr>
          <w:rFonts w:ascii="Times New Roman"/>
        </w:rPr>
        <w:t>of</w:t>
      </w:r>
      <w:r>
        <w:rPr>
          <w:rFonts w:ascii="Times New Roman"/>
          <w:spacing w:val="-4"/>
        </w:rPr>
        <w:t xml:space="preserve"> </w:t>
      </w:r>
      <w:r>
        <w:rPr>
          <w:rFonts w:ascii="Times New Roman"/>
        </w:rPr>
        <w:t>Shopping</w:t>
      </w:r>
      <w:r>
        <w:rPr>
          <w:rFonts w:ascii="Times New Roman"/>
          <w:spacing w:val="-2"/>
        </w:rPr>
        <w:t xml:space="preserve"> </w:t>
      </w:r>
      <w:r>
        <w:rPr>
          <w:rFonts w:ascii="Times New Roman"/>
        </w:rPr>
        <w:t>Malls in</w:t>
      </w:r>
      <w:r>
        <w:rPr>
          <w:rFonts w:ascii="Times New Roman"/>
          <w:spacing w:val="-77"/>
        </w:rPr>
        <w:t xml:space="preserve"> </w:t>
      </w:r>
      <w:r>
        <w:rPr>
          <w:rFonts w:ascii="Times New Roman"/>
        </w:rPr>
        <w:t>Zhanjiang</w:t>
      </w:r>
      <w:r>
        <w:rPr>
          <w:rFonts w:ascii="Times New Roman"/>
          <w:spacing w:val="1"/>
        </w:rPr>
        <w:t xml:space="preserve"> </w:t>
      </w:r>
      <w:r>
        <w:rPr>
          <w:rFonts w:ascii="Times New Roman"/>
        </w:rPr>
        <w:t>City</w:t>
      </w:r>
    </w:p>
    <w:p w:rsidR="00BB05D8" w:rsidRDefault="0013721C">
      <w:pPr>
        <w:spacing w:before="1"/>
        <w:ind w:right="280"/>
        <w:jc w:val="center"/>
        <w:rPr>
          <w:rFonts w:ascii="Times New Roman"/>
          <w:b/>
          <w:sz w:val="32"/>
        </w:rPr>
      </w:pPr>
      <w:r>
        <w:rPr>
          <w:rFonts w:ascii="Times New Roman"/>
          <w:b/>
          <w:sz w:val="32"/>
        </w:rPr>
        <w:t>--Taking</w:t>
      </w:r>
      <w:r>
        <w:rPr>
          <w:rFonts w:ascii="Times New Roman"/>
          <w:b/>
          <w:spacing w:val="-9"/>
          <w:sz w:val="32"/>
        </w:rPr>
        <w:t xml:space="preserve"> </w:t>
      </w:r>
      <w:r>
        <w:rPr>
          <w:rFonts w:ascii="Times New Roman"/>
          <w:b/>
          <w:sz w:val="32"/>
        </w:rPr>
        <w:t>Dingsheng</w:t>
      </w:r>
      <w:r>
        <w:rPr>
          <w:rFonts w:ascii="Times New Roman"/>
          <w:b/>
          <w:spacing w:val="-8"/>
          <w:sz w:val="32"/>
        </w:rPr>
        <w:t xml:space="preserve"> </w:t>
      </w:r>
      <w:r>
        <w:rPr>
          <w:rFonts w:ascii="Times New Roman"/>
          <w:b/>
          <w:sz w:val="32"/>
        </w:rPr>
        <w:t>Shopping</w:t>
      </w:r>
      <w:r>
        <w:rPr>
          <w:rFonts w:ascii="Times New Roman"/>
          <w:b/>
          <w:spacing w:val="-8"/>
          <w:sz w:val="32"/>
        </w:rPr>
        <w:t xml:space="preserve"> </w:t>
      </w:r>
      <w:r>
        <w:rPr>
          <w:rFonts w:ascii="Times New Roman"/>
          <w:b/>
          <w:sz w:val="32"/>
        </w:rPr>
        <w:t>Mall</w:t>
      </w:r>
      <w:r>
        <w:rPr>
          <w:rFonts w:ascii="Times New Roman"/>
          <w:b/>
          <w:spacing w:val="-9"/>
          <w:sz w:val="32"/>
        </w:rPr>
        <w:t xml:space="preserve"> </w:t>
      </w:r>
      <w:r>
        <w:rPr>
          <w:rFonts w:ascii="Times New Roman"/>
          <w:b/>
          <w:sz w:val="32"/>
        </w:rPr>
        <w:t>as</w:t>
      </w:r>
      <w:r>
        <w:rPr>
          <w:rFonts w:ascii="Times New Roman"/>
          <w:b/>
          <w:spacing w:val="-9"/>
          <w:sz w:val="32"/>
        </w:rPr>
        <w:t xml:space="preserve"> </w:t>
      </w:r>
      <w:r>
        <w:rPr>
          <w:rFonts w:ascii="Times New Roman"/>
          <w:b/>
          <w:sz w:val="32"/>
        </w:rPr>
        <w:t>an</w:t>
      </w:r>
      <w:r>
        <w:rPr>
          <w:rFonts w:ascii="Times New Roman"/>
          <w:b/>
          <w:spacing w:val="-9"/>
          <w:sz w:val="32"/>
        </w:rPr>
        <w:t xml:space="preserve"> </w:t>
      </w:r>
      <w:r>
        <w:rPr>
          <w:rFonts w:ascii="Times New Roman"/>
          <w:b/>
          <w:sz w:val="32"/>
        </w:rPr>
        <w:t>Example</w:t>
      </w:r>
    </w:p>
    <w:p w:rsidR="00BB05D8" w:rsidRDefault="00BB05D8">
      <w:pPr>
        <w:pStyle w:val="a3"/>
        <w:spacing w:before="11"/>
        <w:rPr>
          <w:rFonts w:ascii="Times New Roman"/>
          <w:b/>
          <w:sz w:val="28"/>
        </w:rPr>
      </w:pPr>
    </w:p>
    <w:p w:rsidR="00BB05D8" w:rsidRDefault="0013721C">
      <w:pPr>
        <w:pStyle w:val="2"/>
        <w:ind w:right="276"/>
        <w:jc w:val="center"/>
        <w:rPr>
          <w:rFonts w:ascii="Times New Roman"/>
        </w:rPr>
      </w:pPr>
      <w:r>
        <w:rPr>
          <w:rFonts w:ascii="Times New Roman"/>
        </w:rPr>
        <w:t>Abstract</w:t>
      </w:r>
    </w:p>
    <w:p w:rsidR="00BB05D8" w:rsidRDefault="0013721C">
      <w:pPr>
        <w:pStyle w:val="a3"/>
        <w:spacing w:before="55" w:line="276" w:lineRule="auto"/>
        <w:ind w:left="842" w:right="1113" w:firstLine="479"/>
        <w:jc w:val="both"/>
        <w:rPr>
          <w:rFonts w:ascii="Times New Roman"/>
        </w:rPr>
      </w:pPr>
      <w:r>
        <w:rPr>
          <w:rFonts w:ascii="Times New Roman"/>
        </w:rPr>
        <w:t>Accessible</w:t>
      </w:r>
      <w:r>
        <w:rPr>
          <w:rFonts w:ascii="Times New Roman"/>
          <w:spacing w:val="-15"/>
        </w:rPr>
        <w:t xml:space="preserve"> </w:t>
      </w:r>
      <w:r>
        <w:rPr>
          <w:rFonts w:ascii="Times New Roman"/>
        </w:rPr>
        <w:t>environment</w:t>
      </w:r>
      <w:r>
        <w:rPr>
          <w:rFonts w:ascii="Times New Roman"/>
          <w:spacing w:val="-14"/>
        </w:rPr>
        <w:t xml:space="preserve"> </w:t>
      </w:r>
      <w:r>
        <w:rPr>
          <w:rFonts w:ascii="Times New Roman"/>
        </w:rPr>
        <w:t>refers</w:t>
      </w:r>
      <w:r>
        <w:rPr>
          <w:rFonts w:ascii="Times New Roman"/>
          <w:spacing w:val="-14"/>
        </w:rPr>
        <w:t xml:space="preserve"> </w:t>
      </w:r>
      <w:r>
        <w:rPr>
          <w:rFonts w:ascii="Times New Roman"/>
        </w:rPr>
        <w:t>to</w:t>
      </w:r>
      <w:r>
        <w:rPr>
          <w:rFonts w:ascii="Times New Roman"/>
          <w:spacing w:val="-14"/>
        </w:rPr>
        <w:t xml:space="preserve"> </w:t>
      </w:r>
      <w:r>
        <w:rPr>
          <w:rFonts w:ascii="Times New Roman"/>
        </w:rPr>
        <w:t>an</w:t>
      </w:r>
      <w:r>
        <w:rPr>
          <w:rFonts w:ascii="Times New Roman"/>
          <w:spacing w:val="-14"/>
        </w:rPr>
        <w:t xml:space="preserve"> </w:t>
      </w:r>
      <w:r>
        <w:rPr>
          <w:rFonts w:ascii="Times New Roman"/>
        </w:rPr>
        <w:t>ideal</w:t>
      </w:r>
      <w:r>
        <w:rPr>
          <w:rFonts w:ascii="Times New Roman"/>
          <w:spacing w:val="-13"/>
        </w:rPr>
        <w:t xml:space="preserve"> </w:t>
      </w:r>
      <w:r>
        <w:rPr>
          <w:rFonts w:ascii="Times New Roman"/>
        </w:rPr>
        <w:t>environment</w:t>
      </w:r>
      <w:r>
        <w:rPr>
          <w:rFonts w:ascii="Times New Roman"/>
          <w:spacing w:val="-14"/>
        </w:rPr>
        <w:t xml:space="preserve"> </w:t>
      </w:r>
      <w:r>
        <w:rPr>
          <w:rFonts w:ascii="Times New Roman"/>
        </w:rPr>
        <w:t>that</w:t>
      </w:r>
      <w:r>
        <w:rPr>
          <w:rFonts w:ascii="Times New Roman"/>
          <w:spacing w:val="-14"/>
        </w:rPr>
        <w:t xml:space="preserve"> </w:t>
      </w:r>
      <w:r>
        <w:rPr>
          <w:rFonts w:ascii="Times New Roman"/>
        </w:rPr>
        <w:t>is</w:t>
      </w:r>
      <w:r>
        <w:rPr>
          <w:rFonts w:ascii="Times New Roman"/>
          <w:spacing w:val="-13"/>
        </w:rPr>
        <w:t xml:space="preserve"> </w:t>
      </w:r>
      <w:r>
        <w:rPr>
          <w:rFonts w:ascii="Times New Roman"/>
        </w:rPr>
        <w:t>convenient</w:t>
      </w:r>
      <w:r>
        <w:rPr>
          <w:rFonts w:ascii="Times New Roman"/>
          <w:spacing w:val="-14"/>
        </w:rPr>
        <w:t xml:space="preserve"> </w:t>
      </w:r>
      <w:r>
        <w:rPr>
          <w:rFonts w:ascii="Times New Roman"/>
        </w:rPr>
        <w:t>and</w:t>
      </w:r>
      <w:r>
        <w:rPr>
          <w:rFonts w:ascii="Times New Roman"/>
          <w:spacing w:val="-14"/>
        </w:rPr>
        <w:t xml:space="preserve"> </w:t>
      </w:r>
      <w:r>
        <w:rPr>
          <w:rFonts w:ascii="Times New Roman"/>
        </w:rPr>
        <w:t>accessible</w:t>
      </w:r>
      <w:r>
        <w:rPr>
          <w:rFonts w:ascii="Times New Roman"/>
          <w:spacing w:val="-57"/>
        </w:rPr>
        <w:t xml:space="preserve"> </w:t>
      </w:r>
      <w:r>
        <w:rPr>
          <w:rFonts w:ascii="Times New Roman"/>
        </w:rPr>
        <w:t>to individuals with special needs. It plays a very important role in the integration of people</w:t>
      </w:r>
      <w:r>
        <w:rPr>
          <w:rFonts w:ascii="Times New Roman"/>
          <w:spacing w:val="1"/>
        </w:rPr>
        <w:t xml:space="preserve"> </w:t>
      </w:r>
      <w:r>
        <w:rPr>
          <w:rFonts w:ascii="Times New Roman"/>
        </w:rPr>
        <w:t>with disabilities into social life, and accessible facilities are a very important part of natural</w:t>
      </w:r>
      <w:r>
        <w:rPr>
          <w:rFonts w:ascii="Times New Roman"/>
          <w:spacing w:val="-57"/>
        </w:rPr>
        <w:t xml:space="preserve"> </w:t>
      </w:r>
      <w:r>
        <w:rPr>
          <w:rFonts w:ascii="Times New Roman"/>
        </w:rPr>
        <w:t>environment. Shopping malls are places where people often go w</w:t>
      </w:r>
      <w:r>
        <w:rPr>
          <w:rFonts w:ascii="Times New Roman"/>
        </w:rPr>
        <w:t>hen they have demands or</w:t>
      </w:r>
      <w:r>
        <w:rPr>
          <w:rFonts w:ascii="Times New Roman"/>
          <w:spacing w:val="-57"/>
        </w:rPr>
        <w:t xml:space="preserve"> </w:t>
      </w:r>
      <w:r>
        <w:rPr>
          <w:rFonts w:ascii="Times New Roman"/>
        </w:rPr>
        <w:t>spare time, so the flow of people in shopping malls is relatively large, so improving its</w:t>
      </w:r>
      <w:r>
        <w:rPr>
          <w:rFonts w:ascii="Times New Roman"/>
          <w:spacing w:val="1"/>
        </w:rPr>
        <w:t xml:space="preserve"> </w:t>
      </w:r>
      <w:r>
        <w:rPr>
          <w:rFonts w:ascii="Times New Roman"/>
        </w:rPr>
        <w:t>accessible facilities must be put on the agenda as soon as possible. Taking Zhanjiang</w:t>
      </w:r>
      <w:r>
        <w:rPr>
          <w:rFonts w:ascii="Times New Roman"/>
          <w:spacing w:val="1"/>
        </w:rPr>
        <w:t xml:space="preserve"> </w:t>
      </w:r>
      <w:r>
        <w:rPr>
          <w:rFonts w:ascii="Times New Roman"/>
        </w:rPr>
        <w:t>representative golden mall as an example, through on-th</w:t>
      </w:r>
      <w:r>
        <w:rPr>
          <w:rFonts w:ascii="Times New Roman"/>
        </w:rPr>
        <w:t>e-spot investigation to study the</w:t>
      </w:r>
      <w:r>
        <w:rPr>
          <w:rFonts w:ascii="Times New Roman"/>
          <w:spacing w:val="1"/>
        </w:rPr>
        <w:t xml:space="preserve"> </w:t>
      </w:r>
      <w:r>
        <w:rPr>
          <w:rFonts w:ascii="Times New Roman"/>
        </w:rPr>
        <w:t>status</w:t>
      </w:r>
      <w:r>
        <w:rPr>
          <w:rFonts w:ascii="Times New Roman"/>
          <w:spacing w:val="-6"/>
        </w:rPr>
        <w:t xml:space="preserve"> </w:t>
      </w:r>
      <w:r>
        <w:rPr>
          <w:rFonts w:ascii="Times New Roman"/>
        </w:rPr>
        <w:t>of</w:t>
      </w:r>
      <w:r>
        <w:rPr>
          <w:rFonts w:ascii="Times New Roman"/>
          <w:spacing w:val="-7"/>
        </w:rPr>
        <w:t xml:space="preserve"> </w:t>
      </w:r>
      <w:r>
        <w:rPr>
          <w:rFonts w:ascii="Times New Roman"/>
        </w:rPr>
        <w:t>the</w:t>
      </w:r>
      <w:r>
        <w:rPr>
          <w:rFonts w:ascii="Times New Roman"/>
          <w:spacing w:val="-6"/>
        </w:rPr>
        <w:t xml:space="preserve"> </w:t>
      </w:r>
      <w:r>
        <w:rPr>
          <w:rFonts w:ascii="Times New Roman"/>
        </w:rPr>
        <w:t>accessible</w:t>
      </w:r>
      <w:r>
        <w:rPr>
          <w:rFonts w:ascii="Times New Roman"/>
          <w:spacing w:val="-4"/>
        </w:rPr>
        <w:t xml:space="preserve"> </w:t>
      </w:r>
      <w:r>
        <w:rPr>
          <w:rFonts w:ascii="Times New Roman"/>
        </w:rPr>
        <w:t>facilities,</w:t>
      </w:r>
      <w:r>
        <w:rPr>
          <w:rFonts w:ascii="Times New Roman"/>
          <w:spacing w:val="-6"/>
        </w:rPr>
        <w:t xml:space="preserve"> </w:t>
      </w:r>
      <w:r>
        <w:rPr>
          <w:rFonts w:ascii="Times New Roman"/>
        </w:rPr>
        <w:t>and</w:t>
      </w:r>
      <w:r>
        <w:rPr>
          <w:rFonts w:ascii="Times New Roman"/>
          <w:spacing w:val="-6"/>
        </w:rPr>
        <w:t xml:space="preserve"> </w:t>
      </w:r>
      <w:r>
        <w:rPr>
          <w:rFonts w:ascii="Times New Roman"/>
        </w:rPr>
        <w:t>found</w:t>
      </w:r>
      <w:r>
        <w:rPr>
          <w:rFonts w:ascii="Times New Roman"/>
          <w:spacing w:val="-7"/>
        </w:rPr>
        <w:t xml:space="preserve"> </w:t>
      </w:r>
      <w:r>
        <w:rPr>
          <w:rFonts w:ascii="Times New Roman"/>
        </w:rPr>
        <w:t>that</w:t>
      </w:r>
      <w:r>
        <w:rPr>
          <w:rFonts w:ascii="Times New Roman"/>
          <w:spacing w:val="-6"/>
        </w:rPr>
        <w:t xml:space="preserve"> </w:t>
      </w:r>
      <w:r>
        <w:rPr>
          <w:rFonts w:ascii="Times New Roman"/>
        </w:rPr>
        <w:t>the</w:t>
      </w:r>
      <w:r>
        <w:rPr>
          <w:rFonts w:ascii="Times New Roman"/>
          <w:spacing w:val="-7"/>
        </w:rPr>
        <w:t xml:space="preserve"> </w:t>
      </w:r>
      <w:r>
        <w:rPr>
          <w:rFonts w:ascii="Times New Roman"/>
        </w:rPr>
        <w:t>market</w:t>
      </w:r>
      <w:r>
        <w:rPr>
          <w:rFonts w:ascii="Times New Roman"/>
          <w:spacing w:val="-6"/>
        </w:rPr>
        <w:t xml:space="preserve"> </w:t>
      </w:r>
      <w:r>
        <w:rPr>
          <w:rFonts w:ascii="Times New Roman"/>
        </w:rPr>
        <w:t>of</w:t>
      </w:r>
      <w:r>
        <w:rPr>
          <w:rFonts w:ascii="Times New Roman"/>
          <w:spacing w:val="-7"/>
        </w:rPr>
        <w:t xml:space="preserve"> </w:t>
      </w:r>
      <w:r>
        <w:rPr>
          <w:rFonts w:ascii="Times New Roman"/>
        </w:rPr>
        <w:t>accessible</w:t>
      </w:r>
      <w:r>
        <w:rPr>
          <w:rFonts w:ascii="Times New Roman"/>
          <w:spacing w:val="-7"/>
        </w:rPr>
        <w:t xml:space="preserve"> </w:t>
      </w:r>
      <w:r>
        <w:rPr>
          <w:rFonts w:ascii="Times New Roman"/>
        </w:rPr>
        <w:t>facilities</w:t>
      </w:r>
      <w:r>
        <w:rPr>
          <w:rFonts w:ascii="Times New Roman"/>
          <w:spacing w:val="-6"/>
        </w:rPr>
        <w:t xml:space="preserve"> </w:t>
      </w:r>
      <w:r>
        <w:rPr>
          <w:rFonts w:ascii="Times New Roman"/>
        </w:rPr>
        <w:t>is</w:t>
      </w:r>
      <w:r>
        <w:rPr>
          <w:rFonts w:ascii="Times New Roman"/>
          <w:spacing w:val="-5"/>
        </w:rPr>
        <w:t xml:space="preserve"> </w:t>
      </w:r>
      <w:r>
        <w:rPr>
          <w:rFonts w:ascii="Times New Roman"/>
        </w:rPr>
        <w:t>still</w:t>
      </w:r>
      <w:r>
        <w:rPr>
          <w:rFonts w:ascii="Times New Roman"/>
          <w:spacing w:val="-6"/>
        </w:rPr>
        <w:t xml:space="preserve"> </w:t>
      </w:r>
      <w:r>
        <w:rPr>
          <w:rFonts w:ascii="Times New Roman"/>
        </w:rPr>
        <w:t>not</w:t>
      </w:r>
      <w:r>
        <w:rPr>
          <w:rFonts w:ascii="Times New Roman"/>
          <w:spacing w:val="-57"/>
        </w:rPr>
        <w:t xml:space="preserve"> </w:t>
      </w:r>
      <w:r>
        <w:rPr>
          <w:rFonts w:ascii="Times New Roman"/>
        </w:rPr>
        <w:t>perfect, aiming at the existing problem of the mall accessible facilities is analyzed, and</w:t>
      </w:r>
      <w:r>
        <w:rPr>
          <w:rFonts w:ascii="Times New Roman"/>
          <w:spacing w:val="1"/>
        </w:rPr>
        <w:t xml:space="preserve"> </w:t>
      </w:r>
      <w:r>
        <w:rPr>
          <w:rFonts w:ascii="Times New Roman"/>
        </w:rPr>
        <w:t>Suggestions are proposed by collecting relevant data and documents and improvement</w:t>
      </w:r>
      <w:r>
        <w:rPr>
          <w:rFonts w:ascii="Times New Roman"/>
          <w:spacing w:val="1"/>
        </w:rPr>
        <w:t xml:space="preserve"> </w:t>
      </w:r>
      <w:r>
        <w:rPr>
          <w:rFonts w:ascii="Times New Roman"/>
        </w:rPr>
        <w:t>measures,</w:t>
      </w:r>
      <w:r>
        <w:rPr>
          <w:rFonts w:ascii="Times New Roman"/>
          <w:spacing w:val="-2"/>
        </w:rPr>
        <w:t xml:space="preserve"> </w:t>
      </w:r>
      <w:r>
        <w:rPr>
          <w:rFonts w:ascii="Times New Roman"/>
        </w:rPr>
        <w:t>aims</w:t>
      </w:r>
      <w:r>
        <w:rPr>
          <w:rFonts w:ascii="Times New Roman"/>
          <w:spacing w:val="-2"/>
        </w:rPr>
        <w:t xml:space="preserve"> </w:t>
      </w:r>
      <w:r>
        <w:rPr>
          <w:rFonts w:ascii="Times New Roman"/>
        </w:rPr>
        <w:t>to contribute</w:t>
      </w:r>
      <w:r>
        <w:rPr>
          <w:rFonts w:ascii="Times New Roman"/>
          <w:spacing w:val="-1"/>
        </w:rPr>
        <w:t xml:space="preserve"> </w:t>
      </w:r>
      <w:r>
        <w:rPr>
          <w:rFonts w:ascii="Times New Roman"/>
        </w:rPr>
        <w:t>to</w:t>
      </w:r>
      <w:r>
        <w:rPr>
          <w:rFonts w:ascii="Times New Roman"/>
          <w:spacing w:val="-1"/>
        </w:rPr>
        <w:t xml:space="preserve"> </w:t>
      </w:r>
      <w:r>
        <w:rPr>
          <w:rFonts w:ascii="Times New Roman"/>
        </w:rPr>
        <w:t>perfect the Zhanjiang</w:t>
      </w:r>
      <w:r>
        <w:rPr>
          <w:rFonts w:ascii="Times New Roman"/>
          <w:spacing w:val="-3"/>
        </w:rPr>
        <w:t xml:space="preserve"> </w:t>
      </w:r>
      <w:r>
        <w:rPr>
          <w:rFonts w:ascii="Times New Roman"/>
        </w:rPr>
        <w:t>mall</w:t>
      </w:r>
      <w:r>
        <w:rPr>
          <w:rFonts w:ascii="Times New Roman"/>
          <w:spacing w:val="-1"/>
        </w:rPr>
        <w:t xml:space="preserve"> </w:t>
      </w:r>
      <w:r>
        <w:rPr>
          <w:rFonts w:ascii="Times New Roman"/>
        </w:rPr>
        <w:t>of</w:t>
      </w:r>
      <w:r>
        <w:rPr>
          <w:rFonts w:ascii="Times New Roman"/>
          <w:spacing w:val="-1"/>
        </w:rPr>
        <w:t xml:space="preserve"> </w:t>
      </w:r>
      <w:r>
        <w:rPr>
          <w:rFonts w:ascii="Times New Roman"/>
        </w:rPr>
        <w:t>accessible facilities.</w:t>
      </w:r>
    </w:p>
    <w:p w:rsidR="00BB05D8" w:rsidRDefault="00BB05D8">
      <w:pPr>
        <w:pStyle w:val="a3"/>
        <w:spacing w:before="7"/>
        <w:rPr>
          <w:rFonts w:ascii="Times New Roman"/>
          <w:sz w:val="27"/>
        </w:rPr>
      </w:pPr>
    </w:p>
    <w:p w:rsidR="00BB05D8" w:rsidRDefault="0013721C">
      <w:pPr>
        <w:pStyle w:val="a3"/>
        <w:ind w:left="842"/>
        <w:rPr>
          <w:rFonts w:ascii="Times New Roman"/>
        </w:rPr>
      </w:pPr>
      <w:r>
        <w:rPr>
          <w:rFonts w:ascii="Times New Roman"/>
          <w:b/>
          <w:sz w:val="21"/>
        </w:rPr>
        <w:t>Keywords:</w:t>
      </w:r>
      <w:r>
        <w:rPr>
          <w:rFonts w:ascii="Times New Roman"/>
          <w:b/>
          <w:spacing w:val="2"/>
          <w:sz w:val="21"/>
        </w:rPr>
        <w:t xml:space="preserve"> </w:t>
      </w:r>
      <w:r>
        <w:rPr>
          <w:rFonts w:ascii="Times New Roman"/>
        </w:rPr>
        <w:t>Shopping</w:t>
      </w:r>
      <w:r>
        <w:rPr>
          <w:rFonts w:ascii="Times New Roman"/>
          <w:spacing w:val="-4"/>
        </w:rPr>
        <w:t xml:space="preserve"> </w:t>
      </w:r>
      <w:r>
        <w:rPr>
          <w:rFonts w:ascii="Times New Roman"/>
        </w:rPr>
        <w:t>malls,</w:t>
      </w:r>
      <w:r>
        <w:rPr>
          <w:rFonts w:ascii="Times New Roman"/>
          <w:spacing w:val="-2"/>
        </w:rPr>
        <w:t xml:space="preserve"> </w:t>
      </w:r>
      <w:r>
        <w:rPr>
          <w:rFonts w:ascii="Times New Roman"/>
        </w:rPr>
        <w:t>accessible</w:t>
      </w:r>
      <w:r>
        <w:rPr>
          <w:rFonts w:ascii="Times New Roman"/>
          <w:spacing w:val="-1"/>
        </w:rPr>
        <w:t xml:space="preserve"> </w:t>
      </w:r>
      <w:r>
        <w:rPr>
          <w:rFonts w:ascii="Times New Roman"/>
        </w:rPr>
        <w:t>facilities,</w:t>
      </w:r>
      <w:r>
        <w:rPr>
          <w:rFonts w:ascii="Times New Roman"/>
          <w:spacing w:val="-2"/>
        </w:rPr>
        <w:t xml:space="preserve"> </w:t>
      </w:r>
      <w:r>
        <w:rPr>
          <w:rFonts w:ascii="Times New Roman"/>
        </w:rPr>
        <w:t>accessible</w:t>
      </w:r>
      <w:r>
        <w:rPr>
          <w:rFonts w:ascii="Times New Roman"/>
          <w:spacing w:val="-2"/>
        </w:rPr>
        <w:t xml:space="preserve"> </w:t>
      </w:r>
      <w:r>
        <w:rPr>
          <w:rFonts w:ascii="Times New Roman"/>
        </w:rPr>
        <w:t>environment</w:t>
      </w:r>
    </w:p>
    <w:p w:rsidR="00BB05D8" w:rsidRDefault="00BB05D8">
      <w:pPr>
        <w:rPr>
          <w:rFonts w:ascii="Times New Roman"/>
        </w:rPr>
        <w:sectPr w:rsidR="00BB05D8">
          <w:pgSz w:w="11910" w:h="16840"/>
          <w:pgMar w:top="1340" w:right="300" w:bottom="1340" w:left="860" w:header="0" w:footer="1156" w:gutter="0"/>
          <w:cols w:space="720"/>
        </w:sectPr>
      </w:pPr>
    </w:p>
    <w:p w:rsidR="00BB05D8" w:rsidRDefault="0013721C">
      <w:pPr>
        <w:pStyle w:val="3"/>
        <w:spacing w:line="435" w:lineRule="exact"/>
      </w:pPr>
      <w:r>
        <w:t>一、緒論</w:t>
      </w:r>
    </w:p>
    <w:p w:rsidR="00BB05D8" w:rsidRDefault="0013721C">
      <w:pPr>
        <w:pStyle w:val="a3"/>
        <w:spacing w:line="261" w:lineRule="exact"/>
        <w:ind w:left="758" w:right="557"/>
        <w:jc w:val="center"/>
      </w:pPr>
      <w:r>
        <w:rPr>
          <w:spacing w:val="-3"/>
        </w:rPr>
        <w:t>本章旨在敘述研究動機及研究問題的形成，包括五節，分別是研究背景、研究動</w:t>
      </w:r>
    </w:p>
    <w:p w:rsidR="00BB05D8" w:rsidRDefault="0013721C">
      <w:pPr>
        <w:pStyle w:val="a3"/>
        <w:spacing w:before="50"/>
        <w:ind w:left="842"/>
      </w:pPr>
      <w:r>
        <w:t>機、研究目的、待答問題及名詞釋義。</w:t>
      </w:r>
    </w:p>
    <w:p w:rsidR="00BB05D8" w:rsidRDefault="0013721C" w:rsidP="0013721C">
      <w:pPr>
        <w:pStyle w:val="4"/>
        <w:numPr>
          <w:ilvl w:val="1"/>
          <w:numId w:val="42"/>
        </w:numPr>
        <w:tabs>
          <w:tab w:val="left" w:pos="1286"/>
        </w:tabs>
        <w:spacing w:before="88" w:line="240" w:lineRule="auto"/>
      </w:pPr>
      <w:r>
        <w:t>研究背景</w:t>
      </w:r>
    </w:p>
    <w:p w:rsidR="00BB05D8" w:rsidRDefault="0013721C">
      <w:pPr>
        <w:pStyle w:val="a3"/>
        <w:spacing w:before="73" w:line="280" w:lineRule="auto"/>
        <w:ind w:left="842" w:right="877" w:firstLine="479"/>
      </w:pPr>
      <w:r>
        <w:rPr>
          <w:rFonts w:ascii="Times New Roman" w:eastAsia="Times New Roman" w:hAnsi="Times New Roman"/>
        </w:rPr>
        <w:t>1950</w:t>
      </w:r>
      <w:r>
        <w:rPr>
          <w:rFonts w:ascii="Times New Roman" w:eastAsia="Times New Roman" w:hAnsi="Times New Roman"/>
          <w:spacing w:val="8"/>
        </w:rPr>
        <w:t xml:space="preserve"> </w:t>
      </w:r>
      <w:r>
        <w:t>年，歐洲各國在會議上對</w:t>
      </w:r>
      <w:r>
        <w:t>“</w:t>
      </w:r>
      <w:r>
        <w:t>身體殘障者方便使用的公共建築物設計及建設</w:t>
      </w:r>
      <w:r>
        <w:t>”</w:t>
      </w:r>
      <w:r>
        <w:rPr>
          <w:spacing w:val="-117"/>
        </w:rPr>
        <w:t xml:space="preserve"> </w:t>
      </w:r>
      <w:r>
        <w:rPr>
          <w:spacing w:val="-19"/>
        </w:rPr>
        <w:t>進行討論。緊隨其後，美國訂定出了世界上第一部有關無障礙環境設計基準的式樣書。</w:t>
      </w:r>
      <w:r>
        <w:t>美國的這個舉動帶領了世界上其他國家設立了無障礙環境的相關法規。正是因爲這些國家的探索，使得無障礙設計原則能夠被人們冠以深入的理解與應用，如何爲身體不便人士提供更全面的幫助這個問題也越來越受到世界的關注（趙文婧，</w:t>
      </w:r>
      <w:r>
        <w:rPr>
          <w:rFonts w:ascii="Times New Roman" w:eastAsia="Times New Roman" w:hAnsi="Times New Roman"/>
        </w:rPr>
        <w:t>2021</w:t>
      </w:r>
      <w:r>
        <w:t>）。</w:t>
      </w:r>
    </w:p>
    <w:p w:rsidR="00BB05D8" w:rsidRDefault="0013721C">
      <w:pPr>
        <w:pStyle w:val="a3"/>
        <w:spacing w:line="280" w:lineRule="auto"/>
        <w:ind w:left="842" w:right="1058" w:firstLine="479"/>
        <w:jc w:val="both"/>
      </w:pPr>
      <w:r>
        <w:rPr>
          <w:spacing w:val="-19"/>
        </w:rPr>
        <w:t>十幾年來，隨著社會經濟的發展進步，中國的無障礙設施建設取得了一定的成績，</w:t>
      </w:r>
      <w:r>
        <w:rPr>
          <w:spacing w:val="-118"/>
        </w:rPr>
        <w:t xml:space="preserve"> </w:t>
      </w:r>
      <w:r>
        <w:rPr>
          <w:spacing w:val="-2"/>
        </w:rPr>
        <w:t>但從總體上看，設計並沒有做到較爲規範的程度，縱觀發達國家和地區的無障礙設施建設情況，中國目前還處於比較落後的階段，有較大的進步空間。《中共中央關於制定國民經濟和社會發展第十四個五年規劃和二</w:t>
      </w:r>
      <w:r>
        <w:rPr>
          <w:spacing w:val="-2"/>
        </w:rPr>
        <w:t>○</w:t>
      </w:r>
      <w:r>
        <w:rPr>
          <w:spacing w:val="-2"/>
        </w:rPr>
        <w:t>三五年遠景目標的建議》提</w:t>
      </w:r>
      <w:r>
        <w:rPr>
          <w:spacing w:val="-2"/>
        </w:rPr>
        <w:t>出，要健</w:t>
      </w:r>
      <w:r>
        <w:t>全老年人、身障者關愛服務體系和設施（楊若男，</w:t>
      </w:r>
      <w:r>
        <w:rPr>
          <w:rFonts w:ascii="Times New Roman" w:eastAsia="Times New Roman" w:hAnsi="Times New Roman"/>
        </w:rPr>
        <w:t>2021</w:t>
      </w:r>
      <w:r>
        <w:t>）。</w:t>
      </w:r>
    </w:p>
    <w:p w:rsidR="00BB05D8" w:rsidRDefault="0013721C">
      <w:pPr>
        <w:pStyle w:val="a3"/>
        <w:spacing w:line="280" w:lineRule="auto"/>
        <w:ind w:left="842" w:right="1112" w:firstLine="479"/>
        <w:jc w:val="both"/>
      </w:pPr>
      <w:r>
        <w:rPr>
          <w:spacing w:val="-3"/>
        </w:rPr>
        <w:t>隨著經濟的發展和人文主義的呼喚，行動不便者的日常生活越來越引起社會各界的重視，如何創設出更適合行動不便者使用、幫助其更好地融入日常生活的設施，是值得思考的問題。與居住建築不同的地方在於，公共建築具有公共性、開放性、服務</w:t>
      </w:r>
      <w:r>
        <w:rPr>
          <w:spacing w:val="-7"/>
        </w:rPr>
        <w:t>性等特點，這也是城鎮居民和城鎮管理者重點關注其建設的原因</w:t>
      </w:r>
      <w:r>
        <w:rPr>
          <w:spacing w:val="-7"/>
        </w:rPr>
        <w:t xml:space="preserve"> </w:t>
      </w:r>
      <w:r>
        <w:rPr>
          <w:rFonts w:ascii="Times New Roman" w:eastAsia="Times New Roman" w:hAnsi="Times New Roman"/>
          <w:spacing w:val="-1"/>
        </w:rPr>
        <w:t>(</w:t>
      </w:r>
      <w:r>
        <w:rPr>
          <w:spacing w:val="-8"/>
        </w:rPr>
        <w:t>張天慈，</w:t>
      </w:r>
      <w:r>
        <w:rPr>
          <w:rFonts w:ascii="Times New Roman" w:eastAsia="Times New Roman" w:hAnsi="Times New Roman"/>
          <w:spacing w:val="-8"/>
        </w:rPr>
        <w:t>2021)</w:t>
      </w:r>
      <w:r>
        <w:rPr>
          <w:spacing w:val="-22"/>
        </w:rPr>
        <w:t>。其</w:t>
      </w:r>
      <w:r>
        <w:rPr>
          <w:spacing w:val="-3"/>
        </w:rPr>
        <w:t>中，商場購物是日常生活中比較重要的一環。對大眾而言，商場購物是一種非常平常的消費體驗，但是對於行動不便者卻不同，他們生理的局限性會導致他們的商場購</w:t>
      </w:r>
      <w:r>
        <w:rPr>
          <w:spacing w:val="-3"/>
        </w:rPr>
        <w:t>物</w:t>
      </w:r>
      <w:r>
        <w:rPr>
          <w:spacing w:val="-2"/>
        </w:rPr>
        <w:t>面臨許多的不便。以美國爲例，整個國家分佈著</w:t>
      </w:r>
      <w:r>
        <w:rPr>
          <w:spacing w:val="-2"/>
        </w:rPr>
        <w:t xml:space="preserve"> </w:t>
      </w:r>
      <w:r>
        <w:rPr>
          <w:rFonts w:ascii="Times New Roman" w:eastAsia="Times New Roman" w:hAnsi="Times New Roman"/>
        </w:rPr>
        <w:t>11.6</w:t>
      </w:r>
      <w:r>
        <w:rPr>
          <w:rFonts w:ascii="Times New Roman" w:eastAsia="Times New Roman" w:hAnsi="Times New Roman"/>
          <w:spacing w:val="37"/>
        </w:rPr>
        <w:t xml:space="preserve"> </w:t>
      </w:r>
      <w:r>
        <w:t>萬以上個購物中心，每年的銷</w:t>
      </w:r>
      <w:r>
        <w:rPr>
          <w:spacing w:val="-15"/>
        </w:rPr>
        <w:t>售額超</w:t>
      </w:r>
      <w:r>
        <w:rPr>
          <w:spacing w:val="-15"/>
        </w:rPr>
        <w:t xml:space="preserve"> </w:t>
      </w:r>
      <w:r>
        <w:rPr>
          <w:rFonts w:ascii="Times New Roman" w:eastAsia="Times New Roman" w:hAnsi="Times New Roman"/>
        </w:rPr>
        <w:t>5</w:t>
      </w:r>
      <w:r>
        <w:rPr>
          <w:rFonts w:ascii="Times New Roman" w:eastAsia="Times New Roman" w:hAnsi="Times New Roman"/>
          <w:spacing w:val="1"/>
        </w:rPr>
        <w:t xml:space="preserve"> </w:t>
      </w:r>
      <w:r>
        <w:rPr>
          <w:spacing w:val="-10"/>
        </w:rPr>
        <w:t>萬億美元，但其中身心障礙者的使用率卻僅有</w:t>
      </w:r>
      <w:r>
        <w:rPr>
          <w:spacing w:val="-10"/>
        </w:rPr>
        <w:t xml:space="preserve"> </w:t>
      </w:r>
      <w:r>
        <w:rPr>
          <w:rFonts w:ascii="Times New Roman" w:eastAsia="Times New Roman" w:hAnsi="Times New Roman"/>
          <w:spacing w:val="-12"/>
        </w:rPr>
        <w:t>20%</w:t>
      </w:r>
      <w:r>
        <w:rPr>
          <w:spacing w:val="-7"/>
        </w:rPr>
        <w:t>，這是個非常低的比例，</w:t>
      </w:r>
      <w:r>
        <w:rPr>
          <w:spacing w:val="-118"/>
        </w:rPr>
        <w:t xml:space="preserve"> </w:t>
      </w:r>
      <w:r>
        <w:rPr>
          <w:spacing w:val="-2"/>
        </w:rPr>
        <w:t>換句話說，身心障礙者幾乎是被商業</w:t>
      </w:r>
      <w:r>
        <w:rPr>
          <w:rFonts w:ascii="Times New Roman" w:eastAsia="Times New Roman" w:hAnsi="Times New Roman"/>
          <w:spacing w:val="-2"/>
        </w:rPr>
        <w:t>“</w:t>
      </w:r>
      <w:r>
        <w:rPr>
          <w:spacing w:val="-2"/>
        </w:rPr>
        <w:t>拋棄</w:t>
      </w:r>
      <w:r>
        <w:rPr>
          <w:rFonts w:ascii="Times New Roman" w:eastAsia="Times New Roman" w:hAnsi="Times New Roman"/>
          <w:spacing w:val="-2"/>
        </w:rPr>
        <w:t>”</w:t>
      </w:r>
      <w:r>
        <w:rPr>
          <w:spacing w:val="-2"/>
        </w:rPr>
        <w:t>的人群（王傳宏，</w:t>
      </w:r>
      <w:r>
        <w:rPr>
          <w:rFonts w:ascii="Times New Roman" w:eastAsia="Times New Roman" w:hAnsi="Times New Roman"/>
          <w:spacing w:val="-1"/>
        </w:rPr>
        <w:t>2021</w:t>
      </w:r>
      <w:r>
        <w:rPr>
          <w:spacing w:val="-1"/>
        </w:rPr>
        <w:t>）。因此，完善和</w:t>
      </w:r>
      <w:r>
        <w:t>建設商場的無障礙設施對行動不便者來說也是一種極大的支持和幫助。</w:t>
      </w:r>
    </w:p>
    <w:p w:rsidR="00BB05D8" w:rsidRDefault="0013721C" w:rsidP="0013721C">
      <w:pPr>
        <w:pStyle w:val="4"/>
        <w:numPr>
          <w:ilvl w:val="1"/>
          <w:numId w:val="42"/>
        </w:numPr>
        <w:tabs>
          <w:tab w:val="left" w:pos="1286"/>
        </w:tabs>
        <w:spacing w:before="22" w:line="240" w:lineRule="auto"/>
      </w:pPr>
      <w:r>
        <w:t>研究動機</w:t>
      </w:r>
    </w:p>
    <w:p w:rsidR="00BB05D8" w:rsidRDefault="0013721C">
      <w:pPr>
        <w:pStyle w:val="a3"/>
        <w:spacing w:before="74" w:line="280" w:lineRule="auto"/>
        <w:ind w:left="842" w:right="1116" w:firstLine="479"/>
        <w:jc w:val="both"/>
      </w:pPr>
      <w:r>
        <w:rPr>
          <w:spacing w:val="-3"/>
        </w:rPr>
        <w:t>身爲特殊教育學系的學生，我們對無障礙環境有著與別人不同的敏感性，盲道被車輛佔用、樓梯處沒有設置無障礙通道等現象已經屢見不鮮，特殊人群受限於生理原因，難以融入正常的社會生活。由於研究者的家鄉及學</w:t>
      </w:r>
      <w:r>
        <w:rPr>
          <w:spacing w:val="-3"/>
        </w:rPr>
        <w:t>校處於湛江，再加上研究者認爲商場人流密集，是人們日常生活中常去的場所，非常需要完善的無障礙設施，因此選擇了比較具有代表性的鼎盛商場作爲研究對象，通過實地調研探討鼎盛商場無障礙</w:t>
      </w:r>
      <w:r>
        <w:t>設施存在的問題，並提出相應的對策。</w:t>
      </w:r>
    </w:p>
    <w:p w:rsidR="00BB05D8" w:rsidRDefault="00BB05D8">
      <w:pPr>
        <w:pStyle w:val="a3"/>
        <w:spacing w:before="3"/>
        <w:rPr>
          <w:sz w:val="27"/>
        </w:rPr>
      </w:pPr>
    </w:p>
    <w:p w:rsidR="00BB05D8" w:rsidRDefault="0013721C" w:rsidP="0013721C">
      <w:pPr>
        <w:pStyle w:val="4"/>
        <w:numPr>
          <w:ilvl w:val="1"/>
          <w:numId w:val="42"/>
        </w:numPr>
        <w:tabs>
          <w:tab w:val="left" w:pos="1286"/>
        </w:tabs>
        <w:spacing w:line="240" w:lineRule="auto"/>
      </w:pPr>
      <w:r>
        <w:t>研究目的</w:t>
      </w:r>
    </w:p>
    <w:p w:rsidR="00BB05D8" w:rsidRDefault="0013721C" w:rsidP="0013721C">
      <w:pPr>
        <w:pStyle w:val="a4"/>
        <w:numPr>
          <w:ilvl w:val="2"/>
          <w:numId w:val="42"/>
        </w:numPr>
        <w:tabs>
          <w:tab w:val="left" w:pos="1801"/>
          <w:tab w:val="left" w:pos="1802"/>
        </w:tabs>
        <w:spacing w:before="74"/>
        <w:rPr>
          <w:sz w:val="24"/>
        </w:rPr>
      </w:pPr>
      <w:r>
        <w:rPr>
          <w:sz w:val="24"/>
        </w:rPr>
        <w:t>瞭解湛江市商場無障礙設施的完善程度以及存在的不足之處；</w:t>
      </w:r>
    </w:p>
    <w:p w:rsidR="00BB05D8" w:rsidRDefault="0013721C" w:rsidP="0013721C">
      <w:pPr>
        <w:pStyle w:val="a4"/>
        <w:numPr>
          <w:ilvl w:val="2"/>
          <w:numId w:val="42"/>
        </w:numPr>
        <w:tabs>
          <w:tab w:val="left" w:pos="1801"/>
          <w:tab w:val="left" w:pos="1802"/>
        </w:tabs>
        <w:spacing w:before="50"/>
        <w:rPr>
          <w:sz w:val="24"/>
        </w:rPr>
      </w:pPr>
      <w:r>
        <w:rPr>
          <w:sz w:val="24"/>
        </w:rPr>
        <w:t>分析湛江市商場無障礙設施不足之處；</w:t>
      </w:r>
    </w:p>
    <w:p w:rsidR="00BB05D8" w:rsidRDefault="00BB05D8">
      <w:pPr>
        <w:rPr>
          <w:sz w:val="24"/>
        </w:rPr>
        <w:sectPr w:rsidR="00BB05D8">
          <w:pgSz w:w="11910" w:h="16840"/>
          <w:pgMar w:top="1360" w:right="300" w:bottom="1420" w:left="860" w:header="0" w:footer="1156" w:gutter="0"/>
          <w:cols w:space="720"/>
        </w:sectPr>
      </w:pPr>
    </w:p>
    <w:p w:rsidR="00BB05D8" w:rsidRDefault="0013721C" w:rsidP="0013721C">
      <w:pPr>
        <w:pStyle w:val="a4"/>
        <w:numPr>
          <w:ilvl w:val="2"/>
          <w:numId w:val="42"/>
        </w:numPr>
        <w:tabs>
          <w:tab w:val="left" w:pos="1801"/>
          <w:tab w:val="left" w:pos="1802"/>
        </w:tabs>
        <w:spacing w:before="48" w:line="278" w:lineRule="auto"/>
        <w:ind w:left="1324" w:right="1118" w:firstLine="0"/>
        <w:rPr>
          <w:sz w:val="24"/>
        </w:rPr>
      </w:pPr>
      <w:r>
        <w:rPr>
          <w:spacing w:val="-3"/>
          <w:sz w:val="24"/>
        </w:rPr>
        <w:t>提出相關建議促進其改善，從而爲不便人士提供更好的幫助，使他們更好地</w:t>
      </w:r>
      <w:r>
        <w:rPr>
          <w:sz w:val="24"/>
        </w:rPr>
        <w:t>融入社會生活。</w:t>
      </w:r>
    </w:p>
    <w:p w:rsidR="00BB05D8" w:rsidRDefault="0013721C" w:rsidP="0013721C">
      <w:pPr>
        <w:pStyle w:val="4"/>
        <w:numPr>
          <w:ilvl w:val="1"/>
          <w:numId w:val="42"/>
        </w:numPr>
        <w:tabs>
          <w:tab w:val="left" w:pos="1286"/>
        </w:tabs>
        <w:spacing w:before="40" w:line="240" w:lineRule="auto"/>
      </w:pPr>
      <w:r>
        <w:t>待答問題</w:t>
      </w:r>
    </w:p>
    <w:p w:rsidR="00BB05D8" w:rsidRDefault="0013721C" w:rsidP="0013721C">
      <w:pPr>
        <w:pStyle w:val="a4"/>
        <w:numPr>
          <w:ilvl w:val="2"/>
          <w:numId w:val="42"/>
        </w:numPr>
        <w:tabs>
          <w:tab w:val="left" w:pos="1801"/>
          <w:tab w:val="left" w:pos="1802"/>
        </w:tabs>
        <w:spacing w:before="73"/>
        <w:rPr>
          <w:sz w:val="24"/>
        </w:rPr>
      </w:pPr>
      <w:r>
        <w:rPr>
          <w:sz w:val="24"/>
        </w:rPr>
        <w:t>湛江市商場（以鼎盛商場爲例）無障礙設施的現況如何？</w:t>
      </w:r>
    </w:p>
    <w:p w:rsidR="00BB05D8" w:rsidRDefault="0013721C" w:rsidP="0013721C">
      <w:pPr>
        <w:pStyle w:val="a4"/>
        <w:numPr>
          <w:ilvl w:val="2"/>
          <w:numId w:val="42"/>
        </w:numPr>
        <w:tabs>
          <w:tab w:val="left" w:pos="1801"/>
          <w:tab w:val="left" w:pos="1802"/>
        </w:tabs>
        <w:spacing w:before="53"/>
        <w:rPr>
          <w:sz w:val="24"/>
        </w:rPr>
      </w:pPr>
      <w:r>
        <w:rPr>
          <w:sz w:val="24"/>
        </w:rPr>
        <w:t>湛江市商場（以鼎盛商場爲例）無障礙設施的不足之處及其原因爲何？</w:t>
      </w:r>
    </w:p>
    <w:p w:rsidR="00BB05D8" w:rsidRDefault="0013721C" w:rsidP="0013721C">
      <w:pPr>
        <w:pStyle w:val="a4"/>
        <w:numPr>
          <w:ilvl w:val="2"/>
          <w:numId w:val="42"/>
        </w:numPr>
        <w:tabs>
          <w:tab w:val="left" w:pos="1801"/>
          <w:tab w:val="left" w:pos="1802"/>
        </w:tabs>
        <w:spacing w:before="50"/>
        <w:rPr>
          <w:sz w:val="24"/>
        </w:rPr>
      </w:pPr>
      <w:r>
        <w:rPr>
          <w:spacing w:val="-3"/>
          <w:sz w:val="24"/>
        </w:rPr>
        <w:t>對湛江市商場（以鼎盛商場爲例）無障礙設施提出的建議及改進方向爲何？</w:t>
      </w:r>
    </w:p>
    <w:p w:rsidR="00BB05D8" w:rsidRDefault="0013721C" w:rsidP="0013721C">
      <w:pPr>
        <w:pStyle w:val="4"/>
        <w:numPr>
          <w:ilvl w:val="1"/>
          <w:numId w:val="42"/>
        </w:numPr>
        <w:tabs>
          <w:tab w:val="left" w:pos="1286"/>
        </w:tabs>
        <w:spacing w:before="88" w:line="240" w:lineRule="auto"/>
      </w:pPr>
      <w:r>
        <w:t>核心概念界定</w:t>
      </w:r>
    </w:p>
    <w:p w:rsidR="00BB05D8" w:rsidRDefault="0013721C">
      <w:pPr>
        <w:pStyle w:val="a3"/>
        <w:spacing w:before="74" w:line="278" w:lineRule="auto"/>
        <w:ind w:left="842" w:right="1058" w:firstLine="479"/>
      </w:pPr>
      <w:r>
        <w:rPr>
          <w:spacing w:val="-14"/>
        </w:rPr>
        <w:t>以下就本研究所涉及的重要名詞加以解釋，包含商場、無障礙設施及無障礙環境，</w:t>
      </w:r>
      <w:r>
        <w:rPr>
          <w:spacing w:val="-117"/>
        </w:rPr>
        <w:t xml:space="preserve"> </w:t>
      </w:r>
      <w:r>
        <w:t>界定如下：</w:t>
      </w:r>
    </w:p>
    <w:p w:rsidR="00BB05D8" w:rsidRDefault="0013721C">
      <w:pPr>
        <w:pStyle w:val="6"/>
        <w:spacing w:before="81" w:line="240" w:lineRule="auto"/>
        <w:ind w:left="842"/>
      </w:pPr>
      <w:r>
        <w:t>商場</w:t>
      </w:r>
    </w:p>
    <w:p w:rsidR="00BB05D8" w:rsidRDefault="0013721C">
      <w:pPr>
        <w:pStyle w:val="a3"/>
        <w:spacing w:before="106" w:line="280" w:lineRule="auto"/>
        <w:ind w:left="842" w:right="1114" w:firstLine="479"/>
        <w:jc w:val="both"/>
      </w:pPr>
      <w:r>
        <w:rPr>
          <w:spacing w:val="-6"/>
        </w:rPr>
        <w:t>《商店建築設計規範</w:t>
      </w:r>
      <w:r>
        <w:rPr>
          <w:spacing w:val="-6"/>
        </w:rPr>
        <w:t xml:space="preserve"> </w:t>
      </w:r>
      <w:r>
        <w:rPr>
          <w:rFonts w:ascii="Times New Roman" w:eastAsia="Times New Roman"/>
          <w:spacing w:val="-4"/>
        </w:rPr>
        <w:t>JGJ48-88</w:t>
      </w:r>
      <w:r>
        <w:rPr>
          <w:spacing w:val="-4"/>
        </w:rPr>
        <w:t>（</w:t>
      </w:r>
      <w:r>
        <w:t>試行</w:t>
      </w:r>
      <w:r>
        <w:rPr>
          <w:spacing w:val="-29"/>
        </w:rPr>
        <w:t>）</w:t>
      </w:r>
      <w:r>
        <w:rPr>
          <w:spacing w:val="-9"/>
        </w:rPr>
        <w:t>》中關于商場建築有明確的定義，商場即</w:t>
      </w:r>
      <w:r>
        <w:rPr>
          <w:spacing w:val="3"/>
        </w:rPr>
        <w:t>民用商品的商店或商場。商場建築面積在</w:t>
      </w:r>
      <w:r>
        <w:rPr>
          <w:spacing w:val="3"/>
        </w:rPr>
        <w:t xml:space="preserve"> </w:t>
      </w:r>
      <w:r>
        <w:rPr>
          <w:rFonts w:ascii="Times New Roman" w:eastAsia="Times New Roman"/>
        </w:rPr>
        <w:t>3000-15000</w:t>
      </w:r>
      <w:r>
        <w:rPr>
          <w:rFonts w:ascii="Times New Roman" w:eastAsia="Times New Roman"/>
          <w:spacing w:val="10"/>
        </w:rPr>
        <w:t xml:space="preserve"> </w:t>
      </w:r>
      <w:r>
        <w:t>㎡區間的爲中型商場，大於</w:t>
      </w:r>
    </w:p>
    <w:p w:rsidR="00BB05D8" w:rsidRDefault="0013721C">
      <w:pPr>
        <w:pStyle w:val="a3"/>
        <w:spacing w:line="280" w:lineRule="auto"/>
        <w:ind w:left="842" w:right="1114"/>
        <w:jc w:val="both"/>
      </w:pPr>
      <w:r>
        <w:rPr>
          <w:rFonts w:ascii="Times New Roman" w:eastAsia="Times New Roman"/>
        </w:rPr>
        <w:t>15000</w:t>
      </w:r>
      <w:r>
        <w:rPr>
          <w:rFonts w:ascii="Times New Roman" w:eastAsia="Times New Roman"/>
          <w:spacing w:val="1"/>
        </w:rPr>
        <w:t xml:space="preserve"> </w:t>
      </w:r>
      <w:r>
        <w:rPr>
          <w:spacing w:val="-9"/>
        </w:rPr>
        <w:t>㎡的爲大型商場</w:t>
      </w:r>
      <w:r>
        <w:t>（</w:t>
      </w:r>
      <w:r>
        <w:rPr>
          <w:spacing w:val="-14"/>
        </w:rPr>
        <w:t>馬冬梅，</w:t>
      </w:r>
      <w:r>
        <w:rPr>
          <w:rFonts w:ascii="Times New Roman" w:eastAsia="Times New Roman"/>
          <w:spacing w:val="-21"/>
        </w:rPr>
        <w:t>2008</w:t>
      </w:r>
      <w:r>
        <w:rPr>
          <w:spacing w:val="-21"/>
        </w:rPr>
        <w:t>）</w:t>
      </w:r>
      <w:r>
        <w:rPr>
          <w:spacing w:val="-9"/>
        </w:rPr>
        <w:t>。商場是指各種商店聚集在一起組成的市場，</w:t>
      </w:r>
      <w:r>
        <w:rPr>
          <w:spacing w:val="-118"/>
        </w:rPr>
        <w:t xml:space="preserve"> </w:t>
      </w:r>
      <w:r>
        <w:rPr>
          <w:spacing w:val="-3"/>
        </w:rPr>
        <w:t>其面積較商店大，且商品種類豐富多樣，可以容納很多人進行購物等休閑娛樂活動，</w:t>
      </w:r>
      <w:r>
        <w:rPr>
          <w:spacing w:val="-118"/>
        </w:rPr>
        <w:t xml:space="preserve"> </w:t>
      </w:r>
      <w:r>
        <w:t>服務功能齊全，從各方面滿足顧客提升生活品位的需求。</w:t>
      </w:r>
    </w:p>
    <w:p w:rsidR="00BB05D8" w:rsidRDefault="0013721C">
      <w:pPr>
        <w:pStyle w:val="6"/>
        <w:spacing w:before="73" w:line="240" w:lineRule="auto"/>
        <w:ind w:left="842"/>
      </w:pPr>
      <w:r>
        <w:t>無障礙設施</w:t>
      </w:r>
    </w:p>
    <w:p w:rsidR="00BB05D8" w:rsidRDefault="0013721C">
      <w:pPr>
        <w:pStyle w:val="a3"/>
        <w:spacing w:before="106" w:line="280" w:lineRule="auto"/>
        <w:ind w:left="842" w:right="1116" w:firstLine="479"/>
        <w:jc w:val="both"/>
      </w:pPr>
      <w:r>
        <w:rPr>
          <w:rFonts w:ascii="Times New Roman" w:eastAsia="Times New Roman" w:hAnsi="Times New Roman"/>
          <w:spacing w:val="-2"/>
        </w:rPr>
        <w:t>“</w:t>
      </w:r>
      <w:r>
        <w:rPr>
          <w:spacing w:val="-2"/>
        </w:rPr>
        <w:t>障礙</w:t>
      </w:r>
      <w:r>
        <w:rPr>
          <w:rFonts w:ascii="Times New Roman" w:eastAsia="Times New Roman" w:hAnsi="Times New Roman"/>
          <w:spacing w:val="-2"/>
        </w:rPr>
        <w:t>”</w:t>
      </w:r>
      <w:r>
        <w:rPr>
          <w:spacing w:val="-2"/>
        </w:rPr>
        <w:t>是指在某一方面受到限制，從而導致不能與其他人在同一起點綫上從事或</w:t>
      </w:r>
      <w:r>
        <w:rPr>
          <w:spacing w:val="-3"/>
        </w:rPr>
        <w:t>參與某些活動。這個詞語的重點在於突出我們的生活環境中有許多資訊、溝通和教育</w:t>
      </w:r>
      <w:r>
        <w:t>方面的缺欠，使身心障礙者無法與其他人在平等基礎上從事或參與社會活動。</w:t>
      </w:r>
    </w:p>
    <w:p w:rsidR="00BB05D8" w:rsidRDefault="0013721C">
      <w:pPr>
        <w:pStyle w:val="a3"/>
        <w:spacing w:line="280" w:lineRule="auto"/>
        <w:ind w:left="842" w:right="1116" w:firstLine="479"/>
        <w:jc w:val="both"/>
      </w:pPr>
      <w:r>
        <w:rPr>
          <w:spacing w:val="-9"/>
        </w:rPr>
        <w:t>無障礙設施的英文名爲</w:t>
      </w:r>
      <w:r>
        <w:rPr>
          <w:spacing w:val="-9"/>
        </w:rPr>
        <w:t xml:space="preserve"> </w:t>
      </w:r>
      <w:r>
        <w:rPr>
          <w:rFonts w:ascii="Times New Roman" w:eastAsia="Times New Roman"/>
          <w:spacing w:val="-2"/>
        </w:rPr>
        <w:t>accessible</w:t>
      </w:r>
      <w:r>
        <w:rPr>
          <w:rFonts w:ascii="Times New Roman" w:eastAsia="Times New Roman"/>
          <w:spacing w:val="-14"/>
        </w:rPr>
        <w:t xml:space="preserve"> </w:t>
      </w:r>
      <w:r>
        <w:rPr>
          <w:rFonts w:ascii="Times New Roman" w:eastAsia="Times New Roman"/>
          <w:spacing w:val="-2"/>
        </w:rPr>
        <w:t>facilities</w:t>
      </w:r>
      <w:r>
        <w:rPr>
          <w:spacing w:val="-2"/>
        </w:rPr>
        <w:t>，是指保障行動不便者在社會生活中能</w:t>
      </w:r>
      <w:r>
        <w:rPr>
          <w:spacing w:val="-3"/>
        </w:rPr>
        <w:t>夠獨立、方便、安全地參與社會活動。無障礙設施主要是消除城市道路和建築物中對</w:t>
      </w:r>
      <w:r>
        <w:t>身行動不便者造成的障礙，以便他們更好地使用。</w:t>
      </w:r>
    </w:p>
    <w:p w:rsidR="00BB05D8" w:rsidRDefault="0013721C">
      <w:pPr>
        <w:pStyle w:val="6"/>
        <w:spacing w:before="71" w:line="240" w:lineRule="auto"/>
        <w:ind w:left="842"/>
      </w:pPr>
      <w:r>
        <w:t>無障礙環境</w:t>
      </w:r>
    </w:p>
    <w:p w:rsidR="00BB05D8" w:rsidRDefault="0013721C">
      <w:pPr>
        <w:pStyle w:val="a3"/>
        <w:spacing w:before="106"/>
        <w:ind w:left="1322"/>
      </w:pPr>
      <w:r>
        <w:t>“</w:t>
      </w:r>
      <w:r>
        <w:t>障礙</w:t>
      </w:r>
      <w:r>
        <w:t>”</w:t>
      </w:r>
      <w:r>
        <w:t>一詞的意思與上述相同。</w:t>
      </w:r>
    </w:p>
    <w:p w:rsidR="00BB05D8" w:rsidRDefault="0013721C">
      <w:pPr>
        <w:pStyle w:val="a3"/>
        <w:spacing w:before="53" w:line="280" w:lineRule="auto"/>
        <w:ind w:left="962" w:right="1114" w:firstLine="359"/>
        <w:jc w:val="both"/>
      </w:pPr>
      <w:r>
        <w:rPr>
          <w:spacing w:val="-7"/>
        </w:rPr>
        <w:t>無障礙環境的英文名爲</w:t>
      </w:r>
      <w:r>
        <w:rPr>
          <w:spacing w:val="-7"/>
        </w:rPr>
        <w:t xml:space="preserve"> </w:t>
      </w:r>
      <w:r>
        <w:rPr>
          <w:rFonts w:ascii="Times New Roman" w:eastAsia="Times New Roman"/>
          <w:spacing w:val="-1"/>
        </w:rPr>
        <w:t>accessible</w:t>
      </w:r>
      <w:r>
        <w:rPr>
          <w:rFonts w:ascii="Times New Roman" w:eastAsia="Times New Roman"/>
          <w:spacing w:val="2"/>
        </w:rPr>
        <w:t xml:space="preserve"> </w:t>
      </w:r>
      <w:r>
        <w:rPr>
          <w:rFonts w:ascii="Times New Roman" w:eastAsia="Times New Roman"/>
        </w:rPr>
        <w:t>environment</w:t>
      </w:r>
      <w:r>
        <w:t>。從狹義來說，是通過消除身心障礙者在社會生活中的環境障礙從而方便身心障礙者的日常生活，並重視身心障礙者</w:t>
      </w:r>
      <w:r>
        <w:rPr>
          <w:spacing w:val="-15"/>
        </w:rPr>
        <w:t>參與社會活動的必要性；從廣義來說，無障礙環境的適用對象不僅僅是身心障礙者，</w:t>
      </w:r>
      <w:r>
        <w:rPr>
          <w:spacing w:val="-118"/>
        </w:rPr>
        <w:t xml:space="preserve"> </w:t>
      </w:r>
      <w:r>
        <w:t>還包括老年人、兒童、孕婦等身體不便人士，爲所有人提供平等參與社會活動的整體環境（薛穎，</w:t>
      </w:r>
      <w:r>
        <w:rPr>
          <w:rFonts w:ascii="Times New Roman" w:eastAsia="Times New Roman"/>
        </w:rPr>
        <w:t>2020</w:t>
      </w:r>
      <w:r>
        <w:t>），是一種</w:t>
      </w:r>
      <w:r>
        <w:t>理想的環境，它有助於特需人群與健全人一樣順利地融入社會生活，有益於他們創造價值、減少社會負擔。</w:t>
      </w:r>
    </w:p>
    <w:p w:rsidR="00BB05D8" w:rsidRDefault="00BB05D8">
      <w:pPr>
        <w:spacing w:line="280" w:lineRule="auto"/>
        <w:jc w:val="both"/>
        <w:sectPr w:rsidR="00BB05D8">
          <w:pgSz w:w="11910" w:h="16840"/>
          <w:pgMar w:top="1340" w:right="300" w:bottom="1420" w:left="860" w:header="0" w:footer="1156" w:gutter="0"/>
          <w:cols w:space="720"/>
        </w:sectPr>
      </w:pPr>
    </w:p>
    <w:p w:rsidR="00BB05D8" w:rsidRDefault="0013721C">
      <w:pPr>
        <w:pStyle w:val="3"/>
        <w:spacing w:line="435" w:lineRule="exact"/>
      </w:pPr>
      <w:r>
        <w:t>二、文獻探討</w:t>
      </w:r>
    </w:p>
    <w:p w:rsidR="00BB05D8" w:rsidRDefault="0013721C">
      <w:pPr>
        <w:pStyle w:val="a3"/>
        <w:spacing w:line="261" w:lineRule="exact"/>
        <w:ind w:left="1322"/>
        <w:jc w:val="both"/>
      </w:pPr>
      <w:r>
        <w:rPr>
          <w:spacing w:val="-4"/>
        </w:rPr>
        <w:t>中國的人口基數大，身心障礙人口總數超過</w:t>
      </w:r>
      <w:r>
        <w:rPr>
          <w:spacing w:val="-4"/>
        </w:rPr>
        <w:t xml:space="preserve"> </w:t>
      </w:r>
      <w:r>
        <w:rPr>
          <w:rFonts w:ascii="Times New Roman" w:eastAsia="Times New Roman"/>
        </w:rPr>
        <w:t>8,500</w:t>
      </w:r>
      <w:r>
        <w:rPr>
          <w:rFonts w:ascii="Times New Roman" w:eastAsia="Times New Roman"/>
          <w:spacing w:val="2"/>
        </w:rPr>
        <w:t xml:space="preserve"> </w:t>
      </w:r>
      <w:r>
        <w:rPr>
          <w:spacing w:val="-10"/>
        </w:rPr>
        <w:t>萬，約占比</w:t>
      </w:r>
      <w:r>
        <w:rPr>
          <w:spacing w:val="-10"/>
        </w:rPr>
        <w:t xml:space="preserve"> </w:t>
      </w:r>
      <w:r>
        <w:rPr>
          <w:rFonts w:ascii="Times New Roman" w:eastAsia="Times New Roman"/>
        </w:rPr>
        <w:t>6.34%</w:t>
      </w:r>
      <w:r>
        <w:t>，是世界上</w:t>
      </w:r>
    </w:p>
    <w:p w:rsidR="00BB05D8" w:rsidRDefault="0013721C">
      <w:pPr>
        <w:pStyle w:val="a3"/>
        <w:spacing w:before="50" w:line="280" w:lineRule="auto"/>
        <w:ind w:left="842" w:right="1116"/>
        <w:jc w:val="both"/>
      </w:pPr>
      <w:r>
        <w:rPr>
          <w:spacing w:val="-3"/>
        </w:rPr>
        <w:t>身心障礙人口數量最多的國家，另外，中國老年人口的數量占比也大，人口老齡化問</w:t>
      </w:r>
      <w:r>
        <w:rPr>
          <w:spacing w:val="-12"/>
        </w:rPr>
        <w:t>題嚴重。據</w:t>
      </w:r>
      <w:r>
        <w:rPr>
          <w:spacing w:val="-12"/>
        </w:rPr>
        <w:t xml:space="preserve"> </w:t>
      </w:r>
      <w:r>
        <w:rPr>
          <w:rFonts w:ascii="Times New Roman" w:eastAsia="Times New Roman"/>
          <w:spacing w:val="-1"/>
        </w:rPr>
        <w:t>2018</w:t>
      </w:r>
      <w:r>
        <w:rPr>
          <w:rFonts w:ascii="Times New Roman" w:eastAsia="Times New Roman"/>
        </w:rPr>
        <w:t xml:space="preserve"> </w:t>
      </w:r>
      <w:r>
        <w:rPr>
          <w:spacing w:val="-6"/>
        </w:rPr>
        <w:t>年年底的數據顯示，中國</w:t>
      </w:r>
      <w:r>
        <w:rPr>
          <w:spacing w:val="-6"/>
        </w:rPr>
        <w:t xml:space="preserve"> </w:t>
      </w:r>
      <w:r>
        <w:rPr>
          <w:rFonts w:ascii="Times New Roman" w:eastAsia="Times New Roman"/>
          <w:spacing w:val="-1"/>
        </w:rPr>
        <w:t>60</w:t>
      </w:r>
      <w:r>
        <w:rPr>
          <w:rFonts w:ascii="Times New Roman" w:eastAsia="Times New Roman"/>
        </w:rPr>
        <w:t xml:space="preserve"> </w:t>
      </w:r>
      <w:r>
        <w:rPr>
          <w:spacing w:val="-6"/>
        </w:rPr>
        <w:t>歲及以上老年人口數量接近</w:t>
      </w:r>
      <w:r>
        <w:rPr>
          <w:spacing w:val="-6"/>
        </w:rPr>
        <w:t xml:space="preserve"> </w:t>
      </w:r>
      <w:r>
        <w:rPr>
          <w:rFonts w:ascii="Times New Roman" w:eastAsia="Times New Roman"/>
          <w:spacing w:val="-1"/>
        </w:rPr>
        <w:t>2.5</w:t>
      </w:r>
      <w:r>
        <w:rPr>
          <w:rFonts w:ascii="Times New Roman" w:eastAsia="Times New Roman"/>
        </w:rPr>
        <w:t xml:space="preserve"> </w:t>
      </w:r>
      <w:r>
        <w:rPr>
          <w:spacing w:val="-1"/>
        </w:rPr>
        <w:t>億，幾</w:t>
      </w:r>
      <w:r>
        <w:rPr>
          <w:spacing w:val="-9"/>
        </w:rPr>
        <w:t>乎占總人口的</w:t>
      </w:r>
      <w:r>
        <w:rPr>
          <w:spacing w:val="-9"/>
        </w:rPr>
        <w:t xml:space="preserve"> </w:t>
      </w:r>
      <w:r>
        <w:rPr>
          <w:rFonts w:ascii="Times New Roman" w:eastAsia="Times New Roman"/>
          <w:spacing w:val="-10"/>
        </w:rPr>
        <w:t>18%</w:t>
      </w:r>
      <w:r>
        <w:rPr>
          <w:spacing w:val="-11"/>
        </w:rPr>
        <w:t>。這樣看來，中國的身心障礙人口數和老年人口數遠遠要比發達國</w:t>
      </w:r>
      <w:r>
        <w:t>家多得多，因此加快建設無障礙環境尤爲重要。</w:t>
      </w:r>
    </w:p>
    <w:p w:rsidR="00BB05D8" w:rsidRDefault="0013721C" w:rsidP="0013721C">
      <w:pPr>
        <w:pStyle w:val="4"/>
        <w:numPr>
          <w:ilvl w:val="1"/>
          <w:numId w:val="41"/>
        </w:numPr>
        <w:tabs>
          <w:tab w:val="left" w:pos="1286"/>
        </w:tabs>
        <w:spacing w:before="34" w:line="240" w:lineRule="auto"/>
      </w:pPr>
      <w:r>
        <w:t>中國國內文獻探討</w:t>
      </w:r>
    </w:p>
    <w:p w:rsidR="00BB05D8" w:rsidRDefault="0013721C">
      <w:pPr>
        <w:pStyle w:val="a3"/>
        <w:spacing w:before="73" w:line="278" w:lineRule="auto"/>
        <w:ind w:left="842" w:right="1238" w:firstLine="479"/>
      </w:pPr>
      <w:r>
        <w:t>通過參考文獻，研究者瞭解到無障礙環境具有以下基本特徵</w:t>
      </w:r>
      <w:r>
        <w:rPr>
          <w:spacing w:val="2"/>
        </w:rPr>
        <w:t>（</w:t>
      </w:r>
      <w:r>
        <w:t>李煒冰，</w:t>
      </w:r>
      <w:r>
        <w:rPr>
          <w:rFonts w:ascii="Times New Roman" w:eastAsia="Times New Roman"/>
          <w:spacing w:val="-3"/>
        </w:rPr>
        <w:t>2010</w:t>
      </w:r>
      <w:r>
        <w:rPr>
          <w:spacing w:val="-123"/>
        </w:rPr>
        <w:t>）：</w:t>
      </w:r>
      <w:r>
        <w:t>大衆性和非競爭性、社會福利性、安全性和便利性、可接觸性以及全面性。</w:t>
      </w:r>
    </w:p>
    <w:p w:rsidR="00BB05D8" w:rsidRDefault="0013721C">
      <w:pPr>
        <w:pStyle w:val="a3"/>
        <w:spacing w:before="5" w:line="280" w:lineRule="auto"/>
        <w:ind w:left="842" w:right="1116" w:firstLine="479"/>
        <w:jc w:val="both"/>
      </w:pPr>
      <w:r>
        <w:rPr>
          <w:spacing w:val="-3"/>
        </w:rPr>
        <w:t>我們都知道，無障礙設計實用性是最根本的要求，如果沒有實用性，那麽將失去</w:t>
      </w:r>
      <w:r>
        <w:t>其設置的意義。無障礙設計的實用性包括（張宇光，</w:t>
      </w:r>
      <w:r>
        <w:rPr>
          <w:rFonts w:ascii="Times New Roman" w:eastAsia="Times New Roman"/>
        </w:rPr>
        <w:t>201</w:t>
      </w:r>
      <w:r>
        <w:rPr>
          <w:rFonts w:ascii="Times New Roman" w:eastAsia="Times New Roman"/>
          <w:spacing w:val="3"/>
        </w:rPr>
        <w:t>7</w:t>
      </w:r>
      <w:r>
        <w:rPr>
          <w:spacing w:val="-120"/>
        </w:rPr>
        <w:t>）</w:t>
      </w:r>
      <w:r>
        <w:rPr>
          <w:spacing w:val="-2"/>
        </w:rPr>
        <w:t>：操作使用無障礙、資訊</w:t>
      </w:r>
      <w:r>
        <w:t>傳遞無障礙和心理需求無障礙。</w:t>
      </w:r>
    </w:p>
    <w:p w:rsidR="00BB05D8" w:rsidRDefault="0013721C">
      <w:pPr>
        <w:pStyle w:val="a3"/>
        <w:spacing w:line="280" w:lineRule="auto"/>
        <w:ind w:left="842" w:right="1057" w:firstLine="479"/>
        <w:jc w:val="right"/>
      </w:pPr>
      <w:r>
        <w:rPr>
          <w:spacing w:val="-8"/>
        </w:rPr>
        <w:t>中國的無障礙環境建設於</w:t>
      </w:r>
      <w:r>
        <w:rPr>
          <w:spacing w:val="-8"/>
        </w:rPr>
        <w:t xml:space="preserve"> </w:t>
      </w:r>
      <w:r>
        <w:rPr>
          <w:rFonts w:ascii="Times New Roman" w:eastAsia="Times New Roman"/>
          <w:spacing w:val="-3"/>
        </w:rPr>
        <w:t>20</w:t>
      </w:r>
      <w:r>
        <w:rPr>
          <w:rFonts w:ascii="Times New Roman" w:eastAsia="Times New Roman"/>
        </w:rPr>
        <w:t xml:space="preserve"> </w:t>
      </w:r>
      <w:r>
        <w:rPr>
          <w:spacing w:val="-22"/>
        </w:rPr>
        <w:t>世紀</w:t>
      </w:r>
      <w:r>
        <w:rPr>
          <w:spacing w:val="-22"/>
        </w:rPr>
        <w:t xml:space="preserve"> </w:t>
      </w:r>
      <w:r>
        <w:rPr>
          <w:rFonts w:ascii="Times New Roman" w:eastAsia="Times New Roman"/>
          <w:spacing w:val="-3"/>
        </w:rPr>
        <w:t>80</w:t>
      </w:r>
      <w:r>
        <w:rPr>
          <w:rFonts w:ascii="Times New Roman" w:eastAsia="Times New Roman"/>
        </w:rPr>
        <w:t xml:space="preserve"> </w:t>
      </w:r>
      <w:r>
        <w:rPr>
          <w:spacing w:val="-3"/>
        </w:rPr>
        <w:t>年代起步。隨著經濟社會的進步和人文主義</w:t>
      </w:r>
      <w:r>
        <w:rPr>
          <w:spacing w:val="-2"/>
        </w:rPr>
        <w:t>的推動，相關政府部門開始重視無障礙環境的建設，加大了相關的資源投入和支持力度，人們對此的關注也日益增加，從很大程度上來推動無障礙環境建設，中國無障礙設施建設覆蓋範圍逐漸擴大，水準顯著提高。經過這些年的努力，各種無障礙城市創建活動推動了城市無障礙環境建設的發展，中國共有</w:t>
      </w:r>
      <w:r>
        <w:rPr>
          <w:spacing w:val="-2"/>
        </w:rPr>
        <w:t xml:space="preserve"> </w:t>
      </w:r>
      <w:r>
        <w:rPr>
          <w:rFonts w:ascii="Times New Roman" w:eastAsia="Times New Roman"/>
        </w:rPr>
        <w:t>1419</w:t>
      </w:r>
      <w:r>
        <w:rPr>
          <w:rFonts w:ascii="Times New Roman" w:eastAsia="Times New Roman"/>
          <w:spacing w:val="13"/>
        </w:rPr>
        <w:t xml:space="preserve"> </w:t>
      </w:r>
      <w:r>
        <w:t>個市、縣、區系統開展無</w:t>
      </w:r>
      <w:r>
        <w:rPr>
          <w:spacing w:val="-20"/>
        </w:rPr>
        <w:t>障礙建設。無障礙設施的數量逐漸增多，提高了整體的規範化和系統性</w:t>
      </w:r>
      <w:r>
        <w:rPr>
          <w:spacing w:val="-3"/>
        </w:rPr>
        <w:t>（</w:t>
      </w:r>
      <w:r>
        <w:rPr>
          <w:spacing w:val="-28"/>
        </w:rPr>
        <w:t>吳文博，</w:t>
      </w:r>
      <w:r>
        <w:rPr>
          <w:rFonts w:ascii="Times New Roman" w:eastAsia="Times New Roman"/>
          <w:spacing w:val="-3"/>
        </w:rPr>
        <w:t>2015</w:t>
      </w:r>
      <w:r>
        <w:rPr>
          <w:spacing w:val="-173"/>
        </w:rPr>
        <w:t>）。</w:t>
      </w:r>
      <w:r>
        <w:t>中國無障礙環境建設的發展得益于日益豐富的法律法規和日漸完善的政策系統。</w:t>
      </w:r>
    </w:p>
    <w:p w:rsidR="00BB05D8" w:rsidRDefault="0013721C">
      <w:pPr>
        <w:pStyle w:val="a3"/>
        <w:spacing w:line="280" w:lineRule="auto"/>
        <w:ind w:left="842" w:right="1117"/>
        <w:jc w:val="both"/>
      </w:pPr>
      <w:r>
        <w:rPr>
          <w:spacing w:val="-3"/>
        </w:rPr>
        <w:t>無障礙法規體系由三個層級組成，分別爲法律、規定和標準。</w:t>
      </w:r>
      <w:r>
        <w:rPr>
          <w:spacing w:val="-3"/>
        </w:rPr>
        <w:t>狹義來說，法律是經過國家制定並嚴格執行的社會規範，規定是對法律中的細枝末節的完善，標準是具有法</w:t>
      </w:r>
      <w:r>
        <w:t>律效力的技術規程（王小榮、許秦、賈巍楊，</w:t>
      </w:r>
      <w:r>
        <w:rPr>
          <w:rFonts w:ascii="Times New Roman" w:eastAsia="Times New Roman"/>
        </w:rPr>
        <w:t>20</w:t>
      </w:r>
      <w:r>
        <w:rPr>
          <w:rFonts w:ascii="Times New Roman" w:eastAsia="Times New Roman"/>
          <w:spacing w:val="-10"/>
        </w:rPr>
        <w:t>1</w:t>
      </w:r>
      <w:r>
        <w:rPr>
          <w:rFonts w:ascii="Times New Roman" w:eastAsia="Times New Roman"/>
        </w:rPr>
        <w:t>1</w:t>
      </w:r>
      <w:r>
        <w:rPr>
          <w:spacing w:val="-120"/>
        </w:rPr>
        <w:t>）。</w:t>
      </w:r>
    </w:p>
    <w:p w:rsidR="00BB05D8" w:rsidRDefault="0013721C">
      <w:pPr>
        <w:pStyle w:val="a3"/>
        <w:spacing w:line="306" w:lineRule="exact"/>
        <w:ind w:left="1322"/>
      </w:pPr>
      <w:r>
        <w:rPr>
          <w:spacing w:val="-11"/>
        </w:rPr>
        <w:t>無障礙立法是非常有價值的，主要表現在</w:t>
      </w:r>
      <w:r>
        <w:t>（</w:t>
      </w:r>
      <w:r>
        <w:rPr>
          <w:spacing w:val="-23"/>
        </w:rPr>
        <w:t>黎建飛、竇征、施婧葳、李丹，</w:t>
      </w:r>
      <w:r>
        <w:rPr>
          <w:rFonts w:ascii="Times New Roman" w:eastAsia="Times New Roman"/>
        </w:rPr>
        <w:t>2021</w:t>
      </w:r>
      <w:r>
        <w:rPr>
          <w:spacing w:val="-156"/>
        </w:rPr>
        <w:t>）：</w:t>
      </w:r>
    </w:p>
    <w:p w:rsidR="00BB05D8" w:rsidRDefault="0013721C" w:rsidP="0013721C">
      <w:pPr>
        <w:pStyle w:val="a4"/>
        <w:numPr>
          <w:ilvl w:val="0"/>
          <w:numId w:val="40"/>
        </w:numPr>
        <w:tabs>
          <w:tab w:val="left" w:pos="1262"/>
        </w:tabs>
        <w:spacing w:before="43"/>
        <w:rPr>
          <w:sz w:val="24"/>
        </w:rPr>
      </w:pPr>
      <w:r>
        <w:rPr>
          <w:sz w:val="24"/>
        </w:rPr>
        <w:t>完善法律法規，以立法推動建設；</w:t>
      </w:r>
    </w:p>
    <w:p w:rsidR="00BB05D8" w:rsidRDefault="0013721C" w:rsidP="0013721C">
      <w:pPr>
        <w:pStyle w:val="a4"/>
        <w:numPr>
          <w:ilvl w:val="0"/>
          <w:numId w:val="40"/>
        </w:numPr>
        <w:tabs>
          <w:tab w:val="left" w:pos="1262"/>
        </w:tabs>
        <w:spacing w:before="52"/>
        <w:rPr>
          <w:sz w:val="24"/>
        </w:rPr>
      </w:pPr>
      <w:r>
        <w:rPr>
          <w:sz w:val="24"/>
        </w:rPr>
        <w:t>界定清晰權利和義務，明確各方義務；</w:t>
      </w:r>
    </w:p>
    <w:p w:rsidR="00BB05D8" w:rsidRDefault="0013721C" w:rsidP="0013721C">
      <w:pPr>
        <w:pStyle w:val="a4"/>
        <w:numPr>
          <w:ilvl w:val="0"/>
          <w:numId w:val="40"/>
        </w:numPr>
        <w:tabs>
          <w:tab w:val="left" w:pos="1262"/>
        </w:tabs>
        <w:spacing w:before="51"/>
        <w:rPr>
          <w:sz w:val="24"/>
        </w:rPr>
      </w:pPr>
      <w:r>
        <w:rPr>
          <w:sz w:val="24"/>
        </w:rPr>
        <w:t>維護社會公平，營造良好社會氛圍；</w:t>
      </w:r>
    </w:p>
    <w:p w:rsidR="00BB05D8" w:rsidRDefault="0013721C" w:rsidP="0013721C">
      <w:pPr>
        <w:pStyle w:val="a4"/>
        <w:numPr>
          <w:ilvl w:val="0"/>
          <w:numId w:val="40"/>
        </w:numPr>
        <w:tabs>
          <w:tab w:val="left" w:pos="1262"/>
        </w:tabs>
        <w:spacing w:before="52"/>
        <w:rPr>
          <w:sz w:val="24"/>
        </w:rPr>
      </w:pPr>
      <w:r>
        <w:rPr>
          <w:sz w:val="24"/>
        </w:rPr>
        <w:t>完善的法律體系能提升我國的國際形象；</w:t>
      </w:r>
    </w:p>
    <w:p w:rsidR="00BB05D8" w:rsidRDefault="0013721C" w:rsidP="0013721C">
      <w:pPr>
        <w:pStyle w:val="a4"/>
        <w:numPr>
          <w:ilvl w:val="0"/>
          <w:numId w:val="40"/>
        </w:numPr>
        <w:tabs>
          <w:tab w:val="left" w:pos="1262"/>
        </w:tabs>
        <w:spacing w:before="53"/>
        <w:rPr>
          <w:sz w:val="24"/>
        </w:rPr>
      </w:pPr>
      <w:r>
        <w:rPr>
          <w:sz w:val="24"/>
        </w:rPr>
        <w:t>提高全社會的無障礙意識，提高對於特殊人群的關注。</w:t>
      </w:r>
    </w:p>
    <w:p w:rsidR="00BB05D8" w:rsidRDefault="0013721C">
      <w:pPr>
        <w:pStyle w:val="a3"/>
        <w:spacing w:before="50" w:line="280" w:lineRule="auto"/>
        <w:ind w:left="842" w:right="1116" w:firstLine="479"/>
        <w:jc w:val="both"/>
      </w:pPr>
      <w:r>
        <w:rPr>
          <w:spacing w:val="-3"/>
        </w:rPr>
        <w:t>無障礙環境的建設主要包括物質上的無障礙建設和溝通交流上的無障礙建設。其中，關於物質上的無障礙建設的法律法規和相關措施較爲豐富，以下列出一些較爲重</w:t>
      </w:r>
      <w:r>
        <w:t>要的相關法律法規（</w:t>
      </w:r>
      <w:r>
        <w:rPr>
          <w:spacing w:val="-20"/>
        </w:rPr>
        <w:t>如表</w:t>
      </w:r>
      <w:r>
        <w:rPr>
          <w:spacing w:val="-20"/>
        </w:rPr>
        <w:t xml:space="preserve"> </w:t>
      </w:r>
      <w:r>
        <w:rPr>
          <w:rFonts w:ascii="Times New Roman" w:eastAsia="Times New Roman"/>
        </w:rPr>
        <w:t xml:space="preserve">1 </w:t>
      </w:r>
      <w:r>
        <w:t>所示）。</w:t>
      </w:r>
    </w:p>
    <w:p w:rsidR="00BB05D8" w:rsidRDefault="00BB05D8">
      <w:pPr>
        <w:spacing w:line="280" w:lineRule="auto"/>
        <w:jc w:val="both"/>
        <w:sectPr w:rsidR="00BB05D8">
          <w:pgSz w:w="11910" w:h="16840"/>
          <w:pgMar w:top="1360" w:right="300" w:bottom="1420" w:left="860" w:header="0" w:footer="1156" w:gutter="0"/>
          <w:cols w:space="720"/>
        </w:sectPr>
      </w:pPr>
    </w:p>
    <w:p w:rsidR="00BB05D8" w:rsidRDefault="0013721C">
      <w:pPr>
        <w:pStyle w:val="a3"/>
        <w:spacing w:before="48"/>
        <w:ind w:left="842"/>
      </w:pPr>
      <w:r>
        <w:rPr>
          <w:noProof/>
        </w:rPr>
        <mc:AlternateContent>
          <mc:Choice Requires="wps">
            <w:drawing>
              <wp:anchor distT="0" distB="0" distL="114300" distR="114300" simplePos="0" relativeHeight="464596480" behindDoc="1" locked="0" layoutInCell="1" allowOverlap="1">
                <wp:simplePos x="0" y="0"/>
                <wp:positionH relativeFrom="page">
                  <wp:posOffset>1080770</wp:posOffset>
                </wp:positionH>
                <wp:positionV relativeFrom="paragraph">
                  <wp:posOffset>321945</wp:posOffset>
                </wp:positionV>
                <wp:extent cx="5581015" cy="9525"/>
                <wp:effectExtent l="0" t="0" r="0" b="0"/>
                <wp:wrapNone/>
                <wp:docPr id="3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015" cy="9525"/>
                        </a:xfrm>
                        <a:custGeom>
                          <a:avLst/>
                          <a:gdLst>
                            <a:gd name="T0" fmla="+- 0 4616 1702"/>
                            <a:gd name="T1" fmla="*/ T0 w 8789"/>
                            <a:gd name="T2" fmla="+- 0 507 507"/>
                            <a:gd name="T3" fmla="*/ 507 h 15"/>
                            <a:gd name="T4" fmla="+- 0 1702 1702"/>
                            <a:gd name="T5" fmla="*/ T4 w 8789"/>
                            <a:gd name="T6" fmla="+- 0 507 507"/>
                            <a:gd name="T7" fmla="*/ 507 h 15"/>
                            <a:gd name="T8" fmla="+- 0 1702 1702"/>
                            <a:gd name="T9" fmla="*/ T8 w 8789"/>
                            <a:gd name="T10" fmla="+- 0 521 507"/>
                            <a:gd name="T11" fmla="*/ 521 h 15"/>
                            <a:gd name="T12" fmla="+- 0 4616 1702"/>
                            <a:gd name="T13" fmla="*/ T12 w 8789"/>
                            <a:gd name="T14" fmla="+- 0 521 507"/>
                            <a:gd name="T15" fmla="*/ 521 h 15"/>
                            <a:gd name="T16" fmla="+- 0 4616 1702"/>
                            <a:gd name="T17" fmla="*/ T16 w 8789"/>
                            <a:gd name="T18" fmla="+- 0 507 507"/>
                            <a:gd name="T19" fmla="*/ 507 h 15"/>
                            <a:gd name="T20" fmla="+- 0 10490 1702"/>
                            <a:gd name="T21" fmla="*/ T20 w 8789"/>
                            <a:gd name="T22" fmla="+- 0 507 507"/>
                            <a:gd name="T23" fmla="*/ 507 h 15"/>
                            <a:gd name="T24" fmla="+- 0 7670 1702"/>
                            <a:gd name="T25" fmla="*/ T24 w 8789"/>
                            <a:gd name="T26" fmla="+- 0 507 507"/>
                            <a:gd name="T27" fmla="*/ 507 h 15"/>
                            <a:gd name="T28" fmla="+- 0 7567 1702"/>
                            <a:gd name="T29" fmla="*/ T28 w 8789"/>
                            <a:gd name="T30" fmla="+- 0 507 507"/>
                            <a:gd name="T31" fmla="*/ 507 h 15"/>
                            <a:gd name="T32" fmla="+- 0 4719 1702"/>
                            <a:gd name="T33" fmla="*/ T32 w 8789"/>
                            <a:gd name="T34" fmla="+- 0 507 507"/>
                            <a:gd name="T35" fmla="*/ 507 h 15"/>
                            <a:gd name="T36" fmla="+- 0 4616 1702"/>
                            <a:gd name="T37" fmla="*/ T36 w 8789"/>
                            <a:gd name="T38" fmla="+- 0 507 507"/>
                            <a:gd name="T39" fmla="*/ 507 h 15"/>
                            <a:gd name="T40" fmla="+- 0 4616 1702"/>
                            <a:gd name="T41" fmla="*/ T40 w 8789"/>
                            <a:gd name="T42" fmla="+- 0 521 507"/>
                            <a:gd name="T43" fmla="*/ 521 h 15"/>
                            <a:gd name="T44" fmla="+- 0 4719 1702"/>
                            <a:gd name="T45" fmla="*/ T44 w 8789"/>
                            <a:gd name="T46" fmla="+- 0 521 507"/>
                            <a:gd name="T47" fmla="*/ 521 h 15"/>
                            <a:gd name="T48" fmla="+- 0 7567 1702"/>
                            <a:gd name="T49" fmla="*/ T48 w 8789"/>
                            <a:gd name="T50" fmla="+- 0 521 507"/>
                            <a:gd name="T51" fmla="*/ 521 h 15"/>
                            <a:gd name="T52" fmla="+- 0 7670 1702"/>
                            <a:gd name="T53" fmla="*/ T52 w 8789"/>
                            <a:gd name="T54" fmla="+- 0 521 507"/>
                            <a:gd name="T55" fmla="*/ 521 h 15"/>
                            <a:gd name="T56" fmla="+- 0 10490 1702"/>
                            <a:gd name="T57" fmla="*/ T56 w 8789"/>
                            <a:gd name="T58" fmla="+- 0 521 507"/>
                            <a:gd name="T59" fmla="*/ 521 h 15"/>
                            <a:gd name="T60" fmla="+- 0 10490 1702"/>
                            <a:gd name="T61" fmla="*/ T60 w 8789"/>
                            <a:gd name="T62" fmla="+- 0 507 507"/>
                            <a:gd name="T63" fmla="*/ 50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89" h="15">
                              <a:moveTo>
                                <a:pt x="2914" y="0"/>
                              </a:moveTo>
                              <a:lnTo>
                                <a:pt x="0" y="0"/>
                              </a:lnTo>
                              <a:lnTo>
                                <a:pt x="0" y="14"/>
                              </a:lnTo>
                              <a:lnTo>
                                <a:pt x="2914" y="14"/>
                              </a:lnTo>
                              <a:lnTo>
                                <a:pt x="2914" y="0"/>
                              </a:lnTo>
                              <a:close/>
                              <a:moveTo>
                                <a:pt x="8788" y="0"/>
                              </a:moveTo>
                              <a:lnTo>
                                <a:pt x="5968" y="0"/>
                              </a:lnTo>
                              <a:lnTo>
                                <a:pt x="5865" y="0"/>
                              </a:lnTo>
                              <a:lnTo>
                                <a:pt x="3017" y="0"/>
                              </a:lnTo>
                              <a:lnTo>
                                <a:pt x="2914" y="0"/>
                              </a:lnTo>
                              <a:lnTo>
                                <a:pt x="2914" y="14"/>
                              </a:lnTo>
                              <a:lnTo>
                                <a:pt x="3017" y="14"/>
                              </a:lnTo>
                              <a:lnTo>
                                <a:pt x="5865" y="14"/>
                              </a:lnTo>
                              <a:lnTo>
                                <a:pt x="5968" y="14"/>
                              </a:lnTo>
                              <a:lnTo>
                                <a:pt x="8788" y="14"/>
                              </a:lnTo>
                              <a:lnTo>
                                <a:pt x="87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1752" id="AutoShape 188" o:spid="_x0000_s1026" style="position:absolute;margin-left:85.1pt;margin-top:25.35pt;width:439.45pt;height:.75pt;z-index:-387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" path="m2914,l,,,14r2914,l2914,xm8788,l5968,,5865,,3017,,2914,r,14l3017,14r2848,l5968,14r2820,l8788,xe" fillcolor="black" stroked="f">
                <v:path arrowok="t" o:connecttype="custom" o:connectlocs="1850390,321945;0,321945;0,330835;1850390,330835;1850390,321945;5580380,321945;3789680,321945;3724275,321945;1915795,321945;1850390,321945;1850390,330835;1915795,330835;3724275,330835;3789680,330835;5580380,330835;5580380,321945" o:connectangles="0,0,0,0,0,0,0,0,0,0,0,0,0,0,0,0"/>
                <w10:wrap anchorx="page"/>
              </v:shape>
            </w:pict>
          </mc:Fallback>
        </mc:AlternateContent>
      </w:r>
      <w:r>
        <w:rPr>
          <w:spacing w:val="-2"/>
          <w:w w:val="95"/>
        </w:rPr>
        <w:t>表</w:t>
      </w:r>
      <w:r>
        <w:rPr>
          <w:spacing w:val="-2"/>
          <w:w w:val="95"/>
        </w:rPr>
        <w:t xml:space="preserve"> </w:t>
      </w:r>
      <w:r>
        <w:rPr>
          <w:rFonts w:ascii="Times New Roman" w:eastAsia="Times New Roman"/>
          <w:w w:val="95"/>
        </w:rPr>
        <w:t>1</w:t>
      </w:r>
      <w:r>
        <w:rPr>
          <w:rFonts w:ascii="Times New Roman" w:eastAsia="Times New Roman"/>
          <w:spacing w:val="56"/>
          <w:w w:val="95"/>
        </w:rPr>
        <w:t xml:space="preserve"> </w:t>
      </w:r>
      <w:r>
        <w:rPr>
          <w:w w:val="95"/>
        </w:rPr>
        <w:t>中國無障礙環境相關法律法規</w:t>
      </w:r>
    </w:p>
    <w:p w:rsidR="00BB05D8" w:rsidRDefault="00BB05D8">
      <w:pPr>
        <w:pStyle w:val="a3"/>
        <w:spacing w:before="11"/>
        <w:rPr>
          <w:sz w:val="4"/>
        </w:rPr>
      </w:pPr>
    </w:p>
    <w:tbl>
      <w:tblPr>
        <w:tblStyle w:val="TableNormal"/>
        <w:tblW w:w="0" w:type="auto"/>
        <w:tblInd w:w="838" w:type="dxa"/>
        <w:tblLayout w:type="fixed"/>
        <w:tblLook w:val="01E0" w:firstRow="1" w:lastRow="1" w:firstColumn="1" w:lastColumn="1" w:noHBand="0" w:noVBand="0"/>
      </w:tblPr>
      <w:tblGrid>
        <w:gridCol w:w="1918"/>
        <w:gridCol w:w="3960"/>
        <w:gridCol w:w="2923"/>
      </w:tblGrid>
      <w:tr w:rsidR="00BB05D8">
        <w:trPr>
          <w:trHeight w:val="369"/>
        </w:trPr>
        <w:tc>
          <w:tcPr>
            <w:tcW w:w="1918" w:type="dxa"/>
            <w:tcBorders>
              <w:top w:val="single" w:sz="12" w:space="0" w:color="000000"/>
            </w:tcBorders>
          </w:tcPr>
          <w:p w:rsidR="00BB05D8" w:rsidRDefault="0013721C">
            <w:pPr>
              <w:pStyle w:val="TableParagraph"/>
              <w:spacing w:line="349" w:lineRule="exact"/>
              <w:ind w:left="118"/>
              <w:rPr>
                <w:rFonts w:ascii="微軟正黑體" w:eastAsia="微軟正黑體"/>
                <w:b/>
                <w:sz w:val="21"/>
              </w:rPr>
            </w:pPr>
            <w:r>
              <w:rPr>
                <w:rFonts w:ascii="微軟正黑體" w:eastAsia="微軟正黑體" w:hint="eastAsia"/>
                <w:b/>
                <w:sz w:val="21"/>
              </w:rPr>
              <w:t>年份</w:t>
            </w:r>
          </w:p>
        </w:tc>
        <w:tc>
          <w:tcPr>
            <w:tcW w:w="3960" w:type="dxa"/>
            <w:tcBorders>
              <w:top w:val="single" w:sz="12" w:space="0" w:color="000000"/>
            </w:tcBorders>
          </w:tcPr>
          <w:p w:rsidR="00BB05D8" w:rsidRDefault="0013721C">
            <w:pPr>
              <w:pStyle w:val="TableParagraph"/>
              <w:spacing w:line="349" w:lineRule="exact"/>
              <w:ind w:left="1114"/>
              <w:rPr>
                <w:rFonts w:ascii="微軟正黑體" w:eastAsia="微軟正黑體"/>
                <w:b/>
                <w:sz w:val="21"/>
              </w:rPr>
            </w:pPr>
            <w:r>
              <w:rPr>
                <w:rFonts w:ascii="微軟正黑體" w:eastAsia="微軟正黑體" w:hint="eastAsia"/>
                <w:b/>
                <w:sz w:val="21"/>
              </w:rPr>
              <w:t>相關法律法規</w:t>
            </w:r>
          </w:p>
        </w:tc>
        <w:tc>
          <w:tcPr>
            <w:tcW w:w="2923" w:type="dxa"/>
            <w:tcBorders>
              <w:top w:val="single" w:sz="12" w:space="0" w:color="000000"/>
            </w:tcBorders>
          </w:tcPr>
          <w:p w:rsidR="00BB05D8" w:rsidRDefault="0013721C">
            <w:pPr>
              <w:pStyle w:val="TableParagraph"/>
              <w:spacing w:line="349" w:lineRule="exact"/>
              <w:ind w:left="105"/>
              <w:rPr>
                <w:rFonts w:ascii="微軟正黑體" w:eastAsia="微軟正黑體"/>
                <w:b/>
                <w:sz w:val="21"/>
              </w:rPr>
            </w:pPr>
            <w:r>
              <w:rPr>
                <w:rFonts w:ascii="微軟正黑體" w:eastAsia="微軟正黑體" w:hint="eastAsia"/>
                <w:b/>
                <w:sz w:val="21"/>
              </w:rPr>
              <w:t>內容或意義</w:t>
            </w:r>
          </w:p>
        </w:tc>
      </w:tr>
      <w:tr w:rsidR="00BB05D8">
        <w:trPr>
          <w:trHeight w:val="945"/>
        </w:trPr>
        <w:tc>
          <w:tcPr>
            <w:tcW w:w="1918" w:type="dxa"/>
          </w:tcPr>
          <w:p w:rsidR="00BB05D8" w:rsidRDefault="00BB05D8">
            <w:pPr>
              <w:pStyle w:val="TableParagraph"/>
              <w:spacing w:before="4"/>
              <w:rPr>
                <w:sz w:val="25"/>
              </w:rPr>
            </w:pPr>
          </w:p>
          <w:p w:rsidR="00BB05D8" w:rsidRDefault="0013721C">
            <w:pPr>
              <w:pStyle w:val="TableParagraph"/>
              <w:spacing w:before="1"/>
              <w:ind w:left="118"/>
              <w:rPr>
                <w:sz w:val="21"/>
              </w:rPr>
            </w:pPr>
            <w:r>
              <w:rPr>
                <w:rFonts w:ascii="Times New Roman" w:eastAsia="Times New Roman"/>
                <w:sz w:val="21"/>
              </w:rPr>
              <w:t>1989</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10" w:line="280" w:lineRule="auto"/>
              <w:ind w:left="1114" w:right="106"/>
              <w:rPr>
                <w:sz w:val="21"/>
              </w:rPr>
            </w:pPr>
            <w:r>
              <w:rPr>
                <w:sz w:val="21"/>
              </w:rPr>
              <w:t>正式實施《方便殘疾人使用的城市道路和建築物設計規範》</w:t>
            </w:r>
          </w:p>
          <w:p w:rsidR="00BB05D8" w:rsidRDefault="0013721C">
            <w:pPr>
              <w:pStyle w:val="TableParagraph"/>
              <w:spacing w:line="268" w:lineRule="exact"/>
              <w:ind w:left="1114"/>
              <w:rPr>
                <w:rFonts w:ascii="Times New Roman" w:eastAsia="Times New Roman"/>
                <w:sz w:val="21"/>
              </w:rPr>
            </w:pPr>
            <w:r>
              <w:rPr>
                <w:rFonts w:ascii="Times New Roman" w:eastAsia="Times New Roman"/>
                <w:sz w:val="21"/>
              </w:rPr>
              <w:t>(</w:t>
            </w:r>
            <w:r>
              <w:rPr>
                <w:sz w:val="21"/>
              </w:rPr>
              <w:t>試行版</w:t>
            </w:r>
            <w:r>
              <w:rPr>
                <w:rFonts w:ascii="Times New Roman" w:eastAsia="Times New Roman"/>
                <w:sz w:val="21"/>
              </w:rPr>
              <w:t>)</w:t>
            </w:r>
          </w:p>
        </w:tc>
        <w:tc>
          <w:tcPr>
            <w:tcW w:w="2923" w:type="dxa"/>
          </w:tcPr>
          <w:p w:rsidR="00BB05D8" w:rsidRDefault="0013721C">
            <w:pPr>
              <w:pStyle w:val="TableParagraph"/>
              <w:spacing w:before="169" w:line="278" w:lineRule="auto"/>
              <w:ind w:left="105" w:right="2"/>
              <w:rPr>
                <w:sz w:val="21"/>
              </w:rPr>
            </w:pPr>
            <w:r>
              <w:rPr>
                <w:spacing w:val="12"/>
                <w:sz w:val="21"/>
              </w:rPr>
              <w:t>標志著中國無障礙設施建設</w:t>
            </w:r>
            <w:r>
              <w:rPr>
                <w:spacing w:val="-14"/>
                <w:sz w:val="21"/>
              </w:rPr>
              <w:t>工作走上正規化</w:t>
            </w:r>
            <w:r>
              <w:rPr>
                <w:spacing w:val="-4"/>
                <w:sz w:val="21"/>
              </w:rPr>
              <w:t>（陳曦，</w:t>
            </w:r>
            <w:r>
              <w:rPr>
                <w:rFonts w:ascii="Times New Roman" w:eastAsia="Times New Roman"/>
                <w:spacing w:val="-4"/>
                <w:sz w:val="21"/>
              </w:rPr>
              <w:t>2016</w:t>
            </w:r>
            <w:r>
              <w:rPr>
                <w:spacing w:val="-4"/>
                <w:sz w:val="21"/>
              </w:rPr>
              <w:t>）</w:t>
            </w:r>
          </w:p>
        </w:tc>
      </w:tr>
      <w:tr w:rsidR="00BB05D8">
        <w:trPr>
          <w:trHeight w:val="1219"/>
        </w:trPr>
        <w:tc>
          <w:tcPr>
            <w:tcW w:w="1918" w:type="dxa"/>
          </w:tcPr>
          <w:p w:rsidR="00BB05D8" w:rsidRDefault="00BB05D8">
            <w:pPr>
              <w:pStyle w:val="TableParagraph"/>
            </w:pPr>
          </w:p>
          <w:p w:rsidR="00BB05D8" w:rsidRDefault="0013721C">
            <w:pPr>
              <w:pStyle w:val="TableParagraph"/>
              <w:spacing w:before="178"/>
              <w:ind w:left="118"/>
              <w:rPr>
                <w:sz w:val="21"/>
              </w:rPr>
            </w:pPr>
            <w:r>
              <w:rPr>
                <w:rFonts w:ascii="Times New Roman" w:eastAsia="Times New Roman"/>
                <w:sz w:val="21"/>
              </w:rPr>
              <w:t>1990</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9" w:line="285" w:lineRule="auto"/>
              <w:ind w:left="1114" w:right="105"/>
              <w:jc w:val="both"/>
              <w:rPr>
                <w:rFonts w:ascii="Times New Roman" w:eastAsia="Times New Roman"/>
                <w:sz w:val="21"/>
              </w:rPr>
            </w:pPr>
            <w:r>
              <w:rPr>
                <w:sz w:val="21"/>
              </w:rPr>
              <w:t>《中華人民共和國殘疾人保障</w:t>
            </w:r>
            <w:r>
              <w:rPr>
                <w:spacing w:val="-57"/>
                <w:sz w:val="21"/>
              </w:rPr>
              <w:t>法》</w:t>
            </w:r>
            <w:r>
              <w:rPr>
                <w:spacing w:val="-1"/>
                <w:sz w:val="21"/>
              </w:rPr>
              <w:t>（</w:t>
            </w:r>
            <w:r>
              <w:rPr>
                <w:rFonts w:ascii="Times New Roman" w:eastAsia="Times New Roman"/>
                <w:spacing w:val="-1"/>
                <w:sz w:val="21"/>
              </w:rPr>
              <w:t>People</w:t>
            </w:r>
            <w:r>
              <w:rPr>
                <w:rFonts w:ascii="Times New Roman" w:eastAsia="Times New Roman"/>
                <w:spacing w:val="-13"/>
                <w:sz w:val="21"/>
              </w:rPr>
              <w:t xml:space="preserve"> </w:t>
            </w:r>
            <w:r>
              <w:rPr>
                <w:rFonts w:ascii="Times New Roman" w:eastAsia="Times New Roman"/>
                <w:spacing w:val="-1"/>
                <w:sz w:val="21"/>
              </w:rPr>
              <w:t>with</w:t>
            </w:r>
            <w:r>
              <w:rPr>
                <w:rFonts w:ascii="Times New Roman" w:eastAsia="Times New Roman"/>
                <w:spacing w:val="-8"/>
                <w:sz w:val="21"/>
              </w:rPr>
              <w:t xml:space="preserve"> </w:t>
            </w:r>
            <w:r>
              <w:rPr>
                <w:rFonts w:ascii="Times New Roman" w:eastAsia="Times New Roman"/>
                <w:spacing w:val="-1"/>
                <w:sz w:val="21"/>
              </w:rPr>
              <w:t>disabilities</w:t>
            </w:r>
            <w:r>
              <w:rPr>
                <w:rFonts w:ascii="Times New Roman" w:eastAsia="Times New Roman"/>
                <w:spacing w:val="-10"/>
                <w:sz w:val="21"/>
              </w:rPr>
              <w:t xml:space="preserve"> </w:t>
            </w:r>
            <w:r>
              <w:rPr>
                <w:rFonts w:ascii="Times New Roman" w:eastAsia="Times New Roman"/>
                <w:sz w:val="21"/>
              </w:rPr>
              <w:t>act</w:t>
            </w:r>
            <w:r>
              <w:rPr>
                <w:rFonts w:ascii="Times New Roman" w:eastAsia="Times New Roman"/>
                <w:spacing w:val="-51"/>
                <w:sz w:val="21"/>
              </w:rPr>
              <w:t xml:space="preserve"> </w:t>
            </w:r>
            <w:r>
              <w:rPr>
                <w:rFonts w:ascii="Times New Roman" w:eastAsia="Times New Roman"/>
                <w:sz w:val="21"/>
              </w:rPr>
              <w:t>of</w:t>
            </w:r>
            <w:r>
              <w:rPr>
                <w:rFonts w:ascii="Times New Roman" w:eastAsia="Times New Roman"/>
                <w:spacing w:val="22"/>
                <w:sz w:val="21"/>
              </w:rPr>
              <w:t xml:space="preserve"> </w:t>
            </w:r>
            <w:r>
              <w:rPr>
                <w:rFonts w:ascii="Times New Roman" w:eastAsia="Times New Roman"/>
                <w:sz w:val="21"/>
              </w:rPr>
              <w:t>the</w:t>
            </w:r>
            <w:r>
              <w:rPr>
                <w:rFonts w:ascii="Times New Roman" w:eastAsia="Times New Roman"/>
                <w:spacing w:val="20"/>
                <w:sz w:val="21"/>
              </w:rPr>
              <w:t xml:space="preserve"> </w:t>
            </w:r>
            <w:r>
              <w:rPr>
                <w:rFonts w:ascii="Times New Roman" w:eastAsia="Times New Roman"/>
                <w:sz w:val="21"/>
              </w:rPr>
              <w:t>Peoples</w:t>
            </w:r>
            <w:r>
              <w:rPr>
                <w:rFonts w:ascii="Times New Roman" w:eastAsia="Times New Roman"/>
                <w:spacing w:val="22"/>
                <w:sz w:val="21"/>
              </w:rPr>
              <w:t xml:space="preserve"> </w:t>
            </w:r>
            <w:r>
              <w:rPr>
                <w:rFonts w:ascii="Times New Roman" w:eastAsia="Times New Roman"/>
                <w:sz w:val="21"/>
              </w:rPr>
              <w:t>Republic</w:t>
            </w:r>
            <w:r>
              <w:rPr>
                <w:rFonts w:ascii="Times New Roman" w:eastAsia="Times New Roman"/>
                <w:spacing w:val="20"/>
                <w:sz w:val="21"/>
              </w:rPr>
              <w:t xml:space="preserve"> </w:t>
            </w:r>
            <w:r>
              <w:rPr>
                <w:rFonts w:ascii="Times New Roman" w:eastAsia="Times New Roman"/>
                <w:sz w:val="21"/>
              </w:rPr>
              <w:t>of</w:t>
            </w:r>
          </w:p>
          <w:p w:rsidR="00BB05D8" w:rsidRDefault="0013721C">
            <w:pPr>
              <w:pStyle w:val="TableParagraph"/>
              <w:spacing w:line="246" w:lineRule="exact"/>
              <w:ind w:left="1114"/>
              <w:rPr>
                <w:sz w:val="21"/>
              </w:rPr>
            </w:pPr>
            <w:r>
              <w:rPr>
                <w:rFonts w:ascii="Times New Roman" w:eastAsia="Times New Roman"/>
                <w:sz w:val="21"/>
              </w:rPr>
              <w:t>China</w:t>
            </w:r>
            <w:r>
              <w:rPr>
                <w:sz w:val="21"/>
              </w:rPr>
              <w:t>）</w:t>
            </w:r>
          </w:p>
        </w:tc>
        <w:tc>
          <w:tcPr>
            <w:tcW w:w="2923" w:type="dxa"/>
          </w:tcPr>
          <w:p w:rsidR="00BB05D8" w:rsidRDefault="00BB05D8">
            <w:pPr>
              <w:pStyle w:val="TableParagraph"/>
              <w:spacing w:before="9"/>
              <w:rPr>
                <w:sz w:val="23"/>
              </w:rPr>
            </w:pPr>
          </w:p>
          <w:p w:rsidR="00BB05D8" w:rsidRDefault="0013721C">
            <w:pPr>
              <w:pStyle w:val="TableParagraph"/>
              <w:spacing w:line="280" w:lineRule="auto"/>
              <w:ind w:left="105" w:right="107"/>
              <w:rPr>
                <w:sz w:val="21"/>
              </w:rPr>
            </w:pPr>
            <w:r>
              <w:rPr>
                <w:spacing w:val="12"/>
                <w:sz w:val="21"/>
              </w:rPr>
              <w:t>第一次以法律明文確定了無</w:t>
            </w:r>
            <w:r>
              <w:rPr>
                <w:sz w:val="21"/>
              </w:rPr>
              <w:t>障礙環境建設</w:t>
            </w:r>
          </w:p>
        </w:tc>
      </w:tr>
      <w:tr w:rsidR="00BB05D8">
        <w:trPr>
          <w:trHeight w:val="626"/>
        </w:trPr>
        <w:tc>
          <w:tcPr>
            <w:tcW w:w="1918" w:type="dxa"/>
          </w:tcPr>
          <w:p w:rsidR="00BB05D8" w:rsidRDefault="0013721C">
            <w:pPr>
              <w:pStyle w:val="TableParagraph"/>
              <w:spacing w:before="167"/>
              <w:ind w:left="118"/>
              <w:rPr>
                <w:sz w:val="21"/>
              </w:rPr>
            </w:pPr>
            <w:r>
              <w:rPr>
                <w:rFonts w:ascii="Times New Roman" w:eastAsia="Times New Roman"/>
                <w:sz w:val="21"/>
              </w:rPr>
              <w:t>1999</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9"/>
              <w:ind w:left="1114"/>
              <w:rPr>
                <w:sz w:val="21"/>
              </w:rPr>
            </w:pPr>
            <w:r>
              <w:rPr>
                <w:sz w:val="21"/>
              </w:rPr>
              <w:t>“</w:t>
            </w:r>
            <w:r>
              <w:rPr>
                <w:sz w:val="21"/>
              </w:rPr>
              <w:t>關于進一步推行無障礙設施</w:t>
            </w:r>
          </w:p>
          <w:p w:rsidR="00BB05D8" w:rsidRDefault="0013721C">
            <w:pPr>
              <w:pStyle w:val="TableParagraph"/>
              <w:spacing w:before="45"/>
              <w:ind w:left="1114"/>
              <w:rPr>
                <w:sz w:val="21"/>
              </w:rPr>
            </w:pPr>
            <w:r>
              <w:rPr>
                <w:sz w:val="21"/>
              </w:rPr>
              <w:t>的建設的通知</w:t>
            </w:r>
            <w:r>
              <w:rPr>
                <w:sz w:val="21"/>
              </w:rPr>
              <w:t>”</w:t>
            </w:r>
          </w:p>
        </w:tc>
        <w:tc>
          <w:tcPr>
            <w:tcW w:w="2923" w:type="dxa"/>
          </w:tcPr>
          <w:p w:rsidR="00BB05D8" w:rsidRDefault="0013721C">
            <w:pPr>
              <w:pStyle w:val="TableParagraph"/>
              <w:spacing w:before="9"/>
              <w:ind w:left="105"/>
              <w:rPr>
                <w:sz w:val="21"/>
              </w:rPr>
            </w:pPr>
            <w:r>
              <w:rPr>
                <w:spacing w:val="12"/>
                <w:sz w:val="21"/>
              </w:rPr>
              <w:t>要求檢查本地區的無障礙環</w:t>
            </w:r>
          </w:p>
          <w:p w:rsidR="00BB05D8" w:rsidRDefault="0013721C">
            <w:pPr>
              <w:pStyle w:val="TableParagraph"/>
              <w:spacing w:before="45"/>
              <w:ind w:left="105"/>
              <w:rPr>
                <w:sz w:val="21"/>
              </w:rPr>
            </w:pPr>
            <w:r>
              <w:rPr>
                <w:sz w:val="21"/>
              </w:rPr>
              <w:t>境的標準程度</w:t>
            </w:r>
          </w:p>
        </w:tc>
      </w:tr>
      <w:tr w:rsidR="00BB05D8">
        <w:trPr>
          <w:trHeight w:val="629"/>
        </w:trPr>
        <w:tc>
          <w:tcPr>
            <w:tcW w:w="1918" w:type="dxa"/>
          </w:tcPr>
          <w:p w:rsidR="00BB05D8" w:rsidRDefault="0013721C">
            <w:pPr>
              <w:pStyle w:val="TableParagraph"/>
              <w:spacing w:before="167"/>
              <w:ind w:left="118"/>
              <w:rPr>
                <w:sz w:val="21"/>
              </w:rPr>
            </w:pPr>
            <w:r>
              <w:rPr>
                <w:rFonts w:ascii="Times New Roman" w:eastAsia="Times New Roman"/>
                <w:sz w:val="21"/>
              </w:rPr>
              <w:t>2000</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10"/>
              <w:ind w:left="1114"/>
              <w:rPr>
                <w:sz w:val="21"/>
              </w:rPr>
            </w:pPr>
            <w:r>
              <w:rPr>
                <w:sz w:val="21"/>
              </w:rPr>
              <w:t>修訂《方便殘疾人使用的城市</w:t>
            </w:r>
          </w:p>
          <w:p w:rsidR="00BB05D8" w:rsidRDefault="0013721C">
            <w:pPr>
              <w:pStyle w:val="TableParagraph"/>
              <w:spacing w:before="46"/>
              <w:ind w:left="1114"/>
              <w:rPr>
                <w:sz w:val="21"/>
              </w:rPr>
            </w:pPr>
            <w:r>
              <w:rPr>
                <w:sz w:val="21"/>
              </w:rPr>
              <w:t>道路和建築物設計規範》</w:t>
            </w:r>
          </w:p>
        </w:tc>
        <w:tc>
          <w:tcPr>
            <w:tcW w:w="2923" w:type="dxa"/>
          </w:tcPr>
          <w:p w:rsidR="00BB05D8" w:rsidRDefault="00BB05D8">
            <w:pPr>
              <w:pStyle w:val="TableParagraph"/>
              <w:rPr>
                <w:rFonts w:ascii="Times New Roman"/>
              </w:rPr>
            </w:pPr>
          </w:p>
        </w:tc>
      </w:tr>
      <w:tr w:rsidR="00BB05D8">
        <w:trPr>
          <w:trHeight w:val="627"/>
        </w:trPr>
        <w:tc>
          <w:tcPr>
            <w:tcW w:w="1918" w:type="dxa"/>
          </w:tcPr>
          <w:p w:rsidR="00BB05D8" w:rsidRDefault="0013721C">
            <w:pPr>
              <w:pStyle w:val="TableParagraph"/>
              <w:spacing w:before="166"/>
              <w:ind w:left="118"/>
              <w:rPr>
                <w:sz w:val="21"/>
              </w:rPr>
            </w:pPr>
            <w:r>
              <w:rPr>
                <w:rFonts w:ascii="Times New Roman" w:eastAsia="Times New Roman"/>
                <w:sz w:val="21"/>
              </w:rPr>
              <w:t>2001</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10"/>
              <w:ind w:left="1114"/>
              <w:rPr>
                <w:sz w:val="21"/>
              </w:rPr>
            </w:pPr>
            <w:r>
              <w:rPr>
                <w:sz w:val="21"/>
              </w:rPr>
              <w:t>《城市道路和建築物無障礙設</w:t>
            </w:r>
          </w:p>
          <w:p w:rsidR="00BB05D8" w:rsidRDefault="0013721C">
            <w:pPr>
              <w:pStyle w:val="TableParagraph"/>
              <w:spacing w:before="46"/>
              <w:ind w:left="1114"/>
              <w:rPr>
                <w:sz w:val="21"/>
              </w:rPr>
            </w:pPr>
            <w:r>
              <w:rPr>
                <w:spacing w:val="-1"/>
                <w:sz w:val="21"/>
              </w:rPr>
              <w:t>計規範》</w:t>
            </w:r>
          </w:p>
        </w:tc>
        <w:tc>
          <w:tcPr>
            <w:tcW w:w="2923" w:type="dxa"/>
          </w:tcPr>
          <w:p w:rsidR="00BB05D8" w:rsidRDefault="0013721C">
            <w:pPr>
              <w:pStyle w:val="TableParagraph"/>
              <w:spacing w:before="166"/>
              <w:ind w:left="105"/>
              <w:rPr>
                <w:sz w:val="21"/>
              </w:rPr>
            </w:pPr>
            <w:r>
              <w:rPr>
                <w:spacing w:val="-1"/>
                <w:sz w:val="21"/>
              </w:rPr>
              <w:t>對城市道路等建築作出規定</w:t>
            </w:r>
          </w:p>
        </w:tc>
      </w:tr>
      <w:tr w:rsidR="00BB05D8">
        <w:trPr>
          <w:trHeight w:val="627"/>
        </w:trPr>
        <w:tc>
          <w:tcPr>
            <w:tcW w:w="1918" w:type="dxa"/>
          </w:tcPr>
          <w:p w:rsidR="00BB05D8" w:rsidRDefault="0013721C">
            <w:pPr>
              <w:pStyle w:val="TableParagraph"/>
              <w:spacing w:before="168"/>
              <w:ind w:left="118"/>
              <w:rPr>
                <w:sz w:val="21"/>
              </w:rPr>
            </w:pPr>
            <w:r>
              <w:rPr>
                <w:rFonts w:ascii="Times New Roman" w:eastAsia="Times New Roman"/>
                <w:sz w:val="21"/>
              </w:rPr>
              <w:t>2002</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9"/>
              <w:ind w:left="1114"/>
              <w:rPr>
                <w:sz w:val="21"/>
              </w:rPr>
            </w:pPr>
            <w:r>
              <w:rPr>
                <w:sz w:val="21"/>
              </w:rPr>
              <w:t>在我國一百個城市開展創建全</w:t>
            </w:r>
          </w:p>
          <w:p w:rsidR="00BB05D8" w:rsidRDefault="0013721C">
            <w:pPr>
              <w:pStyle w:val="TableParagraph"/>
              <w:spacing w:before="46"/>
              <w:ind w:left="1114"/>
              <w:rPr>
                <w:sz w:val="21"/>
              </w:rPr>
            </w:pPr>
            <w:r>
              <w:rPr>
                <w:sz w:val="21"/>
              </w:rPr>
              <w:t>國無障礙城市建設工作</w:t>
            </w:r>
          </w:p>
        </w:tc>
        <w:tc>
          <w:tcPr>
            <w:tcW w:w="2923" w:type="dxa"/>
          </w:tcPr>
          <w:p w:rsidR="00BB05D8" w:rsidRDefault="00BB05D8">
            <w:pPr>
              <w:pStyle w:val="TableParagraph"/>
              <w:rPr>
                <w:rFonts w:ascii="Times New Roman"/>
              </w:rPr>
            </w:pPr>
          </w:p>
        </w:tc>
      </w:tr>
      <w:tr w:rsidR="00BB05D8">
        <w:trPr>
          <w:trHeight w:val="628"/>
        </w:trPr>
        <w:tc>
          <w:tcPr>
            <w:tcW w:w="1918" w:type="dxa"/>
          </w:tcPr>
          <w:p w:rsidR="00BB05D8" w:rsidRDefault="0013721C">
            <w:pPr>
              <w:pStyle w:val="TableParagraph"/>
              <w:spacing w:before="169"/>
              <w:ind w:left="118"/>
              <w:rPr>
                <w:sz w:val="21"/>
              </w:rPr>
            </w:pPr>
            <w:r>
              <w:rPr>
                <w:rFonts w:ascii="Times New Roman" w:eastAsia="Times New Roman"/>
                <w:sz w:val="21"/>
              </w:rPr>
              <w:t>2005</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10"/>
              <w:ind w:left="1114"/>
              <w:rPr>
                <w:sz w:val="21"/>
              </w:rPr>
            </w:pPr>
            <w:r>
              <w:rPr>
                <w:sz w:val="21"/>
              </w:rPr>
              <w:t>實施新《殘疾人保障法》修改</w:t>
            </w:r>
          </w:p>
          <w:p w:rsidR="00BB05D8" w:rsidRDefault="0013721C">
            <w:pPr>
              <w:pStyle w:val="TableParagraph"/>
              <w:spacing w:before="46"/>
              <w:ind w:left="1114"/>
              <w:rPr>
                <w:sz w:val="21"/>
              </w:rPr>
            </w:pPr>
            <w:r>
              <w:rPr>
                <w:sz w:val="21"/>
              </w:rPr>
              <w:t>案</w:t>
            </w:r>
          </w:p>
        </w:tc>
        <w:tc>
          <w:tcPr>
            <w:tcW w:w="2923" w:type="dxa"/>
          </w:tcPr>
          <w:p w:rsidR="00BB05D8" w:rsidRDefault="0013721C">
            <w:pPr>
              <w:pStyle w:val="TableParagraph"/>
              <w:spacing w:before="10"/>
              <w:ind w:left="105"/>
              <w:rPr>
                <w:sz w:val="21"/>
              </w:rPr>
            </w:pPr>
            <w:r>
              <w:rPr>
                <w:spacing w:val="12"/>
                <w:sz w:val="21"/>
              </w:rPr>
              <w:t>逐漸規範方便殘疾人的城市</w:t>
            </w:r>
          </w:p>
          <w:p w:rsidR="00BB05D8" w:rsidRDefault="0013721C">
            <w:pPr>
              <w:pStyle w:val="TableParagraph"/>
              <w:spacing w:before="46"/>
              <w:ind w:left="105"/>
              <w:rPr>
                <w:sz w:val="21"/>
              </w:rPr>
            </w:pPr>
            <w:r>
              <w:rPr>
                <w:sz w:val="21"/>
              </w:rPr>
              <w:t>道路和建築物標椎</w:t>
            </w:r>
          </w:p>
        </w:tc>
      </w:tr>
      <w:tr w:rsidR="00BB05D8">
        <w:trPr>
          <w:trHeight w:val="627"/>
        </w:trPr>
        <w:tc>
          <w:tcPr>
            <w:tcW w:w="1918" w:type="dxa"/>
          </w:tcPr>
          <w:p w:rsidR="00BB05D8" w:rsidRDefault="0013721C">
            <w:pPr>
              <w:pStyle w:val="TableParagraph"/>
              <w:spacing w:before="166"/>
              <w:ind w:left="118"/>
              <w:rPr>
                <w:sz w:val="21"/>
              </w:rPr>
            </w:pPr>
            <w:r>
              <w:rPr>
                <w:rFonts w:ascii="Times New Roman" w:eastAsia="Times New Roman"/>
                <w:sz w:val="21"/>
              </w:rPr>
              <w:t>2008</w:t>
            </w:r>
            <w:r>
              <w:rPr>
                <w:rFonts w:ascii="Times New Roman" w:eastAsia="Times New Roman"/>
                <w:spacing w:val="-2"/>
                <w:sz w:val="21"/>
              </w:rPr>
              <w:t xml:space="preserve"> </w:t>
            </w:r>
            <w:r>
              <w:rPr>
                <w:sz w:val="21"/>
              </w:rPr>
              <w:t>年</w:t>
            </w:r>
          </w:p>
        </w:tc>
        <w:tc>
          <w:tcPr>
            <w:tcW w:w="3960" w:type="dxa"/>
          </w:tcPr>
          <w:p w:rsidR="00BB05D8" w:rsidRDefault="0013721C">
            <w:pPr>
              <w:pStyle w:val="TableParagraph"/>
              <w:spacing w:before="10"/>
              <w:ind w:left="1114"/>
              <w:rPr>
                <w:sz w:val="21"/>
              </w:rPr>
            </w:pPr>
            <w:r>
              <w:rPr>
                <w:sz w:val="21"/>
              </w:rPr>
              <w:t>《關於促進殘疾人事業發展的</w:t>
            </w:r>
          </w:p>
          <w:p w:rsidR="00BB05D8" w:rsidRDefault="0013721C">
            <w:pPr>
              <w:pStyle w:val="TableParagraph"/>
              <w:spacing w:before="46"/>
              <w:ind w:left="1114"/>
              <w:rPr>
                <w:sz w:val="21"/>
              </w:rPr>
            </w:pPr>
            <w:r>
              <w:rPr>
                <w:sz w:val="21"/>
              </w:rPr>
              <w:t>意見》</w:t>
            </w:r>
          </w:p>
        </w:tc>
        <w:tc>
          <w:tcPr>
            <w:tcW w:w="2923" w:type="dxa"/>
          </w:tcPr>
          <w:p w:rsidR="00BB05D8" w:rsidRDefault="0013721C">
            <w:pPr>
              <w:pStyle w:val="TableParagraph"/>
              <w:spacing w:before="10"/>
              <w:ind w:left="105"/>
              <w:rPr>
                <w:sz w:val="21"/>
              </w:rPr>
            </w:pPr>
            <w:r>
              <w:rPr>
                <w:spacing w:val="12"/>
                <w:sz w:val="21"/>
              </w:rPr>
              <w:t>對加強無障礙環境建設作出</w:t>
            </w:r>
          </w:p>
          <w:p w:rsidR="00BB05D8" w:rsidRDefault="0013721C">
            <w:pPr>
              <w:pStyle w:val="TableParagraph"/>
              <w:spacing w:before="46"/>
              <w:ind w:left="105"/>
              <w:rPr>
                <w:sz w:val="21"/>
              </w:rPr>
            </w:pPr>
            <w:r>
              <w:rPr>
                <w:sz w:val="21"/>
              </w:rPr>
              <w:t>明確規定</w:t>
            </w:r>
          </w:p>
        </w:tc>
      </w:tr>
      <w:tr w:rsidR="00BB05D8">
        <w:trPr>
          <w:trHeight w:val="651"/>
        </w:trPr>
        <w:tc>
          <w:tcPr>
            <w:tcW w:w="1918" w:type="dxa"/>
            <w:tcBorders>
              <w:bottom w:val="single" w:sz="4" w:space="0" w:color="000000"/>
            </w:tcBorders>
          </w:tcPr>
          <w:p w:rsidR="00BB05D8" w:rsidRDefault="0013721C">
            <w:pPr>
              <w:pStyle w:val="TableParagraph"/>
              <w:spacing w:before="168"/>
              <w:ind w:left="118"/>
              <w:rPr>
                <w:sz w:val="21"/>
              </w:rPr>
            </w:pPr>
            <w:r>
              <w:rPr>
                <w:rFonts w:ascii="Times New Roman" w:eastAsia="Times New Roman"/>
                <w:sz w:val="21"/>
              </w:rPr>
              <w:t>2012</w:t>
            </w:r>
            <w:r>
              <w:rPr>
                <w:rFonts w:ascii="Times New Roman" w:eastAsia="Times New Roman"/>
                <w:spacing w:val="-2"/>
                <w:sz w:val="21"/>
              </w:rPr>
              <w:t xml:space="preserve"> </w:t>
            </w:r>
            <w:r>
              <w:rPr>
                <w:sz w:val="21"/>
              </w:rPr>
              <w:t>年</w:t>
            </w:r>
          </w:p>
        </w:tc>
        <w:tc>
          <w:tcPr>
            <w:tcW w:w="3960" w:type="dxa"/>
            <w:tcBorders>
              <w:bottom w:val="single" w:sz="4" w:space="0" w:color="000000"/>
            </w:tcBorders>
          </w:tcPr>
          <w:p w:rsidR="00BB05D8" w:rsidRDefault="0013721C">
            <w:pPr>
              <w:pStyle w:val="TableParagraph"/>
              <w:spacing w:before="28"/>
              <w:ind w:left="1114"/>
              <w:rPr>
                <w:rFonts w:ascii="Times New Roman" w:eastAsia="Times New Roman"/>
                <w:sz w:val="21"/>
              </w:rPr>
            </w:pPr>
            <w:r>
              <w:rPr>
                <w:spacing w:val="37"/>
                <w:sz w:val="21"/>
              </w:rPr>
              <w:t>《無障礙設計規範》</w:t>
            </w:r>
            <w:r>
              <w:rPr>
                <w:spacing w:val="37"/>
                <w:sz w:val="21"/>
              </w:rPr>
              <w:t xml:space="preserve"> </w:t>
            </w:r>
            <w:r>
              <w:rPr>
                <w:rFonts w:ascii="Times New Roman" w:eastAsia="Times New Roman"/>
                <w:sz w:val="21"/>
              </w:rPr>
              <w:t>(GB</w:t>
            </w:r>
          </w:p>
          <w:p w:rsidR="00BB05D8" w:rsidRDefault="0013721C">
            <w:pPr>
              <w:pStyle w:val="TableParagraph"/>
              <w:spacing w:before="57"/>
              <w:ind w:left="1114"/>
              <w:rPr>
                <w:rFonts w:ascii="Times New Roman"/>
                <w:sz w:val="21"/>
              </w:rPr>
            </w:pPr>
            <w:r>
              <w:rPr>
                <w:rFonts w:ascii="Times New Roman"/>
                <w:sz w:val="21"/>
              </w:rPr>
              <w:t>50763-2012)</w:t>
            </w:r>
          </w:p>
        </w:tc>
        <w:tc>
          <w:tcPr>
            <w:tcW w:w="2923" w:type="dxa"/>
            <w:tcBorders>
              <w:bottom w:val="single" w:sz="4" w:space="0" w:color="000000"/>
            </w:tcBorders>
          </w:tcPr>
          <w:p w:rsidR="00BB05D8" w:rsidRDefault="0013721C">
            <w:pPr>
              <w:pStyle w:val="TableParagraph"/>
              <w:spacing w:before="12"/>
              <w:ind w:left="105"/>
              <w:rPr>
                <w:sz w:val="21"/>
              </w:rPr>
            </w:pPr>
            <w:r>
              <w:rPr>
                <w:spacing w:val="12"/>
                <w:sz w:val="21"/>
              </w:rPr>
              <w:t>標志著中國無障礙環境建設</w:t>
            </w:r>
          </w:p>
          <w:p w:rsidR="00BB05D8" w:rsidRDefault="0013721C">
            <w:pPr>
              <w:pStyle w:val="TableParagraph"/>
              <w:spacing w:before="45"/>
              <w:ind w:left="105"/>
              <w:rPr>
                <w:sz w:val="21"/>
              </w:rPr>
            </w:pPr>
            <w:r>
              <w:rPr>
                <w:sz w:val="21"/>
              </w:rPr>
              <w:t>步入了全新階段</w:t>
            </w:r>
          </w:p>
        </w:tc>
      </w:tr>
    </w:tbl>
    <w:p w:rsidR="00BB05D8" w:rsidRDefault="00BB05D8">
      <w:pPr>
        <w:pStyle w:val="a3"/>
        <w:spacing w:before="10"/>
        <w:rPr>
          <w:sz w:val="23"/>
        </w:rPr>
      </w:pPr>
    </w:p>
    <w:p w:rsidR="00BB05D8" w:rsidRDefault="0013721C">
      <w:pPr>
        <w:pStyle w:val="a3"/>
        <w:spacing w:line="280" w:lineRule="auto"/>
        <w:ind w:left="842" w:right="1057" w:firstLine="479"/>
        <w:jc w:val="both"/>
      </w:pPr>
      <w:r>
        <w:rPr>
          <w:spacing w:val="-2"/>
        </w:rPr>
        <w:t>研究者還通過閱讀文獻瞭解到，中國國務院將北京、天津、上海、大連、青島、</w:t>
      </w:r>
      <w:r>
        <w:rPr>
          <w:spacing w:val="-3"/>
        </w:rPr>
        <w:t>南京、杭州、廈門、廣州、西安、廈門、秦皇島等</w:t>
      </w:r>
      <w:r>
        <w:rPr>
          <w:spacing w:val="-3"/>
        </w:rPr>
        <w:t xml:space="preserve"> </w:t>
      </w:r>
      <w:r>
        <w:rPr>
          <w:rFonts w:ascii="Times New Roman" w:eastAsia="Times New Roman"/>
        </w:rPr>
        <w:t>12</w:t>
      </w:r>
      <w:r>
        <w:rPr>
          <w:rFonts w:ascii="Times New Roman" w:eastAsia="Times New Roman"/>
          <w:spacing w:val="13"/>
        </w:rPr>
        <w:t xml:space="preserve"> </w:t>
      </w:r>
      <w:r>
        <w:t>個城市命名爲全國無障礙設施</w:t>
      </w:r>
      <w:r>
        <w:rPr>
          <w:spacing w:val="-17"/>
        </w:rPr>
        <w:t>建設示範城市。通過創建中國無障礙設施建設示範城市，循序漸進地推進無障礙建設，</w:t>
      </w:r>
      <w:r>
        <w:rPr>
          <w:spacing w:val="-118"/>
        </w:rPr>
        <w:t xml:space="preserve"> </w:t>
      </w:r>
      <w:r>
        <w:t>探索相關模式和經驗，以點到面帶動中國其他城市的無障礙建設（中國勘察設計，</w:t>
      </w:r>
      <w:r>
        <w:rPr>
          <w:spacing w:val="1"/>
        </w:rPr>
        <w:t xml:space="preserve"> </w:t>
      </w:r>
      <w:r>
        <w:rPr>
          <w:rFonts w:ascii="Times New Roman" w:eastAsia="Times New Roman"/>
        </w:rPr>
        <w:t>200</w:t>
      </w:r>
      <w:r>
        <w:rPr>
          <w:rFonts w:ascii="Times New Roman" w:eastAsia="Times New Roman"/>
          <w:spacing w:val="-1"/>
        </w:rPr>
        <w:t>6</w:t>
      </w:r>
      <w:r>
        <w:rPr>
          <w:spacing w:val="-120"/>
        </w:rPr>
        <w:t>）。</w:t>
      </w:r>
    </w:p>
    <w:p w:rsidR="00BB05D8" w:rsidRDefault="0013721C">
      <w:pPr>
        <w:pStyle w:val="a3"/>
        <w:spacing w:line="280" w:lineRule="auto"/>
        <w:ind w:left="842" w:right="1116" w:firstLine="479"/>
        <w:jc w:val="both"/>
      </w:pPr>
      <w:r>
        <w:rPr>
          <w:rFonts w:ascii="Times New Roman" w:eastAsia="Times New Roman"/>
        </w:rPr>
        <w:t>2011</w:t>
      </w:r>
      <w:r>
        <w:rPr>
          <w:rFonts w:ascii="Times New Roman" w:eastAsia="Times New Roman"/>
          <w:spacing w:val="8"/>
        </w:rPr>
        <w:t xml:space="preserve"> </w:t>
      </w:r>
      <w:r>
        <w:t>年的中國殘疾人事業發展統計公報中顯示，中國當前無障礙設施的改造速</w:t>
      </w:r>
      <w:r>
        <w:rPr>
          <w:spacing w:val="-3"/>
        </w:rPr>
        <w:t>度相對緩慢。呂世明指出，中國無障礙環境建設這些年來取得有效的進展，但由於缺乏強制性的規定，懲治力度低，導致我們生活中的一些無障礙建設形同虛設，建設和使用過程中沒有統一的衡量標準，無法有效發揮政府的監管效能，使得無障礙設施的</w:t>
      </w:r>
      <w:r>
        <w:rPr>
          <w:spacing w:val="-10"/>
        </w:rPr>
        <w:t>作用大打折扣</w:t>
      </w:r>
      <w:r>
        <w:t>（</w:t>
      </w:r>
      <w:r>
        <w:rPr>
          <w:spacing w:val="-18"/>
        </w:rPr>
        <w:t>蒲曉磊、淩依，</w:t>
      </w:r>
      <w:r>
        <w:rPr>
          <w:rFonts w:ascii="Times New Roman" w:eastAsia="Times New Roman"/>
          <w:spacing w:val="-20"/>
        </w:rPr>
        <w:t>2021</w:t>
      </w:r>
      <w:r>
        <w:rPr>
          <w:spacing w:val="-20"/>
        </w:rPr>
        <w:t>）</w:t>
      </w:r>
      <w:r>
        <w:rPr>
          <w:spacing w:val="-9"/>
        </w:rPr>
        <w:t>。目前中國無障礙環境建設仍然存在以下問題，</w:t>
      </w:r>
      <w:r>
        <w:rPr>
          <w:spacing w:val="-118"/>
        </w:rPr>
        <w:t xml:space="preserve"> </w:t>
      </w:r>
      <w:r>
        <w:t>可以歸納爲：</w:t>
      </w:r>
    </w:p>
    <w:p w:rsidR="00BB05D8" w:rsidRDefault="0013721C" w:rsidP="0013721C">
      <w:pPr>
        <w:pStyle w:val="a4"/>
        <w:numPr>
          <w:ilvl w:val="0"/>
          <w:numId w:val="39"/>
        </w:numPr>
        <w:tabs>
          <w:tab w:val="left" w:pos="1262"/>
        </w:tabs>
        <w:spacing w:line="302" w:lineRule="exact"/>
        <w:rPr>
          <w:sz w:val="24"/>
        </w:rPr>
      </w:pPr>
      <w:r>
        <w:rPr>
          <w:sz w:val="24"/>
        </w:rPr>
        <w:t>無障礙設施的政策更新速度緩慢；</w:t>
      </w:r>
    </w:p>
    <w:p w:rsidR="00BB05D8" w:rsidRDefault="0013721C" w:rsidP="0013721C">
      <w:pPr>
        <w:pStyle w:val="a4"/>
        <w:numPr>
          <w:ilvl w:val="0"/>
          <w:numId w:val="39"/>
        </w:numPr>
        <w:tabs>
          <w:tab w:val="left" w:pos="1262"/>
        </w:tabs>
        <w:spacing w:before="49"/>
        <w:rPr>
          <w:sz w:val="24"/>
        </w:rPr>
      </w:pPr>
      <w:r>
        <w:rPr>
          <w:sz w:val="24"/>
        </w:rPr>
        <w:t>地區發展不平衡；</w:t>
      </w:r>
    </w:p>
    <w:p w:rsidR="00BB05D8" w:rsidRDefault="0013721C" w:rsidP="0013721C">
      <w:pPr>
        <w:pStyle w:val="a4"/>
        <w:numPr>
          <w:ilvl w:val="0"/>
          <w:numId w:val="39"/>
        </w:numPr>
        <w:tabs>
          <w:tab w:val="left" w:pos="1262"/>
        </w:tabs>
        <w:spacing w:before="53"/>
        <w:rPr>
          <w:sz w:val="24"/>
        </w:rPr>
      </w:pPr>
      <w:r>
        <w:rPr>
          <w:sz w:val="24"/>
        </w:rPr>
        <w:t>政府監管力度欠缺；</w:t>
      </w:r>
    </w:p>
    <w:p w:rsidR="00BB05D8" w:rsidRDefault="0013721C" w:rsidP="0013721C">
      <w:pPr>
        <w:pStyle w:val="a4"/>
        <w:numPr>
          <w:ilvl w:val="0"/>
          <w:numId w:val="39"/>
        </w:numPr>
        <w:tabs>
          <w:tab w:val="left" w:pos="1262"/>
        </w:tabs>
        <w:spacing w:before="50"/>
        <w:rPr>
          <w:sz w:val="24"/>
        </w:rPr>
      </w:pPr>
      <w:r>
        <w:rPr>
          <w:sz w:val="24"/>
        </w:rPr>
        <w:t>無障礙設施建設不合理；</w:t>
      </w:r>
    </w:p>
    <w:p w:rsidR="00BB05D8" w:rsidRDefault="0013721C" w:rsidP="0013721C">
      <w:pPr>
        <w:pStyle w:val="a4"/>
        <w:numPr>
          <w:ilvl w:val="0"/>
          <w:numId w:val="39"/>
        </w:numPr>
        <w:tabs>
          <w:tab w:val="left" w:pos="1262"/>
        </w:tabs>
        <w:spacing w:before="52"/>
        <w:rPr>
          <w:sz w:val="24"/>
        </w:rPr>
      </w:pPr>
      <w:r>
        <w:rPr>
          <w:sz w:val="24"/>
        </w:rPr>
        <w:t>缺乏相應教育和人才；</w:t>
      </w:r>
    </w:p>
    <w:p w:rsidR="00BB05D8" w:rsidRDefault="0013721C" w:rsidP="0013721C">
      <w:pPr>
        <w:pStyle w:val="a4"/>
        <w:numPr>
          <w:ilvl w:val="0"/>
          <w:numId w:val="39"/>
        </w:numPr>
        <w:tabs>
          <w:tab w:val="left" w:pos="1262"/>
        </w:tabs>
        <w:spacing w:before="50"/>
        <w:rPr>
          <w:sz w:val="24"/>
        </w:rPr>
      </w:pPr>
      <w:r>
        <w:rPr>
          <w:sz w:val="24"/>
        </w:rPr>
        <w:t>社會刻板印象。</w:t>
      </w:r>
    </w:p>
    <w:p w:rsidR="00BB05D8" w:rsidRDefault="00BB05D8">
      <w:pPr>
        <w:rPr>
          <w:sz w:val="24"/>
        </w:rPr>
        <w:sectPr w:rsidR="00BB05D8">
          <w:pgSz w:w="11910" w:h="16840"/>
          <w:pgMar w:top="1340" w:right="300" w:bottom="1420" w:left="860" w:header="0" w:footer="1156" w:gutter="0"/>
          <w:cols w:space="720"/>
        </w:sectPr>
      </w:pPr>
    </w:p>
    <w:p w:rsidR="00BB05D8" w:rsidRDefault="0013721C">
      <w:pPr>
        <w:pStyle w:val="a3"/>
        <w:spacing w:before="28" w:line="280" w:lineRule="auto"/>
        <w:ind w:left="842" w:right="1116" w:firstLine="479"/>
        <w:jc w:val="both"/>
      </w:pPr>
      <w:r>
        <w:rPr>
          <w:spacing w:val="-3"/>
        </w:rPr>
        <w:t>總而言之，這幾點現存的問題之間其實是相互關聯的。正因爲無障礙設施的政策更新滯後，造成監管和保障的力度不夠，導致中國無障礙環境建設整體發展不平衡、無障礙設施的設計不合理、缺乏相關人才和難以打破社會刻板印象等問題。針對這些問題，必須尋求相應的措施加以解決，以更好地推進中國無障礙環境建設的發展，營</w:t>
      </w:r>
      <w:r>
        <w:t>造一個完善的無障礙環境。</w:t>
      </w:r>
    </w:p>
    <w:p w:rsidR="00BB05D8" w:rsidRDefault="0013721C">
      <w:pPr>
        <w:pStyle w:val="a3"/>
        <w:spacing w:line="304" w:lineRule="exact"/>
        <w:ind w:left="1322"/>
      </w:pPr>
      <w:r>
        <w:t>針對中國無障礙環境建設過程中出現的問題，可以尋求以下方法來</w:t>
      </w:r>
      <w:r>
        <w:t>解決：</w:t>
      </w:r>
    </w:p>
    <w:p w:rsidR="00BB05D8" w:rsidRDefault="0013721C" w:rsidP="0013721C">
      <w:pPr>
        <w:pStyle w:val="a4"/>
        <w:numPr>
          <w:ilvl w:val="0"/>
          <w:numId w:val="38"/>
        </w:numPr>
        <w:tabs>
          <w:tab w:val="left" w:pos="1262"/>
        </w:tabs>
        <w:spacing w:before="50"/>
        <w:rPr>
          <w:sz w:val="24"/>
        </w:rPr>
      </w:pPr>
      <w:r>
        <w:rPr>
          <w:sz w:val="24"/>
        </w:rPr>
        <w:t>加強社會宣導，營造無障礙社會氛圍；</w:t>
      </w:r>
    </w:p>
    <w:p w:rsidR="00BB05D8" w:rsidRDefault="0013721C" w:rsidP="0013721C">
      <w:pPr>
        <w:pStyle w:val="a4"/>
        <w:numPr>
          <w:ilvl w:val="0"/>
          <w:numId w:val="38"/>
        </w:numPr>
        <w:tabs>
          <w:tab w:val="left" w:pos="1262"/>
        </w:tabs>
        <w:spacing w:before="52"/>
        <w:rPr>
          <w:sz w:val="24"/>
        </w:rPr>
      </w:pPr>
      <w:r>
        <w:rPr>
          <w:sz w:val="24"/>
        </w:rPr>
        <w:t>健全無障礙環境相關制度體系；</w:t>
      </w:r>
    </w:p>
    <w:p w:rsidR="00BB05D8" w:rsidRDefault="0013721C" w:rsidP="0013721C">
      <w:pPr>
        <w:pStyle w:val="a4"/>
        <w:numPr>
          <w:ilvl w:val="0"/>
          <w:numId w:val="38"/>
        </w:numPr>
        <w:tabs>
          <w:tab w:val="left" w:pos="1262"/>
        </w:tabs>
        <w:spacing w:before="53"/>
        <w:rPr>
          <w:sz w:val="24"/>
        </w:rPr>
      </w:pPr>
      <w:r>
        <w:rPr>
          <w:sz w:val="24"/>
        </w:rPr>
        <w:t>完善多方供給主體；</w:t>
      </w:r>
    </w:p>
    <w:p w:rsidR="00BB05D8" w:rsidRDefault="0013721C" w:rsidP="0013721C">
      <w:pPr>
        <w:pStyle w:val="a4"/>
        <w:numPr>
          <w:ilvl w:val="0"/>
          <w:numId w:val="38"/>
        </w:numPr>
        <w:tabs>
          <w:tab w:val="left" w:pos="1262"/>
        </w:tabs>
        <w:spacing w:before="50"/>
        <w:rPr>
          <w:sz w:val="24"/>
        </w:rPr>
      </w:pPr>
      <w:r>
        <w:rPr>
          <w:sz w:val="24"/>
        </w:rPr>
        <w:t>加強薄弱環節建設；</w:t>
      </w:r>
    </w:p>
    <w:p w:rsidR="00BB05D8" w:rsidRDefault="0013721C" w:rsidP="0013721C">
      <w:pPr>
        <w:pStyle w:val="a4"/>
        <w:numPr>
          <w:ilvl w:val="0"/>
          <w:numId w:val="38"/>
        </w:numPr>
        <w:tabs>
          <w:tab w:val="left" w:pos="1262"/>
        </w:tabs>
        <w:spacing w:before="53"/>
        <w:rPr>
          <w:sz w:val="24"/>
        </w:rPr>
      </w:pPr>
      <w:r>
        <w:rPr>
          <w:sz w:val="24"/>
        </w:rPr>
        <w:t>提高公衆參與度；</w:t>
      </w:r>
    </w:p>
    <w:p w:rsidR="00BB05D8" w:rsidRDefault="0013721C" w:rsidP="0013721C">
      <w:pPr>
        <w:pStyle w:val="a4"/>
        <w:numPr>
          <w:ilvl w:val="0"/>
          <w:numId w:val="38"/>
        </w:numPr>
        <w:tabs>
          <w:tab w:val="left" w:pos="1262"/>
        </w:tabs>
        <w:spacing w:before="50"/>
        <w:rPr>
          <w:sz w:val="24"/>
        </w:rPr>
      </w:pPr>
      <w:r>
        <w:rPr>
          <w:sz w:val="24"/>
        </w:rPr>
        <w:t>提高科學化水準。</w:t>
      </w:r>
    </w:p>
    <w:p w:rsidR="00BB05D8" w:rsidRDefault="0013721C">
      <w:pPr>
        <w:pStyle w:val="a3"/>
        <w:spacing w:before="53" w:line="280" w:lineRule="auto"/>
        <w:ind w:left="842" w:right="1115" w:firstLine="479"/>
        <w:jc w:val="both"/>
      </w:pPr>
      <w:r>
        <w:rPr>
          <w:spacing w:val="-3"/>
        </w:rPr>
        <w:t>總而言之，中國無障礙環境建設正在不斷地發展。北京、上海等地經過這些年的發展建設，一些無障礙設施已經逐漸開始浮現，同時這些無障礙設施也發揮了其一定的社會作用（王龍，</w:t>
      </w:r>
      <w:r>
        <w:rPr>
          <w:rFonts w:ascii="Times New Roman" w:eastAsia="Times New Roman"/>
          <w:spacing w:val="-3"/>
        </w:rPr>
        <w:t>2015</w:t>
      </w:r>
      <w:r>
        <w:rPr>
          <w:spacing w:val="-3"/>
        </w:rPr>
        <w:t>）。與此同時，中國其他城市的無障礙環境建設也需要反思自身存在的不足，吸取國內外的優秀經驗，結合本地區的實際情況，摸索出更好的前</w:t>
      </w:r>
      <w:r>
        <w:t>進道路。</w:t>
      </w:r>
    </w:p>
    <w:p w:rsidR="00BB05D8" w:rsidRDefault="0013721C" w:rsidP="0013721C">
      <w:pPr>
        <w:pStyle w:val="4"/>
        <w:numPr>
          <w:ilvl w:val="1"/>
          <w:numId w:val="41"/>
        </w:numPr>
        <w:tabs>
          <w:tab w:val="left" w:pos="1286"/>
        </w:tabs>
        <w:spacing w:before="32" w:line="240" w:lineRule="auto"/>
      </w:pPr>
      <w:r>
        <w:t>國外文獻探討</w:t>
      </w:r>
    </w:p>
    <w:p w:rsidR="00BB05D8" w:rsidRDefault="0013721C">
      <w:pPr>
        <w:pStyle w:val="a3"/>
        <w:spacing w:before="73" w:line="280" w:lineRule="auto"/>
        <w:ind w:left="842" w:right="1117" w:firstLine="479"/>
        <w:jc w:val="both"/>
      </w:pPr>
      <w:r>
        <w:rPr>
          <w:spacing w:val="-18"/>
        </w:rPr>
        <w:t>對於無障礙設計的研究，要追溯到上個世紀三十年代，當時局勢混亂，戰爭四起，</w:t>
      </w:r>
      <w:r>
        <w:rPr>
          <w:spacing w:val="-118"/>
        </w:rPr>
        <w:t xml:space="preserve"> </w:t>
      </w:r>
      <w:r>
        <w:rPr>
          <w:spacing w:val="-3"/>
        </w:rPr>
        <w:t>傷亡人數較多，戰爭中的倖存者也因此落下一身的傷病。當時的一些國家將重點轉移到了這些人身上，並積極尋求方法來應對該情況，因此開創了無障礙設計的先例。</w:t>
      </w:r>
      <w:r>
        <w:rPr>
          <w:rFonts w:ascii="Times New Roman" w:eastAsia="Times New Roman"/>
          <w:spacing w:val="-2"/>
        </w:rPr>
        <w:t>20</w:t>
      </w:r>
      <w:r>
        <w:rPr>
          <w:rFonts w:ascii="Times New Roman" w:eastAsia="Times New Roman"/>
          <w:spacing w:val="-58"/>
        </w:rPr>
        <w:t xml:space="preserve"> </w:t>
      </w:r>
      <w:r>
        <w:rPr>
          <w:spacing w:val="-18"/>
        </w:rPr>
        <w:t>世紀</w:t>
      </w:r>
      <w:r>
        <w:rPr>
          <w:spacing w:val="-18"/>
        </w:rPr>
        <w:t xml:space="preserve"> </w:t>
      </w:r>
      <w:r>
        <w:rPr>
          <w:rFonts w:ascii="Times New Roman" w:eastAsia="Times New Roman"/>
          <w:spacing w:val="-1"/>
        </w:rPr>
        <w:t>60</w:t>
      </w:r>
      <w:r>
        <w:rPr>
          <w:rFonts w:ascii="Times New Roman" w:eastAsia="Times New Roman"/>
          <w:spacing w:val="12"/>
        </w:rPr>
        <w:t xml:space="preserve"> </w:t>
      </w:r>
      <w:r>
        <w:rPr>
          <w:spacing w:val="-1"/>
        </w:rPr>
        <w:t>年代，美國出臺了世界上第一個無障礙標準，自此無障礙設計開始發展</w:t>
      </w:r>
      <w:r>
        <w:t>（蔣</w:t>
      </w:r>
      <w:r>
        <w:rPr>
          <w:spacing w:val="-1"/>
        </w:rPr>
        <w:t>望沂，</w:t>
      </w:r>
      <w:r>
        <w:rPr>
          <w:rFonts w:ascii="Times New Roman" w:eastAsia="Times New Roman"/>
        </w:rPr>
        <w:t>2020</w:t>
      </w:r>
      <w:r>
        <w:rPr>
          <w:spacing w:val="-120"/>
        </w:rPr>
        <w:t>）。</w:t>
      </w:r>
    </w:p>
    <w:p w:rsidR="00BB05D8" w:rsidRDefault="0013721C">
      <w:pPr>
        <w:pStyle w:val="a3"/>
        <w:spacing w:line="304" w:lineRule="exact"/>
        <w:ind w:left="1322"/>
      </w:pPr>
      <w:r>
        <w:t>賈巍楊和王小榮（</w:t>
      </w:r>
      <w:r>
        <w:rPr>
          <w:rFonts w:ascii="Times New Roman" w:eastAsia="Times New Roman"/>
        </w:rPr>
        <w:t>2014</w:t>
      </w:r>
      <w:r>
        <w:t>）指出，世界無障礙設計法規的發展趨勢爲：</w:t>
      </w:r>
    </w:p>
    <w:p w:rsidR="00BB05D8" w:rsidRDefault="0013721C" w:rsidP="0013721C">
      <w:pPr>
        <w:pStyle w:val="a4"/>
        <w:numPr>
          <w:ilvl w:val="0"/>
          <w:numId w:val="37"/>
        </w:numPr>
        <w:tabs>
          <w:tab w:val="left" w:pos="1262"/>
        </w:tabs>
        <w:spacing w:before="50"/>
        <w:rPr>
          <w:sz w:val="24"/>
        </w:rPr>
      </w:pPr>
      <w:r>
        <w:rPr>
          <w:sz w:val="24"/>
        </w:rPr>
        <w:t>適用對象範圍變廣，整體向通用設計發展；</w:t>
      </w:r>
    </w:p>
    <w:p w:rsidR="00BB05D8" w:rsidRDefault="0013721C" w:rsidP="0013721C">
      <w:pPr>
        <w:pStyle w:val="a4"/>
        <w:numPr>
          <w:ilvl w:val="0"/>
          <w:numId w:val="37"/>
        </w:numPr>
        <w:tabs>
          <w:tab w:val="left" w:pos="1262"/>
        </w:tabs>
        <w:spacing w:before="53"/>
        <w:rPr>
          <w:sz w:val="24"/>
        </w:rPr>
      </w:pPr>
      <w:r>
        <w:rPr>
          <w:sz w:val="24"/>
        </w:rPr>
        <w:t>信息無障礙立法的範圍變廣；</w:t>
      </w:r>
    </w:p>
    <w:p w:rsidR="00BB05D8" w:rsidRDefault="0013721C" w:rsidP="0013721C">
      <w:pPr>
        <w:pStyle w:val="a4"/>
        <w:numPr>
          <w:ilvl w:val="0"/>
          <w:numId w:val="37"/>
        </w:numPr>
        <w:tabs>
          <w:tab w:val="left" w:pos="1262"/>
        </w:tabs>
        <w:spacing w:before="52"/>
        <w:rPr>
          <w:sz w:val="24"/>
        </w:rPr>
      </w:pPr>
      <w:r>
        <w:rPr>
          <w:sz w:val="24"/>
        </w:rPr>
        <w:t>立法更加科學，以科研支撐設計標準；</w:t>
      </w:r>
    </w:p>
    <w:p w:rsidR="00BB05D8" w:rsidRDefault="0013721C" w:rsidP="0013721C">
      <w:pPr>
        <w:pStyle w:val="a4"/>
        <w:numPr>
          <w:ilvl w:val="0"/>
          <w:numId w:val="37"/>
        </w:numPr>
        <w:tabs>
          <w:tab w:val="left" w:pos="1262"/>
        </w:tabs>
        <w:spacing w:before="50"/>
        <w:rPr>
          <w:sz w:val="24"/>
        </w:rPr>
      </w:pPr>
      <w:r>
        <w:rPr>
          <w:sz w:val="24"/>
        </w:rPr>
        <w:t>立法主體轉變，公衆</w:t>
      </w:r>
      <w:r>
        <w:rPr>
          <w:sz w:val="24"/>
        </w:rPr>
        <w:t>參與立法。</w:t>
      </w:r>
    </w:p>
    <w:p w:rsidR="00BB05D8" w:rsidRDefault="0013721C">
      <w:pPr>
        <w:pStyle w:val="a3"/>
        <w:spacing w:before="53" w:line="280" w:lineRule="auto"/>
        <w:ind w:left="842" w:right="1117" w:firstLine="479"/>
        <w:jc w:val="both"/>
      </w:pPr>
      <w:r>
        <w:rPr>
          <w:spacing w:val="-3"/>
        </w:rPr>
        <w:t>這些先進國家無障礙環境建設的成果也不是一蹴而就的，也是經過長久的努力，</w:t>
      </w:r>
      <w:r>
        <w:rPr>
          <w:spacing w:val="-118"/>
        </w:rPr>
        <w:t xml:space="preserve"> </w:t>
      </w:r>
      <w:r>
        <w:rPr>
          <w:spacing w:val="-3"/>
        </w:rPr>
        <w:t>從無到有、由點到面地發展起來的。這些成功的經驗給中國無障礙環境的建設提供了</w:t>
      </w:r>
      <w:r>
        <w:t>許多有價值的參考，同時也爲今後如何發展無障礙環境建設指明了方向。</w:t>
      </w:r>
    </w:p>
    <w:p w:rsidR="00BB05D8" w:rsidRDefault="00BB05D8">
      <w:pPr>
        <w:spacing w:line="280" w:lineRule="auto"/>
        <w:jc w:val="both"/>
        <w:sectPr w:rsidR="00BB05D8">
          <w:pgSz w:w="11910" w:h="16840"/>
          <w:pgMar w:top="1360" w:right="300" w:bottom="1420" w:left="860" w:header="0" w:footer="1156" w:gutter="0"/>
          <w:cols w:space="720"/>
        </w:sectPr>
      </w:pPr>
    </w:p>
    <w:p w:rsidR="00BB05D8" w:rsidRDefault="0013721C">
      <w:pPr>
        <w:pStyle w:val="3"/>
        <w:spacing w:line="476" w:lineRule="exact"/>
      </w:pPr>
      <w:r>
        <w:t>三、研究設計</w:t>
      </w:r>
    </w:p>
    <w:p w:rsidR="00BB05D8" w:rsidRDefault="0013721C" w:rsidP="0013721C">
      <w:pPr>
        <w:pStyle w:val="4"/>
        <w:numPr>
          <w:ilvl w:val="1"/>
          <w:numId w:val="36"/>
        </w:numPr>
        <w:tabs>
          <w:tab w:val="left" w:pos="1286"/>
        </w:tabs>
        <w:spacing w:before="91" w:line="240" w:lineRule="auto"/>
      </w:pPr>
      <w:r>
        <w:t>研究架構</w:t>
      </w:r>
    </w:p>
    <w:p w:rsidR="00BB05D8" w:rsidRDefault="0013721C">
      <w:pPr>
        <w:pStyle w:val="a3"/>
        <w:spacing w:before="74" w:after="25" w:line="280" w:lineRule="auto"/>
        <w:ind w:left="842" w:right="1113" w:firstLine="479"/>
        <w:jc w:val="both"/>
      </w:pPr>
      <w:r>
        <w:rPr>
          <w:spacing w:val="-3"/>
        </w:rPr>
        <w:t>本研究針對湛江市鼎盛商場的無障礙設施情況。研究者以北京市建築設計研究院</w:t>
      </w:r>
      <w:r>
        <w:rPr>
          <w:spacing w:val="-6"/>
        </w:rPr>
        <w:t>會同有關單位編制的《無障礙設計規範</w:t>
      </w:r>
      <w:r>
        <w:rPr>
          <w:spacing w:val="-3"/>
        </w:rPr>
        <w:t>（</w:t>
      </w:r>
      <w:r>
        <w:rPr>
          <w:rFonts w:ascii="Times New Roman" w:eastAsia="Times New Roman"/>
          <w:spacing w:val="-3"/>
        </w:rPr>
        <w:t>GB50763-2012</w:t>
      </w:r>
      <w:r>
        <w:rPr>
          <w:spacing w:val="-3"/>
        </w:rPr>
        <w:t>）</w:t>
      </w:r>
      <w:r>
        <w:rPr>
          <w:spacing w:val="-7"/>
        </w:rPr>
        <w:t>》中有關城市無障礙設計規</w:t>
      </w:r>
      <w:r>
        <w:rPr>
          <w:spacing w:val="-3"/>
        </w:rPr>
        <w:t>範的具體要求爲參考依據，以及參考《深圳市商業購物中心無障礙設施調查表》等無障礙設施檢核表，通過上網搜集資料、相關學者研究和實地走訪自編出《湛江市商場無障礙設施檢核表》，幷運用該檢核表對鼎盛商場進行實地調研，根據調研所得數據分析鼎盛商場的無障礙環境現況。研究者根據上述研究方向擬定出以下研究框架</w:t>
      </w:r>
      <w:r>
        <w:rPr>
          <w:spacing w:val="-2"/>
        </w:rPr>
        <w:t>（如</w:t>
      </w:r>
      <w:r>
        <w:rPr>
          <w:spacing w:val="-31"/>
        </w:rPr>
        <w:t>圖</w:t>
      </w:r>
      <w:r>
        <w:rPr>
          <w:spacing w:val="-31"/>
        </w:rPr>
        <w:t xml:space="preserve"> </w:t>
      </w:r>
      <w:r>
        <w:rPr>
          <w:rFonts w:ascii="Times New Roman" w:eastAsia="Times New Roman"/>
        </w:rPr>
        <w:t xml:space="preserve">1 </w:t>
      </w:r>
      <w:r>
        <w:t>所示）。</w:t>
      </w:r>
    </w:p>
    <w:p w:rsidR="00BB05D8" w:rsidRDefault="0013721C">
      <w:pPr>
        <w:pStyle w:val="a3"/>
        <w:ind w:left="918"/>
        <w:rPr>
          <w:sz w:val="20"/>
        </w:rPr>
      </w:pPr>
      <w:r>
        <w:rPr>
          <w:noProof/>
          <w:sz w:val="20"/>
        </w:rPr>
        <w:drawing>
          <wp:inline distT="0" distB="0" distL="0" distR="0">
            <wp:extent cx="5382735" cy="2529840"/>
            <wp:effectExtent l="0" t="0" r="0" b="0"/>
            <wp:docPr id="1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4.png"/>
                    <pic:cNvPicPr/>
                  </pic:nvPicPr>
                  <pic:blipFill>
                    <a:blip r:embed="rId118" cstate="print"/>
                    <a:stretch>
                      <a:fillRect/>
                    </a:stretch>
                  </pic:blipFill>
                  <pic:spPr>
                    <a:xfrm>
                      <a:off x="0" y="0"/>
                      <a:ext cx="5382735" cy="2529840"/>
                    </a:xfrm>
                    <a:prstGeom prst="rect">
                      <a:avLst/>
                    </a:prstGeom>
                  </pic:spPr>
                </pic:pic>
              </a:graphicData>
            </a:graphic>
          </wp:inline>
        </w:drawing>
      </w:r>
    </w:p>
    <w:p w:rsidR="00BB05D8" w:rsidRDefault="00BB05D8">
      <w:pPr>
        <w:rPr>
          <w:sz w:val="20"/>
        </w:rPr>
        <w:sectPr w:rsidR="00BB05D8">
          <w:pgSz w:w="11910" w:h="16840"/>
          <w:pgMar w:top="1480" w:right="300" w:bottom="1420" w:left="860" w:header="0" w:footer="1156" w:gutter="0"/>
          <w:cols w:space="720"/>
        </w:sectPr>
      </w:pPr>
    </w:p>
    <w:p w:rsidR="00BB05D8" w:rsidRDefault="00BB05D8">
      <w:pPr>
        <w:pStyle w:val="a3"/>
        <w:spacing w:before="9"/>
        <w:rPr>
          <w:sz w:val="34"/>
        </w:rPr>
      </w:pPr>
    </w:p>
    <w:p w:rsidR="00BB05D8" w:rsidRDefault="0013721C" w:rsidP="0013721C">
      <w:pPr>
        <w:pStyle w:val="4"/>
        <w:numPr>
          <w:ilvl w:val="1"/>
          <w:numId w:val="36"/>
        </w:numPr>
        <w:tabs>
          <w:tab w:val="left" w:pos="1286"/>
        </w:tabs>
        <w:spacing w:line="240" w:lineRule="auto"/>
      </w:pPr>
      <w:r>
        <w:t>研究對象</w:t>
      </w:r>
    </w:p>
    <w:p w:rsidR="00BB05D8" w:rsidRDefault="0013721C">
      <w:pPr>
        <w:pStyle w:val="a3"/>
        <w:spacing w:before="49"/>
        <w:ind w:left="842"/>
      </w:pPr>
      <w:r>
        <w:br w:type="column"/>
      </w:r>
      <w:r>
        <w:rPr>
          <w:spacing w:val="-30"/>
        </w:rPr>
        <w:t>圖</w:t>
      </w:r>
      <w:r>
        <w:rPr>
          <w:spacing w:val="-30"/>
        </w:rPr>
        <w:t xml:space="preserve"> </w:t>
      </w:r>
      <w:r>
        <w:rPr>
          <w:rFonts w:ascii="Times New Roman" w:eastAsia="Times New Roman"/>
        </w:rPr>
        <w:t xml:space="preserve">1 </w:t>
      </w:r>
      <w:r>
        <w:t>研究架構圖</w:t>
      </w:r>
    </w:p>
    <w:p w:rsidR="00BB05D8" w:rsidRDefault="00BB05D8">
      <w:pPr>
        <w:sectPr w:rsidR="00BB05D8">
          <w:type w:val="continuous"/>
          <w:pgSz w:w="11910" w:h="16840"/>
          <w:pgMar w:top="1580" w:right="300" w:bottom="280" w:left="860" w:header="720" w:footer="720" w:gutter="0"/>
          <w:cols w:num="2" w:space="720" w:equalWidth="0">
            <w:col w:w="2450" w:space="1103"/>
            <w:col w:w="7197"/>
          </w:cols>
        </w:sectPr>
      </w:pPr>
    </w:p>
    <w:p w:rsidR="00BB05D8" w:rsidRDefault="0013721C">
      <w:pPr>
        <w:pStyle w:val="a3"/>
        <w:spacing w:before="74" w:line="280" w:lineRule="auto"/>
        <w:ind w:left="842" w:right="1114" w:firstLine="479"/>
        <w:jc w:val="both"/>
      </w:pPr>
      <w:r>
        <w:rPr>
          <w:spacing w:val="-3"/>
        </w:rPr>
        <w:t>本研究旨在調查湛江市商場無障礙設施現況，並針對不足之處提出建議。考慮到</w:t>
      </w:r>
      <w:r>
        <w:rPr>
          <w:spacing w:val="-3"/>
        </w:rPr>
        <w:t>商業人氣、地理區位、使用人群類型等因素，故研究對象選擇了比較具有代表性的鼎</w:t>
      </w:r>
      <w:r>
        <w:rPr>
          <w:spacing w:val="-16"/>
        </w:rPr>
        <w:t>盛商場</w:t>
      </w:r>
      <w:r>
        <w:t>（</w:t>
      </w:r>
      <w:r>
        <w:rPr>
          <w:spacing w:val="-20"/>
        </w:rPr>
        <w:t>如圖</w:t>
      </w:r>
      <w:r>
        <w:rPr>
          <w:spacing w:val="-20"/>
        </w:rPr>
        <w:t xml:space="preserve"> </w:t>
      </w:r>
      <w:r>
        <w:rPr>
          <w:rFonts w:ascii="Times New Roman" w:eastAsia="Times New Roman"/>
        </w:rPr>
        <w:t xml:space="preserve">2 </w:t>
      </w:r>
      <w:r>
        <w:t>所示</w:t>
      </w:r>
      <w:r>
        <w:rPr>
          <w:spacing w:val="-65"/>
        </w:rPr>
        <w:t>）</w:t>
      </w:r>
      <w:r>
        <w:rPr>
          <w:spacing w:val="-16"/>
        </w:rPr>
        <w:t>。地處市中心，位於十字路口，四周有醫院、學校、住宅區等，</w:t>
      </w:r>
      <w:r>
        <w:rPr>
          <w:spacing w:val="-118"/>
        </w:rPr>
        <w:t xml:space="preserve"> </w:t>
      </w:r>
      <w:r>
        <w:t>因此人流量較大。</w:t>
      </w:r>
    </w:p>
    <w:p w:rsidR="00BB05D8" w:rsidRDefault="0013721C">
      <w:pPr>
        <w:pStyle w:val="a3"/>
        <w:spacing w:before="9"/>
        <w:rPr>
          <w:sz w:val="9"/>
        </w:rPr>
      </w:pPr>
      <w:r>
        <w:rPr>
          <w:noProof/>
        </w:rPr>
        <w:drawing>
          <wp:anchor distT="0" distB="0" distL="0" distR="0" simplePos="0" relativeHeight="27" behindDoc="0" locked="0" layoutInCell="1" allowOverlap="1">
            <wp:simplePos x="0" y="0"/>
            <wp:positionH relativeFrom="page">
              <wp:posOffset>2682239</wp:posOffset>
            </wp:positionH>
            <wp:positionV relativeFrom="paragraph">
              <wp:posOffset>103879</wp:posOffset>
            </wp:positionV>
            <wp:extent cx="2766712" cy="1859470"/>
            <wp:effectExtent l="0" t="0" r="0" b="0"/>
            <wp:wrapTopAndBottom/>
            <wp:docPr id="137" name="image85.jpeg" descr="C:\Users\Lenovo\AppData\Local\Temp\WeChat Files\ee9906cfd919e59f0f2c651f1e18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jpeg"/>
                    <pic:cNvPicPr/>
                  </pic:nvPicPr>
                  <pic:blipFill>
                    <a:blip r:embed="rId119" cstate="print"/>
                    <a:stretch>
                      <a:fillRect/>
                    </a:stretch>
                  </pic:blipFill>
                  <pic:spPr>
                    <a:xfrm>
                      <a:off x="0" y="0"/>
                      <a:ext cx="2766712" cy="1859470"/>
                    </a:xfrm>
                    <a:prstGeom prst="rect">
                      <a:avLst/>
                    </a:prstGeom>
                  </pic:spPr>
                </pic:pic>
              </a:graphicData>
            </a:graphic>
          </wp:anchor>
        </w:drawing>
      </w:r>
    </w:p>
    <w:p w:rsidR="00BB05D8" w:rsidRDefault="0013721C">
      <w:pPr>
        <w:pStyle w:val="a3"/>
        <w:spacing w:before="7"/>
        <w:ind w:left="760" w:right="557"/>
        <w:jc w:val="center"/>
      </w:pPr>
      <w:r>
        <w:rPr>
          <w:spacing w:val="-30"/>
        </w:rPr>
        <w:t>圖</w:t>
      </w:r>
      <w:r>
        <w:rPr>
          <w:spacing w:val="-30"/>
        </w:rPr>
        <w:t xml:space="preserve"> </w:t>
      </w:r>
      <w:r>
        <w:rPr>
          <w:rFonts w:ascii="Times New Roman" w:eastAsia="Times New Roman"/>
        </w:rPr>
        <w:t xml:space="preserve">2 </w:t>
      </w:r>
      <w:r>
        <w:t>鼎盛廣場實體圖</w:t>
      </w:r>
    </w:p>
    <w:p w:rsidR="00BB05D8" w:rsidRDefault="00BB05D8">
      <w:pPr>
        <w:jc w:val="center"/>
        <w:sectPr w:rsidR="00BB05D8">
          <w:type w:val="continuous"/>
          <w:pgSz w:w="11910" w:h="16840"/>
          <w:pgMar w:top="1580" w:right="300" w:bottom="280" w:left="860" w:header="720" w:footer="720" w:gutter="0"/>
          <w:cols w:space="720"/>
        </w:sectPr>
      </w:pPr>
    </w:p>
    <w:p w:rsidR="00BB05D8" w:rsidRDefault="0013721C">
      <w:pPr>
        <w:pStyle w:val="6"/>
        <w:spacing w:line="387" w:lineRule="exact"/>
        <w:ind w:left="842"/>
      </w:pPr>
      <w:r>
        <w:t>研究對象選取原則</w:t>
      </w:r>
    </w:p>
    <w:p w:rsidR="00BB05D8" w:rsidRDefault="0013721C" w:rsidP="0013721C">
      <w:pPr>
        <w:pStyle w:val="a4"/>
        <w:numPr>
          <w:ilvl w:val="0"/>
          <w:numId w:val="35"/>
        </w:numPr>
        <w:tabs>
          <w:tab w:val="left" w:pos="1262"/>
        </w:tabs>
        <w:spacing w:before="106"/>
        <w:rPr>
          <w:sz w:val="24"/>
        </w:rPr>
      </w:pPr>
      <w:r>
        <w:rPr>
          <w:spacing w:val="2"/>
          <w:w w:val="95"/>
          <w:sz w:val="24"/>
        </w:rPr>
        <w:t>建築面積在</w:t>
      </w:r>
      <w:r>
        <w:rPr>
          <w:spacing w:val="2"/>
          <w:w w:val="95"/>
          <w:sz w:val="24"/>
        </w:rPr>
        <w:t xml:space="preserve"> </w:t>
      </w:r>
      <w:r>
        <w:rPr>
          <w:rFonts w:ascii="Times New Roman" w:eastAsia="Times New Roman"/>
          <w:w w:val="95"/>
          <w:sz w:val="24"/>
        </w:rPr>
        <w:t>10000</w:t>
      </w:r>
      <w:r>
        <w:rPr>
          <w:rFonts w:ascii="Times New Roman" w:eastAsia="Times New Roman"/>
          <w:spacing w:val="69"/>
          <w:sz w:val="24"/>
        </w:rPr>
        <w:t xml:space="preserve"> </w:t>
      </w:r>
      <w:r>
        <w:rPr>
          <w:w w:val="95"/>
          <w:sz w:val="24"/>
        </w:rPr>
        <w:t>㎡以上。</w:t>
      </w:r>
    </w:p>
    <w:p w:rsidR="00BB05D8" w:rsidRDefault="0013721C" w:rsidP="0013721C">
      <w:pPr>
        <w:pStyle w:val="a4"/>
        <w:numPr>
          <w:ilvl w:val="0"/>
          <w:numId w:val="35"/>
        </w:numPr>
        <w:tabs>
          <w:tab w:val="left" w:pos="1262"/>
        </w:tabs>
        <w:spacing w:before="50"/>
        <w:rPr>
          <w:sz w:val="24"/>
        </w:rPr>
      </w:pPr>
      <w:r>
        <w:rPr>
          <w:w w:val="95"/>
          <w:sz w:val="24"/>
        </w:rPr>
        <w:t>開業時間在</w:t>
      </w:r>
      <w:r>
        <w:rPr>
          <w:w w:val="95"/>
          <w:sz w:val="24"/>
        </w:rPr>
        <w:t xml:space="preserve"> </w:t>
      </w:r>
      <w:r>
        <w:rPr>
          <w:rFonts w:ascii="Times New Roman" w:eastAsia="Times New Roman"/>
          <w:w w:val="95"/>
          <w:sz w:val="24"/>
        </w:rPr>
        <w:t>2012</w:t>
      </w:r>
      <w:r>
        <w:rPr>
          <w:rFonts w:ascii="Times New Roman" w:eastAsia="Times New Roman"/>
          <w:spacing w:val="60"/>
          <w:sz w:val="24"/>
        </w:rPr>
        <w:t xml:space="preserve"> </w:t>
      </w:r>
      <w:r>
        <w:rPr>
          <w:w w:val="95"/>
          <w:sz w:val="24"/>
        </w:rPr>
        <w:t>年後。</w:t>
      </w:r>
    </w:p>
    <w:p w:rsidR="00BB05D8" w:rsidRDefault="0013721C" w:rsidP="0013721C">
      <w:pPr>
        <w:pStyle w:val="a4"/>
        <w:numPr>
          <w:ilvl w:val="0"/>
          <w:numId w:val="35"/>
        </w:numPr>
        <w:tabs>
          <w:tab w:val="left" w:pos="1262"/>
        </w:tabs>
        <w:spacing w:before="52"/>
        <w:rPr>
          <w:sz w:val="24"/>
        </w:rPr>
      </w:pPr>
      <w:r>
        <w:rPr>
          <w:sz w:val="24"/>
        </w:rPr>
        <w:t>滿足消費者的購物需求和娛樂需求。</w:t>
      </w:r>
    </w:p>
    <w:p w:rsidR="00BB05D8" w:rsidRDefault="0013721C" w:rsidP="0013721C">
      <w:pPr>
        <w:pStyle w:val="a4"/>
        <w:numPr>
          <w:ilvl w:val="0"/>
          <w:numId w:val="35"/>
        </w:numPr>
        <w:tabs>
          <w:tab w:val="left" w:pos="1262"/>
        </w:tabs>
        <w:spacing w:before="53"/>
        <w:rPr>
          <w:sz w:val="24"/>
        </w:rPr>
      </w:pPr>
      <w:r>
        <w:rPr>
          <w:sz w:val="24"/>
        </w:rPr>
        <w:t>商業人氣高、地理位置優越、適用人群類型多樣。</w:t>
      </w:r>
    </w:p>
    <w:p w:rsidR="00BB05D8" w:rsidRDefault="0013721C" w:rsidP="0013721C">
      <w:pPr>
        <w:pStyle w:val="4"/>
        <w:numPr>
          <w:ilvl w:val="1"/>
          <w:numId w:val="36"/>
        </w:numPr>
        <w:tabs>
          <w:tab w:val="left" w:pos="1286"/>
        </w:tabs>
        <w:spacing w:before="85" w:line="240" w:lineRule="auto"/>
      </w:pPr>
      <w:r>
        <w:t>研究工具</w:t>
      </w:r>
    </w:p>
    <w:p w:rsidR="00BB05D8" w:rsidRDefault="0013721C">
      <w:pPr>
        <w:pStyle w:val="6"/>
        <w:spacing w:before="151" w:line="240" w:lineRule="auto"/>
        <w:ind w:left="842"/>
      </w:pPr>
      <w:r>
        <w:t>自編《湛江市商場無障礙設施檢核表》</w:t>
      </w:r>
    </w:p>
    <w:p w:rsidR="00BB05D8" w:rsidRDefault="0013721C">
      <w:pPr>
        <w:pStyle w:val="a3"/>
        <w:spacing w:before="106" w:line="280" w:lineRule="auto"/>
        <w:ind w:left="842" w:right="1112" w:firstLine="479"/>
        <w:jc w:val="both"/>
      </w:pPr>
      <w:r>
        <w:rPr>
          <w:spacing w:val="-4"/>
        </w:rPr>
        <w:t>研究者以《無障礙設計規範（</w:t>
      </w:r>
      <w:r>
        <w:rPr>
          <w:rFonts w:ascii="Times New Roman" w:eastAsia="Times New Roman"/>
          <w:spacing w:val="-4"/>
        </w:rPr>
        <w:t>GB50763-2012</w:t>
      </w:r>
      <w:r>
        <w:rPr>
          <w:spacing w:val="-4"/>
        </w:rPr>
        <w:t>）</w:t>
      </w:r>
      <w:r>
        <w:rPr>
          <w:spacing w:val="-3"/>
        </w:rPr>
        <w:t>》中有關城市無障礙設計規範的具體要求爲參考依據，自編出《湛江市商場無障礙設施檢核表》。其中研究項目包括緣石坡道、盲道、無障礙出入口、無障礙通道、無障礙電梯、無障礙厠所、低位服務設</w:t>
      </w:r>
      <w:r>
        <w:t>施、無障礙標誌八個部分。</w:t>
      </w:r>
    </w:p>
    <w:p w:rsidR="00BB05D8" w:rsidRDefault="0013721C">
      <w:pPr>
        <w:pStyle w:val="6"/>
        <w:spacing w:before="75" w:line="240" w:lineRule="auto"/>
        <w:ind w:left="842"/>
      </w:pPr>
      <w:r>
        <w:t>檢核表編制過程</w:t>
      </w:r>
    </w:p>
    <w:p w:rsidR="00BB05D8" w:rsidRDefault="0013721C" w:rsidP="0013721C">
      <w:pPr>
        <w:pStyle w:val="a4"/>
        <w:numPr>
          <w:ilvl w:val="0"/>
          <w:numId w:val="34"/>
        </w:numPr>
        <w:tabs>
          <w:tab w:val="left" w:pos="1262"/>
        </w:tabs>
        <w:spacing w:before="106"/>
        <w:rPr>
          <w:sz w:val="24"/>
        </w:rPr>
      </w:pPr>
      <w:r>
        <w:rPr>
          <w:sz w:val="24"/>
        </w:rPr>
        <w:t>編制檢核表初稿</w:t>
      </w:r>
    </w:p>
    <w:p w:rsidR="00BB05D8" w:rsidRDefault="0013721C">
      <w:pPr>
        <w:pStyle w:val="a3"/>
        <w:spacing w:before="65"/>
        <w:ind w:left="842"/>
      </w:pPr>
      <w:r>
        <w:t>①</w:t>
      </w:r>
      <w:r>
        <w:t>實地調研基本資料</w:t>
      </w:r>
    </w:p>
    <w:p w:rsidR="00BB05D8" w:rsidRDefault="0013721C">
      <w:pPr>
        <w:pStyle w:val="a3"/>
        <w:spacing w:before="50" w:line="280" w:lineRule="auto"/>
        <w:ind w:left="842" w:right="1114" w:firstLine="479"/>
      </w:pPr>
      <w:r>
        <w:rPr>
          <w:spacing w:val="-3"/>
        </w:rPr>
        <w:t>包括商場名稱、檢核日期、填表人、項目、內容、商場中的無障礙設施現況、備</w:t>
      </w:r>
      <w:r>
        <w:t>注等內容。</w:t>
      </w:r>
    </w:p>
    <w:p w:rsidR="00BB05D8" w:rsidRDefault="0013721C">
      <w:pPr>
        <w:pStyle w:val="a3"/>
        <w:spacing w:before="15"/>
        <w:ind w:left="842"/>
      </w:pPr>
      <w:r>
        <w:t>②</w:t>
      </w:r>
      <w:r>
        <w:t>檢核項目與具體標準</w:t>
      </w:r>
    </w:p>
    <w:p w:rsidR="00BB05D8" w:rsidRDefault="0013721C">
      <w:pPr>
        <w:pStyle w:val="a3"/>
        <w:spacing w:before="50" w:line="280" w:lineRule="auto"/>
        <w:ind w:left="842" w:right="1114" w:firstLine="479"/>
        <w:jc w:val="both"/>
      </w:pPr>
      <w:r>
        <w:rPr>
          <w:spacing w:val="-3"/>
        </w:rPr>
        <w:t>檢核項目有八項。其中緣石坡道有兩項標準、盲道有三項標準、無障礙出入口有</w:t>
      </w:r>
      <w:r>
        <w:rPr>
          <w:spacing w:val="-21"/>
        </w:rPr>
        <w:t>五項標準、無障礙通道有三項標準、無障礙電梯有七項標準、無障礙厠所有五項標準、</w:t>
      </w:r>
      <w:r>
        <w:t>低位服務設施有三項標準、無障礙標誌有兩項標準。</w:t>
      </w:r>
    </w:p>
    <w:p w:rsidR="00BB05D8" w:rsidRDefault="00BB05D8">
      <w:pPr>
        <w:pStyle w:val="a3"/>
        <w:spacing w:before="9"/>
        <w:rPr>
          <w:sz w:val="25"/>
        </w:rPr>
      </w:pPr>
    </w:p>
    <w:p w:rsidR="00BB05D8" w:rsidRDefault="0013721C">
      <w:pPr>
        <w:pStyle w:val="a3"/>
        <w:ind w:left="842"/>
      </w:pPr>
      <w:r>
        <w:t>③</w:t>
      </w:r>
      <w:r>
        <w:t>檢核結果</w:t>
      </w:r>
    </w:p>
    <w:p w:rsidR="00BB05D8" w:rsidRDefault="0013721C">
      <w:pPr>
        <w:pStyle w:val="a3"/>
        <w:spacing w:before="51" w:line="280" w:lineRule="auto"/>
        <w:ind w:left="842" w:right="1116" w:firstLine="479"/>
      </w:pPr>
      <w:r>
        <w:rPr>
          <w:spacing w:val="-3"/>
        </w:rPr>
        <w:t>共有符合、不符合、未有此設施三種結果。實地調研過程中在相應空白處勾選出</w:t>
      </w:r>
      <w:r>
        <w:t>該檢核項目的檢核結果。</w:t>
      </w:r>
    </w:p>
    <w:p w:rsidR="00BB05D8" w:rsidRDefault="0013721C" w:rsidP="0013721C">
      <w:pPr>
        <w:pStyle w:val="a4"/>
        <w:numPr>
          <w:ilvl w:val="0"/>
          <w:numId w:val="34"/>
        </w:numPr>
        <w:tabs>
          <w:tab w:val="left" w:pos="1262"/>
        </w:tabs>
        <w:spacing w:line="306" w:lineRule="exact"/>
        <w:rPr>
          <w:sz w:val="24"/>
        </w:rPr>
      </w:pPr>
      <w:r>
        <w:rPr>
          <w:sz w:val="24"/>
        </w:rPr>
        <w:t>專家效度的檢核</w:t>
      </w:r>
    </w:p>
    <w:p w:rsidR="00BB05D8" w:rsidRDefault="0013721C">
      <w:pPr>
        <w:pStyle w:val="a3"/>
        <w:spacing w:before="52" w:line="278" w:lineRule="auto"/>
        <w:ind w:left="842" w:right="1114" w:firstLine="479"/>
      </w:pPr>
      <w:r>
        <w:rPr>
          <w:spacing w:val="-3"/>
        </w:rPr>
        <w:t>爲了保證檢核表的有效性與科學嚴謹性與實地調研的可靠性，研究者邀請學者專</w:t>
      </w:r>
      <w:r>
        <w:t>家來檢核該份檢核表的有效性，根據專家提出的建議修改和完善該檢核表。</w:t>
      </w:r>
    </w:p>
    <w:p w:rsidR="00BB05D8" w:rsidRDefault="0013721C" w:rsidP="0013721C">
      <w:pPr>
        <w:pStyle w:val="a4"/>
        <w:numPr>
          <w:ilvl w:val="0"/>
          <w:numId w:val="34"/>
        </w:numPr>
        <w:tabs>
          <w:tab w:val="left" w:pos="1262"/>
        </w:tabs>
        <w:spacing w:before="5"/>
        <w:rPr>
          <w:sz w:val="24"/>
        </w:rPr>
      </w:pPr>
      <w:r>
        <w:rPr>
          <w:sz w:val="24"/>
        </w:rPr>
        <w:t>正式編制檢核表</w:t>
      </w:r>
    </w:p>
    <w:p w:rsidR="00BB05D8" w:rsidRDefault="0013721C">
      <w:pPr>
        <w:pStyle w:val="a3"/>
        <w:spacing w:before="52" w:line="278" w:lineRule="auto"/>
        <w:ind w:left="842" w:right="1115" w:firstLine="479"/>
      </w:pPr>
      <w:r>
        <w:rPr>
          <w:spacing w:val="-3"/>
        </w:rPr>
        <w:t>在完成專家效度檢驗後，所編制的檢核表將作爲正式檢核表在對湛江商場無障礙</w:t>
      </w:r>
      <w:r>
        <w:t>設施的實地調研中使用。湛江市商場無障礙設施檢核表如附錄所示。</w:t>
      </w:r>
    </w:p>
    <w:p w:rsidR="00BB05D8" w:rsidRDefault="0013721C">
      <w:pPr>
        <w:pStyle w:val="6"/>
        <w:spacing w:before="81" w:line="240" w:lineRule="auto"/>
        <w:ind w:left="842"/>
      </w:pPr>
      <w:r>
        <w:t>輔助工具</w:t>
      </w:r>
    </w:p>
    <w:p w:rsidR="00BB05D8" w:rsidRDefault="0013721C">
      <w:pPr>
        <w:pStyle w:val="a3"/>
        <w:spacing w:before="106" w:line="278" w:lineRule="auto"/>
        <w:ind w:left="842" w:right="1114"/>
      </w:pPr>
      <w:r>
        <w:t>自編檢核表爲主要研究工具，在實地調研過程中還</w:t>
      </w:r>
      <w:r>
        <w:t>需要其他的輔助工具，如相機</w:t>
      </w:r>
      <w:r>
        <w:rPr>
          <w:rFonts w:ascii="Times New Roman" w:eastAsia="Times New Roman"/>
        </w:rPr>
        <w:t>/</w:t>
      </w:r>
      <w:r>
        <w:t>手機、卷尺、記錄本和筆。</w:t>
      </w:r>
    </w:p>
    <w:p w:rsidR="00BB05D8" w:rsidRDefault="00BB05D8">
      <w:pPr>
        <w:spacing w:line="278" w:lineRule="auto"/>
        <w:sectPr w:rsidR="00BB05D8">
          <w:pgSz w:w="11910" w:h="16840"/>
          <w:pgMar w:top="1520" w:right="300" w:bottom="1420" w:left="860" w:header="0" w:footer="1156" w:gutter="0"/>
          <w:cols w:space="720"/>
        </w:sectPr>
      </w:pPr>
    </w:p>
    <w:p w:rsidR="00BB05D8" w:rsidRDefault="0013721C" w:rsidP="0013721C">
      <w:pPr>
        <w:pStyle w:val="4"/>
        <w:numPr>
          <w:ilvl w:val="1"/>
          <w:numId w:val="36"/>
        </w:numPr>
        <w:tabs>
          <w:tab w:val="left" w:pos="1286"/>
        </w:tabs>
        <w:spacing w:line="479" w:lineRule="exact"/>
      </w:pPr>
      <w:r>
        <w:t>研究方法</w:t>
      </w:r>
    </w:p>
    <w:p w:rsidR="00BB05D8" w:rsidRDefault="0013721C">
      <w:pPr>
        <w:pStyle w:val="a3"/>
        <w:spacing w:before="73"/>
        <w:ind w:left="1322"/>
      </w:pPr>
      <w:r>
        <w:t>本研究採用了實地測量法和觀察法。</w:t>
      </w:r>
    </w:p>
    <w:p w:rsidR="00BB05D8" w:rsidRDefault="0013721C" w:rsidP="0013721C">
      <w:pPr>
        <w:pStyle w:val="4"/>
        <w:numPr>
          <w:ilvl w:val="1"/>
          <w:numId w:val="36"/>
        </w:numPr>
        <w:tabs>
          <w:tab w:val="left" w:pos="1286"/>
        </w:tabs>
        <w:spacing w:before="86" w:line="240" w:lineRule="auto"/>
      </w:pPr>
      <w:r>
        <w:t>研究步驟</w:t>
      </w:r>
    </w:p>
    <w:p w:rsidR="00BB05D8" w:rsidRDefault="0013721C">
      <w:pPr>
        <w:pStyle w:val="a3"/>
        <w:spacing w:before="73" w:line="280" w:lineRule="auto"/>
        <w:ind w:left="842" w:right="1117" w:firstLine="479"/>
        <w:jc w:val="both"/>
      </w:pPr>
      <w:r>
        <w:rPr>
          <w:spacing w:val="-3"/>
        </w:rPr>
        <w:t>爲達成本研究的目的和待答問題，乃針對問題背景進行研究，幷透過商場無障礙設施相關的文獻搜集與探究，瞭解研究課題與研究方法，藉由實地調研與記錄，取得所需資訊，經整理分析，最後得出研究結果。本研究的實施步驟，可分爲準備、實施</w:t>
      </w:r>
      <w:r>
        <w:t>和完成等三大階段。茲列述如下：</w:t>
      </w:r>
    </w:p>
    <w:p w:rsidR="00BB05D8" w:rsidRDefault="0013721C">
      <w:pPr>
        <w:pStyle w:val="6"/>
        <w:spacing w:before="76" w:line="240" w:lineRule="auto"/>
        <w:ind w:left="842"/>
      </w:pPr>
      <w:r>
        <w:t>準備階段</w:t>
      </w:r>
    </w:p>
    <w:p w:rsidR="00BB05D8" w:rsidRDefault="0013721C">
      <w:pPr>
        <w:pStyle w:val="a3"/>
        <w:spacing w:before="106" w:line="280" w:lineRule="auto"/>
        <w:ind w:left="842" w:right="1115" w:firstLine="479"/>
        <w:jc w:val="both"/>
      </w:pPr>
      <w:r>
        <w:rPr>
          <w:spacing w:val="-3"/>
        </w:rPr>
        <w:t>通過網上搜集公共場所（商場）無障礙設施的相關文獻，提出初步研究方向及構</w:t>
      </w:r>
      <w:r>
        <w:t>想，並與學者專家進行充分的討論，乃決定</w:t>
      </w:r>
      <w:r>
        <w:rPr>
          <w:rFonts w:ascii="Times New Roman" w:eastAsia="Times New Roman" w:hAnsi="Times New Roman"/>
        </w:rPr>
        <w:t>“</w:t>
      </w:r>
      <w:r>
        <w:t>湛江市商場無障礙設施調查研究（以鼎盛商場爲例</w:t>
      </w:r>
      <w:r>
        <w:rPr>
          <w:spacing w:val="-18"/>
        </w:rPr>
        <w:t>）</w:t>
      </w:r>
      <w:r>
        <w:rPr>
          <w:rFonts w:ascii="Times New Roman" w:eastAsia="Times New Roman" w:hAnsi="Times New Roman"/>
          <w:spacing w:val="-18"/>
        </w:rPr>
        <w:t>”</w:t>
      </w:r>
      <w:r>
        <w:rPr>
          <w:spacing w:val="-15"/>
        </w:rPr>
        <w:t>爲研究主題。主題既經確立，乃著手準備工作，收集、閱讀、分析與整</w:t>
      </w:r>
      <w:r>
        <w:t>理相關文獻，確立研究方向與架構，撰寫研究計畫。</w:t>
      </w:r>
    </w:p>
    <w:p w:rsidR="00BB05D8" w:rsidRDefault="00BB05D8">
      <w:pPr>
        <w:pStyle w:val="a3"/>
        <w:spacing w:before="5"/>
        <w:rPr>
          <w:sz w:val="30"/>
        </w:rPr>
      </w:pPr>
    </w:p>
    <w:p w:rsidR="00BB05D8" w:rsidRDefault="0013721C">
      <w:pPr>
        <w:pStyle w:val="6"/>
        <w:spacing w:before="1" w:line="240" w:lineRule="auto"/>
        <w:ind w:left="842"/>
      </w:pPr>
      <w:r>
        <w:t>實施階段</w:t>
      </w:r>
    </w:p>
    <w:p w:rsidR="00BB05D8" w:rsidRDefault="0013721C" w:rsidP="0013721C">
      <w:pPr>
        <w:pStyle w:val="a4"/>
        <w:numPr>
          <w:ilvl w:val="0"/>
          <w:numId w:val="33"/>
        </w:numPr>
        <w:tabs>
          <w:tab w:val="left" w:pos="1262"/>
        </w:tabs>
        <w:spacing w:before="105"/>
        <w:jc w:val="both"/>
        <w:rPr>
          <w:sz w:val="24"/>
        </w:rPr>
      </w:pPr>
      <w:r>
        <w:rPr>
          <w:sz w:val="24"/>
        </w:rPr>
        <w:t>初步研究</w:t>
      </w:r>
    </w:p>
    <w:p w:rsidR="00BB05D8" w:rsidRDefault="0013721C">
      <w:pPr>
        <w:pStyle w:val="a3"/>
        <w:spacing w:before="53" w:line="280" w:lineRule="auto"/>
        <w:ind w:left="842" w:right="1115" w:firstLine="479"/>
        <w:jc w:val="both"/>
      </w:pPr>
      <w:r>
        <w:rPr>
          <w:spacing w:val="-16"/>
        </w:rPr>
        <w:t>通過網上收集與閱讀相關文獻資料，參考前人研究，吸取其經驗，制定出自編《湛</w:t>
      </w:r>
      <w:r>
        <w:t>江市商場無障礙設施檢核表</w:t>
      </w:r>
      <w:r>
        <w:rPr>
          <w:spacing w:val="-21"/>
        </w:rPr>
        <w:t>》，經由專家學者提供修改建議，以保證檢核表的科學性，</w:t>
      </w:r>
      <w:r>
        <w:rPr>
          <w:spacing w:val="-118"/>
        </w:rPr>
        <w:t xml:space="preserve"> </w:t>
      </w:r>
      <w:r>
        <w:t>提高本研究的可信度和可行性。</w:t>
      </w:r>
    </w:p>
    <w:p w:rsidR="00BB05D8" w:rsidRDefault="0013721C" w:rsidP="0013721C">
      <w:pPr>
        <w:pStyle w:val="a4"/>
        <w:numPr>
          <w:ilvl w:val="0"/>
          <w:numId w:val="33"/>
        </w:numPr>
        <w:tabs>
          <w:tab w:val="left" w:pos="1262"/>
        </w:tabs>
        <w:spacing w:line="306" w:lineRule="exact"/>
        <w:jc w:val="both"/>
        <w:rPr>
          <w:sz w:val="24"/>
        </w:rPr>
      </w:pPr>
      <w:r>
        <w:rPr>
          <w:sz w:val="24"/>
        </w:rPr>
        <w:t>正式實施</w:t>
      </w:r>
    </w:p>
    <w:p w:rsidR="00BB05D8" w:rsidRDefault="0013721C">
      <w:pPr>
        <w:pStyle w:val="a3"/>
        <w:spacing w:before="50" w:line="280" w:lineRule="auto"/>
        <w:ind w:left="842" w:right="1112" w:firstLine="479"/>
        <w:jc w:val="both"/>
      </w:pPr>
      <w:r>
        <w:rPr>
          <w:spacing w:val="-3"/>
        </w:rPr>
        <w:t>對研究對象湛江市鼎盛商場進行實地調研，以自編《湛江市商場無障礙設施檢核</w:t>
      </w:r>
      <w:r>
        <w:rPr>
          <w:spacing w:val="-9"/>
        </w:rPr>
        <w:t>表》爲檢核標準，利用輔助工具：相機</w:t>
      </w:r>
      <w:r>
        <w:rPr>
          <w:rFonts w:ascii="Times New Roman" w:eastAsia="Times New Roman"/>
        </w:rPr>
        <w:t>/</w:t>
      </w:r>
      <w:r>
        <w:rPr>
          <w:spacing w:val="-11"/>
        </w:rPr>
        <w:t>手機、卷尺、記錄本和筆，對調研情況和數據</w:t>
      </w:r>
      <w:r>
        <w:t>進行記錄，幷在檢核表上標注檢核結果及備注。</w:t>
      </w:r>
    </w:p>
    <w:p w:rsidR="00BB05D8" w:rsidRDefault="0013721C" w:rsidP="0013721C">
      <w:pPr>
        <w:pStyle w:val="a4"/>
        <w:numPr>
          <w:ilvl w:val="0"/>
          <w:numId w:val="33"/>
        </w:numPr>
        <w:tabs>
          <w:tab w:val="left" w:pos="1262"/>
        </w:tabs>
        <w:spacing w:line="306" w:lineRule="exact"/>
        <w:jc w:val="both"/>
        <w:rPr>
          <w:sz w:val="24"/>
        </w:rPr>
      </w:pPr>
      <w:r>
        <w:rPr>
          <w:sz w:val="24"/>
        </w:rPr>
        <w:t>資料整理階段</w:t>
      </w:r>
    </w:p>
    <w:p w:rsidR="00BB05D8" w:rsidRDefault="0013721C">
      <w:pPr>
        <w:pStyle w:val="a3"/>
        <w:spacing w:before="53" w:line="278" w:lineRule="auto"/>
        <w:ind w:left="842" w:right="1114" w:firstLine="479"/>
      </w:pPr>
      <w:r>
        <w:rPr>
          <w:spacing w:val="-3"/>
        </w:rPr>
        <w:t>實地調研後將記錄本和檢核表上收集到的數據進行系統的整理，並按照檢核標準</w:t>
      </w:r>
      <w:r>
        <w:t>加以分析。</w:t>
      </w:r>
    </w:p>
    <w:p w:rsidR="00BB05D8" w:rsidRDefault="0013721C">
      <w:pPr>
        <w:pStyle w:val="6"/>
        <w:spacing w:before="81" w:line="240" w:lineRule="auto"/>
        <w:ind w:left="842"/>
      </w:pPr>
      <w:r>
        <w:t>完成階段</w:t>
      </w:r>
    </w:p>
    <w:p w:rsidR="00BB05D8" w:rsidRDefault="0013721C" w:rsidP="0013721C">
      <w:pPr>
        <w:pStyle w:val="a4"/>
        <w:numPr>
          <w:ilvl w:val="0"/>
          <w:numId w:val="32"/>
        </w:numPr>
        <w:tabs>
          <w:tab w:val="left" w:pos="1262"/>
        </w:tabs>
        <w:spacing w:before="105"/>
        <w:rPr>
          <w:sz w:val="24"/>
        </w:rPr>
      </w:pPr>
      <w:r>
        <w:rPr>
          <w:sz w:val="24"/>
        </w:rPr>
        <w:t>撰寫研究結果</w:t>
      </w:r>
    </w:p>
    <w:p w:rsidR="00BB05D8" w:rsidRDefault="0013721C">
      <w:pPr>
        <w:pStyle w:val="a3"/>
        <w:spacing w:before="51"/>
        <w:ind w:left="1322"/>
      </w:pPr>
      <w:r>
        <w:t>對調研中取得的數據進行整理分析後得出研究結果。</w:t>
      </w:r>
    </w:p>
    <w:p w:rsidR="00BB05D8" w:rsidRDefault="0013721C" w:rsidP="0013721C">
      <w:pPr>
        <w:pStyle w:val="a4"/>
        <w:numPr>
          <w:ilvl w:val="0"/>
          <w:numId w:val="32"/>
        </w:numPr>
        <w:tabs>
          <w:tab w:val="left" w:pos="1262"/>
        </w:tabs>
        <w:spacing w:before="53"/>
        <w:rPr>
          <w:sz w:val="24"/>
        </w:rPr>
      </w:pPr>
      <w:r>
        <w:rPr>
          <w:sz w:val="24"/>
        </w:rPr>
        <w:t>結論與建議</w:t>
      </w:r>
    </w:p>
    <w:p w:rsidR="00BB05D8" w:rsidRDefault="0013721C">
      <w:pPr>
        <w:pStyle w:val="a3"/>
        <w:spacing w:before="52"/>
        <w:ind w:left="1322"/>
      </w:pPr>
      <w:r>
        <w:t>通過分析實地檢核結果的數據，作出總結並提出具體建議和改進方向。</w:t>
      </w:r>
    </w:p>
    <w:p w:rsidR="00BB05D8" w:rsidRDefault="0013721C" w:rsidP="0013721C">
      <w:pPr>
        <w:pStyle w:val="4"/>
        <w:numPr>
          <w:ilvl w:val="1"/>
          <w:numId w:val="36"/>
        </w:numPr>
        <w:tabs>
          <w:tab w:val="left" w:pos="1286"/>
        </w:tabs>
        <w:spacing w:before="86" w:line="240" w:lineRule="auto"/>
      </w:pPr>
      <w:r>
        <w:t>數據處理與分析</w:t>
      </w:r>
    </w:p>
    <w:p w:rsidR="00BB05D8" w:rsidRDefault="0013721C">
      <w:pPr>
        <w:pStyle w:val="a3"/>
        <w:spacing w:before="73" w:line="280" w:lineRule="auto"/>
        <w:ind w:left="1324" w:right="1117" w:firstLine="480"/>
        <w:jc w:val="both"/>
      </w:pPr>
      <w:r>
        <w:rPr>
          <w:spacing w:val="-3"/>
        </w:rPr>
        <w:t>本研究以實地調研法獲得主要的研究資料。經過學者專家審查和檢視後，依據建議修改檢核表，再通過實地調研和記錄，依檢核結果進行整理分析，得出結</w:t>
      </w:r>
      <w:r>
        <w:t>論。</w:t>
      </w:r>
    </w:p>
    <w:p w:rsidR="00BB05D8" w:rsidRDefault="00BB05D8">
      <w:pPr>
        <w:spacing w:line="280" w:lineRule="auto"/>
        <w:jc w:val="both"/>
        <w:sectPr w:rsidR="00BB05D8">
          <w:pgSz w:w="11910" w:h="16840"/>
          <w:pgMar w:top="1460" w:right="300" w:bottom="1420" w:left="860" w:header="0" w:footer="1156" w:gutter="0"/>
          <w:cols w:space="720"/>
        </w:sectPr>
      </w:pPr>
    </w:p>
    <w:p w:rsidR="00BB05D8" w:rsidRDefault="0013721C">
      <w:pPr>
        <w:pStyle w:val="6"/>
        <w:spacing w:line="387" w:lineRule="exact"/>
        <w:ind w:left="842"/>
      </w:pPr>
      <w:r>
        <w:t>資料整理</w:t>
      </w:r>
    </w:p>
    <w:p w:rsidR="00BB05D8" w:rsidRDefault="0013721C">
      <w:pPr>
        <w:pStyle w:val="a3"/>
        <w:spacing w:before="106"/>
        <w:ind w:left="1804"/>
      </w:pPr>
      <w:r>
        <w:rPr>
          <w:spacing w:val="-3"/>
        </w:rPr>
        <w:t>對湛江商場無障礙設施的圖片進行分類整理，例如無障礙出入口的圖片爲一</w:t>
      </w:r>
    </w:p>
    <w:p w:rsidR="00BB05D8" w:rsidRDefault="0013721C">
      <w:pPr>
        <w:pStyle w:val="a3"/>
        <w:spacing w:before="50"/>
        <w:ind w:left="620" w:right="557"/>
        <w:jc w:val="center"/>
      </w:pPr>
      <w:r>
        <w:t>類，整理在一個資料夾中，以發現湛江商場無障礙設施的現況與存在的問題。</w:t>
      </w:r>
    </w:p>
    <w:p w:rsidR="00BB05D8" w:rsidRDefault="00BB05D8">
      <w:pPr>
        <w:pStyle w:val="a3"/>
        <w:rPr>
          <w:sz w:val="20"/>
        </w:rPr>
      </w:pPr>
    </w:p>
    <w:p w:rsidR="00BB05D8" w:rsidRDefault="00BB05D8">
      <w:pPr>
        <w:pStyle w:val="a3"/>
        <w:spacing w:before="11"/>
        <w:rPr>
          <w:sz w:val="16"/>
        </w:rPr>
      </w:pPr>
    </w:p>
    <w:p w:rsidR="00BB05D8" w:rsidRDefault="0013721C">
      <w:pPr>
        <w:pStyle w:val="6"/>
        <w:spacing w:line="415" w:lineRule="exact"/>
        <w:ind w:left="842"/>
      </w:pPr>
      <w:r>
        <w:t>統計分析</w:t>
      </w:r>
    </w:p>
    <w:p w:rsidR="00BB05D8" w:rsidRDefault="0013721C">
      <w:pPr>
        <w:pStyle w:val="a3"/>
        <w:spacing w:before="106"/>
        <w:ind w:left="1804"/>
      </w:pPr>
      <w:r>
        <w:rPr>
          <w:spacing w:val="-2"/>
        </w:rPr>
        <w:t>採用觀察記錄中的文字記錄內容和實地調研所拍攝的照片相結合進行分析。</w:t>
      </w:r>
    </w:p>
    <w:p w:rsidR="00BB05D8" w:rsidRDefault="0013721C">
      <w:pPr>
        <w:pStyle w:val="a3"/>
        <w:spacing w:before="52" w:line="278" w:lineRule="auto"/>
        <w:ind w:left="1324" w:right="1114"/>
      </w:pPr>
      <w:r>
        <w:rPr>
          <w:w w:val="95"/>
        </w:rPr>
        <w:t>以</w:t>
      </w:r>
      <w:r>
        <w:rPr>
          <w:w w:val="95"/>
        </w:rPr>
        <w:t>“</w:t>
      </w:r>
      <w:r>
        <w:rPr>
          <w:w w:val="95"/>
        </w:rPr>
        <w:t>某一項目實際達標標準數</w:t>
      </w:r>
      <w:r>
        <w:rPr>
          <w:w w:val="80"/>
        </w:rPr>
        <w:t>÷</w:t>
      </w:r>
      <w:r>
        <w:rPr>
          <w:spacing w:val="1"/>
          <w:w w:val="95"/>
        </w:rPr>
        <w:t>該項目總的標準數</w:t>
      </w:r>
      <w:r>
        <w:rPr>
          <w:rFonts w:ascii="Times New Roman" w:eastAsia="Times New Roman" w:hAnsi="Times New Roman"/>
          <w:w w:val="95"/>
        </w:rPr>
        <w:t>=</w:t>
      </w:r>
      <w:r>
        <w:rPr>
          <w:w w:val="95"/>
        </w:rPr>
        <w:t>達標率</w:t>
      </w:r>
      <w:r>
        <w:rPr>
          <w:w w:val="95"/>
        </w:rPr>
        <w:t>”</w:t>
      </w:r>
      <w:r>
        <w:rPr>
          <w:w w:val="95"/>
        </w:rPr>
        <w:t>的公式來計算每項</w:t>
      </w:r>
      <w:r>
        <w:rPr>
          <w:spacing w:val="103"/>
          <w:w w:val="95"/>
        </w:rPr>
        <w:t xml:space="preserve"> </w:t>
      </w:r>
      <w:r>
        <w:t>項目的達標率。</w:t>
      </w:r>
    </w:p>
    <w:p w:rsidR="00BB05D8" w:rsidRDefault="00BB05D8">
      <w:pPr>
        <w:pStyle w:val="a3"/>
        <w:spacing w:before="5"/>
        <w:rPr>
          <w:sz w:val="26"/>
        </w:rPr>
      </w:pPr>
    </w:p>
    <w:p w:rsidR="00BB05D8" w:rsidRDefault="0013721C">
      <w:pPr>
        <w:pStyle w:val="3"/>
      </w:pPr>
      <w:r>
        <w:t>四、研究結果與討論</w:t>
      </w:r>
    </w:p>
    <w:p w:rsidR="00BB05D8" w:rsidRDefault="0013721C">
      <w:pPr>
        <w:pStyle w:val="a3"/>
        <w:spacing w:before="56" w:line="280" w:lineRule="auto"/>
        <w:ind w:left="842" w:right="1114" w:firstLine="479"/>
        <w:jc w:val="both"/>
      </w:pPr>
      <w:r>
        <w:rPr>
          <w:spacing w:val="-3"/>
        </w:rPr>
        <w:t>研究者對湛江市鼎盛商場進行了多次走訪，將走訪所得數據記錄於自編《湛江市</w:t>
      </w:r>
      <w:r>
        <w:t>商場無障礙設施檢核表》中，並根據數據與相應標準的比對勾選出</w:t>
      </w:r>
      <w:r>
        <w:rPr>
          <w:rFonts w:ascii="Times New Roman" w:eastAsia="Times New Roman" w:hAnsi="Times New Roman"/>
        </w:rPr>
        <w:t>“</w:t>
      </w:r>
      <w:r>
        <w:t>符合、不符合、未有此設施</w:t>
      </w:r>
      <w:r>
        <w:rPr>
          <w:rFonts w:ascii="Times New Roman" w:eastAsia="Times New Roman" w:hAnsi="Times New Roman"/>
        </w:rPr>
        <w:t>”</w:t>
      </w:r>
      <w:r>
        <w:t>三個選項，以下是研究者對實地勘測中相應設施的調查情況進行分析。爲了保證勘測結果的可靠性，研究者採取了雙人勘測模式。</w:t>
      </w:r>
    </w:p>
    <w:p w:rsidR="00BB05D8" w:rsidRDefault="0013721C">
      <w:pPr>
        <w:pStyle w:val="6"/>
        <w:spacing w:before="75" w:line="240" w:lineRule="auto"/>
        <w:ind w:left="842"/>
      </w:pPr>
      <w:r>
        <w:t>緣石坡道</w:t>
      </w:r>
    </w:p>
    <w:p w:rsidR="00BB05D8" w:rsidRDefault="0013721C">
      <w:pPr>
        <w:pStyle w:val="a3"/>
        <w:spacing w:before="106" w:line="278" w:lineRule="auto"/>
        <w:ind w:left="842" w:right="1116" w:firstLine="479"/>
      </w:pPr>
      <w:r>
        <w:rPr>
          <w:spacing w:val="-3"/>
        </w:rPr>
        <w:t>緣石坡道是位於人行道口或人行橫道兩端的一種無障礙設施，可以降低坡道的坡</w:t>
      </w:r>
      <w:r>
        <w:t>度，使其變得平緩，爲乘輪椅者提供上下坡道的便利。</w:t>
      </w:r>
    </w:p>
    <w:p w:rsidR="00BB05D8" w:rsidRDefault="0013721C">
      <w:pPr>
        <w:pStyle w:val="a3"/>
        <w:spacing w:before="4" w:line="280" w:lineRule="auto"/>
        <w:ind w:left="842" w:right="1058" w:firstLine="479"/>
        <w:jc w:val="both"/>
      </w:pPr>
      <w:r>
        <w:rPr>
          <w:w w:val="95"/>
        </w:rPr>
        <w:t>在實地勘測中，研究者對鼎盛商場的緣石坡道進行了勘測記錄（</w:t>
      </w:r>
      <w:r>
        <w:rPr>
          <w:spacing w:val="16"/>
          <w:w w:val="95"/>
        </w:rPr>
        <w:t>如表</w:t>
      </w:r>
      <w:r>
        <w:rPr>
          <w:spacing w:val="16"/>
          <w:w w:val="95"/>
        </w:rPr>
        <w:t xml:space="preserve"> </w:t>
      </w:r>
      <w:r>
        <w:rPr>
          <w:rFonts w:ascii="Times New Roman" w:eastAsia="Times New Roman"/>
          <w:w w:val="95"/>
        </w:rPr>
        <w:t>2</w:t>
      </w:r>
      <w:r>
        <w:rPr>
          <w:rFonts w:ascii="Times New Roman" w:eastAsia="Times New Roman"/>
          <w:spacing w:val="49"/>
          <w:w w:val="95"/>
        </w:rPr>
        <w:t xml:space="preserve"> </w:t>
      </w:r>
      <w:r>
        <w:rPr>
          <w:w w:val="95"/>
        </w:rPr>
        <w:t>所示）。</w:t>
      </w:r>
      <w:r>
        <w:rPr>
          <w:spacing w:val="-2"/>
        </w:rPr>
        <w:t>研究者發現鼎盛廣場的緣石坡道設計不合標準，坡口與車行道之間存在高差，且高差</w:t>
      </w:r>
      <w:r>
        <w:rPr>
          <w:spacing w:val="36"/>
          <w:w w:val="95"/>
        </w:rPr>
        <w:t>大於</w:t>
      </w:r>
      <w:r>
        <w:rPr>
          <w:spacing w:val="36"/>
          <w:w w:val="95"/>
        </w:rPr>
        <w:t xml:space="preserve"> </w:t>
      </w:r>
      <w:r>
        <w:rPr>
          <w:rFonts w:ascii="Times New Roman" w:eastAsia="Times New Roman"/>
          <w:w w:val="95"/>
        </w:rPr>
        <w:t>10mm</w:t>
      </w:r>
      <w:r>
        <w:rPr>
          <w:spacing w:val="-8"/>
          <w:w w:val="95"/>
        </w:rPr>
        <w:t>，研究者觀察到許多電動或單車經過時非常小心翼翼，不太方便行人出入。</w:t>
      </w:r>
      <w:r>
        <w:rPr>
          <w:spacing w:val="-3"/>
        </w:rPr>
        <w:t>此外，研究者還發現緣石坡道處擺放有磚頭（</w:t>
      </w:r>
      <w:r>
        <w:rPr>
          <w:spacing w:val="-22"/>
        </w:rPr>
        <w:t>如圖</w:t>
      </w:r>
      <w:r>
        <w:rPr>
          <w:spacing w:val="-22"/>
        </w:rPr>
        <w:t xml:space="preserve"> </w:t>
      </w:r>
      <w:r>
        <w:rPr>
          <w:rFonts w:ascii="Times New Roman" w:eastAsia="Times New Roman"/>
          <w:spacing w:val="-2"/>
        </w:rPr>
        <w:t>3</w:t>
      </w:r>
      <w:r>
        <w:rPr>
          <w:rFonts w:ascii="Times New Roman" w:eastAsia="Times New Roman"/>
        </w:rPr>
        <w:t xml:space="preserve"> </w:t>
      </w:r>
      <w:r>
        <w:rPr>
          <w:spacing w:val="-2"/>
        </w:rPr>
        <w:t>所示），這會對行人的出入造成危</w:t>
      </w:r>
      <w:r>
        <w:rPr>
          <w:spacing w:val="-23"/>
        </w:rPr>
        <w:t>險，尤其是輪椅者經過很有可能會造成意外，緣石坡道旁還停放了多輛摩托載客車，</w:t>
      </w:r>
      <w:r>
        <w:rPr>
          <w:spacing w:val="-23"/>
        </w:rPr>
        <w:t xml:space="preserve"> </w:t>
      </w:r>
      <w:r>
        <w:rPr>
          <w:spacing w:val="-23"/>
        </w:rPr>
        <w:t>更</w:t>
      </w:r>
      <w:r>
        <w:t>使此處變得擁擠。</w:t>
      </w:r>
    </w:p>
    <w:p w:rsidR="00BB05D8" w:rsidRDefault="0013721C">
      <w:pPr>
        <w:pStyle w:val="a3"/>
        <w:spacing w:line="302" w:lineRule="exact"/>
        <w:ind w:left="842"/>
        <w:jc w:val="both"/>
      </w:pPr>
      <w:r>
        <w:rPr>
          <w:spacing w:val="-11"/>
          <w:w w:val="95"/>
        </w:rPr>
        <w:t>表</w:t>
      </w:r>
      <w:r>
        <w:rPr>
          <w:spacing w:val="-11"/>
          <w:w w:val="95"/>
        </w:rPr>
        <w:t xml:space="preserve"> </w:t>
      </w:r>
      <w:r>
        <w:rPr>
          <w:rFonts w:ascii="Times New Roman" w:eastAsia="Times New Roman"/>
          <w:w w:val="95"/>
        </w:rPr>
        <w:t>2</w:t>
      </w:r>
      <w:r>
        <w:rPr>
          <w:rFonts w:ascii="Times New Roman" w:eastAsia="Times New Roman"/>
          <w:spacing w:val="38"/>
          <w:w w:val="95"/>
        </w:rPr>
        <w:t xml:space="preserve"> </w:t>
      </w:r>
      <w:r>
        <w:rPr>
          <w:w w:val="95"/>
        </w:rPr>
        <w:t>緣石坡道勘測記錄</w:t>
      </w:r>
    </w:p>
    <w:p w:rsidR="00BB05D8" w:rsidRDefault="00BB05D8">
      <w:pPr>
        <w:pStyle w:val="a3"/>
        <w:spacing w:before="1"/>
        <w:rPr>
          <w:sz w:val="5"/>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before="78"/>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0"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8"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before="78"/>
              <w:ind w:left="109"/>
              <w:rPr>
                <w:rFonts w:ascii="微軟正黑體" w:eastAsia="微軟正黑體"/>
                <w:b/>
                <w:sz w:val="21"/>
              </w:rPr>
            </w:pPr>
            <w:r>
              <w:rPr>
                <w:rFonts w:ascii="微軟正黑體" w:eastAsia="微軟正黑體" w:hint="eastAsia"/>
                <w:b/>
                <w:sz w:val="21"/>
              </w:rPr>
              <w:t>備注</w:t>
            </w:r>
          </w:p>
        </w:tc>
      </w:tr>
      <w:tr w:rsidR="00BB05D8">
        <w:trPr>
          <w:trHeight w:val="849"/>
        </w:trPr>
        <w:tc>
          <w:tcPr>
            <w:tcW w:w="1697" w:type="dxa"/>
            <w:vMerge w:val="restart"/>
          </w:tcPr>
          <w:p w:rsidR="00BB05D8" w:rsidRDefault="00BB05D8">
            <w:pPr>
              <w:pStyle w:val="TableParagraph"/>
              <w:rPr>
                <w:sz w:val="20"/>
              </w:rPr>
            </w:pPr>
          </w:p>
          <w:p w:rsidR="00BB05D8" w:rsidRDefault="00BB05D8">
            <w:pPr>
              <w:pStyle w:val="TableParagraph"/>
              <w:rPr>
                <w:sz w:val="20"/>
              </w:rPr>
            </w:pPr>
          </w:p>
          <w:p w:rsidR="00BB05D8" w:rsidRDefault="0013721C">
            <w:pPr>
              <w:pStyle w:val="TableParagraph"/>
              <w:spacing w:before="151"/>
              <w:ind w:left="107"/>
              <w:rPr>
                <w:rFonts w:ascii="微軟正黑體" w:eastAsia="微軟正黑體"/>
                <w:b/>
                <w:sz w:val="21"/>
              </w:rPr>
            </w:pPr>
            <w:r>
              <w:rPr>
                <w:rFonts w:ascii="微軟正黑體" w:eastAsia="微軟正黑體" w:hint="eastAsia"/>
                <w:b/>
                <w:sz w:val="21"/>
              </w:rPr>
              <w:t>緣石坡道</w:t>
            </w:r>
          </w:p>
        </w:tc>
        <w:tc>
          <w:tcPr>
            <w:tcW w:w="3401" w:type="dxa"/>
          </w:tcPr>
          <w:p w:rsidR="00BB05D8" w:rsidRDefault="0013721C">
            <w:pPr>
              <w:pStyle w:val="TableParagraph"/>
              <w:spacing w:line="258" w:lineRule="exact"/>
              <w:ind w:left="108"/>
              <w:rPr>
                <w:sz w:val="21"/>
              </w:rPr>
            </w:pPr>
            <w:r>
              <w:rPr>
                <w:sz w:val="21"/>
              </w:rPr>
              <w:t>坡面應平整、防滑</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1135" w:type="dxa"/>
            <w:vMerge w:val="restart"/>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942"/>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sz w:val="21"/>
              </w:rPr>
            </w:pPr>
            <w:r>
              <w:rPr>
                <w:sz w:val="21"/>
              </w:rPr>
              <w:t>坡口與車行道之間宜沒有高差；當有高差時，高出車行道的地面不應</w:t>
            </w:r>
          </w:p>
          <w:p w:rsidR="00BB05D8" w:rsidRDefault="0013721C">
            <w:pPr>
              <w:pStyle w:val="TableParagraph"/>
              <w:spacing w:line="268" w:lineRule="exact"/>
              <w:ind w:left="108"/>
              <w:rPr>
                <w:rFonts w:ascii="Times New Roman" w:eastAsia="Times New Roman"/>
                <w:sz w:val="21"/>
              </w:rPr>
            </w:pPr>
            <w:r>
              <w:rPr>
                <w:spacing w:val="-18"/>
                <w:sz w:val="21"/>
              </w:rPr>
              <w:t>大於</w:t>
            </w:r>
            <w:r>
              <w:rPr>
                <w:spacing w:val="-18"/>
                <w:sz w:val="21"/>
              </w:rPr>
              <w:t xml:space="preserve"> </w:t>
            </w:r>
            <w:r>
              <w:rPr>
                <w:rFonts w:ascii="Times New Roman" w:eastAsia="Times New Roman"/>
                <w:sz w:val="21"/>
              </w:rPr>
              <w:t>10mm</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spacing w:before="8"/>
              <w:rPr>
                <w:sz w:val="23"/>
              </w:rPr>
            </w:pPr>
          </w:p>
          <w:p w:rsidR="00BB05D8" w:rsidRDefault="0013721C">
            <w:pPr>
              <w:pStyle w:val="TableParagraph"/>
              <w:ind w:left="108"/>
              <w:rPr>
                <w:sz w:val="21"/>
              </w:rPr>
            </w:pPr>
            <w:r>
              <w:rPr>
                <w:sz w:val="21"/>
              </w:rPr>
              <w:t>√</w:t>
            </w:r>
          </w:p>
        </w:tc>
        <w:tc>
          <w:tcPr>
            <w:tcW w:w="1135" w:type="dxa"/>
            <w:vMerge/>
            <w:tcBorders>
              <w:top w:val="nil"/>
            </w:tcBorders>
          </w:tcPr>
          <w:p w:rsidR="00BB05D8" w:rsidRDefault="00BB05D8">
            <w:pPr>
              <w:rPr>
                <w:sz w:val="2"/>
                <w:szCs w:val="2"/>
              </w:rPr>
            </w:pPr>
          </w:p>
        </w:tc>
        <w:tc>
          <w:tcPr>
            <w:tcW w:w="1840" w:type="dxa"/>
          </w:tcPr>
          <w:p w:rsidR="00BB05D8" w:rsidRDefault="0013721C">
            <w:pPr>
              <w:pStyle w:val="TableParagraph"/>
              <w:spacing w:line="280" w:lineRule="auto"/>
              <w:ind w:left="109" w:right="89"/>
              <w:rPr>
                <w:sz w:val="21"/>
              </w:rPr>
            </w:pPr>
            <w:r>
              <w:rPr>
                <w:spacing w:val="-7"/>
                <w:sz w:val="21"/>
              </w:rPr>
              <w:t>有磚頭、摩托車等</w:t>
            </w:r>
            <w:r>
              <w:rPr>
                <w:sz w:val="21"/>
              </w:rPr>
              <w:t>阻擋</w:t>
            </w:r>
          </w:p>
        </w:tc>
      </w:tr>
    </w:tbl>
    <w:p w:rsidR="00BB05D8" w:rsidRDefault="00BB05D8">
      <w:pPr>
        <w:spacing w:line="280" w:lineRule="auto"/>
        <w:rPr>
          <w:sz w:val="21"/>
        </w:rPr>
        <w:sectPr w:rsidR="00BB05D8">
          <w:pgSz w:w="11910" w:h="16840"/>
          <w:pgMar w:top="1520" w:right="300" w:bottom="1420" w:left="860" w:header="0" w:footer="1156" w:gutter="0"/>
          <w:cols w:space="720"/>
        </w:sectPr>
      </w:pPr>
    </w:p>
    <w:p w:rsidR="00BB05D8" w:rsidRDefault="00BB05D8">
      <w:pPr>
        <w:pStyle w:val="a3"/>
        <w:spacing w:before="5"/>
        <w:rPr>
          <w:sz w:val="14"/>
        </w:rPr>
      </w:pPr>
    </w:p>
    <w:p w:rsidR="00BB05D8" w:rsidRDefault="0013721C">
      <w:pPr>
        <w:pStyle w:val="a3"/>
        <w:ind w:left="2884"/>
        <w:rPr>
          <w:sz w:val="20"/>
        </w:rPr>
      </w:pPr>
      <w:r>
        <w:rPr>
          <w:noProof/>
          <w:sz w:val="20"/>
        </w:rPr>
        <w:drawing>
          <wp:inline distT="0" distB="0" distL="0" distR="0">
            <wp:extent cx="3225923" cy="2191226"/>
            <wp:effectExtent l="0" t="0" r="0" b="0"/>
            <wp:docPr id="139" name="image86.jpeg" descr="C:\Users\Lenovo\AppData\Local\Temp\WeChat Files\cb1d6e220f6ac94d38e680ee6988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6.jpeg"/>
                    <pic:cNvPicPr/>
                  </pic:nvPicPr>
                  <pic:blipFill>
                    <a:blip r:embed="rId120" cstate="print"/>
                    <a:stretch>
                      <a:fillRect/>
                    </a:stretch>
                  </pic:blipFill>
                  <pic:spPr>
                    <a:xfrm>
                      <a:off x="0" y="0"/>
                      <a:ext cx="3225923" cy="2191226"/>
                    </a:xfrm>
                    <a:prstGeom prst="rect">
                      <a:avLst/>
                    </a:prstGeom>
                  </pic:spPr>
                </pic:pic>
              </a:graphicData>
            </a:graphic>
          </wp:inline>
        </w:drawing>
      </w:r>
    </w:p>
    <w:p w:rsidR="00BB05D8" w:rsidRDefault="0013721C">
      <w:pPr>
        <w:pStyle w:val="a3"/>
        <w:spacing w:before="47"/>
        <w:ind w:right="274"/>
        <w:jc w:val="center"/>
      </w:pPr>
      <w:r>
        <w:rPr>
          <w:spacing w:val="-30"/>
        </w:rPr>
        <w:t>圖</w:t>
      </w:r>
      <w:r>
        <w:rPr>
          <w:spacing w:val="-30"/>
        </w:rPr>
        <w:t xml:space="preserve"> </w:t>
      </w:r>
      <w:r>
        <w:rPr>
          <w:rFonts w:ascii="Times New Roman" w:eastAsia="Times New Roman"/>
        </w:rPr>
        <w:t xml:space="preserve">3 </w:t>
      </w:r>
      <w:r>
        <w:t>緣石坡道障礙</w:t>
      </w:r>
    </w:p>
    <w:p w:rsidR="00BB05D8" w:rsidRDefault="00BB05D8">
      <w:pPr>
        <w:pStyle w:val="a3"/>
        <w:rPr>
          <w:sz w:val="26"/>
        </w:rPr>
      </w:pPr>
    </w:p>
    <w:p w:rsidR="00BB05D8" w:rsidRDefault="0013721C">
      <w:pPr>
        <w:pStyle w:val="a3"/>
        <w:spacing w:before="194" w:line="340" w:lineRule="auto"/>
        <w:ind w:left="842" w:right="3480" w:firstLine="479"/>
        <w:rPr>
          <w:rFonts w:ascii="微軟正黑體" w:eastAsia="微軟正黑體"/>
          <w:b/>
        </w:rPr>
      </w:pPr>
      <w:r>
        <w:rPr>
          <w:spacing w:val="-4"/>
        </w:rPr>
        <w:t>綜上所述，鼎盛商場的緣石坡道不合標準，達標率爲</w:t>
      </w:r>
      <w:r>
        <w:rPr>
          <w:spacing w:val="-4"/>
        </w:rPr>
        <w:t xml:space="preserve"> </w:t>
      </w:r>
      <w:r>
        <w:rPr>
          <w:rFonts w:ascii="Times New Roman" w:eastAsia="Times New Roman"/>
        </w:rPr>
        <w:t>0</w:t>
      </w:r>
      <w:r>
        <w:t>。</w:t>
      </w:r>
      <w:r>
        <w:rPr>
          <w:rFonts w:ascii="微軟正黑體" w:eastAsia="微軟正黑體" w:hint="eastAsia"/>
          <w:b/>
        </w:rPr>
        <w:t>盲道</w:t>
      </w:r>
    </w:p>
    <w:p w:rsidR="00BB05D8" w:rsidRDefault="0013721C">
      <w:pPr>
        <w:pStyle w:val="a3"/>
        <w:spacing w:line="228" w:lineRule="exact"/>
        <w:ind w:left="1322"/>
      </w:pPr>
      <w:r>
        <w:rPr>
          <w:spacing w:val="-3"/>
        </w:rPr>
        <w:t>盲道是方便視覺障礙者行走的一種道路設施，一類爲行進盲道，爲行人提示前進</w:t>
      </w:r>
    </w:p>
    <w:p w:rsidR="00BB05D8" w:rsidRDefault="0013721C">
      <w:pPr>
        <w:pStyle w:val="a3"/>
        <w:spacing w:before="53"/>
        <w:ind w:right="3060"/>
        <w:jc w:val="center"/>
      </w:pPr>
      <w:r>
        <w:t>的道路，一類爲提示盲道，爲行人提示前方的道路狀況。</w:t>
      </w:r>
    </w:p>
    <w:p w:rsidR="00BB05D8" w:rsidRDefault="0013721C">
      <w:pPr>
        <w:pStyle w:val="a3"/>
        <w:spacing w:before="50" w:line="280" w:lineRule="auto"/>
        <w:ind w:left="842" w:right="1114" w:firstLine="479"/>
        <w:jc w:val="both"/>
      </w:pPr>
      <w:r>
        <w:rPr>
          <w:spacing w:val="-2"/>
        </w:rPr>
        <w:t>研究者對鼎盛商場的盲道進行了勘測記錄</w:t>
      </w:r>
      <w:r>
        <w:t>（</w:t>
      </w:r>
      <w:r>
        <w:rPr>
          <w:spacing w:val="-20"/>
        </w:rPr>
        <w:t>如表</w:t>
      </w:r>
      <w:r>
        <w:rPr>
          <w:spacing w:val="-20"/>
        </w:rPr>
        <w:t xml:space="preserve"> </w:t>
      </w:r>
      <w:r>
        <w:rPr>
          <w:rFonts w:ascii="Times New Roman" w:eastAsia="Times New Roman"/>
        </w:rPr>
        <w:t xml:space="preserve">3 </w:t>
      </w:r>
      <w:r>
        <w:t>所示</w:t>
      </w:r>
      <w:r>
        <w:rPr>
          <w:spacing w:val="-48"/>
        </w:rPr>
        <w:t>）</w:t>
      </w:r>
      <w:r>
        <w:rPr>
          <w:spacing w:val="-6"/>
        </w:rPr>
        <w:t>。研究者在實地勘測中</w:t>
      </w:r>
      <w:r>
        <w:rPr>
          <w:spacing w:val="-3"/>
        </w:rPr>
        <w:t>經過多次走訪和多次調查，出乎意料地發現鼎盛商場內部幷沒有設置盲道，就連商場外部的道路也沒有設置，這對視覺障礙者來說無疑是一個巨大的阻礙。在研究者的某次觀察中，觀察到商場中有一位視覺障礙者，他旁邊是有一位引導者的，我禮貌上前詢問後得知，這名視覺障礙者雖然在引導者的幫助下可以行進，但是沒有盲道的處境還是會使他的內心缺乏些許安全感，同時他表示如果沒有引導者，自己該如何獨自進</w:t>
      </w:r>
      <w:r>
        <w:t>入商場，這恐怕是一個難題。</w:t>
      </w:r>
    </w:p>
    <w:p w:rsidR="00BB05D8" w:rsidRDefault="0013721C">
      <w:pPr>
        <w:pStyle w:val="a3"/>
        <w:spacing w:line="302" w:lineRule="exact"/>
        <w:ind w:left="842"/>
        <w:jc w:val="both"/>
      </w:pPr>
      <w:r>
        <w:rPr>
          <w:spacing w:val="-15"/>
          <w:w w:val="95"/>
        </w:rPr>
        <w:t>表</w:t>
      </w:r>
      <w:r>
        <w:rPr>
          <w:spacing w:val="-15"/>
          <w:w w:val="95"/>
        </w:rPr>
        <w:t xml:space="preserve"> </w:t>
      </w:r>
      <w:r>
        <w:rPr>
          <w:rFonts w:ascii="Times New Roman" w:eastAsia="Times New Roman"/>
          <w:w w:val="95"/>
        </w:rPr>
        <w:t>3</w:t>
      </w:r>
      <w:r>
        <w:rPr>
          <w:rFonts w:ascii="Times New Roman" w:eastAsia="Times New Roman"/>
          <w:spacing w:val="30"/>
          <w:w w:val="95"/>
        </w:rPr>
        <w:t xml:space="preserve"> </w:t>
      </w:r>
      <w:r>
        <w:rPr>
          <w:w w:val="95"/>
        </w:rPr>
        <w:t>盲道勘測記錄</w:t>
      </w:r>
    </w:p>
    <w:p w:rsidR="00BB05D8" w:rsidRDefault="00BB05D8">
      <w:pPr>
        <w:pStyle w:val="a3"/>
        <w:rPr>
          <w:sz w:val="5"/>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line="306" w:lineRule="exact"/>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0"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8"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line="306" w:lineRule="exact"/>
              <w:ind w:left="109"/>
              <w:rPr>
                <w:rFonts w:ascii="微軟正黑體" w:eastAsia="微軟正黑體"/>
                <w:b/>
                <w:sz w:val="21"/>
              </w:rPr>
            </w:pPr>
            <w:r>
              <w:rPr>
                <w:rFonts w:ascii="微軟正黑體" w:eastAsia="微軟正黑體" w:hint="eastAsia"/>
                <w:b/>
                <w:sz w:val="21"/>
              </w:rPr>
              <w:t>備注</w:t>
            </w:r>
          </w:p>
        </w:tc>
      </w:tr>
      <w:tr w:rsidR="00BB05D8">
        <w:trPr>
          <w:trHeight w:val="849"/>
        </w:trPr>
        <w:tc>
          <w:tcPr>
            <w:tcW w:w="1697"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10"/>
              <w:rPr>
                <w:sz w:val="21"/>
              </w:rPr>
            </w:pPr>
          </w:p>
          <w:p w:rsidR="00BB05D8" w:rsidRDefault="0013721C">
            <w:pPr>
              <w:pStyle w:val="TableParagraph"/>
              <w:ind w:left="107"/>
              <w:rPr>
                <w:rFonts w:ascii="微軟正黑體" w:eastAsia="微軟正黑體"/>
                <w:b/>
                <w:sz w:val="21"/>
              </w:rPr>
            </w:pPr>
            <w:r>
              <w:rPr>
                <w:rFonts w:ascii="微軟正黑體" w:eastAsia="微軟正黑體" w:hint="eastAsia"/>
                <w:b/>
                <w:sz w:val="21"/>
              </w:rPr>
              <w:t>盲道</w:t>
            </w:r>
          </w:p>
        </w:tc>
        <w:tc>
          <w:tcPr>
            <w:tcW w:w="3401" w:type="dxa"/>
          </w:tcPr>
          <w:p w:rsidR="00BB05D8" w:rsidRDefault="0013721C">
            <w:pPr>
              <w:pStyle w:val="TableParagraph"/>
              <w:spacing w:line="258" w:lineRule="exact"/>
              <w:ind w:left="108"/>
              <w:rPr>
                <w:sz w:val="21"/>
              </w:rPr>
            </w:pPr>
            <w:r>
              <w:rPr>
                <w:spacing w:val="-6"/>
                <w:sz w:val="21"/>
              </w:rPr>
              <w:t>盲道的紋路應凸出路面</w:t>
            </w:r>
            <w:r>
              <w:rPr>
                <w:spacing w:val="-6"/>
                <w:sz w:val="21"/>
              </w:rPr>
              <w:t xml:space="preserve"> </w:t>
            </w:r>
            <w:r>
              <w:rPr>
                <w:rFonts w:ascii="Times New Roman" w:eastAsia="Times New Roman"/>
                <w:sz w:val="21"/>
              </w:rPr>
              <w:t>4mm</w:t>
            </w:r>
            <w:r>
              <w:rPr>
                <w:rFonts w:ascii="Times New Roman" w:eastAsia="Times New Roman"/>
                <w:spacing w:val="-4"/>
                <w:sz w:val="21"/>
              </w:rPr>
              <w:t xml:space="preserve"> </w:t>
            </w:r>
            <w:r>
              <w:rPr>
                <w:sz w:val="21"/>
              </w:rPr>
              <w:t>高</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2"/>
              <w:rPr>
                <w:sz w:val="27"/>
              </w:rPr>
            </w:pPr>
          </w:p>
          <w:p w:rsidR="00BB05D8" w:rsidRDefault="0013721C">
            <w:pPr>
              <w:pStyle w:val="TableParagraph"/>
              <w:spacing w:before="1"/>
              <w:ind w:left="108"/>
              <w:rPr>
                <w:sz w:val="21"/>
              </w:rPr>
            </w:pPr>
            <w:r>
              <w:rPr>
                <w:sz w:val="21"/>
              </w:rPr>
              <w:t>√</w:t>
            </w:r>
          </w:p>
        </w:tc>
        <w:tc>
          <w:tcPr>
            <w:tcW w:w="1840" w:type="dxa"/>
          </w:tcPr>
          <w:p w:rsidR="00BB05D8" w:rsidRDefault="00BB05D8">
            <w:pPr>
              <w:pStyle w:val="TableParagraph"/>
              <w:rPr>
                <w:rFonts w:ascii="Times New Roman"/>
              </w:rPr>
            </w:pP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sz w:val="21"/>
              </w:rPr>
            </w:pPr>
            <w:r>
              <w:rPr>
                <w:sz w:val="21"/>
              </w:rPr>
              <w:t>盲道鋪設應連續，應避開障礙物，</w:t>
            </w:r>
            <w:r>
              <w:rPr>
                <w:spacing w:val="-102"/>
                <w:sz w:val="21"/>
              </w:rPr>
              <w:t xml:space="preserve"> </w:t>
            </w:r>
            <w:r>
              <w:rPr>
                <w:sz w:val="21"/>
              </w:rPr>
              <w:t>其他設施不得佔用盲道</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vMerge/>
            <w:tcBorders>
              <w:top w:val="nil"/>
            </w:tcBorders>
          </w:tcPr>
          <w:p w:rsidR="00BB05D8" w:rsidRDefault="00BB05D8">
            <w:pPr>
              <w:rPr>
                <w:sz w:val="2"/>
                <w:szCs w:val="2"/>
              </w:rPr>
            </w:pPr>
          </w:p>
        </w:tc>
        <w:tc>
          <w:tcPr>
            <w:tcW w:w="1840" w:type="dxa"/>
          </w:tcPr>
          <w:p w:rsidR="00BB05D8" w:rsidRDefault="00BB05D8">
            <w:pPr>
              <w:pStyle w:val="TableParagraph"/>
              <w:rPr>
                <w:rFonts w:ascii="Times New Roman"/>
              </w:rPr>
            </w:pPr>
          </w:p>
        </w:tc>
      </w:tr>
      <w:tr w:rsidR="00BB05D8">
        <w:trPr>
          <w:trHeight w:val="851"/>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60" w:lineRule="exact"/>
              <w:ind w:left="108"/>
              <w:rPr>
                <w:sz w:val="21"/>
              </w:rPr>
            </w:pPr>
            <w:r>
              <w:rPr>
                <w:sz w:val="21"/>
              </w:rPr>
              <w:t>盲道型材表面應防滑</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vMerge/>
            <w:tcBorders>
              <w:top w:val="nil"/>
            </w:tcBorders>
          </w:tcPr>
          <w:p w:rsidR="00BB05D8" w:rsidRDefault="00BB05D8">
            <w:pPr>
              <w:rPr>
                <w:sz w:val="2"/>
                <w:szCs w:val="2"/>
              </w:rPr>
            </w:pPr>
          </w:p>
        </w:tc>
        <w:tc>
          <w:tcPr>
            <w:tcW w:w="1840" w:type="dxa"/>
          </w:tcPr>
          <w:p w:rsidR="00BB05D8" w:rsidRDefault="00BB05D8">
            <w:pPr>
              <w:pStyle w:val="TableParagraph"/>
              <w:rPr>
                <w:rFonts w:ascii="Times New Roman"/>
              </w:rPr>
            </w:pPr>
          </w:p>
        </w:tc>
      </w:tr>
    </w:tbl>
    <w:p w:rsidR="00BB05D8" w:rsidRDefault="0013721C">
      <w:pPr>
        <w:pStyle w:val="a3"/>
        <w:ind w:left="1322"/>
      </w:pPr>
      <w:r>
        <w:rPr>
          <w:w w:val="95"/>
        </w:rPr>
        <w:t>綜上所述，鼎盛商場幷未設置盲道，設置率爲</w:t>
      </w:r>
      <w:r>
        <w:rPr>
          <w:spacing w:val="198"/>
        </w:rPr>
        <w:t xml:space="preserve"> </w:t>
      </w:r>
      <w:r>
        <w:rPr>
          <w:rFonts w:ascii="Times New Roman" w:eastAsia="Times New Roman"/>
          <w:w w:val="95"/>
        </w:rPr>
        <w:t>0</w:t>
      </w:r>
      <w:r>
        <w:rPr>
          <w:w w:val="95"/>
        </w:rPr>
        <w:t>。</w:t>
      </w:r>
    </w:p>
    <w:p w:rsidR="00BB05D8" w:rsidRDefault="00BB05D8">
      <w:pPr>
        <w:sectPr w:rsidR="00BB05D8">
          <w:pgSz w:w="11910" w:h="16840"/>
          <w:pgMar w:top="1580" w:right="300" w:bottom="1420" w:left="860" w:header="0" w:footer="1156" w:gutter="0"/>
          <w:cols w:space="720"/>
        </w:sectPr>
      </w:pPr>
    </w:p>
    <w:p w:rsidR="00BB05D8" w:rsidRDefault="0013721C">
      <w:pPr>
        <w:pStyle w:val="6"/>
        <w:spacing w:line="387" w:lineRule="exact"/>
        <w:ind w:left="842"/>
      </w:pPr>
      <w:r>
        <w:t>無障礙出入口</w:t>
      </w:r>
    </w:p>
    <w:p w:rsidR="00BB05D8" w:rsidRDefault="0013721C">
      <w:pPr>
        <w:pStyle w:val="a3"/>
        <w:spacing w:before="106" w:line="278" w:lineRule="auto"/>
        <w:ind w:left="842" w:right="1116" w:firstLine="479"/>
      </w:pPr>
      <w:r>
        <w:rPr>
          <w:spacing w:val="-3"/>
        </w:rPr>
        <w:t>無障礙出入口是方便行動者使用的安全出入口，在本文中主要指方便行動者進出</w:t>
      </w:r>
      <w:r>
        <w:t>商場的出入口。</w:t>
      </w:r>
    </w:p>
    <w:p w:rsidR="00BB05D8" w:rsidRDefault="0013721C">
      <w:pPr>
        <w:pStyle w:val="a3"/>
        <w:spacing w:before="4" w:line="280" w:lineRule="auto"/>
        <w:ind w:left="842" w:right="1114" w:firstLine="479"/>
        <w:jc w:val="both"/>
      </w:pPr>
      <w:r>
        <w:rPr>
          <w:spacing w:val="-2"/>
        </w:rPr>
        <w:t>研究者對鼎盛商場的無障礙出入口進行了勘測記錄</w:t>
      </w:r>
      <w:r>
        <w:t>（</w:t>
      </w:r>
      <w:r>
        <w:rPr>
          <w:spacing w:val="-20"/>
        </w:rPr>
        <w:t>如表</w:t>
      </w:r>
      <w:r>
        <w:rPr>
          <w:spacing w:val="-20"/>
        </w:rPr>
        <w:t xml:space="preserve"> </w:t>
      </w:r>
      <w:r>
        <w:rPr>
          <w:rFonts w:ascii="Times New Roman" w:eastAsia="Times New Roman"/>
        </w:rPr>
        <w:t xml:space="preserve">4 </w:t>
      </w:r>
      <w:r>
        <w:t>所示</w:t>
      </w:r>
      <w:r>
        <w:rPr>
          <w:spacing w:val="-48"/>
        </w:rPr>
        <w:t>）</w:t>
      </w:r>
      <w:r>
        <w:rPr>
          <w:spacing w:val="-6"/>
        </w:rPr>
        <w:t>。在實地勘測</w:t>
      </w:r>
      <w:r>
        <w:rPr>
          <w:spacing w:val="-3"/>
        </w:rPr>
        <w:t>中，研究者觀察到無障礙出入口的地面較平整，採用的是防水材質，方便乘輪椅者的</w:t>
      </w:r>
      <w:r>
        <w:rPr>
          <w:spacing w:val="-16"/>
        </w:rPr>
        <w:t>通行；室外地面濾水箅子的孔洞寬度在</w:t>
      </w:r>
      <w:r>
        <w:rPr>
          <w:spacing w:val="-16"/>
        </w:rPr>
        <w:t xml:space="preserve"> </w:t>
      </w:r>
      <w:r>
        <w:rPr>
          <w:rFonts w:ascii="Times New Roman" w:eastAsia="Times New Roman"/>
          <w:spacing w:val="-2"/>
        </w:rPr>
        <w:t>17mm-23mm</w:t>
      </w:r>
      <w:r>
        <w:rPr>
          <w:rFonts w:ascii="Times New Roman" w:eastAsia="Times New Roman"/>
          <w:spacing w:val="1"/>
        </w:rPr>
        <w:t xml:space="preserve"> </w:t>
      </w:r>
      <w:r>
        <w:rPr>
          <w:spacing w:val="-18"/>
        </w:rPr>
        <w:t>之間不等，大於標準中的</w:t>
      </w:r>
      <w:r>
        <w:rPr>
          <w:spacing w:val="-18"/>
        </w:rPr>
        <w:t xml:space="preserve"> </w:t>
      </w:r>
      <w:r>
        <w:rPr>
          <w:rFonts w:ascii="Times New Roman" w:eastAsia="Times New Roman"/>
          <w:spacing w:val="-1"/>
        </w:rPr>
        <w:t>15mm</w:t>
      </w:r>
      <w:r>
        <w:rPr>
          <w:spacing w:val="-1"/>
        </w:rPr>
        <w:t>，</w:t>
      </w:r>
      <w:r>
        <w:rPr>
          <w:spacing w:val="-118"/>
        </w:rPr>
        <w:t xml:space="preserve"> </w:t>
      </w:r>
      <w:r>
        <w:rPr>
          <w:spacing w:val="-3"/>
        </w:rPr>
        <w:t>寬度不合標準。此外在門完全開啓的狀態下，建築物無障礙出入口的平臺的淨深度大</w:t>
      </w:r>
      <w:r>
        <w:rPr>
          <w:spacing w:val="-32"/>
        </w:rPr>
        <w:t>於</w:t>
      </w:r>
      <w:r>
        <w:rPr>
          <w:spacing w:val="-32"/>
        </w:rPr>
        <w:t xml:space="preserve"> </w:t>
      </w:r>
      <w:r>
        <w:rPr>
          <w:rFonts w:ascii="Times New Roman" w:eastAsia="Times New Roman"/>
          <w:spacing w:val="-2"/>
        </w:rPr>
        <w:t>1.50m</w:t>
      </w:r>
      <w:r>
        <w:rPr>
          <w:spacing w:val="-2"/>
        </w:rPr>
        <w:t>，建築物無障礙出入口的門廳、過廳的兩道門，門扇同時開啓時兩道門的間</w:t>
      </w:r>
      <w:r>
        <w:rPr>
          <w:spacing w:val="-17"/>
        </w:rPr>
        <w:t>距大於</w:t>
      </w:r>
      <w:r>
        <w:rPr>
          <w:spacing w:val="-17"/>
        </w:rPr>
        <w:t xml:space="preserve"> </w:t>
      </w:r>
      <w:r>
        <w:rPr>
          <w:rFonts w:ascii="Times New Roman" w:eastAsia="Times New Roman"/>
          <w:spacing w:val="-2"/>
        </w:rPr>
        <w:t>1.50m</w:t>
      </w:r>
      <w:r>
        <w:rPr>
          <w:spacing w:val="-2"/>
        </w:rPr>
        <w:t>，符合檢核表的標準，爲行動不便者的通行提供了較大的空間；由於鼎</w:t>
      </w:r>
      <w:r>
        <w:rPr>
          <w:spacing w:val="-3"/>
        </w:rPr>
        <w:t>盛商場有兩個出入口，研究者觀察到，其中一個出入口的上方設置了避雨設施，如天</w:t>
      </w:r>
      <w:r>
        <w:rPr>
          <w:spacing w:val="-4"/>
        </w:rPr>
        <w:t>氣惡劣時可供人們避雨，但另一個出入口則沒有設置雨棚</w:t>
      </w:r>
      <w:r>
        <w:t>（</w:t>
      </w:r>
      <w:r>
        <w:rPr>
          <w:spacing w:val="-20"/>
        </w:rPr>
        <w:t>如圖</w:t>
      </w:r>
      <w:r>
        <w:rPr>
          <w:spacing w:val="-20"/>
        </w:rPr>
        <w:t xml:space="preserve"> </w:t>
      </w:r>
      <w:r>
        <w:rPr>
          <w:rFonts w:ascii="Times New Roman" w:eastAsia="Times New Roman"/>
        </w:rPr>
        <w:t xml:space="preserve">4 </w:t>
      </w:r>
      <w:r>
        <w:t>所示</w:t>
      </w:r>
      <w:r>
        <w:rPr>
          <w:spacing w:val="-24"/>
        </w:rPr>
        <w:t>）</w:t>
      </w:r>
      <w:r>
        <w:rPr>
          <w:spacing w:val="-8"/>
        </w:rPr>
        <w:t>，因此研究</w:t>
      </w:r>
      <w:r>
        <w:t>者在此項勘檢結果為不符合標準。</w:t>
      </w:r>
    </w:p>
    <w:p w:rsidR="00BB05D8" w:rsidRDefault="0013721C">
      <w:pPr>
        <w:pStyle w:val="a3"/>
        <w:spacing w:line="301" w:lineRule="exact"/>
        <w:ind w:left="842"/>
        <w:jc w:val="both"/>
      </w:pPr>
      <w:r>
        <w:rPr>
          <w:spacing w:val="-8"/>
          <w:w w:val="95"/>
        </w:rPr>
        <w:t>表</w:t>
      </w:r>
      <w:r>
        <w:rPr>
          <w:spacing w:val="-8"/>
          <w:w w:val="95"/>
        </w:rPr>
        <w:t xml:space="preserve"> </w:t>
      </w:r>
      <w:r>
        <w:rPr>
          <w:rFonts w:ascii="Times New Roman" w:eastAsia="Times New Roman"/>
          <w:w w:val="95"/>
        </w:rPr>
        <w:t>4</w:t>
      </w:r>
      <w:r>
        <w:rPr>
          <w:rFonts w:ascii="Times New Roman" w:eastAsia="Times New Roman"/>
          <w:spacing w:val="45"/>
          <w:w w:val="95"/>
        </w:rPr>
        <w:t xml:space="preserve"> </w:t>
      </w:r>
      <w:r>
        <w:rPr>
          <w:w w:val="95"/>
        </w:rPr>
        <w:t>無障礙出入口勘測記錄</w:t>
      </w:r>
    </w:p>
    <w:p w:rsidR="00BB05D8" w:rsidRDefault="00BB05D8">
      <w:pPr>
        <w:pStyle w:val="a3"/>
        <w:rPr>
          <w:sz w:val="5"/>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line="306" w:lineRule="exact"/>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0"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8"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line="306" w:lineRule="exact"/>
              <w:ind w:left="109"/>
              <w:rPr>
                <w:rFonts w:ascii="微軟正黑體" w:eastAsia="微軟正黑體"/>
                <w:b/>
                <w:sz w:val="21"/>
              </w:rPr>
            </w:pPr>
            <w:r>
              <w:rPr>
                <w:rFonts w:ascii="微軟正黑體" w:eastAsia="微軟正黑體" w:hint="eastAsia"/>
                <w:b/>
                <w:sz w:val="21"/>
              </w:rPr>
              <w:t>備注</w:t>
            </w:r>
          </w:p>
        </w:tc>
      </w:tr>
      <w:tr w:rsidR="00BB05D8">
        <w:trPr>
          <w:trHeight w:val="849"/>
        </w:trPr>
        <w:tc>
          <w:tcPr>
            <w:tcW w:w="1697"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2"/>
              <w:rPr>
                <w:sz w:val="16"/>
              </w:rPr>
            </w:pPr>
          </w:p>
          <w:p w:rsidR="00BB05D8" w:rsidRDefault="0013721C">
            <w:pPr>
              <w:pStyle w:val="TableParagraph"/>
              <w:ind w:left="107"/>
              <w:rPr>
                <w:rFonts w:ascii="微軟正黑體" w:eastAsia="微軟正黑體"/>
                <w:b/>
                <w:sz w:val="21"/>
              </w:rPr>
            </w:pPr>
            <w:r>
              <w:rPr>
                <w:rFonts w:ascii="微軟正黑體" w:eastAsia="微軟正黑體" w:hint="eastAsia"/>
                <w:b/>
                <w:sz w:val="21"/>
              </w:rPr>
              <w:t>無障礙出入口</w:t>
            </w:r>
          </w:p>
        </w:tc>
        <w:tc>
          <w:tcPr>
            <w:tcW w:w="3401" w:type="dxa"/>
          </w:tcPr>
          <w:p w:rsidR="00BB05D8" w:rsidRDefault="0013721C">
            <w:pPr>
              <w:pStyle w:val="TableParagraph"/>
              <w:spacing w:line="258" w:lineRule="exact"/>
              <w:ind w:left="108"/>
              <w:rPr>
                <w:sz w:val="21"/>
              </w:rPr>
            </w:pPr>
            <w:r>
              <w:rPr>
                <w:spacing w:val="-1"/>
                <w:sz w:val="21"/>
              </w:rPr>
              <w:t>出入口的地面應平整、防滑</w:t>
            </w:r>
          </w:p>
        </w:tc>
        <w:tc>
          <w:tcPr>
            <w:tcW w:w="71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vMerge w:val="restart"/>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51"/>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rFonts w:ascii="Times New Roman" w:eastAsia="Times New Roman"/>
                <w:sz w:val="21"/>
              </w:rPr>
            </w:pPr>
            <w:r>
              <w:rPr>
                <w:sz w:val="21"/>
              </w:rPr>
              <w:t>室外地面濾水箅子的孔洞寬度不應</w:t>
            </w:r>
            <w:r>
              <w:rPr>
                <w:spacing w:val="-18"/>
                <w:sz w:val="21"/>
              </w:rPr>
              <w:t>大於</w:t>
            </w:r>
            <w:r>
              <w:rPr>
                <w:spacing w:val="-18"/>
                <w:sz w:val="21"/>
              </w:rPr>
              <w:t xml:space="preserve"> </w:t>
            </w:r>
            <w:r>
              <w:rPr>
                <w:rFonts w:ascii="Times New Roman" w:eastAsia="Times New Roman"/>
                <w:sz w:val="21"/>
              </w:rPr>
              <w:t>15mm</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1135" w:type="dxa"/>
            <w:vMerge/>
            <w:tcBorders>
              <w:top w:val="nil"/>
            </w:tcBorders>
          </w:tcPr>
          <w:p w:rsidR="00BB05D8" w:rsidRDefault="00BB05D8">
            <w:pPr>
              <w:rPr>
                <w:sz w:val="2"/>
                <w:szCs w:val="2"/>
              </w:rPr>
            </w:pPr>
          </w:p>
        </w:tc>
        <w:tc>
          <w:tcPr>
            <w:tcW w:w="1840" w:type="dxa"/>
          </w:tcPr>
          <w:p w:rsidR="00BB05D8" w:rsidRDefault="0013721C">
            <w:pPr>
              <w:pStyle w:val="TableParagraph"/>
              <w:spacing w:line="258" w:lineRule="exact"/>
              <w:ind w:left="109"/>
              <w:rPr>
                <w:sz w:val="21"/>
              </w:rPr>
            </w:pPr>
            <w:r>
              <w:rPr>
                <w:rFonts w:ascii="Times New Roman" w:eastAsia="Times New Roman"/>
                <w:sz w:val="21"/>
              </w:rPr>
              <w:t>17mm-23mm</w:t>
            </w:r>
            <w:r>
              <w:rPr>
                <w:rFonts w:ascii="Times New Roman" w:eastAsia="Times New Roman"/>
                <w:spacing w:val="-5"/>
                <w:sz w:val="21"/>
              </w:rPr>
              <w:t xml:space="preserve"> </w:t>
            </w:r>
            <w:r>
              <w:rPr>
                <w:sz w:val="21"/>
              </w:rPr>
              <w:t>不等</w:t>
            </w:r>
          </w:p>
        </w:tc>
      </w:tr>
      <w:tr w:rsidR="00BB05D8">
        <w:trPr>
          <w:trHeight w:val="940"/>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58" w:lineRule="exact"/>
              <w:ind w:left="108"/>
              <w:rPr>
                <w:sz w:val="21"/>
              </w:rPr>
            </w:pPr>
            <w:r>
              <w:rPr>
                <w:sz w:val="21"/>
              </w:rPr>
              <w:t>在門完全開啓的狀態下，建築物無</w:t>
            </w:r>
          </w:p>
          <w:p w:rsidR="00BB05D8" w:rsidRDefault="0013721C">
            <w:pPr>
              <w:pStyle w:val="TableParagraph"/>
              <w:spacing w:before="4" w:line="310" w:lineRule="atLeast"/>
              <w:ind w:left="108" w:right="95"/>
              <w:rPr>
                <w:sz w:val="21"/>
              </w:rPr>
            </w:pPr>
            <w:r>
              <w:rPr>
                <w:sz w:val="21"/>
              </w:rPr>
              <w:t>障礙出入口的平臺的淨深度不應小</w:t>
            </w:r>
            <w:r>
              <w:rPr>
                <w:spacing w:val="-27"/>
                <w:sz w:val="21"/>
              </w:rPr>
              <w:t>於</w:t>
            </w:r>
            <w:r>
              <w:rPr>
                <w:spacing w:val="-27"/>
                <w:sz w:val="21"/>
              </w:rPr>
              <w:t xml:space="preserve"> </w:t>
            </w:r>
            <w:r>
              <w:rPr>
                <w:rFonts w:ascii="Times New Roman" w:eastAsia="Times New Roman"/>
                <w:spacing w:val="-1"/>
                <w:sz w:val="21"/>
              </w:rPr>
              <w:t>1.50m</w:t>
            </w:r>
            <w:r>
              <w:rPr>
                <w:spacing w:val="-1"/>
                <w:sz w:val="21"/>
              </w:rPr>
              <w:t>（</w:t>
            </w:r>
            <w:r>
              <w:rPr>
                <w:sz w:val="21"/>
              </w:rPr>
              <w:t>除平坡出入口）</w:t>
            </w:r>
          </w:p>
        </w:tc>
        <w:tc>
          <w:tcPr>
            <w:tcW w:w="711" w:type="dxa"/>
          </w:tcPr>
          <w:p w:rsidR="00BB05D8" w:rsidRDefault="00BB05D8">
            <w:pPr>
              <w:pStyle w:val="TableParagraph"/>
              <w:spacing w:before="9"/>
              <w:rPr>
                <w:sz w:val="23"/>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vMerge/>
            <w:tcBorders>
              <w:top w:val="nil"/>
            </w:tcBorders>
          </w:tcPr>
          <w:p w:rsidR="00BB05D8" w:rsidRDefault="00BB05D8">
            <w:pPr>
              <w:rPr>
                <w:sz w:val="2"/>
                <w:szCs w:val="2"/>
              </w:rPr>
            </w:pPr>
          </w:p>
        </w:tc>
        <w:tc>
          <w:tcPr>
            <w:tcW w:w="1840" w:type="dxa"/>
          </w:tcPr>
          <w:p w:rsidR="00BB05D8" w:rsidRDefault="00BB05D8">
            <w:pPr>
              <w:pStyle w:val="TableParagraph"/>
              <w:rPr>
                <w:rFonts w:ascii="Times New Roman"/>
              </w:rPr>
            </w:pPr>
          </w:p>
        </w:tc>
      </w:tr>
      <w:tr w:rsidR="00BB05D8">
        <w:trPr>
          <w:trHeight w:val="942"/>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78" w:lineRule="auto"/>
              <w:ind w:left="108" w:right="95"/>
              <w:rPr>
                <w:sz w:val="21"/>
              </w:rPr>
            </w:pPr>
            <w:r>
              <w:rPr>
                <w:sz w:val="21"/>
              </w:rPr>
              <w:t>建築物無障礙出入口的門廳、過廳如設置兩道門，門扇同時開啓時兩</w:t>
            </w:r>
          </w:p>
          <w:p w:rsidR="00BB05D8" w:rsidRDefault="0013721C">
            <w:pPr>
              <w:pStyle w:val="TableParagraph"/>
              <w:ind w:left="108"/>
              <w:rPr>
                <w:rFonts w:ascii="Times New Roman" w:eastAsia="Times New Roman"/>
                <w:sz w:val="21"/>
              </w:rPr>
            </w:pPr>
            <w:r>
              <w:rPr>
                <w:spacing w:val="-7"/>
                <w:sz w:val="21"/>
              </w:rPr>
              <w:t>道門的間距不應小於</w:t>
            </w:r>
            <w:r>
              <w:rPr>
                <w:spacing w:val="-7"/>
                <w:sz w:val="21"/>
              </w:rPr>
              <w:t xml:space="preserve"> </w:t>
            </w:r>
            <w:r>
              <w:rPr>
                <w:rFonts w:ascii="Times New Roman" w:eastAsia="Times New Roman"/>
                <w:sz w:val="21"/>
              </w:rPr>
              <w:t>1.50m</w:t>
            </w:r>
          </w:p>
        </w:tc>
        <w:tc>
          <w:tcPr>
            <w:tcW w:w="711" w:type="dxa"/>
          </w:tcPr>
          <w:p w:rsidR="00BB05D8" w:rsidRDefault="00BB05D8">
            <w:pPr>
              <w:pStyle w:val="TableParagraph"/>
              <w:spacing w:before="8"/>
              <w:rPr>
                <w:sz w:val="23"/>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vMerge/>
            <w:tcBorders>
              <w:top w:val="nil"/>
            </w:tcBorders>
          </w:tcPr>
          <w:p w:rsidR="00BB05D8" w:rsidRDefault="00BB05D8">
            <w:pPr>
              <w:rPr>
                <w:sz w:val="2"/>
                <w:szCs w:val="2"/>
              </w:rPr>
            </w:pPr>
          </w:p>
        </w:tc>
        <w:tc>
          <w:tcPr>
            <w:tcW w:w="1840" w:type="dxa"/>
          </w:tcPr>
          <w:p w:rsidR="00BB05D8" w:rsidRDefault="00BB05D8">
            <w:pPr>
              <w:pStyle w:val="TableParagraph"/>
              <w:rPr>
                <w:rFonts w:ascii="Times New Roman"/>
              </w:rPr>
            </w:pPr>
          </w:p>
        </w:tc>
      </w:tr>
      <w:tr w:rsidR="00BB05D8">
        <w:trPr>
          <w:trHeight w:val="851"/>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sz w:val="21"/>
              </w:rPr>
            </w:pPr>
            <w:r>
              <w:rPr>
                <w:sz w:val="21"/>
              </w:rPr>
              <w:t>建築物無障礙出入口的上方應設置雨棚</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1135" w:type="dxa"/>
            <w:vMerge/>
            <w:tcBorders>
              <w:top w:val="nil"/>
            </w:tcBorders>
          </w:tcPr>
          <w:p w:rsidR="00BB05D8" w:rsidRDefault="00BB05D8">
            <w:pPr>
              <w:rPr>
                <w:sz w:val="2"/>
                <w:szCs w:val="2"/>
              </w:rPr>
            </w:pPr>
          </w:p>
        </w:tc>
        <w:tc>
          <w:tcPr>
            <w:tcW w:w="1840" w:type="dxa"/>
          </w:tcPr>
          <w:p w:rsidR="00BB05D8" w:rsidRDefault="0013721C">
            <w:pPr>
              <w:pStyle w:val="TableParagraph"/>
              <w:spacing w:line="280" w:lineRule="auto"/>
              <w:ind w:left="109" w:right="89"/>
              <w:rPr>
                <w:sz w:val="21"/>
              </w:rPr>
            </w:pPr>
            <w:r>
              <w:rPr>
                <w:spacing w:val="-7"/>
                <w:sz w:val="21"/>
              </w:rPr>
              <w:t>一側出入口有，另</w:t>
            </w:r>
            <w:r>
              <w:rPr>
                <w:sz w:val="21"/>
              </w:rPr>
              <w:t>一側無</w:t>
            </w:r>
          </w:p>
        </w:tc>
      </w:tr>
    </w:tbl>
    <w:p w:rsidR="00BB05D8" w:rsidRDefault="0013721C">
      <w:pPr>
        <w:pStyle w:val="a3"/>
        <w:spacing w:before="11"/>
        <w:rPr>
          <w:sz w:val="16"/>
        </w:rPr>
      </w:pPr>
      <w:r>
        <w:rPr>
          <w:noProof/>
        </w:rPr>
        <w:drawing>
          <wp:anchor distT="0" distB="0" distL="0" distR="0" simplePos="0" relativeHeight="28" behindDoc="0" locked="0" layoutInCell="1" allowOverlap="1">
            <wp:simplePos x="0" y="0"/>
            <wp:positionH relativeFrom="page">
              <wp:posOffset>2503804</wp:posOffset>
            </wp:positionH>
            <wp:positionV relativeFrom="paragraph">
              <wp:posOffset>162133</wp:posOffset>
            </wp:positionV>
            <wp:extent cx="2514798" cy="1908619"/>
            <wp:effectExtent l="0" t="0" r="0" b="0"/>
            <wp:wrapTopAndBottom/>
            <wp:docPr id="141" name="image87.jpeg" descr="C:\Users\Lenovo\AppData\Local\Temp\WeChat Files\f9dd05b5ba3cc523801ad4485503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7.jpeg"/>
                    <pic:cNvPicPr/>
                  </pic:nvPicPr>
                  <pic:blipFill>
                    <a:blip r:embed="rId121" cstate="print"/>
                    <a:stretch>
                      <a:fillRect/>
                    </a:stretch>
                  </pic:blipFill>
                  <pic:spPr>
                    <a:xfrm>
                      <a:off x="0" y="0"/>
                      <a:ext cx="2514798" cy="1908619"/>
                    </a:xfrm>
                    <a:prstGeom prst="rect">
                      <a:avLst/>
                    </a:prstGeom>
                  </pic:spPr>
                </pic:pic>
              </a:graphicData>
            </a:graphic>
          </wp:anchor>
        </w:drawing>
      </w:r>
    </w:p>
    <w:p w:rsidR="00BB05D8" w:rsidRDefault="0013721C">
      <w:pPr>
        <w:pStyle w:val="a3"/>
        <w:spacing w:before="16"/>
        <w:ind w:right="275"/>
        <w:jc w:val="center"/>
      </w:pPr>
      <w:r>
        <w:rPr>
          <w:spacing w:val="-30"/>
        </w:rPr>
        <w:t>圖</w:t>
      </w:r>
      <w:r>
        <w:rPr>
          <w:spacing w:val="-30"/>
        </w:rPr>
        <w:t xml:space="preserve"> </w:t>
      </w:r>
      <w:r>
        <w:rPr>
          <w:rFonts w:ascii="Times New Roman" w:eastAsia="Times New Roman"/>
        </w:rPr>
        <w:t xml:space="preserve">4 </w:t>
      </w:r>
      <w:r>
        <w:t>無障礙出入口避雨設施</w:t>
      </w:r>
    </w:p>
    <w:p w:rsidR="00BB05D8" w:rsidRDefault="00BB05D8">
      <w:pPr>
        <w:jc w:val="center"/>
        <w:sectPr w:rsidR="00BB05D8">
          <w:pgSz w:w="11910" w:h="16840"/>
          <w:pgMar w:top="1520" w:right="300" w:bottom="1420" w:left="860" w:header="0" w:footer="1156" w:gutter="0"/>
          <w:cols w:space="720"/>
        </w:sectPr>
      </w:pPr>
    </w:p>
    <w:p w:rsidR="00BB05D8" w:rsidRDefault="0013721C">
      <w:pPr>
        <w:pStyle w:val="a3"/>
        <w:spacing w:before="48" w:line="338" w:lineRule="auto"/>
        <w:ind w:left="842" w:right="2160" w:firstLine="479"/>
        <w:rPr>
          <w:rFonts w:ascii="微軟正黑體" w:eastAsia="微軟正黑體"/>
          <w:b/>
        </w:rPr>
      </w:pPr>
      <w:r>
        <w:rPr>
          <w:spacing w:val="-4"/>
        </w:rPr>
        <w:t>綜上所述，鼎盛商場的無障礙出入口部分符合標準，達標率爲</w:t>
      </w:r>
      <w:r>
        <w:rPr>
          <w:spacing w:val="-4"/>
        </w:rPr>
        <w:t xml:space="preserve"> </w:t>
      </w:r>
      <w:r>
        <w:rPr>
          <w:rFonts w:ascii="Times New Roman" w:eastAsia="Times New Roman"/>
        </w:rPr>
        <w:t>60</w:t>
      </w:r>
      <w:r>
        <w:t>％。</w:t>
      </w:r>
      <w:r>
        <w:rPr>
          <w:rFonts w:ascii="微軟正黑體" w:eastAsia="微軟正黑體" w:hint="eastAsia"/>
          <w:b/>
        </w:rPr>
        <w:t>無障礙通道</w:t>
      </w:r>
    </w:p>
    <w:p w:rsidR="00BB05D8" w:rsidRDefault="0013721C">
      <w:pPr>
        <w:pStyle w:val="a3"/>
        <w:spacing w:line="234" w:lineRule="exact"/>
        <w:ind w:left="762" w:right="557"/>
        <w:jc w:val="center"/>
      </w:pPr>
      <w:r>
        <w:rPr>
          <w:spacing w:val="-3"/>
        </w:rPr>
        <w:t>無障礙通道是爲了方便行動不便者出行而設置的專用通道，主要是爲了行動不便</w:t>
      </w:r>
    </w:p>
    <w:p w:rsidR="00BB05D8" w:rsidRDefault="0013721C">
      <w:pPr>
        <w:pStyle w:val="a3"/>
        <w:spacing w:before="52"/>
        <w:ind w:right="3060"/>
        <w:jc w:val="center"/>
      </w:pPr>
      <w:r>
        <w:t>者在人行通道的地面有高低差和有臺階時，能安全通過。</w:t>
      </w:r>
    </w:p>
    <w:p w:rsidR="00BB05D8" w:rsidRDefault="0013721C">
      <w:pPr>
        <w:pStyle w:val="a3"/>
        <w:spacing w:before="53" w:line="280" w:lineRule="auto"/>
        <w:ind w:left="842" w:right="1114" w:firstLine="479"/>
        <w:jc w:val="both"/>
      </w:pPr>
      <w:r>
        <w:rPr>
          <w:spacing w:val="-2"/>
        </w:rPr>
        <w:t>研究者對鼎盛商場的無障礙通道進行了勘測記錄</w:t>
      </w:r>
      <w:r>
        <w:t>（</w:t>
      </w:r>
      <w:r>
        <w:rPr>
          <w:spacing w:val="-20"/>
        </w:rPr>
        <w:t>如表</w:t>
      </w:r>
      <w:r>
        <w:rPr>
          <w:spacing w:val="-20"/>
        </w:rPr>
        <w:t xml:space="preserve"> </w:t>
      </w:r>
      <w:r>
        <w:rPr>
          <w:rFonts w:ascii="Times New Roman" w:eastAsia="Times New Roman"/>
        </w:rPr>
        <w:t xml:space="preserve">5 </w:t>
      </w:r>
      <w:r>
        <w:t>所示</w:t>
      </w:r>
      <w:r>
        <w:rPr>
          <w:spacing w:val="-48"/>
        </w:rPr>
        <w:t>）</w:t>
      </w:r>
      <w:r>
        <w:rPr>
          <w:spacing w:val="-6"/>
        </w:rPr>
        <w:t>。在鼎盛商場內</w:t>
      </w:r>
      <w:r>
        <w:rPr>
          <w:spacing w:val="-3"/>
        </w:rPr>
        <w:t>部並無設置無障礙通道，因爲商場內部的地面較平整，乘輪椅者可以無阻通行；商場</w:t>
      </w:r>
      <w:r>
        <w:rPr>
          <w:spacing w:val="-7"/>
        </w:rPr>
        <w:t>外的無障礙通道爲</w:t>
      </w:r>
      <w:r>
        <w:rPr>
          <w:spacing w:val="-7"/>
        </w:rPr>
        <w:t xml:space="preserve"> </w:t>
      </w:r>
      <w:r>
        <w:rPr>
          <w:rFonts w:ascii="Times New Roman" w:eastAsia="Times New Roman"/>
          <w:spacing w:val="-14"/>
        </w:rPr>
        <w:t>1.8m</w:t>
      </w:r>
      <w:r>
        <w:rPr>
          <w:spacing w:val="-11"/>
        </w:rPr>
        <w:t>，大於標準中的</w:t>
      </w:r>
      <w:r>
        <w:rPr>
          <w:spacing w:val="-11"/>
        </w:rPr>
        <w:t xml:space="preserve"> </w:t>
      </w:r>
      <w:r>
        <w:rPr>
          <w:rFonts w:ascii="Times New Roman" w:eastAsia="Times New Roman"/>
          <w:spacing w:val="-13"/>
        </w:rPr>
        <w:t>1.5m</w:t>
      </w:r>
      <w:r>
        <w:rPr>
          <w:spacing w:val="-13"/>
        </w:rPr>
        <w:t>，因此符合標準；無障礙通道是連續的，</w:t>
      </w:r>
      <w:r>
        <w:rPr>
          <w:spacing w:val="-117"/>
        </w:rPr>
        <w:t xml:space="preserve"> </w:t>
      </w:r>
      <w:r>
        <w:rPr>
          <w:spacing w:val="-3"/>
        </w:rPr>
        <w:t>其地面使用的磚片摩擦較大，比較防滑，且</w:t>
      </w:r>
      <w:r>
        <w:rPr>
          <w:spacing w:val="-3"/>
        </w:rPr>
        <w:t>無反光。此外，研究者發現鼎盛商場的無障礙通道還存在一些不足之處：出入口處有兩段臺階，雖然每段臺階處都設有無障礙通道，但兩段臺階的無障礙通道設在不同側，研究者認爲這樣會延長乘輪椅者通行的距離和時間，造成些許不便；在最後一段臺階處的無障礙通道離商場關閉的大門較接</w:t>
      </w:r>
      <w:r>
        <w:rPr>
          <w:spacing w:val="-8"/>
        </w:rPr>
        <w:t>近，回轉空間小，不方便乘輪椅者的轉彎</w:t>
      </w:r>
      <w:r>
        <w:t>（</w:t>
      </w:r>
      <w:r>
        <w:rPr>
          <w:spacing w:val="-20"/>
        </w:rPr>
        <w:t>如圖</w:t>
      </w:r>
      <w:r>
        <w:rPr>
          <w:spacing w:val="-20"/>
        </w:rPr>
        <w:t xml:space="preserve"> </w:t>
      </w:r>
      <w:r>
        <w:rPr>
          <w:rFonts w:ascii="Times New Roman" w:eastAsia="Times New Roman"/>
        </w:rPr>
        <w:t>5</w:t>
      </w:r>
      <w:r>
        <w:rPr>
          <w:rFonts w:ascii="Times New Roman" w:eastAsia="Times New Roman"/>
          <w:spacing w:val="1"/>
        </w:rPr>
        <w:t xml:space="preserve"> </w:t>
      </w:r>
      <w:r>
        <w:t>所示</w:t>
      </w:r>
      <w:r>
        <w:rPr>
          <w:spacing w:val="-20"/>
        </w:rPr>
        <w:t>）</w:t>
      </w:r>
      <w:r>
        <w:rPr>
          <w:spacing w:val="-6"/>
        </w:rPr>
        <w:t>，且轉彎後有一個大型雕塑</w:t>
      </w:r>
      <w:r>
        <w:rPr>
          <w:spacing w:val="-3"/>
        </w:rPr>
        <w:t>物，研究者在經過時差點發生碰撞，存在安全隱患；還有另一個出入口的臺階處幷未</w:t>
      </w:r>
      <w:r>
        <w:t>設置無障礙通道，所以乘輪椅者只能選擇此出入口。</w:t>
      </w:r>
    </w:p>
    <w:p w:rsidR="00BB05D8" w:rsidRDefault="0013721C">
      <w:pPr>
        <w:pStyle w:val="a3"/>
        <w:spacing w:line="298" w:lineRule="exact"/>
        <w:ind w:left="842"/>
        <w:jc w:val="both"/>
      </w:pPr>
      <w:r>
        <w:rPr>
          <w:spacing w:val="-9"/>
          <w:w w:val="95"/>
        </w:rPr>
        <w:t>表</w:t>
      </w:r>
      <w:r>
        <w:rPr>
          <w:spacing w:val="-9"/>
          <w:w w:val="95"/>
        </w:rPr>
        <w:t xml:space="preserve"> </w:t>
      </w:r>
      <w:r>
        <w:rPr>
          <w:rFonts w:ascii="Times New Roman" w:eastAsia="Times New Roman"/>
          <w:w w:val="95"/>
        </w:rPr>
        <w:t>5</w:t>
      </w:r>
      <w:r>
        <w:rPr>
          <w:rFonts w:ascii="Times New Roman" w:eastAsia="Times New Roman"/>
          <w:spacing w:val="41"/>
          <w:w w:val="95"/>
        </w:rPr>
        <w:t xml:space="preserve"> </w:t>
      </w:r>
      <w:r>
        <w:rPr>
          <w:w w:val="95"/>
        </w:rPr>
        <w:t>無障礙通道勘測記錄</w:t>
      </w:r>
    </w:p>
    <w:p w:rsidR="00BB05D8" w:rsidRDefault="00BB05D8">
      <w:pPr>
        <w:pStyle w:val="a3"/>
        <w:rPr>
          <w:sz w:val="5"/>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line="306" w:lineRule="exact"/>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line="306" w:lineRule="exact"/>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0"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8"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line="306" w:lineRule="exact"/>
              <w:ind w:left="109"/>
              <w:rPr>
                <w:rFonts w:ascii="微軟正黑體" w:eastAsia="微軟正黑體"/>
                <w:b/>
                <w:sz w:val="21"/>
              </w:rPr>
            </w:pPr>
            <w:r>
              <w:rPr>
                <w:rFonts w:ascii="微軟正黑體" w:eastAsia="微軟正黑體" w:hint="eastAsia"/>
                <w:b/>
                <w:sz w:val="21"/>
              </w:rPr>
              <w:t>備注</w:t>
            </w:r>
          </w:p>
        </w:tc>
      </w:tr>
      <w:tr w:rsidR="00BB05D8">
        <w:trPr>
          <w:trHeight w:val="849"/>
        </w:trPr>
        <w:tc>
          <w:tcPr>
            <w:tcW w:w="1697"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4"/>
              <w:rPr>
                <w:sz w:val="25"/>
              </w:rPr>
            </w:pPr>
          </w:p>
          <w:p w:rsidR="00BB05D8" w:rsidRDefault="0013721C">
            <w:pPr>
              <w:pStyle w:val="TableParagraph"/>
              <w:ind w:left="107"/>
              <w:rPr>
                <w:rFonts w:ascii="微軟正黑體" w:eastAsia="微軟正黑體"/>
                <w:b/>
                <w:sz w:val="21"/>
              </w:rPr>
            </w:pPr>
            <w:r>
              <w:rPr>
                <w:rFonts w:ascii="微軟正黑體" w:eastAsia="微軟正黑體" w:hint="eastAsia"/>
                <w:b/>
                <w:sz w:val="21"/>
              </w:rPr>
              <w:t>無障礙通道</w:t>
            </w:r>
          </w:p>
        </w:tc>
        <w:tc>
          <w:tcPr>
            <w:tcW w:w="3401" w:type="dxa"/>
          </w:tcPr>
          <w:p w:rsidR="00BB05D8" w:rsidRDefault="0013721C">
            <w:pPr>
              <w:pStyle w:val="TableParagraph"/>
              <w:spacing w:line="258" w:lineRule="exact"/>
              <w:ind w:left="108"/>
              <w:rPr>
                <w:rFonts w:ascii="Times New Roman" w:eastAsia="Times New Roman"/>
                <w:sz w:val="21"/>
              </w:rPr>
            </w:pPr>
            <w:r>
              <w:rPr>
                <w:spacing w:val="-6"/>
                <w:sz w:val="21"/>
              </w:rPr>
              <w:t>室內走道不應小於</w:t>
            </w:r>
            <w:r>
              <w:rPr>
                <w:spacing w:val="-6"/>
                <w:sz w:val="21"/>
              </w:rPr>
              <w:t xml:space="preserve"> </w:t>
            </w:r>
            <w:r>
              <w:rPr>
                <w:rFonts w:ascii="Times New Roman" w:eastAsia="Times New Roman"/>
                <w:sz w:val="21"/>
              </w:rPr>
              <w:t>1.20m</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1840" w:type="dxa"/>
          </w:tcPr>
          <w:p w:rsidR="00BB05D8" w:rsidRDefault="00BB05D8">
            <w:pPr>
              <w:pStyle w:val="TableParagraph"/>
              <w:rPr>
                <w:rFonts w:ascii="Times New Roman"/>
              </w:rPr>
            </w:pPr>
          </w:p>
        </w:tc>
      </w:tr>
      <w:tr w:rsidR="00BB05D8">
        <w:trPr>
          <w:trHeight w:val="852"/>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60" w:lineRule="exact"/>
              <w:ind w:left="108"/>
              <w:rPr>
                <w:rFonts w:ascii="Times New Roman" w:eastAsia="Times New Roman"/>
                <w:sz w:val="21"/>
              </w:rPr>
            </w:pPr>
            <w:r>
              <w:rPr>
                <w:spacing w:val="-6"/>
                <w:sz w:val="21"/>
              </w:rPr>
              <w:t>室外通道不應小於</w:t>
            </w:r>
            <w:r>
              <w:rPr>
                <w:spacing w:val="-6"/>
                <w:sz w:val="21"/>
              </w:rPr>
              <w:t xml:space="preserve"> </w:t>
            </w:r>
            <w:r>
              <w:rPr>
                <w:rFonts w:ascii="Times New Roman" w:eastAsia="Times New Roman"/>
                <w:sz w:val="21"/>
              </w:rPr>
              <w:t>1.50m</w:t>
            </w:r>
          </w:p>
        </w:tc>
        <w:tc>
          <w:tcPr>
            <w:tcW w:w="711" w:type="dxa"/>
          </w:tcPr>
          <w:p w:rsidR="00BB05D8" w:rsidRDefault="00BB05D8">
            <w:pPr>
              <w:pStyle w:val="TableParagraph"/>
              <w:spacing w:before="1"/>
              <w:rPr>
                <w:sz w:val="20"/>
              </w:rPr>
            </w:pPr>
          </w:p>
          <w:p w:rsidR="00BB05D8" w:rsidRDefault="0013721C">
            <w:pPr>
              <w:pStyle w:val="TableParagraph"/>
              <w:spacing w:before="1"/>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942"/>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40"/>
              <w:rPr>
                <w:sz w:val="21"/>
              </w:rPr>
            </w:pPr>
            <w:r>
              <w:rPr>
                <w:spacing w:val="-14"/>
                <w:sz w:val="21"/>
              </w:rPr>
              <w:t>無障礙通道應連續，其地面應平整、</w:t>
            </w:r>
            <w:r>
              <w:rPr>
                <w:sz w:val="21"/>
              </w:rPr>
              <w:t>防滑、反光小或無反光</w:t>
            </w:r>
          </w:p>
        </w:tc>
        <w:tc>
          <w:tcPr>
            <w:tcW w:w="711" w:type="dxa"/>
          </w:tcPr>
          <w:p w:rsidR="00BB05D8" w:rsidRDefault="00BB05D8">
            <w:pPr>
              <w:pStyle w:val="TableParagraph"/>
              <w:spacing w:before="8"/>
              <w:rPr>
                <w:sz w:val="23"/>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13721C">
            <w:pPr>
              <w:pStyle w:val="TableParagraph"/>
              <w:spacing w:line="280" w:lineRule="auto"/>
              <w:ind w:left="109" w:right="89"/>
              <w:rPr>
                <w:sz w:val="21"/>
              </w:rPr>
            </w:pPr>
            <w:r>
              <w:rPr>
                <w:spacing w:val="19"/>
                <w:sz w:val="21"/>
              </w:rPr>
              <w:t>無障礙通道在不</w:t>
            </w:r>
            <w:r>
              <w:rPr>
                <w:spacing w:val="-7"/>
                <w:sz w:val="21"/>
              </w:rPr>
              <w:t>同側；且其中一個</w:t>
            </w:r>
          </w:p>
          <w:p w:rsidR="00BB05D8" w:rsidRDefault="0013721C">
            <w:pPr>
              <w:pStyle w:val="TableParagraph"/>
              <w:spacing w:line="268" w:lineRule="exact"/>
              <w:ind w:left="109"/>
              <w:rPr>
                <w:sz w:val="21"/>
              </w:rPr>
            </w:pPr>
            <w:r>
              <w:rPr>
                <w:sz w:val="21"/>
              </w:rPr>
              <w:t>回轉空間小</w:t>
            </w:r>
          </w:p>
        </w:tc>
      </w:tr>
    </w:tbl>
    <w:p w:rsidR="00BB05D8" w:rsidRDefault="0013721C">
      <w:pPr>
        <w:pStyle w:val="a3"/>
        <w:spacing w:before="3"/>
        <w:rPr>
          <w:sz w:val="5"/>
        </w:rPr>
      </w:pPr>
      <w:r>
        <w:rPr>
          <w:noProof/>
        </w:rPr>
        <w:drawing>
          <wp:anchor distT="0" distB="0" distL="0" distR="0" simplePos="0" relativeHeight="29" behindDoc="0" locked="0" layoutInCell="1" allowOverlap="1">
            <wp:simplePos x="0" y="0"/>
            <wp:positionH relativeFrom="page">
              <wp:posOffset>2470150</wp:posOffset>
            </wp:positionH>
            <wp:positionV relativeFrom="paragraph">
              <wp:posOffset>67715</wp:posOffset>
            </wp:positionV>
            <wp:extent cx="2752693" cy="2277237"/>
            <wp:effectExtent l="0" t="0" r="0" b="0"/>
            <wp:wrapTopAndBottom/>
            <wp:docPr id="143" name="image88.jpeg" descr="C:\Users\Lenovo\AppData\Local\Temp\WeChat Files\82df692feebcc96f3b96f1f74896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8.jpeg"/>
                    <pic:cNvPicPr/>
                  </pic:nvPicPr>
                  <pic:blipFill>
                    <a:blip r:embed="rId122" cstate="print"/>
                    <a:stretch>
                      <a:fillRect/>
                    </a:stretch>
                  </pic:blipFill>
                  <pic:spPr>
                    <a:xfrm>
                      <a:off x="0" y="0"/>
                      <a:ext cx="2752693" cy="2277237"/>
                    </a:xfrm>
                    <a:prstGeom prst="rect">
                      <a:avLst/>
                    </a:prstGeom>
                  </pic:spPr>
                </pic:pic>
              </a:graphicData>
            </a:graphic>
          </wp:anchor>
        </w:drawing>
      </w:r>
    </w:p>
    <w:p w:rsidR="00BB05D8" w:rsidRDefault="0013721C">
      <w:pPr>
        <w:pStyle w:val="a3"/>
        <w:spacing w:before="16"/>
        <w:ind w:left="760" w:right="557"/>
        <w:jc w:val="center"/>
      </w:pPr>
      <w:r>
        <w:rPr>
          <w:spacing w:val="-30"/>
        </w:rPr>
        <w:t>圖</w:t>
      </w:r>
      <w:r>
        <w:rPr>
          <w:spacing w:val="-30"/>
        </w:rPr>
        <w:t xml:space="preserve"> </w:t>
      </w:r>
      <w:r>
        <w:rPr>
          <w:rFonts w:ascii="Times New Roman" w:eastAsia="Times New Roman"/>
        </w:rPr>
        <w:t xml:space="preserve">5 </w:t>
      </w:r>
      <w:r>
        <w:t>無障礙通道回轉空間小</w:t>
      </w:r>
    </w:p>
    <w:p w:rsidR="00BB05D8" w:rsidRDefault="00BB05D8">
      <w:pPr>
        <w:pStyle w:val="a3"/>
        <w:spacing w:before="10"/>
        <w:rPr>
          <w:sz w:val="28"/>
        </w:rPr>
      </w:pPr>
    </w:p>
    <w:p w:rsidR="00BB05D8" w:rsidRDefault="0013721C">
      <w:pPr>
        <w:pStyle w:val="a3"/>
        <w:ind w:left="818" w:right="557"/>
        <w:jc w:val="center"/>
      </w:pPr>
      <w:r>
        <w:rPr>
          <w:spacing w:val="-19"/>
        </w:rPr>
        <w:t>綜上所述，鼎盛商場的無障礙通道基本符合標準，但仍存在許多需要改善的地方。</w:t>
      </w:r>
    </w:p>
    <w:p w:rsidR="00BB05D8" w:rsidRDefault="00BB05D8">
      <w:pPr>
        <w:jc w:val="center"/>
        <w:sectPr w:rsidR="00BB05D8">
          <w:pgSz w:w="11910" w:h="16840"/>
          <w:pgMar w:top="1340" w:right="300" w:bottom="1420" w:left="860" w:header="0" w:footer="1156" w:gutter="0"/>
          <w:cols w:space="720"/>
        </w:sectPr>
      </w:pPr>
    </w:p>
    <w:p w:rsidR="00BB05D8" w:rsidRDefault="0013721C">
      <w:pPr>
        <w:pStyle w:val="6"/>
        <w:spacing w:line="387" w:lineRule="exact"/>
        <w:ind w:left="842"/>
      </w:pPr>
      <w:r>
        <w:t>無障礙電梯</w:t>
      </w:r>
    </w:p>
    <w:p w:rsidR="00BB05D8" w:rsidRDefault="0013721C">
      <w:pPr>
        <w:pStyle w:val="a3"/>
        <w:spacing w:before="106" w:line="278" w:lineRule="auto"/>
        <w:ind w:left="842" w:right="1118" w:firstLine="479"/>
      </w:pPr>
      <w:r>
        <w:rPr>
          <w:spacing w:val="-3"/>
        </w:rPr>
        <w:t>無障礙電梯是適合輪椅乘坐者、視障者等使用的電梯。在公共建築中必須要設置</w:t>
      </w:r>
      <w:r>
        <w:t>無障礙電梯，以方便障礙者到達各樓層。</w:t>
      </w:r>
    </w:p>
    <w:p w:rsidR="00BB05D8" w:rsidRDefault="0013721C">
      <w:pPr>
        <w:pStyle w:val="a3"/>
        <w:spacing w:before="4" w:line="280" w:lineRule="auto"/>
        <w:ind w:left="842" w:right="1097" w:firstLine="479"/>
        <w:jc w:val="both"/>
      </w:pPr>
      <w:r>
        <w:rPr>
          <w:spacing w:val="-3"/>
        </w:rPr>
        <w:t>研究者對鼎盛商場的無障礙電梯進行了勘測記錄（</w:t>
      </w:r>
      <w:r>
        <w:rPr>
          <w:spacing w:val="-22"/>
        </w:rPr>
        <w:t>如表</w:t>
      </w:r>
      <w:r>
        <w:rPr>
          <w:spacing w:val="-22"/>
        </w:rPr>
        <w:t xml:space="preserve"> </w:t>
      </w:r>
      <w:r>
        <w:rPr>
          <w:rFonts w:ascii="Times New Roman" w:eastAsia="Times New Roman"/>
          <w:spacing w:val="-3"/>
        </w:rPr>
        <w:t>6</w:t>
      </w:r>
      <w:r>
        <w:rPr>
          <w:rFonts w:ascii="Times New Roman" w:eastAsia="Times New Roman"/>
        </w:rPr>
        <w:t xml:space="preserve"> </w:t>
      </w:r>
      <w:r>
        <w:rPr>
          <w:spacing w:val="-2"/>
        </w:rPr>
        <w:t>所示）。由於鼎盛商場</w:t>
      </w:r>
      <w:r>
        <w:rPr>
          <w:spacing w:val="-3"/>
        </w:rPr>
        <w:t>內的電梯的標誌並不是無障礙的標誌，而是直立電梯的標誌，因此研究者多次走訪才</w:t>
      </w:r>
      <w:r>
        <w:rPr>
          <w:spacing w:val="-4"/>
        </w:rPr>
        <w:t>確定爲此輛電梯。經過測量，電梯呼叫按鈕的高度爲</w:t>
      </w:r>
      <w:r>
        <w:rPr>
          <w:spacing w:val="-4"/>
        </w:rPr>
        <w:t xml:space="preserve"> </w:t>
      </w:r>
      <w:r>
        <w:rPr>
          <w:rFonts w:ascii="Times New Roman" w:eastAsia="Times New Roman"/>
        </w:rPr>
        <w:t>1m</w:t>
      </w:r>
      <w:r>
        <w:rPr>
          <w:spacing w:val="-15"/>
        </w:rPr>
        <w:t>，處於</w:t>
      </w:r>
      <w:r>
        <w:rPr>
          <w:spacing w:val="-15"/>
        </w:rPr>
        <w:t xml:space="preserve"> </w:t>
      </w:r>
      <w:r>
        <w:rPr>
          <w:rFonts w:ascii="Times New Roman" w:eastAsia="Times New Roman"/>
        </w:rPr>
        <w:t>0.90m~1.10m</w:t>
      </w:r>
      <w:r>
        <w:rPr>
          <w:rFonts w:ascii="Times New Roman" w:eastAsia="Times New Roman"/>
          <w:spacing w:val="1"/>
        </w:rPr>
        <w:t xml:space="preserve"> </w:t>
      </w:r>
      <w:r>
        <w:t>的區間</w:t>
      </w:r>
      <w:r>
        <w:rPr>
          <w:spacing w:val="-3"/>
        </w:rPr>
        <w:t>內，故符合標準；由於整個商場內部都沒有設置盲道，同樣地電梯的出入口處也沒有設置盲道；在機廂的側壁上有設置帶點字的選層按鈕，點字設置於按鈕旁；機廂的三</w:t>
      </w:r>
      <w:r>
        <w:rPr>
          <w:spacing w:val="-10"/>
        </w:rPr>
        <w:t>面壁上設有高</w:t>
      </w:r>
      <w:r>
        <w:rPr>
          <w:spacing w:val="-10"/>
        </w:rPr>
        <w:t xml:space="preserve"> </w:t>
      </w:r>
      <w:r>
        <w:rPr>
          <w:rFonts w:ascii="Times New Roman" w:eastAsia="Times New Roman"/>
          <w:spacing w:val="-1"/>
        </w:rPr>
        <w:t>850mm</w:t>
      </w:r>
      <w:r>
        <w:rPr>
          <w:rFonts w:ascii="Times New Roman" w:eastAsia="Times New Roman"/>
          <w:spacing w:val="1"/>
        </w:rPr>
        <w:t xml:space="preserve"> </w:t>
      </w:r>
      <w:r>
        <w:rPr>
          <w:spacing w:val="-10"/>
        </w:rPr>
        <w:t>的扶手，處於</w:t>
      </w:r>
      <w:r>
        <w:rPr>
          <w:spacing w:val="-10"/>
        </w:rPr>
        <w:t xml:space="preserve"> </w:t>
      </w:r>
      <w:r>
        <w:rPr>
          <w:rFonts w:ascii="Times New Roman" w:eastAsia="Times New Roman"/>
          <w:spacing w:val="-1"/>
        </w:rPr>
        <w:t>850mm~900mm</w:t>
      </w:r>
      <w:r>
        <w:rPr>
          <w:rFonts w:ascii="Times New Roman" w:eastAsia="Times New Roman"/>
          <w:spacing w:val="1"/>
        </w:rPr>
        <w:t xml:space="preserve"> </w:t>
      </w:r>
      <w:r>
        <w:rPr>
          <w:spacing w:val="-1"/>
        </w:rPr>
        <w:t>區間，故符合標準；機廂內設置</w:t>
      </w:r>
      <w:r>
        <w:rPr>
          <w:spacing w:val="3"/>
        </w:rPr>
        <w:t>了電梯運行的顯示裝置，但缺乏報層語</w:t>
      </w:r>
      <w:r>
        <w:rPr>
          <w:spacing w:val="3"/>
        </w:rPr>
        <w:t>音，只有電梯到達的提示音；機廂正面高</w:t>
      </w:r>
      <w:r>
        <w:rPr>
          <w:rFonts w:ascii="Times New Roman" w:eastAsia="Times New Roman"/>
        </w:rPr>
        <w:t xml:space="preserve">900mm </w:t>
      </w:r>
      <w:r>
        <w:t>處至頂部設置了有鏡面效果的材料。</w:t>
      </w:r>
    </w:p>
    <w:p w:rsidR="00BB05D8" w:rsidRDefault="0013721C">
      <w:pPr>
        <w:pStyle w:val="a3"/>
        <w:spacing w:after="55" w:line="303" w:lineRule="exact"/>
        <w:ind w:left="842"/>
        <w:jc w:val="both"/>
      </w:pPr>
      <w:r>
        <w:rPr>
          <w:spacing w:val="-9"/>
          <w:w w:val="95"/>
        </w:rPr>
        <w:t>表</w:t>
      </w:r>
      <w:r>
        <w:rPr>
          <w:spacing w:val="-9"/>
          <w:w w:val="95"/>
        </w:rPr>
        <w:t xml:space="preserve"> </w:t>
      </w:r>
      <w:r>
        <w:rPr>
          <w:rFonts w:ascii="Times New Roman" w:eastAsia="Times New Roman"/>
          <w:w w:val="95"/>
        </w:rPr>
        <w:t>6</w:t>
      </w:r>
      <w:r>
        <w:rPr>
          <w:rFonts w:ascii="Times New Roman" w:eastAsia="Times New Roman"/>
          <w:spacing w:val="41"/>
          <w:w w:val="95"/>
        </w:rPr>
        <w:t xml:space="preserve"> </w:t>
      </w:r>
      <w:r>
        <w:rPr>
          <w:w w:val="95"/>
        </w:rPr>
        <w:t>無障礙電梯勘測記錄</w:t>
      </w: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before="85"/>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before="85"/>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before="85"/>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before="85"/>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7"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1"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before="85"/>
              <w:ind w:left="109"/>
              <w:rPr>
                <w:rFonts w:ascii="微軟正黑體" w:eastAsia="微軟正黑體"/>
                <w:b/>
                <w:sz w:val="21"/>
              </w:rPr>
            </w:pPr>
            <w:r>
              <w:rPr>
                <w:rFonts w:ascii="微軟正黑體" w:eastAsia="微軟正黑體" w:hint="eastAsia"/>
                <w:b/>
                <w:sz w:val="21"/>
              </w:rPr>
              <w:t>備注</w:t>
            </w:r>
          </w:p>
        </w:tc>
      </w:tr>
      <w:tr w:rsidR="00BB05D8">
        <w:trPr>
          <w:trHeight w:val="851"/>
        </w:trPr>
        <w:tc>
          <w:tcPr>
            <w:tcW w:w="1697"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8"/>
              <w:rPr>
                <w:sz w:val="16"/>
              </w:rPr>
            </w:pPr>
          </w:p>
          <w:p w:rsidR="00BB05D8" w:rsidRDefault="0013721C">
            <w:pPr>
              <w:pStyle w:val="TableParagraph"/>
              <w:ind w:left="107"/>
              <w:rPr>
                <w:rFonts w:ascii="微軟正黑體" w:eastAsia="微軟正黑體"/>
                <w:b/>
                <w:sz w:val="21"/>
              </w:rPr>
            </w:pPr>
            <w:r>
              <w:rPr>
                <w:rFonts w:ascii="微軟正黑體" w:eastAsia="微軟正黑體" w:hint="eastAsia"/>
                <w:b/>
                <w:sz w:val="21"/>
              </w:rPr>
              <w:t>無障礙電梯</w:t>
            </w:r>
          </w:p>
        </w:tc>
        <w:tc>
          <w:tcPr>
            <w:tcW w:w="3401" w:type="dxa"/>
          </w:tcPr>
          <w:p w:rsidR="00BB05D8" w:rsidRDefault="0013721C">
            <w:pPr>
              <w:pStyle w:val="TableParagraph"/>
              <w:spacing w:line="265" w:lineRule="exact"/>
              <w:ind w:left="108"/>
              <w:rPr>
                <w:rFonts w:ascii="Times New Roman" w:eastAsia="Times New Roman"/>
                <w:sz w:val="21"/>
              </w:rPr>
            </w:pPr>
            <w:r>
              <w:rPr>
                <w:spacing w:val="-8"/>
                <w:sz w:val="21"/>
              </w:rPr>
              <w:t>呼叫按鈕高度爲</w:t>
            </w:r>
            <w:r>
              <w:rPr>
                <w:spacing w:val="-8"/>
                <w:sz w:val="21"/>
              </w:rPr>
              <w:t xml:space="preserve"> </w:t>
            </w:r>
            <w:r>
              <w:rPr>
                <w:rFonts w:ascii="Times New Roman" w:eastAsia="Times New Roman"/>
                <w:sz w:val="21"/>
              </w:rPr>
              <w:t>0.90m~1.10m</w:t>
            </w:r>
          </w:p>
        </w:tc>
        <w:tc>
          <w:tcPr>
            <w:tcW w:w="711" w:type="dxa"/>
          </w:tcPr>
          <w:p w:rsidR="00BB05D8" w:rsidRDefault="00BB05D8">
            <w:pPr>
              <w:pStyle w:val="TableParagraph"/>
              <w:spacing w:before="8"/>
              <w:rPr>
                <w:sz w:val="20"/>
              </w:rPr>
            </w:pPr>
          </w:p>
          <w:p w:rsidR="00BB05D8" w:rsidRDefault="0013721C">
            <w:pPr>
              <w:pStyle w:val="TableParagraph"/>
              <w:spacing w:before="1"/>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13721C">
            <w:pPr>
              <w:pStyle w:val="TableParagraph"/>
              <w:spacing w:before="8"/>
              <w:ind w:left="109"/>
              <w:rPr>
                <w:rFonts w:ascii="Times New Roman"/>
                <w:sz w:val="21"/>
              </w:rPr>
            </w:pPr>
            <w:r>
              <w:rPr>
                <w:rFonts w:ascii="Times New Roman"/>
                <w:sz w:val="21"/>
              </w:rPr>
              <w:t>1m</w:t>
            </w: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65" w:lineRule="exact"/>
              <w:ind w:left="108"/>
              <w:rPr>
                <w:sz w:val="21"/>
              </w:rPr>
            </w:pPr>
            <w:r>
              <w:rPr>
                <w:spacing w:val="-1"/>
                <w:sz w:val="21"/>
              </w:rPr>
              <w:t>電梯出入口處宜設提示盲道</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spacing w:before="6"/>
              <w:rPr>
                <w:sz w:val="20"/>
              </w:rPr>
            </w:pPr>
          </w:p>
          <w:p w:rsidR="00BB05D8" w:rsidRDefault="0013721C">
            <w:pPr>
              <w:pStyle w:val="TableParagraph"/>
              <w:ind w:left="108"/>
              <w:rPr>
                <w:sz w:val="21"/>
              </w:rPr>
            </w:pPr>
            <w:r>
              <w:rPr>
                <w:sz w:val="21"/>
              </w:rPr>
              <w:t>√</w:t>
            </w: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sz w:val="21"/>
              </w:rPr>
            </w:pPr>
            <w:r>
              <w:rPr>
                <w:sz w:val="21"/>
              </w:rPr>
              <w:t>在機廂的側壁上應設帶盲文的選層按鈕，盲文宜設置於按鈕旁</w:t>
            </w:r>
          </w:p>
        </w:tc>
        <w:tc>
          <w:tcPr>
            <w:tcW w:w="711" w:type="dxa"/>
          </w:tcPr>
          <w:p w:rsidR="00BB05D8" w:rsidRDefault="00BB05D8">
            <w:pPr>
              <w:pStyle w:val="TableParagraph"/>
              <w:spacing w:before="9"/>
              <w:rPr>
                <w:sz w:val="20"/>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51"/>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65" w:lineRule="exact"/>
              <w:ind w:left="108"/>
              <w:rPr>
                <w:sz w:val="21"/>
              </w:rPr>
            </w:pPr>
            <w:r>
              <w:rPr>
                <w:spacing w:val="1"/>
                <w:sz w:val="21"/>
              </w:rPr>
              <w:t>機</w:t>
            </w:r>
            <w:r>
              <w:rPr>
                <w:spacing w:val="1"/>
                <w:sz w:val="21"/>
              </w:rPr>
              <w:t xml:space="preserve"> </w:t>
            </w:r>
            <w:r>
              <w:rPr>
                <w:spacing w:val="1"/>
                <w:sz w:val="21"/>
              </w:rPr>
              <w:t>廂</w:t>
            </w:r>
            <w:r>
              <w:rPr>
                <w:spacing w:val="1"/>
                <w:sz w:val="21"/>
              </w:rPr>
              <w:t xml:space="preserve"> </w:t>
            </w:r>
            <w:r>
              <w:rPr>
                <w:spacing w:val="1"/>
                <w:sz w:val="21"/>
              </w:rPr>
              <w:t>的</w:t>
            </w:r>
            <w:r>
              <w:rPr>
                <w:spacing w:val="1"/>
                <w:sz w:val="21"/>
              </w:rPr>
              <w:t xml:space="preserve"> </w:t>
            </w:r>
            <w:r>
              <w:rPr>
                <w:spacing w:val="1"/>
                <w:sz w:val="21"/>
              </w:rPr>
              <w:t>三</w:t>
            </w:r>
            <w:r>
              <w:rPr>
                <w:spacing w:val="1"/>
                <w:sz w:val="21"/>
              </w:rPr>
              <w:t xml:space="preserve"> </w:t>
            </w:r>
            <w:r>
              <w:rPr>
                <w:spacing w:val="1"/>
                <w:sz w:val="21"/>
              </w:rPr>
              <w:t>面</w:t>
            </w:r>
            <w:r>
              <w:rPr>
                <w:spacing w:val="1"/>
                <w:sz w:val="21"/>
              </w:rPr>
              <w:t xml:space="preserve"> </w:t>
            </w:r>
            <w:r>
              <w:rPr>
                <w:spacing w:val="1"/>
                <w:sz w:val="21"/>
              </w:rPr>
              <w:t>壁</w:t>
            </w:r>
            <w:r>
              <w:rPr>
                <w:spacing w:val="1"/>
                <w:sz w:val="21"/>
              </w:rPr>
              <w:t xml:space="preserve"> </w:t>
            </w:r>
            <w:r>
              <w:rPr>
                <w:spacing w:val="1"/>
                <w:sz w:val="21"/>
              </w:rPr>
              <w:t>上</w:t>
            </w:r>
            <w:r>
              <w:rPr>
                <w:spacing w:val="1"/>
                <w:sz w:val="21"/>
              </w:rPr>
              <w:t xml:space="preserve"> </w:t>
            </w:r>
            <w:r>
              <w:rPr>
                <w:spacing w:val="1"/>
                <w:sz w:val="21"/>
              </w:rPr>
              <w:t>應</w:t>
            </w:r>
            <w:r>
              <w:rPr>
                <w:spacing w:val="1"/>
                <w:sz w:val="21"/>
              </w:rPr>
              <w:t xml:space="preserve"> </w:t>
            </w:r>
            <w:r>
              <w:rPr>
                <w:spacing w:val="1"/>
                <w:sz w:val="21"/>
              </w:rPr>
              <w:t>設</w:t>
            </w:r>
            <w:r>
              <w:rPr>
                <w:spacing w:val="1"/>
                <w:sz w:val="21"/>
              </w:rPr>
              <w:t xml:space="preserve"> </w:t>
            </w:r>
            <w:r>
              <w:rPr>
                <w:spacing w:val="1"/>
                <w:sz w:val="21"/>
              </w:rPr>
              <w:t>高</w:t>
            </w:r>
          </w:p>
          <w:p w:rsidR="00BB05D8" w:rsidRDefault="0013721C">
            <w:pPr>
              <w:pStyle w:val="TableParagraph"/>
              <w:spacing w:before="45"/>
              <w:ind w:left="108"/>
              <w:rPr>
                <w:sz w:val="21"/>
              </w:rPr>
            </w:pPr>
            <w:r>
              <w:rPr>
                <w:rFonts w:ascii="Times New Roman" w:eastAsia="Times New Roman"/>
                <w:sz w:val="21"/>
              </w:rPr>
              <w:t>850mm~900mm</w:t>
            </w:r>
            <w:r>
              <w:rPr>
                <w:rFonts w:ascii="Times New Roman" w:eastAsia="Times New Roman"/>
                <w:spacing w:val="-3"/>
                <w:sz w:val="21"/>
              </w:rPr>
              <w:t xml:space="preserve"> </w:t>
            </w:r>
            <w:r>
              <w:rPr>
                <w:sz w:val="21"/>
              </w:rPr>
              <w:t>扶手</w:t>
            </w:r>
          </w:p>
        </w:tc>
        <w:tc>
          <w:tcPr>
            <w:tcW w:w="711" w:type="dxa"/>
          </w:tcPr>
          <w:p w:rsidR="00BB05D8" w:rsidRDefault="00BB05D8">
            <w:pPr>
              <w:pStyle w:val="TableParagraph"/>
              <w:spacing w:before="8"/>
              <w:rPr>
                <w:sz w:val="20"/>
              </w:rPr>
            </w:pPr>
          </w:p>
          <w:p w:rsidR="00BB05D8" w:rsidRDefault="0013721C">
            <w:pPr>
              <w:pStyle w:val="TableParagraph"/>
              <w:spacing w:before="1"/>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13721C">
            <w:pPr>
              <w:pStyle w:val="TableParagraph"/>
              <w:spacing w:before="8"/>
              <w:ind w:left="109"/>
              <w:rPr>
                <w:rFonts w:ascii="Times New Roman"/>
                <w:sz w:val="21"/>
              </w:rPr>
            </w:pPr>
            <w:r>
              <w:rPr>
                <w:rFonts w:ascii="Times New Roman"/>
                <w:sz w:val="21"/>
              </w:rPr>
              <w:t>850mm</w:t>
            </w: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sz w:val="21"/>
              </w:rPr>
            </w:pPr>
            <w:r>
              <w:rPr>
                <w:sz w:val="21"/>
              </w:rPr>
              <w:t>機廂內應設電梯運行顯示裝置和報層音響</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spacing w:before="6"/>
              <w:rPr>
                <w:sz w:val="20"/>
              </w:rPr>
            </w:pPr>
          </w:p>
          <w:p w:rsidR="00BB05D8" w:rsidRDefault="0013721C">
            <w:pPr>
              <w:pStyle w:val="TableParagraph"/>
              <w:ind w:left="108"/>
              <w:rPr>
                <w:sz w:val="21"/>
              </w:rPr>
            </w:pPr>
            <w:r>
              <w:rPr>
                <w:sz w:val="21"/>
              </w:rPr>
              <w:t>√</w:t>
            </w:r>
          </w:p>
        </w:tc>
        <w:tc>
          <w:tcPr>
            <w:tcW w:w="1135" w:type="dxa"/>
          </w:tcPr>
          <w:p w:rsidR="00BB05D8" w:rsidRDefault="00BB05D8">
            <w:pPr>
              <w:pStyle w:val="TableParagraph"/>
              <w:rPr>
                <w:rFonts w:ascii="Times New Roman"/>
              </w:rPr>
            </w:pPr>
          </w:p>
        </w:tc>
        <w:tc>
          <w:tcPr>
            <w:tcW w:w="1840" w:type="dxa"/>
          </w:tcPr>
          <w:p w:rsidR="00BB05D8" w:rsidRDefault="0013721C">
            <w:pPr>
              <w:pStyle w:val="TableParagraph"/>
              <w:spacing w:line="265" w:lineRule="exact"/>
              <w:ind w:left="109"/>
              <w:rPr>
                <w:sz w:val="21"/>
              </w:rPr>
            </w:pPr>
            <w:r>
              <w:rPr>
                <w:sz w:val="21"/>
              </w:rPr>
              <w:t>無報層語音</w:t>
            </w: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4"/>
              <w:rPr>
                <w:sz w:val="21"/>
              </w:rPr>
            </w:pPr>
            <w:r>
              <w:rPr>
                <w:sz w:val="21"/>
              </w:rPr>
              <w:t>機廂正面高</w:t>
            </w:r>
            <w:r>
              <w:rPr>
                <w:sz w:val="21"/>
              </w:rPr>
              <w:t xml:space="preserve"> </w:t>
            </w:r>
            <w:r>
              <w:rPr>
                <w:rFonts w:ascii="Times New Roman" w:eastAsia="Times New Roman"/>
                <w:sz w:val="21"/>
              </w:rPr>
              <w:t>900mm</w:t>
            </w:r>
            <w:r>
              <w:rPr>
                <w:rFonts w:ascii="Times New Roman" w:eastAsia="Times New Roman"/>
                <w:spacing w:val="3"/>
                <w:sz w:val="21"/>
              </w:rPr>
              <w:t xml:space="preserve"> </w:t>
            </w:r>
            <w:r>
              <w:rPr>
                <w:sz w:val="21"/>
              </w:rPr>
              <w:t>處至頂部應安裝鏡子或採用有鏡面效果的材料</w:t>
            </w:r>
          </w:p>
        </w:tc>
        <w:tc>
          <w:tcPr>
            <w:tcW w:w="711" w:type="dxa"/>
          </w:tcPr>
          <w:p w:rsidR="00BB05D8" w:rsidRDefault="00BB05D8">
            <w:pPr>
              <w:pStyle w:val="TableParagraph"/>
              <w:spacing w:before="8"/>
              <w:rPr>
                <w:sz w:val="20"/>
              </w:rPr>
            </w:pPr>
          </w:p>
          <w:p w:rsidR="00BB05D8" w:rsidRDefault="0013721C">
            <w:pPr>
              <w:pStyle w:val="TableParagraph"/>
              <w:spacing w:before="1"/>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52"/>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65" w:lineRule="exact"/>
              <w:ind w:left="108"/>
              <w:rPr>
                <w:sz w:val="21"/>
              </w:rPr>
            </w:pPr>
            <w:r>
              <w:rPr>
                <w:sz w:val="21"/>
              </w:rPr>
              <w:t>電梯位置應設無障礙標誌</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spacing w:before="8"/>
              <w:rPr>
                <w:sz w:val="20"/>
              </w:rPr>
            </w:pPr>
          </w:p>
          <w:p w:rsidR="00BB05D8" w:rsidRDefault="0013721C">
            <w:pPr>
              <w:pStyle w:val="TableParagraph"/>
              <w:spacing w:before="1"/>
              <w:ind w:left="108"/>
              <w:rPr>
                <w:sz w:val="21"/>
              </w:rPr>
            </w:pPr>
            <w:r>
              <w:rPr>
                <w:sz w:val="21"/>
              </w:rPr>
              <w:t>√</w:t>
            </w:r>
          </w:p>
        </w:tc>
        <w:tc>
          <w:tcPr>
            <w:tcW w:w="1135" w:type="dxa"/>
          </w:tcPr>
          <w:p w:rsidR="00BB05D8" w:rsidRDefault="00BB05D8">
            <w:pPr>
              <w:pStyle w:val="TableParagraph"/>
              <w:rPr>
                <w:rFonts w:ascii="Times New Roman"/>
              </w:rPr>
            </w:pPr>
          </w:p>
        </w:tc>
        <w:tc>
          <w:tcPr>
            <w:tcW w:w="1840" w:type="dxa"/>
          </w:tcPr>
          <w:p w:rsidR="00BB05D8" w:rsidRDefault="0013721C">
            <w:pPr>
              <w:pStyle w:val="TableParagraph"/>
              <w:spacing w:line="280" w:lineRule="auto"/>
              <w:ind w:left="109" w:right="89"/>
              <w:rPr>
                <w:sz w:val="21"/>
              </w:rPr>
            </w:pPr>
            <w:r>
              <w:rPr>
                <w:spacing w:val="-7"/>
                <w:sz w:val="21"/>
              </w:rPr>
              <w:t>有標誌，但不是無</w:t>
            </w:r>
            <w:r>
              <w:rPr>
                <w:sz w:val="21"/>
              </w:rPr>
              <w:t>障礙標誌</w:t>
            </w:r>
          </w:p>
        </w:tc>
      </w:tr>
    </w:tbl>
    <w:p w:rsidR="00BB05D8" w:rsidRDefault="0013721C">
      <w:pPr>
        <w:pStyle w:val="a3"/>
        <w:spacing w:line="278" w:lineRule="auto"/>
        <w:ind w:left="842" w:right="1116" w:firstLine="479"/>
        <w:jc w:val="both"/>
      </w:pPr>
      <w:r>
        <w:rPr>
          <w:spacing w:val="-3"/>
        </w:rPr>
        <w:t>綜上所述，鼎盛商場無障礙電梯部分符合標準，但最明顯的無障礙標誌並不符合標準，會給行人尋找無障礙電梯造成困難。設置達標率爲</w:t>
      </w:r>
      <w:r>
        <w:rPr>
          <w:spacing w:val="-3"/>
        </w:rPr>
        <w:t xml:space="preserve"> </w:t>
      </w:r>
      <w:r>
        <w:rPr>
          <w:rFonts w:ascii="Times New Roman" w:eastAsia="Times New Roman"/>
        </w:rPr>
        <w:t>57</w:t>
      </w:r>
      <w:r>
        <w:t>％。</w:t>
      </w:r>
    </w:p>
    <w:p w:rsidR="00BB05D8" w:rsidRDefault="00BB05D8">
      <w:pPr>
        <w:spacing w:line="278" w:lineRule="auto"/>
        <w:jc w:val="both"/>
        <w:sectPr w:rsidR="00BB05D8">
          <w:pgSz w:w="11910" w:h="16840"/>
          <w:pgMar w:top="1520" w:right="300" w:bottom="1420" w:left="860" w:header="0" w:footer="1156" w:gutter="0"/>
          <w:cols w:space="720"/>
        </w:sectPr>
      </w:pPr>
    </w:p>
    <w:p w:rsidR="00BB05D8" w:rsidRDefault="0013721C">
      <w:pPr>
        <w:pStyle w:val="6"/>
        <w:spacing w:line="387" w:lineRule="exact"/>
        <w:ind w:left="842"/>
      </w:pPr>
      <w:r>
        <w:t>無障礙厠所</w:t>
      </w:r>
    </w:p>
    <w:p w:rsidR="00BB05D8" w:rsidRDefault="0013721C">
      <w:pPr>
        <w:pStyle w:val="a3"/>
        <w:spacing w:before="106" w:line="278" w:lineRule="auto"/>
        <w:ind w:left="842" w:right="1114" w:firstLine="479"/>
      </w:pPr>
      <w:r>
        <w:rPr>
          <w:spacing w:val="-3"/>
        </w:rPr>
        <w:t>無障礙厠所是爲了方便行動不便者使用的獨立厠所，厠所內的設施都是爲了行動</w:t>
      </w:r>
      <w:r>
        <w:t>不便者而設計的，且隨行人員可陪同進入。</w:t>
      </w:r>
    </w:p>
    <w:p w:rsidR="00BB05D8" w:rsidRDefault="0013721C">
      <w:pPr>
        <w:pStyle w:val="a3"/>
        <w:spacing w:before="4" w:line="280" w:lineRule="auto"/>
        <w:ind w:left="842" w:right="1111" w:firstLine="479"/>
        <w:jc w:val="both"/>
      </w:pPr>
      <w:r>
        <w:rPr>
          <w:spacing w:val="-2"/>
        </w:rPr>
        <w:t>研究者對鼎盛商場的無障礙厠所進行了勘測記錄</w:t>
      </w:r>
      <w:r>
        <w:t>（</w:t>
      </w:r>
      <w:r>
        <w:rPr>
          <w:spacing w:val="-20"/>
        </w:rPr>
        <w:t>如表</w:t>
      </w:r>
      <w:r>
        <w:rPr>
          <w:spacing w:val="-20"/>
        </w:rPr>
        <w:t xml:space="preserve"> </w:t>
      </w:r>
      <w:r>
        <w:rPr>
          <w:rFonts w:ascii="Times New Roman" w:eastAsia="Times New Roman"/>
        </w:rPr>
        <w:t xml:space="preserve">7 </w:t>
      </w:r>
      <w:r>
        <w:t>所示</w:t>
      </w:r>
      <w:r>
        <w:rPr>
          <w:spacing w:val="-48"/>
        </w:rPr>
        <w:t>）</w:t>
      </w:r>
      <w:r>
        <w:rPr>
          <w:spacing w:val="-6"/>
        </w:rPr>
        <w:t>。商場內的無障</w:t>
      </w:r>
      <w:r>
        <w:rPr>
          <w:spacing w:val="-11"/>
        </w:rPr>
        <w:t>礙厠所公共厠所旁，入口設置了明顯的無障礙標誌，厠所內回轉直徑大於</w:t>
      </w:r>
      <w:r>
        <w:rPr>
          <w:spacing w:val="-11"/>
        </w:rPr>
        <w:t xml:space="preserve"> </w:t>
      </w:r>
      <w:r>
        <w:rPr>
          <w:rFonts w:ascii="Times New Roman" w:eastAsia="Times New Roman"/>
          <w:spacing w:val="-11"/>
        </w:rPr>
        <w:t>1.5m</w:t>
      </w:r>
      <w:r>
        <w:rPr>
          <w:spacing w:val="-9"/>
        </w:rPr>
        <w:t>，面積</w:t>
      </w:r>
      <w:r>
        <w:rPr>
          <w:spacing w:val="-21"/>
        </w:rPr>
        <w:t>大於</w:t>
      </w:r>
      <w:r>
        <w:rPr>
          <w:spacing w:val="-21"/>
        </w:rPr>
        <w:t xml:space="preserve"> </w:t>
      </w:r>
      <w:r>
        <w:rPr>
          <w:rFonts w:ascii="Times New Roman" w:eastAsia="Times New Roman"/>
        </w:rPr>
        <w:t xml:space="preserve">4 </w:t>
      </w:r>
      <w:r>
        <w:rPr>
          <w:spacing w:val="-11"/>
        </w:rPr>
        <w:t>㎡，故符合標準；地面防滑且沒有積水；但是在馬桶旁的墻面上沒有設置救助</w:t>
      </w:r>
      <w:r>
        <w:rPr>
          <w:spacing w:val="-3"/>
        </w:rPr>
        <w:t>呼叫按鈕。此外，研究者發現商場其他樓層設置了無障礙厠所，但是負一層並沒有設置，而且馬桶位置與洗手台位置有些接近，不利於輪椅乘坐者使用洗手台，某一層的</w:t>
      </w:r>
      <w:r>
        <w:rPr>
          <w:spacing w:val="-2"/>
        </w:rPr>
        <w:t>無障礙厠所馬桶蓋上甚至放置了垃圾桶</w:t>
      </w:r>
      <w:r>
        <w:t>（</w:t>
      </w:r>
      <w:r>
        <w:rPr>
          <w:spacing w:val="-20"/>
        </w:rPr>
        <w:t>如圖</w:t>
      </w:r>
      <w:r>
        <w:rPr>
          <w:spacing w:val="-20"/>
        </w:rPr>
        <w:t xml:space="preserve"> </w:t>
      </w:r>
      <w:r>
        <w:rPr>
          <w:rFonts w:ascii="Times New Roman" w:eastAsia="Times New Roman"/>
        </w:rPr>
        <w:t xml:space="preserve">6 </w:t>
      </w:r>
      <w:r>
        <w:t>所示</w:t>
      </w:r>
      <w:r>
        <w:rPr>
          <w:spacing w:val="-28"/>
        </w:rPr>
        <w:t>）</w:t>
      </w:r>
      <w:r>
        <w:rPr>
          <w:spacing w:val="-8"/>
        </w:rPr>
        <w:t>，證明清潔人員管理不到位，</w:t>
      </w:r>
      <w:r>
        <w:rPr>
          <w:spacing w:val="-118"/>
        </w:rPr>
        <w:t xml:space="preserve"> </w:t>
      </w:r>
      <w:r>
        <w:t>會阻礙行動不便者使用。</w:t>
      </w:r>
    </w:p>
    <w:p w:rsidR="00BB05D8" w:rsidRDefault="00BB05D8">
      <w:pPr>
        <w:pStyle w:val="a3"/>
      </w:pPr>
    </w:p>
    <w:p w:rsidR="00BB05D8" w:rsidRDefault="00BB05D8">
      <w:pPr>
        <w:pStyle w:val="a3"/>
        <w:spacing w:before="8"/>
      </w:pPr>
    </w:p>
    <w:p w:rsidR="00BB05D8" w:rsidRDefault="0013721C">
      <w:pPr>
        <w:pStyle w:val="a3"/>
        <w:spacing w:before="1"/>
        <w:ind w:left="842"/>
      </w:pPr>
      <w:r>
        <w:rPr>
          <w:spacing w:val="3"/>
          <w:w w:val="95"/>
        </w:rPr>
        <w:t>表</w:t>
      </w:r>
      <w:r>
        <w:rPr>
          <w:spacing w:val="3"/>
          <w:w w:val="95"/>
        </w:rPr>
        <w:t xml:space="preserve"> </w:t>
      </w:r>
      <w:r>
        <w:rPr>
          <w:rFonts w:ascii="Times New Roman" w:eastAsia="Times New Roman"/>
          <w:w w:val="95"/>
        </w:rPr>
        <w:t>7</w:t>
      </w:r>
      <w:r>
        <w:rPr>
          <w:rFonts w:ascii="Times New Roman" w:eastAsia="Times New Roman"/>
          <w:spacing w:val="63"/>
        </w:rPr>
        <w:t xml:space="preserve"> </w:t>
      </w:r>
      <w:r>
        <w:rPr>
          <w:w w:val="95"/>
        </w:rPr>
        <w:t>無障礙厠所勘測記錄</w:t>
      </w:r>
    </w:p>
    <w:p w:rsidR="00BB05D8" w:rsidRDefault="00BB05D8">
      <w:pPr>
        <w:pStyle w:val="a3"/>
        <w:rPr>
          <w:sz w:val="5"/>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before="78"/>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0"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8"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before="78"/>
              <w:ind w:left="109"/>
              <w:rPr>
                <w:rFonts w:ascii="微軟正黑體" w:eastAsia="微軟正黑體"/>
                <w:b/>
                <w:sz w:val="21"/>
              </w:rPr>
            </w:pPr>
            <w:r>
              <w:rPr>
                <w:rFonts w:ascii="微軟正黑體" w:eastAsia="微軟正黑體" w:hint="eastAsia"/>
                <w:b/>
                <w:sz w:val="21"/>
              </w:rPr>
              <w:t>備注</w:t>
            </w:r>
          </w:p>
        </w:tc>
      </w:tr>
      <w:tr w:rsidR="00BB05D8">
        <w:trPr>
          <w:trHeight w:val="849"/>
        </w:trPr>
        <w:tc>
          <w:tcPr>
            <w:tcW w:w="1697"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11"/>
              <w:rPr>
                <w:sz w:val="28"/>
              </w:rPr>
            </w:pPr>
          </w:p>
          <w:p w:rsidR="00BB05D8" w:rsidRDefault="0013721C">
            <w:pPr>
              <w:pStyle w:val="TableParagraph"/>
              <w:ind w:left="107"/>
              <w:rPr>
                <w:rFonts w:ascii="微軟正黑體" w:eastAsia="微軟正黑體"/>
                <w:b/>
                <w:sz w:val="21"/>
              </w:rPr>
            </w:pPr>
            <w:r>
              <w:rPr>
                <w:rFonts w:ascii="微軟正黑體" w:eastAsia="微軟正黑體" w:hint="eastAsia"/>
                <w:b/>
                <w:sz w:val="21"/>
              </w:rPr>
              <w:t>無障礙厠所</w:t>
            </w:r>
          </w:p>
        </w:tc>
        <w:tc>
          <w:tcPr>
            <w:tcW w:w="3401" w:type="dxa"/>
          </w:tcPr>
          <w:p w:rsidR="00BB05D8" w:rsidRDefault="0013721C">
            <w:pPr>
              <w:pStyle w:val="TableParagraph"/>
              <w:spacing w:line="280" w:lineRule="auto"/>
              <w:ind w:left="108" w:right="95"/>
              <w:rPr>
                <w:rFonts w:ascii="Times New Roman" w:eastAsia="Times New Roman"/>
                <w:sz w:val="21"/>
              </w:rPr>
            </w:pPr>
            <w:r>
              <w:rPr>
                <w:sz w:val="21"/>
              </w:rPr>
              <w:t>位置宜靠近公共厠所，回轉直徑不</w:t>
            </w:r>
            <w:r>
              <w:rPr>
                <w:spacing w:val="-18"/>
                <w:sz w:val="21"/>
              </w:rPr>
              <w:t>小於</w:t>
            </w:r>
            <w:r>
              <w:rPr>
                <w:spacing w:val="-18"/>
                <w:sz w:val="21"/>
              </w:rPr>
              <w:t xml:space="preserve"> </w:t>
            </w:r>
            <w:r>
              <w:rPr>
                <w:rFonts w:ascii="Times New Roman" w:eastAsia="Times New Roman"/>
                <w:sz w:val="21"/>
              </w:rPr>
              <w:t>1.50m</w:t>
            </w:r>
          </w:p>
        </w:tc>
        <w:tc>
          <w:tcPr>
            <w:tcW w:w="71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51"/>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58" w:lineRule="exact"/>
              <w:ind w:left="108"/>
              <w:rPr>
                <w:sz w:val="21"/>
              </w:rPr>
            </w:pPr>
            <w:r>
              <w:rPr>
                <w:spacing w:val="-8"/>
                <w:sz w:val="21"/>
              </w:rPr>
              <w:t>面積不應小於</w:t>
            </w:r>
            <w:r>
              <w:rPr>
                <w:spacing w:val="-8"/>
                <w:sz w:val="21"/>
              </w:rPr>
              <w:t xml:space="preserve"> </w:t>
            </w:r>
            <w:r>
              <w:rPr>
                <w:rFonts w:ascii="Times New Roman" w:eastAsia="Times New Roman"/>
                <w:sz w:val="21"/>
              </w:rPr>
              <w:t>4.00</w:t>
            </w:r>
            <w:r>
              <w:rPr>
                <w:rFonts w:ascii="Times New Roman" w:eastAsia="Times New Roman"/>
                <w:spacing w:val="-2"/>
                <w:sz w:val="21"/>
              </w:rPr>
              <w:t xml:space="preserve"> </w:t>
            </w:r>
            <w:r>
              <w:rPr>
                <w:sz w:val="21"/>
              </w:rPr>
              <w:t>㎡</w:t>
            </w:r>
          </w:p>
        </w:tc>
        <w:tc>
          <w:tcPr>
            <w:tcW w:w="71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58" w:lineRule="exact"/>
              <w:ind w:left="108"/>
              <w:rPr>
                <w:sz w:val="21"/>
              </w:rPr>
            </w:pPr>
            <w:r>
              <w:rPr>
                <w:sz w:val="21"/>
              </w:rPr>
              <w:t>地面應防滑，不積水</w:t>
            </w:r>
          </w:p>
        </w:tc>
        <w:tc>
          <w:tcPr>
            <w:tcW w:w="711" w:type="dxa"/>
          </w:tcPr>
          <w:p w:rsidR="00BB05D8" w:rsidRDefault="00BB05D8">
            <w:pPr>
              <w:pStyle w:val="TableParagraph"/>
              <w:spacing w:before="12"/>
              <w:rPr>
                <w:sz w:val="19"/>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58" w:lineRule="exact"/>
              <w:ind w:left="108"/>
              <w:rPr>
                <w:sz w:val="21"/>
              </w:rPr>
            </w:pPr>
            <w:r>
              <w:rPr>
                <w:spacing w:val="63"/>
                <w:sz w:val="21"/>
              </w:rPr>
              <w:t>在馬桶旁的墻面上應設</w:t>
            </w:r>
            <w:r>
              <w:rPr>
                <w:spacing w:val="63"/>
                <w:sz w:val="21"/>
              </w:rPr>
              <w:t xml:space="preserve"> </w:t>
            </w:r>
            <w:r>
              <w:rPr>
                <w:spacing w:val="63"/>
                <w:sz w:val="21"/>
              </w:rPr>
              <w:t>高</w:t>
            </w:r>
          </w:p>
          <w:p w:rsidR="00BB05D8" w:rsidRDefault="0013721C">
            <w:pPr>
              <w:pStyle w:val="TableParagraph"/>
              <w:spacing w:before="45"/>
              <w:ind w:left="108"/>
              <w:rPr>
                <w:sz w:val="21"/>
              </w:rPr>
            </w:pPr>
            <w:r>
              <w:rPr>
                <w:rFonts w:ascii="Times New Roman" w:eastAsia="Times New Roman"/>
                <w:sz w:val="21"/>
              </w:rPr>
              <w:t>400mm~500mm</w:t>
            </w:r>
            <w:r>
              <w:rPr>
                <w:rFonts w:ascii="Times New Roman" w:eastAsia="Times New Roman"/>
                <w:spacing w:val="-2"/>
                <w:sz w:val="21"/>
              </w:rPr>
              <w:t xml:space="preserve"> </w:t>
            </w:r>
            <w:r>
              <w:rPr>
                <w:sz w:val="21"/>
              </w:rPr>
              <w:t>的救助呼叫按鈕</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1840" w:type="dxa"/>
          </w:tcPr>
          <w:p w:rsidR="00BB05D8" w:rsidRDefault="00BB05D8">
            <w:pPr>
              <w:pStyle w:val="TableParagraph"/>
              <w:rPr>
                <w:rFonts w:ascii="Times New Roman"/>
              </w:rPr>
            </w:pPr>
          </w:p>
        </w:tc>
      </w:tr>
      <w:tr w:rsidR="00BB05D8">
        <w:trPr>
          <w:trHeight w:val="851"/>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58" w:lineRule="exact"/>
              <w:ind w:left="108"/>
              <w:rPr>
                <w:sz w:val="21"/>
              </w:rPr>
            </w:pPr>
            <w:r>
              <w:rPr>
                <w:sz w:val="21"/>
              </w:rPr>
              <w:t>入口應設置無障礙標誌</w:t>
            </w:r>
          </w:p>
        </w:tc>
        <w:tc>
          <w:tcPr>
            <w:tcW w:w="71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520" w:right="300" w:bottom="1420" w:left="860" w:header="0" w:footer="1156" w:gutter="0"/>
          <w:cols w:space="720"/>
        </w:sectPr>
      </w:pPr>
    </w:p>
    <w:p w:rsidR="00BB05D8" w:rsidRDefault="0013721C">
      <w:pPr>
        <w:pStyle w:val="a3"/>
        <w:ind w:left="2680"/>
        <w:rPr>
          <w:sz w:val="20"/>
        </w:rPr>
      </w:pPr>
      <w:r>
        <w:rPr>
          <w:noProof/>
          <w:sz w:val="20"/>
        </w:rPr>
        <w:drawing>
          <wp:inline distT="0" distB="0" distL="0" distR="0">
            <wp:extent cx="3145158" cy="2584418"/>
            <wp:effectExtent l="0" t="0" r="0" b="0"/>
            <wp:docPr id="145" name="image89.jpeg" descr="C:\Users\Lenovo\AppData\Local\Temp\WeChat Files\597f8c7b883592b5b897f7298e14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9.jpeg"/>
                    <pic:cNvPicPr/>
                  </pic:nvPicPr>
                  <pic:blipFill>
                    <a:blip r:embed="rId123" cstate="print"/>
                    <a:stretch>
                      <a:fillRect/>
                    </a:stretch>
                  </pic:blipFill>
                  <pic:spPr>
                    <a:xfrm>
                      <a:off x="0" y="0"/>
                      <a:ext cx="3145158" cy="2584418"/>
                    </a:xfrm>
                    <a:prstGeom prst="rect">
                      <a:avLst/>
                    </a:prstGeom>
                  </pic:spPr>
                </pic:pic>
              </a:graphicData>
            </a:graphic>
          </wp:inline>
        </w:drawing>
      </w:r>
    </w:p>
    <w:p w:rsidR="00BB05D8" w:rsidRDefault="0013721C">
      <w:pPr>
        <w:pStyle w:val="a3"/>
        <w:spacing w:before="60"/>
        <w:ind w:right="274"/>
        <w:jc w:val="center"/>
      </w:pPr>
      <w:r>
        <w:rPr>
          <w:spacing w:val="-30"/>
        </w:rPr>
        <w:t>圖</w:t>
      </w:r>
      <w:r>
        <w:rPr>
          <w:spacing w:val="-30"/>
        </w:rPr>
        <w:t xml:space="preserve"> </w:t>
      </w:r>
      <w:r>
        <w:rPr>
          <w:rFonts w:ascii="Times New Roman" w:eastAsia="Times New Roman"/>
        </w:rPr>
        <w:t xml:space="preserve">6 </w:t>
      </w:r>
      <w:r>
        <w:t>無障礙厠所障礙</w:t>
      </w:r>
    </w:p>
    <w:p w:rsidR="00BB05D8" w:rsidRDefault="00BB05D8">
      <w:pPr>
        <w:pStyle w:val="a3"/>
        <w:rPr>
          <w:sz w:val="26"/>
        </w:rPr>
      </w:pPr>
    </w:p>
    <w:p w:rsidR="00BB05D8" w:rsidRDefault="0013721C">
      <w:pPr>
        <w:pStyle w:val="a3"/>
        <w:spacing w:before="194" w:line="278" w:lineRule="auto"/>
        <w:ind w:left="842" w:right="1118" w:firstLine="479"/>
      </w:pPr>
      <w:r>
        <w:rPr>
          <w:spacing w:val="-3"/>
        </w:rPr>
        <w:t>綜上所述，鼎盛商場的無障礙厠所設施部分符合標準，很多細節處仍需完善，加</w:t>
      </w:r>
      <w:r>
        <w:rPr>
          <w:spacing w:val="-6"/>
        </w:rPr>
        <w:t>強日常管理，達標率爲</w:t>
      </w:r>
      <w:r>
        <w:rPr>
          <w:spacing w:val="-6"/>
        </w:rPr>
        <w:t xml:space="preserve"> </w:t>
      </w:r>
      <w:r>
        <w:rPr>
          <w:rFonts w:ascii="Times New Roman" w:eastAsia="Times New Roman"/>
        </w:rPr>
        <w:t>80</w:t>
      </w:r>
      <w:r>
        <w:t>％。</w:t>
      </w:r>
    </w:p>
    <w:p w:rsidR="00BB05D8" w:rsidRDefault="0013721C">
      <w:pPr>
        <w:pStyle w:val="6"/>
        <w:spacing w:before="81" w:line="240" w:lineRule="auto"/>
        <w:ind w:left="842"/>
      </w:pPr>
      <w:r>
        <w:t>低位服務設施</w:t>
      </w:r>
    </w:p>
    <w:p w:rsidR="00BB05D8" w:rsidRDefault="0013721C">
      <w:pPr>
        <w:pStyle w:val="a3"/>
        <w:spacing w:before="106" w:line="278" w:lineRule="auto"/>
        <w:ind w:left="842" w:right="1116" w:firstLine="479"/>
      </w:pPr>
      <w:r>
        <w:rPr>
          <w:spacing w:val="-3"/>
        </w:rPr>
        <w:t>低位服務設施是指爲乘輪椅者或身材矮小的人而設計的、滿足其相應高度需求的</w:t>
      </w:r>
      <w:r>
        <w:t>服務設施，其中低位服務台較爲常見。</w:t>
      </w:r>
    </w:p>
    <w:p w:rsidR="00BB05D8" w:rsidRDefault="0013721C">
      <w:pPr>
        <w:pStyle w:val="a3"/>
        <w:spacing w:before="4" w:line="280" w:lineRule="auto"/>
        <w:ind w:left="842" w:right="1114" w:firstLine="479"/>
        <w:jc w:val="both"/>
      </w:pPr>
      <w:r>
        <w:rPr>
          <w:spacing w:val="-2"/>
        </w:rPr>
        <w:t>研究者對鼎盛商場的低位服務設施進行了勘測記錄</w:t>
      </w:r>
      <w:r>
        <w:t>（</w:t>
      </w:r>
      <w:r>
        <w:rPr>
          <w:spacing w:val="-20"/>
        </w:rPr>
        <w:t>如表</w:t>
      </w:r>
      <w:r>
        <w:rPr>
          <w:spacing w:val="-20"/>
        </w:rPr>
        <w:t xml:space="preserve"> </w:t>
      </w:r>
      <w:r>
        <w:rPr>
          <w:rFonts w:ascii="Times New Roman" w:eastAsia="Times New Roman"/>
        </w:rPr>
        <w:t xml:space="preserve">8 </w:t>
      </w:r>
      <w:r>
        <w:t>所示</w:t>
      </w:r>
      <w:r>
        <w:rPr>
          <w:spacing w:val="-48"/>
        </w:rPr>
        <w:t>）</w:t>
      </w:r>
      <w:r>
        <w:rPr>
          <w:spacing w:val="-6"/>
        </w:rPr>
        <w:t>。在實地勘測</w:t>
      </w:r>
      <w:r>
        <w:rPr>
          <w:spacing w:val="-4"/>
        </w:rPr>
        <w:t>中，研究者發現商場內雖然設有服務台，且輪椅回轉空間的回轉直徑大於</w:t>
      </w:r>
      <w:r>
        <w:rPr>
          <w:spacing w:val="-4"/>
        </w:rPr>
        <w:t xml:space="preserve"> </w:t>
      </w:r>
      <w:r>
        <w:rPr>
          <w:rFonts w:ascii="Times New Roman" w:eastAsia="Times New Roman"/>
          <w:spacing w:val="-1"/>
        </w:rPr>
        <w:t>1.50m</w:t>
      </w:r>
      <w:r>
        <w:rPr>
          <w:spacing w:val="-1"/>
        </w:rPr>
        <w:t>，但</w:t>
      </w:r>
      <w:r>
        <w:rPr>
          <w:spacing w:val="-9"/>
        </w:rPr>
        <w:t>是服務台的高度爲</w:t>
      </w:r>
      <w:r>
        <w:rPr>
          <w:spacing w:val="-9"/>
        </w:rPr>
        <w:t xml:space="preserve"> </w:t>
      </w:r>
      <w:r>
        <w:rPr>
          <w:rFonts w:ascii="Times New Roman" w:eastAsia="Times New Roman"/>
          <w:spacing w:val="-1"/>
        </w:rPr>
        <w:t>1m</w:t>
      </w:r>
      <w:r>
        <w:rPr>
          <w:rFonts w:ascii="Times New Roman" w:eastAsia="Times New Roman"/>
        </w:rPr>
        <w:t xml:space="preserve"> </w:t>
      </w:r>
      <w:r>
        <w:rPr>
          <w:spacing w:val="-11"/>
        </w:rPr>
        <w:t>左右，超過</w:t>
      </w:r>
      <w:r>
        <w:rPr>
          <w:spacing w:val="-11"/>
        </w:rPr>
        <w:t xml:space="preserve"> </w:t>
      </w:r>
      <w:r>
        <w:rPr>
          <w:rFonts w:ascii="Times New Roman" w:eastAsia="Times New Roman"/>
          <w:spacing w:val="-1"/>
        </w:rPr>
        <w:t>700mm-850mm</w:t>
      </w:r>
      <w:r>
        <w:rPr>
          <w:rFonts w:ascii="Times New Roman" w:eastAsia="Times New Roman"/>
          <w:spacing w:val="1"/>
        </w:rPr>
        <w:t xml:space="preserve"> </w:t>
      </w:r>
      <w:r>
        <w:rPr>
          <w:spacing w:val="-1"/>
        </w:rPr>
        <w:t>這個區間，所以幷不符合標準。研</w:t>
      </w:r>
      <w:r>
        <w:rPr>
          <w:spacing w:val="-4"/>
        </w:rPr>
        <w:t>究者模擬了一下乘輪椅者的高度，發現根本看不見服務台內的情況</w:t>
      </w:r>
      <w:r>
        <w:t>（</w:t>
      </w:r>
      <w:r>
        <w:rPr>
          <w:spacing w:val="-20"/>
        </w:rPr>
        <w:t>如圖</w:t>
      </w:r>
      <w:r>
        <w:rPr>
          <w:spacing w:val="-20"/>
        </w:rPr>
        <w:t xml:space="preserve"> </w:t>
      </w:r>
      <w:r>
        <w:rPr>
          <w:rFonts w:ascii="Times New Roman" w:eastAsia="Times New Roman"/>
        </w:rPr>
        <w:t xml:space="preserve">7 </w:t>
      </w:r>
      <w:r>
        <w:t>所示</w:t>
      </w:r>
      <w:r>
        <w:rPr>
          <w:spacing w:val="-28"/>
        </w:rPr>
        <w:t>），</w:t>
      </w:r>
      <w:r>
        <w:rPr>
          <w:spacing w:val="-118"/>
        </w:rPr>
        <w:t xml:space="preserve"> </w:t>
      </w:r>
      <w:r>
        <w:t>這會給乘輪椅者等帶來諮詢上的困難，忽略了他們的需求。</w:t>
      </w:r>
    </w:p>
    <w:p w:rsidR="00BB05D8" w:rsidRDefault="00BB05D8">
      <w:pPr>
        <w:pStyle w:val="a3"/>
        <w:spacing w:before="6"/>
      </w:pPr>
    </w:p>
    <w:p w:rsidR="00BB05D8" w:rsidRDefault="0013721C">
      <w:pPr>
        <w:pStyle w:val="a3"/>
        <w:ind w:left="842"/>
      </w:pPr>
      <w:r>
        <w:rPr>
          <w:spacing w:val="-8"/>
          <w:w w:val="95"/>
        </w:rPr>
        <w:t>表</w:t>
      </w:r>
      <w:r>
        <w:rPr>
          <w:spacing w:val="-8"/>
          <w:w w:val="95"/>
        </w:rPr>
        <w:t xml:space="preserve"> </w:t>
      </w:r>
      <w:r>
        <w:rPr>
          <w:rFonts w:ascii="Times New Roman" w:eastAsia="Times New Roman"/>
          <w:w w:val="95"/>
        </w:rPr>
        <w:t>8</w:t>
      </w:r>
      <w:r>
        <w:rPr>
          <w:rFonts w:ascii="Times New Roman" w:eastAsia="Times New Roman"/>
          <w:spacing w:val="45"/>
          <w:w w:val="95"/>
        </w:rPr>
        <w:t xml:space="preserve"> </w:t>
      </w:r>
      <w:r>
        <w:rPr>
          <w:w w:val="95"/>
        </w:rPr>
        <w:t>低位服務設施勘測記</w:t>
      </w:r>
      <w:r>
        <w:rPr>
          <w:w w:val="95"/>
        </w:rPr>
        <w:t>錄</w:t>
      </w:r>
    </w:p>
    <w:p w:rsidR="00BB05D8" w:rsidRDefault="00BB05D8">
      <w:pPr>
        <w:pStyle w:val="a3"/>
        <w:rPr>
          <w:sz w:val="5"/>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before="75"/>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before="75"/>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before="75"/>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before="75"/>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0"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8"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before="75"/>
              <w:ind w:left="109"/>
              <w:rPr>
                <w:rFonts w:ascii="微軟正黑體" w:eastAsia="微軟正黑體"/>
                <w:b/>
                <w:sz w:val="21"/>
              </w:rPr>
            </w:pPr>
            <w:r>
              <w:rPr>
                <w:rFonts w:ascii="微軟正黑體" w:eastAsia="微軟正黑體" w:hint="eastAsia"/>
                <w:b/>
                <w:sz w:val="21"/>
              </w:rPr>
              <w:t>備注</w:t>
            </w:r>
          </w:p>
        </w:tc>
      </w:tr>
      <w:tr w:rsidR="00BB05D8">
        <w:trPr>
          <w:trHeight w:val="849"/>
        </w:trPr>
        <w:tc>
          <w:tcPr>
            <w:tcW w:w="1697"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10"/>
              <w:rPr>
                <w:sz w:val="21"/>
              </w:rPr>
            </w:pPr>
          </w:p>
          <w:p w:rsidR="00BB05D8" w:rsidRDefault="0013721C">
            <w:pPr>
              <w:pStyle w:val="TableParagraph"/>
              <w:ind w:left="107"/>
              <w:rPr>
                <w:rFonts w:ascii="微軟正黑體" w:eastAsia="微軟正黑體"/>
                <w:b/>
                <w:sz w:val="21"/>
              </w:rPr>
            </w:pPr>
            <w:r>
              <w:rPr>
                <w:rFonts w:ascii="微軟正黑體" w:eastAsia="微軟正黑體" w:hint="eastAsia"/>
                <w:b/>
                <w:sz w:val="21"/>
              </w:rPr>
              <w:t>低位服務設施</w:t>
            </w:r>
          </w:p>
        </w:tc>
        <w:tc>
          <w:tcPr>
            <w:tcW w:w="3401" w:type="dxa"/>
          </w:tcPr>
          <w:p w:rsidR="00BB05D8" w:rsidRDefault="0013721C">
            <w:pPr>
              <w:pStyle w:val="TableParagraph"/>
              <w:spacing w:line="258" w:lineRule="exact"/>
              <w:ind w:left="108"/>
              <w:rPr>
                <w:sz w:val="21"/>
              </w:rPr>
            </w:pPr>
            <w:r>
              <w:rPr>
                <w:sz w:val="21"/>
              </w:rPr>
              <w:t>設有低位服務點</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vMerge w:val="restart"/>
          </w:tcPr>
          <w:p w:rsidR="00BB05D8" w:rsidRDefault="00BB05D8">
            <w:pPr>
              <w:pStyle w:val="TableParagraph"/>
              <w:rPr>
                <w:sz w:val="20"/>
              </w:rPr>
            </w:pPr>
          </w:p>
          <w:p w:rsidR="00BB05D8" w:rsidRDefault="00BB05D8">
            <w:pPr>
              <w:pStyle w:val="TableParagraph"/>
              <w:rPr>
                <w:sz w:val="20"/>
              </w:rPr>
            </w:pPr>
          </w:p>
          <w:p w:rsidR="00BB05D8" w:rsidRDefault="00BB05D8">
            <w:pPr>
              <w:pStyle w:val="TableParagraph"/>
              <w:rPr>
                <w:sz w:val="20"/>
              </w:rPr>
            </w:pPr>
          </w:p>
          <w:p w:rsidR="00BB05D8" w:rsidRDefault="00BB05D8">
            <w:pPr>
              <w:pStyle w:val="TableParagraph"/>
              <w:spacing w:before="2"/>
              <w:rPr>
                <w:sz w:val="27"/>
              </w:rPr>
            </w:pPr>
          </w:p>
          <w:p w:rsidR="00BB05D8" w:rsidRDefault="0013721C">
            <w:pPr>
              <w:pStyle w:val="TableParagraph"/>
              <w:spacing w:before="1"/>
              <w:ind w:left="108"/>
              <w:rPr>
                <w:sz w:val="21"/>
              </w:rPr>
            </w:pPr>
            <w:r>
              <w:rPr>
                <w:sz w:val="21"/>
              </w:rPr>
              <w:t>√</w:t>
            </w:r>
          </w:p>
        </w:tc>
        <w:tc>
          <w:tcPr>
            <w:tcW w:w="1840" w:type="dxa"/>
          </w:tcPr>
          <w:p w:rsidR="00BB05D8" w:rsidRDefault="00BB05D8">
            <w:pPr>
              <w:pStyle w:val="TableParagraph"/>
              <w:rPr>
                <w:rFonts w:ascii="Times New Roman"/>
              </w:rPr>
            </w:pP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rFonts w:ascii="Times New Roman" w:eastAsia="Times New Roman"/>
                <w:sz w:val="21"/>
              </w:rPr>
            </w:pPr>
            <w:r>
              <w:rPr>
                <w:sz w:val="21"/>
              </w:rPr>
              <w:t>低位服務設施上表面距地面高度宜</w:t>
            </w:r>
            <w:r>
              <w:rPr>
                <w:spacing w:val="-27"/>
                <w:sz w:val="21"/>
              </w:rPr>
              <w:t>爲</w:t>
            </w:r>
            <w:r>
              <w:rPr>
                <w:spacing w:val="-27"/>
                <w:sz w:val="21"/>
              </w:rPr>
              <w:t xml:space="preserve"> </w:t>
            </w:r>
            <w:r>
              <w:rPr>
                <w:rFonts w:ascii="Times New Roman" w:eastAsia="Times New Roman"/>
                <w:sz w:val="21"/>
              </w:rPr>
              <w:t>700mm~850mm</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vMerge/>
            <w:tcBorders>
              <w:top w:val="nil"/>
            </w:tcBorders>
          </w:tcPr>
          <w:p w:rsidR="00BB05D8" w:rsidRDefault="00BB05D8">
            <w:pPr>
              <w:rPr>
                <w:sz w:val="2"/>
                <w:szCs w:val="2"/>
              </w:rPr>
            </w:pPr>
          </w:p>
        </w:tc>
        <w:tc>
          <w:tcPr>
            <w:tcW w:w="1840" w:type="dxa"/>
          </w:tcPr>
          <w:p w:rsidR="00BB05D8" w:rsidRDefault="0013721C">
            <w:pPr>
              <w:pStyle w:val="TableParagraph"/>
              <w:spacing w:line="258" w:lineRule="exact"/>
              <w:ind w:left="109"/>
              <w:rPr>
                <w:sz w:val="21"/>
              </w:rPr>
            </w:pPr>
            <w:r>
              <w:rPr>
                <w:rFonts w:ascii="Times New Roman" w:eastAsia="Times New Roman"/>
                <w:sz w:val="21"/>
              </w:rPr>
              <w:t>1m</w:t>
            </w:r>
            <w:r>
              <w:rPr>
                <w:rFonts w:ascii="Times New Roman" w:eastAsia="Times New Roman"/>
                <w:spacing w:val="-3"/>
                <w:sz w:val="21"/>
              </w:rPr>
              <w:t xml:space="preserve"> </w:t>
            </w:r>
            <w:r>
              <w:rPr>
                <w:sz w:val="21"/>
              </w:rPr>
              <w:t>左右</w:t>
            </w:r>
          </w:p>
        </w:tc>
      </w:tr>
      <w:tr w:rsidR="00BB05D8">
        <w:trPr>
          <w:trHeight w:val="851"/>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78" w:lineRule="auto"/>
              <w:ind w:left="108" w:right="93"/>
              <w:rPr>
                <w:rFonts w:ascii="Times New Roman" w:eastAsia="Times New Roman"/>
                <w:sz w:val="21"/>
              </w:rPr>
            </w:pPr>
            <w:r>
              <w:rPr>
                <w:spacing w:val="14"/>
                <w:sz w:val="21"/>
              </w:rPr>
              <w:t>低位服務設施前應有輪椅回轉空</w:t>
            </w:r>
            <w:r>
              <w:rPr>
                <w:spacing w:val="-7"/>
                <w:sz w:val="21"/>
              </w:rPr>
              <w:t>間，回轉直徑不小於</w:t>
            </w:r>
            <w:r>
              <w:rPr>
                <w:spacing w:val="-7"/>
                <w:sz w:val="21"/>
              </w:rPr>
              <w:t xml:space="preserve"> </w:t>
            </w:r>
            <w:r>
              <w:rPr>
                <w:rFonts w:ascii="Times New Roman" w:eastAsia="Times New Roman"/>
                <w:sz w:val="21"/>
              </w:rPr>
              <w:t>1.50m</w:t>
            </w:r>
          </w:p>
        </w:tc>
        <w:tc>
          <w:tcPr>
            <w:tcW w:w="711" w:type="dxa"/>
          </w:tcPr>
          <w:p w:rsidR="00BB05D8" w:rsidRDefault="00BB05D8">
            <w:pPr>
              <w:pStyle w:val="TableParagraph"/>
              <w:rPr>
                <w:rFonts w:ascii="Times New Roman"/>
              </w:rPr>
            </w:pPr>
          </w:p>
        </w:tc>
        <w:tc>
          <w:tcPr>
            <w:tcW w:w="991" w:type="dxa"/>
          </w:tcPr>
          <w:p w:rsidR="00BB05D8" w:rsidRDefault="00BB05D8">
            <w:pPr>
              <w:pStyle w:val="TableParagraph"/>
              <w:rPr>
                <w:rFonts w:ascii="Times New Roman"/>
              </w:rPr>
            </w:pPr>
          </w:p>
        </w:tc>
        <w:tc>
          <w:tcPr>
            <w:tcW w:w="1135" w:type="dxa"/>
            <w:vMerge/>
            <w:tcBorders>
              <w:top w:val="nil"/>
            </w:tcBorders>
          </w:tcPr>
          <w:p w:rsidR="00BB05D8" w:rsidRDefault="00BB05D8">
            <w:pPr>
              <w:rPr>
                <w:sz w:val="2"/>
                <w:szCs w:val="2"/>
              </w:rPr>
            </w:pPr>
          </w:p>
        </w:tc>
        <w:tc>
          <w:tcPr>
            <w:tcW w:w="1840"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00" w:right="300" w:bottom="1420" w:left="860" w:header="0" w:footer="1156" w:gutter="0"/>
          <w:cols w:space="720"/>
        </w:sectPr>
      </w:pPr>
    </w:p>
    <w:p w:rsidR="00BB05D8" w:rsidRDefault="0013721C">
      <w:pPr>
        <w:pStyle w:val="a3"/>
        <w:ind w:left="3268"/>
        <w:rPr>
          <w:sz w:val="20"/>
        </w:rPr>
      </w:pPr>
      <w:r>
        <w:rPr>
          <w:noProof/>
          <w:sz w:val="20"/>
        </w:rPr>
        <w:drawing>
          <wp:inline distT="0" distB="0" distL="0" distR="0">
            <wp:extent cx="3125459" cy="2514790"/>
            <wp:effectExtent l="0" t="0" r="0" b="0"/>
            <wp:docPr id="147" name="image90.jpeg" descr="C:\Users\Lenovo\AppData\Local\Temp\WeChat Files\17e38a4efcd39b171e1e34dac71c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0.jpeg"/>
                    <pic:cNvPicPr/>
                  </pic:nvPicPr>
                  <pic:blipFill>
                    <a:blip r:embed="rId124" cstate="print"/>
                    <a:stretch>
                      <a:fillRect/>
                    </a:stretch>
                  </pic:blipFill>
                  <pic:spPr>
                    <a:xfrm>
                      <a:off x="0" y="0"/>
                      <a:ext cx="3125459" cy="2514790"/>
                    </a:xfrm>
                    <a:prstGeom prst="rect">
                      <a:avLst/>
                    </a:prstGeom>
                  </pic:spPr>
                </pic:pic>
              </a:graphicData>
            </a:graphic>
          </wp:inline>
        </w:drawing>
      </w:r>
    </w:p>
    <w:p w:rsidR="00BB05D8" w:rsidRDefault="0013721C">
      <w:pPr>
        <w:pStyle w:val="a3"/>
        <w:spacing w:before="48"/>
        <w:ind w:right="274"/>
        <w:jc w:val="center"/>
      </w:pPr>
      <w:r>
        <w:rPr>
          <w:spacing w:val="-30"/>
        </w:rPr>
        <w:t>圖</w:t>
      </w:r>
      <w:r>
        <w:rPr>
          <w:spacing w:val="-30"/>
        </w:rPr>
        <w:t xml:space="preserve"> </w:t>
      </w:r>
      <w:r>
        <w:rPr>
          <w:rFonts w:ascii="Times New Roman" w:eastAsia="Times New Roman"/>
        </w:rPr>
        <w:t xml:space="preserve">7 </w:t>
      </w:r>
      <w:r>
        <w:t>低位服務設施</w:t>
      </w:r>
    </w:p>
    <w:p w:rsidR="00BB05D8" w:rsidRDefault="00BB05D8">
      <w:pPr>
        <w:pStyle w:val="a3"/>
        <w:rPr>
          <w:sz w:val="26"/>
        </w:rPr>
      </w:pPr>
    </w:p>
    <w:p w:rsidR="00BB05D8" w:rsidRDefault="0013721C">
      <w:pPr>
        <w:pStyle w:val="a3"/>
        <w:spacing w:before="194" w:line="338" w:lineRule="auto"/>
        <w:ind w:left="842" w:right="4201" w:firstLine="479"/>
        <w:rPr>
          <w:rFonts w:ascii="微軟正黑體" w:eastAsia="微軟正黑體"/>
          <w:b/>
        </w:rPr>
      </w:pPr>
      <w:r>
        <w:rPr>
          <w:spacing w:val="-4"/>
        </w:rPr>
        <w:t>綜上所述，鼎盛商場的低位服務設施達標率爲</w:t>
      </w:r>
      <w:r>
        <w:rPr>
          <w:spacing w:val="-4"/>
        </w:rPr>
        <w:t xml:space="preserve"> </w:t>
      </w:r>
      <w:r>
        <w:rPr>
          <w:rFonts w:ascii="Times New Roman" w:eastAsia="Times New Roman"/>
        </w:rPr>
        <w:t>0</w:t>
      </w:r>
      <w:r>
        <w:t>。</w:t>
      </w:r>
      <w:r>
        <w:rPr>
          <w:rFonts w:ascii="微軟正黑體" w:eastAsia="微軟正黑體" w:hint="eastAsia"/>
          <w:b/>
        </w:rPr>
        <w:t>無障礙標誌</w:t>
      </w:r>
    </w:p>
    <w:p w:rsidR="00BB05D8" w:rsidRDefault="0013721C">
      <w:pPr>
        <w:pStyle w:val="a3"/>
        <w:spacing w:line="233" w:lineRule="exact"/>
        <w:ind w:left="761" w:right="557"/>
        <w:jc w:val="center"/>
      </w:pPr>
      <w:r>
        <w:rPr>
          <w:spacing w:val="-3"/>
        </w:rPr>
        <w:t>無障礙標誌是爲有需要者提供指引的醒目標誌，它可以使人快速準確地找到目的</w:t>
      </w:r>
    </w:p>
    <w:p w:rsidR="00BB05D8" w:rsidRDefault="0013721C">
      <w:pPr>
        <w:pStyle w:val="a3"/>
        <w:spacing w:before="53"/>
        <w:ind w:left="842"/>
      </w:pPr>
      <w:r>
        <w:t>地的位置及提示。</w:t>
      </w:r>
    </w:p>
    <w:p w:rsidR="00BB05D8" w:rsidRDefault="0013721C">
      <w:pPr>
        <w:pStyle w:val="a3"/>
        <w:spacing w:before="52" w:line="280" w:lineRule="auto"/>
        <w:ind w:left="842" w:right="1114" w:firstLine="479"/>
        <w:jc w:val="both"/>
      </w:pPr>
      <w:r>
        <w:rPr>
          <w:spacing w:val="-2"/>
        </w:rPr>
        <w:t>研究者對鼎盛商場的無障礙標誌進行了勘測記錄</w:t>
      </w:r>
      <w:r>
        <w:t>（</w:t>
      </w:r>
      <w:r>
        <w:rPr>
          <w:spacing w:val="-20"/>
        </w:rPr>
        <w:t>如表</w:t>
      </w:r>
      <w:r>
        <w:rPr>
          <w:spacing w:val="-20"/>
        </w:rPr>
        <w:t xml:space="preserve"> </w:t>
      </w:r>
      <w:r>
        <w:rPr>
          <w:rFonts w:ascii="Times New Roman" w:eastAsia="Times New Roman"/>
        </w:rPr>
        <w:t xml:space="preserve">9 </w:t>
      </w:r>
      <w:r>
        <w:t>所示</w:t>
      </w:r>
      <w:r>
        <w:rPr>
          <w:spacing w:val="-48"/>
        </w:rPr>
        <w:t>）</w:t>
      </w:r>
      <w:r>
        <w:rPr>
          <w:spacing w:val="-6"/>
        </w:rPr>
        <w:t>。鼎盛商場現有</w:t>
      </w:r>
      <w:r>
        <w:rPr>
          <w:spacing w:val="-3"/>
        </w:rPr>
        <w:t>的無障礙標誌在內容上基本符合標準，但是無障礙標誌較少，大致爲電梯、厠所和緊</w:t>
      </w:r>
      <w:r>
        <w:rPr>
          <w:spacing w:val="-6"/>
        </w:rPr>
        <w:t>急出口的標誌，且沒有系統的無障礙電梯標誌</w:t>
      </w:r>
      <w:r>
        <w:t>（</w:t>
      </w:r>
      <w:r>
        <w:rPr>
          <w:spacing w:val="-20"/>
        </w:rPr>
        <w:t>如圖</w:t>
      </w:r>
      <w:r>
        <w:rPr>
          <w:spacing w:val="-20"/>
        </w:rPr>
        <w:t xml:space="preserve"> </w:t>
      </w:r>
      <w:r>
        <w:rPr>
          <w:rFonts w:ascii="Times New Roman" w:eastAsia="Times New Roman"/>
        </w:rPr>
        <w:t xml:space="preserve">8 </w:t>
      </w:r>
      <w:r>
        <w:t>所示</w:t>
      </w:r>
      <w:r>
        <w:rPr>
          <w:spacing w:val="-24"/>
        </w:rPr>
        <w:t>）</w:t>
      </w:r>
      <w:r>
        <w:rPr>
          <w:spacing w:val="-7"/>
        </w:rPr>
        <w:t>，研究者也是多次勘測</w:t>
      </w:r>
      <w:r>
        <w:t>才確定了無障礙電梯的位置。</w:t>
      </w:r>
    </w:p>
    <w:p w:rsidR="00BB05D8" w:rsidRDefault="00BB05D8">
      <w:pPr>
        <w:pStyle w:val="a3"/>
        <w:spacing w:before="1"/>
      </w:pPr>
    </w:p>
    <w:p w:rsidR="00BB05D8" w:rsidRDefault="0013721C">
      <w:pPr>
        <w:pStyle w:val="a3"/>
        <w:ind w:left="842"/>
      </w:pPr>
      <w:r>
        <w:rPr>
          <w:spacing w:val="-9"/>
          <w:w w:val="95"/>
        </w:rPr>
        <w:t>表</w:t>
      </w:r>
      <w:r>
        <w:rPr>
          <w:spacing w:val="-9"/>
          <w:w w:val="95"/>
        </w:rPr>
        <w:t xml:space="preserve"> </w:t>
      </w:r>
      <w:r>
        <w:rPr>
          <w:rFonts w:ascii="Times New Roman" w:eastAsia="Times New Roman"/>
          <w:w w:val="95"/>
        </w:rPr>
        <w:t>9</w:t>
      </w:r>
      <w:r>
        <w:rPr>
          <w:rFonts w:ascii="Times New Roman" w:eastAsia="Times New Roman"/>
          <w:spacing w:val="41"/>
          <w:w w:val="95"/>
        </w:rPr>
        <w:t xml:space="preserve"> </w:t>
      </w:r>
      <w:r>
        <w:rPr>
          <w:w w:val="95"/>
        </w:rPr>
        <w:t>無障礙標誌勘測記錄</w:t>
      </w:r>
    </w:p>
    <w:p w:rsidR="00BB05D8" w:rsidRDefault="00BB05D8">
      <w:pPr>
        <w:pStyle w:val="a3"/>
        <w:spacing w:before="11"/>
        <w:rPr>
          <w:sz w:val="4"/>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401"/>
        <w:gridCol w:w="711"/>
        <w:gridCol w:w="991"/>
        <w:gridCol w:w="1135"/>
        <w:gridCol w:w="1840"/>
      </w:tblGrid>
      <w:tr w:rsidR="00BB05D8">
        <w:trPr>
          <w:trHeight w:val="628"/>
        </w:trPr>
        <w:tc>
          <w:tcPr>
            <w:tcW w:w="1697" w:type="dxa"/>
          </w:tcPr>
          <w:p w:rsidR="00BB05D8" w:rsidRDefault="0013721C">
            <w:pPr>
              <w:pStyle w:val="TableParagraph"/>
              <w:spacing w:before="78"/>
              <w:ind w:left="107"/>
              <w:rPr>
                <w:rFonts w:ascii="微軟正黑體" w:eastAsia="微軟正黑體"/>
                <w:b/>
                <w:sz w:val="21"/>
              </w:rPr>
            </w:pPr>
            <w:r>
              <w:rPr>
                <w:rFonts w:ascii="微軟正黑體" w:eastAsia="微軟正黑體" w:hint="eastAsia"/>
                <w:b/>
                <w:sz w:val="21"/>
              </w:rPr>
              <w:t>項目</w:t>
            </w:r>
          </w:p>
        </w:tc>
        <w:tc>
          <w:tcPr>
            <w:tcW w:w="340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內容</w:t>
            </w:r>
          </w:p>
        </w:tc>
        <w:tc>
          <w:tcPr>
            <w:tcW w:w="71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符合</w:t>
            </w:r>
          </w:p>
        </w:tc>
        <w:tc>
          <w:tcPr>
            <w:tcW w:w="991" w:type="dxa"/>
          </w:tcPr>
          <w:p w:rsidR="00BB05D8" w:rsidRDefault="0013721C">
            <w:pPr>
              <w:pStyle w:val="TableParagraph"/>
              <w:spacing w:before="78"/>
              <w:ind w:left="108"/>
              <w:rPr>
                <w:rFonts w:ascii="微軟正黑體" w:eastAsia="微軟正黑體"/>
                <w:b/>
                <w:sz w:val="21"/>
              </w:rPr>
            </w:pPr>
            <w:r>
              <w:rPr>
                <w:rFonts w:ascii="微軟正黑體" w:eastAsia="微軟正黑體" w:hint="eastAsia"/>
                <w:b/>
                <w:sz w:val="21"/>
              </w:rPr>
              <w:t>不符合</w:t>
            </w:r>
          </w:p>
        </w:tc>
        <w:tc>
          <w:tcPr>
            <w:tcW w:w="1135" w:type="dxa"/>
          </w:tcPr>
          <w:p w:rsidR="00BB05D8" w:rsidRDefault="0013721C">
            <w:pPr>
              <w:pStyle w:val="TableParagraph"/>
              <w:spacing w:line="272" w:lineRule="exact"/>
              <w:ind w:left="108"/>
              <w:rPr>
                <w:rFonts w:ascii="微軟正黑體" w:eastAsia="微軟正黑體"/>
                <w:b/>
                <w:sz w:val="21"/>
              </w:rPr>
            </w:pPr>
            <w:r>
              <w:rPr>
                <w:rFonts w:ascii="微軟正黑體" w:eastAsia="微軟正黑體" w:hint="eastAsia"/>
                <w:b/>
                <w:spacing w:val="18"/>
                <w:sz w:val="21"/>
              </w:rPr>
              <w:t>未有此設</w:t>
            </w:r>
          </w:p>
          <w:p w:rsidR="00BB05D8" w:rsidRDefault="0013721C">
            <w:pPr>
              <w:pStyle w:val="TableParagraph"/>
              <w:spacing w:line="336" w:lineRule="exact"/>
              <w:ind w:left="108"/>
              <w:rPr>
                <w:rFonts w:ascii="微軟正黑體" w:eastAsia="微軟正黑體"/>
                <w:b/>
                <w:sz w:val="21"/>
              </w:rPr>
            </w:pPr>
            <w:r>
              <w:rPr>
                <w:rFonts w:ascii="微軟正黑體" w:eastAsia="微軟正黑體" w:hint="eastAsia"/>
                <w:b/>
                <w:sz w:val="21"/>
              </w:rPr>
              <w:t>施</w:t>
            </w:r>
          </w:p>
        </w:tc>
        <w:tc>
          <w:tcPr>
            <w:tcW w:w="1840" w:type="dxa"/>
          </w:tcPr>
          <w:p w:rsidR="00BB05D8" w:rsidRDefault="0013721C">
            <w:pPr>
              <w:pStyle w:val="TableParagraph"/>
              <w:spacing w:before="78"/>
              <w:ind w:left="109"/>
              <w:rPr>
                <w:rFonts w:ascii="微軟正黑體" w:eastAsia="微軟正黑體"/>
                <w:b/>
                <w:sz w:val="21"/>
              </w:rPr>
            </w:pPr>
            <w:r>
              <w:rPr>
                <w:rFonts w:ascii="微軟正黑體" w:eastAsia="微軟正黑體" w:hint="eastAsia"/>
                <w:b/>
                <w:sz w:val="21"/>
              </w:rPr>
              <w:t>備注</w:t>
            </w:r>
          </w:p>
        </w:tc>
      </w:tr>
      <w:tr w:rsidR="00BB05D8">
        <w:trPr>
          <w:trHeight w:val="851"/>
        </w:trPr>
        <w:tc>
          <w:tcPr>
            <w:tcW w:w="1697" w:type="dxa"/>
            <w:vMerge w:val="restart"/>
          </w:tcPr>
          <w:p w:rsidR="00BB05D8" w:rsidRDefault="00BB05D8">
            <w:pPr>
              <w:pStyle w:val="TableParagraph"/>
              <w:rPr>
                <w:sz w:val="20"/>
              </w:rPr>
            </w:pPr>
          </w:p>
          <w:p w:rsidR="00BB05D8" w:rsidRDefault="00BB05D8">
            <w:pPr>
              <w:pStyle w:val="TableParagraph"/>
              <w:spacing w:before="3"/>
              <w:rPr>
                <w:sz w:val="28"/>
              </w:rPr>
            </w:pPr>
          </w:p>
          <w:p w:rsidR="00BB05D8" w:rsidRDefault="0013721C">
            <w:pPr>
              <w:pStyle w:val="TableParagraph"/>
              <w:ind w:left="107"/>
              <w:rPr>
                <w:rFonts w:ascii="微軟正黑體" w:eastAsia="微軟正黑體"/>
                <w:b/>
                <w:sz w:val="21"/>
              </w:rPr>
            </w:pPr>
            <w:r>
              <w:rPr>
                <w:rFonts w:ascii="微軟正黑體" w:eastAsia="微軟正黑體" w:hint="eastAsia"/>
                <w:b/>
                <w:sz w:val="21"/>
              </w:rPr>
              <w:t>無障礙標誌</w:t>
            </w:r>
          </w:p>
        </w:tc>
        <w:tc>
          <w:tcPr>
            <w:tcW w:w="3401" w:type="dxa"/>
          </w:tcPr>
          <w:p w:rsidR="00BB05D8" w:rsidRDefault="0013721C">
            <w:pPr>
              <w:pStyle w:val="TableParagraph"/>
              <w:spacing w:line="260" w:lineRule="exact"/>
              <w:ind w:left="108"/>
              <w:rPr>
                <w:sz w:val="21"/>
              </w:rPr>
            </w:pPr>
            <w:r>
              <w:rPr>
                <w:sz w:val="21"/>
              </w:rPr>
              <w:t>無障礙標誌應醒目，避免遮擋</w:t>
            </w:r>
          </w:p>
        </w:tc>
        <w:tc>
          <w:tcPr>
            <w:tcW w:w="71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vMerge w:val="restart"/>
          </w:tcPr>
          <w:p w:rsidR="00BB05D8" w:rsidRDefault="00BB05D8">
            <w:pPr>
              <w:pStyle w:val="TableParagraph"/>
              <w:rPr>
                <w:rFonts w:ascii="Times New Roman"/>
              </w:rPr>
            </w:pPr>
          </w:p>
        </w:tc>
        <w:tc>
          <w:tcPr>
            <w:tcW w:w="1840" w:type="dxa"/>
          </w:tcPr>
          <w:p w:rsidR="00BB05D8" w:rsidRDefault="00BB05D8">
            <w:pPr>
              <w:pStyle w:val="TableParagraph"/>
              <w:rPr>
                <w:rFonts w:ascii="Times New Roman"/>
              </w:rPr>
            </w:pPr>
          </w:p>
        </w:tc>
      </w:tr>
      <w:tr w:rsidR="00BB05D8">
        <w:trPr>
          <w:trHeight w:val="849"/>
        </w:trPr>
        <w:tc>
          <w:tcPr>
            <w:tcW w:w="1697" w:type="dxa"/>
            <w:vMerge/>
            <w:tcBorders>
              <w:top w:val="nil"/>
            </w:tcBorders>
          </w:tcPr>
          <w:p w:rsidR="00BB05D8" w:rsidRDefault="00BB05D8">
            <w:pPr>
              <w:rPr>
                <w:sz w:val="2"/>
                <w:szCs w:val="2"/>
              </w:rPr>
            </w:pPr>
          </w:p>
        </w:tc>
        <w:tc>
          <w:tcPr>
            <w:tcW w:w="3401" w:type="dxa"/>
          </w:tcPr>
          <w:p w:rsidR="00BB05D8" w:rsidRDefault="0013721C">
            <w:pPr>
              <w:pStyle w:val="TableParagraph"/>
              <w:spacing w:line="280" w:lineRule="auto"/>
              <w:ind w:left="108" w:right="95"/>
              <w:rPr>
                <w:sz w:val="21"/>
              </w:rPr>
            </w:pPr>
            <w:r>
              <w:rPr>
                <w:sz w:val="21"/>
              </w:rPr>
              <w:t>無障礙標誌應清楚地指明無障礙設施的走向及位置</w:t>
            </w:r>
          </w:p>
        </w:tc>
        <w:tc>
          <w:tcPr>
            <w:tcW w:w="711" w:type="dxa"/>
          </w:tcPr>
          <w:p w:rsidR="00BB05D8" w:rsidRDefault="00BB05D8">
            <w:pPr>
              <w:pStyle w:val="TableParagraph"/>
              <w:spacing w:before="1"/>
              <w:rPr>
                <w:sz w:val="20"/>
              </w:rPr>
            </w:pPr>
          </w:p>
          <w:p w:rsidR="00BB05D8" w:rsidRDefault="0013721C">
            <w:pPr>
              <w:pStyle w:val="TableParagraph"/>
              <w:ind w:left="108"/>
              <w:rPr>
                <w:sz w:val="21"/>
              </w:rPr>
            </w:pPr>
            <w:r>
              <w:rPr>
                <w:sz w:val="21"/>
              </w:rPr>
              <w:t>√</w:t>
            </w:r>
          </w:p>
        </w:tc>
        <w:tc>
          <w:tcPr>
            <w:tcW w:w="991" w:type="dxa"/>
          </w:tcPr>
          <w:p w:rsidR="00BB05D8" w:rsidRDefault="00BB05D8">
            <w:pPr>
              <w:pStyle w:val="TableParagraph"/>
              <w:rPr>
                <w:rFonts w:ascii="Times New Roman"/>
              </w:rPr>
            </w:pPr>
          </w:p>
        </w:tc>
        <w:tc>
          <w:tcPr>
            <w:tcW w:w="1135" w:type="dxa"/>
            <w:vMerge/>
            <w:tcBorders>
              <w:top w:val="nil"/>
            </w:tcBorders>
          </w:tcPr>
          <w:p w:rsidR="00BB05D8" w:rsidRDefault="00BB05D8">
            <w:pPr>
              <w:rPr>
                <w:sz w:val="2"/>
                <w:szCs w:val="2"/>
              </w:rPr>
            </w:pPr>
          </w:p>
        </w:tc>
        <w:tc>
          <w:tcPr>
            <w:tcW w:w="1840" w:type="dxa"/>
          </w:tcPr>
          <w:p w:rsidR="00BB05D8" w:rsidRDefault="00BB05D8">
            <w:pPr>
              <w:pStyle w:val="TableParagraph"/>
              <w:rPr>
                <w:rFonts w:ascii="Times New Roman"/>
              </w:rPr>
            </w:pPr>
          </w:p>
        </w:tc>
      </w:tr>
    </w:tbl>
    <w:p w:rsidR="00BB05D8" w:rsidRDefault="00BB05D8">
      <w:pPr>
        <w:rPr>
          <w:rFonts w:ascii="Times New Roman"/>
        </w:rPr>
        <w:sectPr w:rsidR="00BB05D8">
          <w:pgSz w:w="11910" w:h="16840"/>
          <w:pgMar w:top="1400" w:right="300" w:bottom="1420" w:left="860" w:header="0" w:footer="1156" w:gutter="0"/>
          <w:cols w:space="720"/>
        </w:sectPr>
      </w:pPr>
    </w:p>
    <w:p w:rsidR="00BB05D8" w:rsidRDefault="0013721C">
      <w:pPr>
        <w:pStyle w:val="a3"/>
        <w:ind w:left="3304"/>
        <w:rPr>
          <w:sz w:val="20"/>
        </w:rPr>
      </w:pPr>
      <w:r>
        <w:rPr>
          <w:noProof/>
          <w:sz w:val="20"/>
        </w:rPr>
        <w:drawing>
          <wp:inline distT="0" distB="0" distL="0" distR="0">
            <wp:extent cx="2961109" cy="2297811"/>
            <wp:effectExtent l="0" t="0" r="0" b="0"/>
            <wp:docPr id="149" name="image91.jpeg" descr="C:\Users\Lenovo\AppData\Local\Temp\WeChat Files\57565aeacc572f5a3b4f3add3d3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1.jpeg"/>
                    <pic:cNvPicPr/>
                  </pic:nvPicPr>
                  <pic:blipFill>
                    <a:blip r:embed="rId125" cstate="print"/>
                    <a:stretch>
                      <a:fillRect/>
                    </a:stretch>
                  </pic:blipFill>
                  <pic:spPr>
                    <a:xfrm>
                      <a:off x="0" y="0"/>
                      <a:ext cx="2961109" cy="2297811"/>
                    </a:xfrm>
                    <a:prstGeom prst="rect">
                      <a:avLst/>
                    </a:prstGeom>
                  </pic:spPr>
                </pic:pic>
              </a:graphicData>
            </a:graphic>
          </wp:inline>
        </w:drawing>
      </w:r>
    </w:p>
    <w:p w:rsidR="00BB05D8" w:rsidRDefault="0013721C">
      <w:pPr>
        <w:pStyle w:val="a3"/>
        <w:spacing w:before="30"/>
        <w:ind w:right="275"/>
        <w:jc w:val="center"/>
      </w:pPr>
      <w:r>
        <w:rPr>
          <w:spacing w:val="-30"/>
        </w:rPr>
        <w:t>圖</w:t>
      </w:r>
      <w:r>
        <w:rPr>
          <w:spacing w:val="-30"/>
        </w:rPr>
        <w:t xml:space="preserve"> </w:t>
      </w:r>
      <w:r>
        <w:rPr>
          <w:rFonts w:ascii="Times New Roman" w:eastAsia="Times New Roman"/>
        </w:rPr>
        <w:t xml:space="preserve">8 </w:t>
      </w:r>
      <w:r>
        <w:t>電梯缺乏無障礙標誌</w:t>
      </w:r>
    </w:p>
    <w:p w:rsidR="00BB05D8" w:rsidRDefault="00BB05D8">
      <w:pPr>
        <w:pStyle w:val="a3"/>
        <w:spacing w:before="10"/>
        <w:rPr>
          <w:sz w:val="28"/>
        </w:rPr>
      </w:pPr>
    </w:p>
    <w:p w:rsidR="00BB05D8" w:rsidRDefault="0013721C">
      <w:pPr>
        <w:pStyle w:val="a3"/>
        <w:ind w:right="420"/>
        <w:jc w:val="center"/>
      </w:pPr>
      <w:r>
        <w:t>綜上所述，鼎盛商場的無障礙標誌基本符合標準，但設置率還有待提高。</w:t>
      </w:r>
    </w:p>
    <w:p w:rsidR="00BB05D8" w:rsidRDefault="00BB05D8">
      <w:pPr>
        <w:pStyle w:val="a3"/>
        <w:spacing w:before="1"/>
        <w:rPr>
          <w:sz w:val="27"/>
        </w:rPr>
      </w:pPr>
    </w:p>
    <w:p w:rsidR="00BB05D8" w:rsidRDefault="0013721C" w:rsidP="0013721C">
      <w:pPr>
        <w:pStyle w:val="3"/>
        <w:numPr>
          <w:ilvl w:val="0"/>
          <w:numId w:val="43"/>
        </w:numPr>
        <w:tabs>
          <w:tab w:val="left" w:pos="1214"/>
        </w:tabs>
        <w:ind w:left="1214" w:hanging="372"/>
        <w:jc w:val="left"/>
        <w:rPr>
          <w:rFonts w:ascii="Times New Roman" w:eastAsia="Times New Roman"/>
        </w:rPr>
      </w:pPr>
      <w:r>
        <w:t>研究結論與建議</w:t>
      </w:r>
    </w:p>
    <w:p w:rsidR="00BB05D8" w:rsidRDefault="0013721C" w:rsidP="0013721C">
      <w:pPr>
        <w:pStyle w:val="4"/>
        <w:numPr>
          <w:ilvl w:val="1"/>
          <w:numId w:val="43"/>
        </w:numPr>
        <w:tabs>
          <w:tab w:val="left" w:pos="1286"/>
        </w:tabs>
        <w:spacing w:before="35" w:line="240" w:lineRule="auto"/>
      </w:pPr>
      <w:r>
        <w:t>研究結論</w:t>
      </w:r>
    </w:p>
    <w:p w:rsidR="00BB05D8" w:rsidRDefault="0013721C">
      <w:pPr>
        <w:pStyle w:val="a3"/>
        <w:spacing w:before="73" w:line="278" w:lineRule="auto"/>
        <w:ind w:left="842" w:right="1116" w:firstLine="479"/>
      </w:pPr>
      <w:r>
        <w:rPr>
          <w:spacing w:val="-3"/>
        </w:rPr>
        <w:t>研究者通過多次實地調查，使用自編《湛江市商場無障礙設施檢核表》對鼎盛商</w:t>
      </w:r>
      <w:r>
        <w:t>場的無障礙設施進行調查，通過調查結果得出以下結論：</w:t>
      </w:r>
    </w:p>
    <w:p w:rsidR="00BB05D8" w:rsidRDefault="0013721C" w:rsidP="0013721C">
      <w:pPr>
        <w:pStyle w:val="6"/>
        <w:numPr>
          <w:ilvl w:val="0"/>
          <w:numId w:val="31"/>
        </w:numPr>
        <w:tabs>
          <w:tab w:val="left" w:pos="1024"/>
        </w:tabs>
        <w:spacing w:before="81" w:line="240" w:lineRule="auto"/>
        <w:ind w:hanging="182"/>
      </w:pPr>
      <w:r>
        <w:t>鼎盛商場的無障礙設施總體達標率低</w:t>
      </w:r>
    </w:p>
    <w:p w:rsidR="00BB05D8" w:rsidRDefault="0013721C">
      <w:pPr>
        <w:pStyle w:val="a3"/>
        <w:spacing w:before="106" w:line="278" w:lineRule="auto"/>
        <w:ind w:left="842" w:right="998" w:firstLine="479"/>
      </w:pPr>
      <w:r>
        <w:rPr>
          <w:spacing w:val="-15"/>
        </w:rPr>
        <w:t>從研究結果中得知，鼎盛商場的無障礙設施大部分都沒有符合《無障礙設計規範》</w:t>
      </w:r>
      <w:r>
        <w:t>中的相關標準：</w:t>
      </w:r>
    </w:p>
    <w:p w:rsidR="00BB05D8" w:rsidRDefault="0013721C" w:rsidP="0013721C">
      <w:pPr>
        <w:pStyle w:val="a4"/>
        <w:numPr>
          <w:ilvl w:val="0"/>
          <w:numId w:val="30"/>
        </w:numPr>
        <w:tabs>
          <w:tab w:val="left" w:pos="1262"/>
        </w:tabs>
        <w:spacing w:before="5" w:line="280" w:lineRule="auto"/>
        <w:ind w:left="1261" w:right="1112"/>
        <w:jc w:val="both"/>
        <w:rPr>
          <w:sz w:val="24"/>
        </w:rPr>
      </w:pPr>
      <w:r>
        <w:rPr>
          <w:spacing w:val="-1"/>
          <w:sz w:val="24"/>
        </w:rPr>
        <w:t>緣石坡道的設置完全不達標。高度的設置非常不合理，完全沒有考慮到行人的通行；緣石坡道處還有障礙物的干擾，加上地帶繁華，車水馬龍，使得本就不安全</w:t>
      </w:r>
      <w:r>
        <w:rPr>
          <w:sz w:val="24"/>
        </w:rPr>
        <w:t>的緣石坡道雪上加霜。</w:t>
      </w:r>
    </w:p>
    <w:p w:rsidR="00BB05D8" w:rsidRDefault="0013721C" w:rsidP="0013721C">
      <w:pPr>
        <w:pStyle w:val="a4"/>
        <w:numPr>
          <w:ilvl w:val="0"/>
          <w:numId w:val="30"/>
        </w:numPr>
        <w:tabs>
          <w:tab w:val="left" w:pos="1262"/>
        </w:tabs>
        <w:spacing w:line="280" w:lineRule="auto"/>
        <w:ind w:left="1261" w:right="1114"/>
        <w:jc w:val="both"/>
        <w:rPr>
          <w:sz w:val="24"/>
        </w:rPr>
      </w:pPr>
      <w:r>
        <w:rPr>
          <w:spacing w:val="-3"/>
          <w:sz w:val="24"/>
        </w:rPr>
        <w:t>商場內外的導盲磚和商場內的低位服務設施設置率爲</w:t>
      </w:r>
      <w:r>
        <w:rPr>
          <w:spacing w:val="-3"/>
          <w:sz w:val="24"/>
        </w:rPr>
        <w:t xml:space="preserve"> </w:t>
      </w:r>
      <w:r>
        <w:rPr>
          <w:rFonts w:ascii="Times New Roman" w:eastAsia="Times New Roman"/>
          <w:sz w:val="24"/>
        </w:rPr>
        <w:t>0</w:t>
      </w:r>
      <w:r>
        <w:rPr>
          <w:sz w:val="24"/>
        </w:rPr>
        <w:t>。商場外沒有導盲磚，獨</w:t>
      </w:r>
      <w:r>
        <w:rPr>
          <w:spacing w:val="-1"/>
          <w:sz w:val="24"/>
        </w:rPr>
        <w:t>自出行的視障者根本無法到達商場內，處處存在的臺階、坡道等會使視障者的安全受到很大的威脅；商場內也沒有設置盲道和點字地圖，即使視障者進入商場也</w:t>
      </w:r>
      <w:r>
        <w:rPr>
          <w:sz w:val="24"/>
        </w:rPr>
        <w:t>不知何去何從，只能在原地打轉，對于視障者來說簡直是一個難題。</w:t>
      </w:r>
    </w:p>
    <w:p w:rsidR="00BB05D8" w:rsidRDefault="0013721C" w:rsidP="0013721C">
      <w:pPr>
        <w:pStyle w:val="a4"/>
        <w:numPr>
          <w:ilvl w:val="0"/>
          <w:numId w:val="30"/>
        </w:numPr>
        <w:tabs>
          <w:tab w:val="left" w:pos="1262"/>
        </w:tabs>
        <w:spacing w:line="280" w:lineRule="auto"/>
        <w:ind w:left="1261" w:right="1114"/>
        <w:jc w:val="both"/>
        <w:rPr>
          <w:sz w:val="24"/>
        </w:rPr>
      </w:pPr>
      <w:r>
        <w:rPr>
          <w:spacing w:val="-1"/>
          <w:sz w:val="24"/>
        </w:rPr>
        <w:t>無障礙出入口、無障礙通道和無障礙厠所的設置缺乏細節上的考慮。商場外地面濾水箅子的孔洞寬度沒有在標準區間內，也沒有做到每個出入口都設置雨棚；無障礙通道符合標準，但是通道旁的環境並沒有做出相應調整，回轉空間小、障礙物阻擋等問題都體現出設計的不嚴謹；無障礙厠所沒有設置緊急呼叫按鈕，忽視了障礙者的求助權利，從馬桶上放置垃圾桶也可以看出無障礙厠所的利用率並不</w:t>
      </w:r>
      <w:r>
        <w:rPr>
          <w:sz w:val="24"/>
        </w:rPr>
        <w:t>高。</w:t>
      </w:r>
    </w:p>
    <w:p w:rsidR="00BB05D8" w:rsidRDefault="00BB05D8">
      <w:pPr>
        <w:spacing w:line="280" w:lineRule="auto"/>
        <w:jc w:val="both"/>
        <w:rPr>
          <w:sz w:val="24"/>
        </w:rPr>
        <w:sectPr w:rsidR="00BB05D8">
          <w:pgSz w:w="11910" w:h="16840"/>
          <w:pgMar w:top="1400" w:right="300" w:bottom="1420" w:left="860" w:header="0" w:footer="1156" w:gutter="0"/>
          <w:cols w:space="720"/>
        </w:sectPr>
      </w:pPr>
    </w:p>
    <w:p w:rsidR="00BB05D8" w:rsidRDefault="0013721C" w:rsidP="0013721C">
      <w:pPr>
        <w:pStyle w:val="6"/>
        <w:numPr>
          <w:ilvl w:val="0"/>
          <w:numId w:val="31"/>
        </w:numPr>
        <w:tabs>
          <w:tab w:val="left" w:pos="1024"/>
        </w:tabs>
        <w:spacing w:line="407" w:lineRule="exact"/>
        <w:ind w:hanging="182"/>
      </w:pPr>
      <w:r>
        <w:t>無障礙環境的相關政策內容沒有落到實處</w:t>
      </w:r>
    </w:p>
    <w:p w:rsidR="00BB05D8" w:rsidRDefault="0013721C">
      <w:pPr>
        <w:pStyle w:val="a3"/>
        <w:spacing w:before="106" w:line="280" w:lineRule="auto"/>
        <w:ind w:left="842" w:right="1116" w:firstLine="479"/>
        <w:jc w:val="both"/>
      </w:pPr>
      <w:r>
        <w:rPr>
          <w:spacing w:val="-3"/>
        </w:rPr>
        <w:t>從鼎盛商場內多項無障礙設施的研究結果可以看出，關於無障礙環境的相關政策並沒有確切地落實到位，才會造成鼎盛商場的無障礙設施總體達標率低。另外，相應部門也沒有盡到檢查的義務，造成商場內部管理疏漏，商場管理人員對於無障礙設施的不重視、不關心，導致公共設施滿足不了特殊人群的需求，這也是在鼎盛商場內很</w:t>
      </w:r>
      <w:r>
        <w:t>少見到特殊人群的原因。</w:t>
      </w:r>
    </w:p>
    <w:p w:rsidR="00BB05D8" w:rsidRDefault="0013721C" w:rsidP="0013721C">
      <w:pPr>
        <w:pStyle w:val="6"/>
        <w:numPr>
          <w:ilvl w:val="0"/>
          <w:numId w:val="31"/>
        </w:numPr>
        <w:tabs>
          <w:tab w:val="left" w:pos="1024"/>
        </w:tabs>
        <w:spacing w:before="73" w:line="240" w:lineRule="auto"/>
        <w:ind w:hanging="182"/>
      </w:pPr>
      <w:r>
        <w:t>人們缺乏無障礙環境的意識</w:t>
      </w:r>
    </w:p>
    <w:p w:rsidR="00BB05D8" w:rsidRDefault="0013721C">
      <w:pPr>
        <w:pStyle w:val="a3"/>
        <w:spacing w:before="106" w:line="280" w:lineRule="auto"/>
        <w:ind w:left="842" w:right="904" w:firstLine="479"/>
      </w:pPr>
      <w:r>
        <w:t>在實地勘測過程中，研究者發現極大部分的人們根本不認識一些無障礙設施，甚至覺得這些無障礙設施可有可無。正是因爲人們無障礙環境意識的淡薄，無法體會到</w:t>
      </w:r>
      <w:r>
        <w:rPr>
          <w:spacing w:val="-5"/>
        </w:rPr>
        <w:t>障礙人群出行面臨的處境和無</w:t>
      </w:r>
      <w:r>
        <w:rPr>
          <w:spacing w:val="-5"/>
        </w:rPr>
        <w:t>障礙設施的重要性，因此沒有形成社會上的輿論和壓力，</w:t>
      </w:r>
      <w:r>
        <w:rPr>
          <w:spacing w:val="-117"/>
        </w:rPr>
        <w:t xml:space="preserve"> </w:t>
      </w:r>
      <w:r>
        <w:rPr>
          <w:spacing w:val="-6"/>
        </w:rPr>
        <w:t>使得社會忽略了特殊人群的需求，也就沒有把重心和關注點放在無障礙設施的建設上。</w:t>
      </w:r>
    </w:p>
    <w:p w:rsidR="00BB05D8" w:rsidRDefault="00BB05D8">
      <w:pPr>
        <w:pStyle w:val="a3"/>
      </w:pPr>
    </w:p>
    <w:p w:rsidR="00BB05D8" w:rsidRDefault="00BB05D8">
      <w:pPr>
        <w:pStyle w:val="a3"/>
        <w:spacing w:before="2"/>
        <w:rPr>
          <w:sz w:val="27"/>
        </w:rPr>
      </w:pPr>
    </w:p>
    <w:p w:rsidR="00BB05D8" w:rsidRDefault="0013721C" w:rsidP="0013721C">
      <w:pPr>
        <w:pStyle w:val="4"/>
        <w:numPr>
          <w:ilvl w:val="1"/>
          <w:numId w:val="43"/>
        </w:numPr>
        <w:tabs>
          <w:tab w:val="left" w:pos="1286"/>
        </w:tabs>
        <w:spacing w:line="240" w:lineRule="auto"/>
      </w:pPr>
      <w:r>
        <w:t>研究建議</w:t>
      </w:r>
    </w:p>
    <w:p w:rsidR="00BB05D8" w:rsidRDefault="0013721C">
      <w:pPr>
        <w:pStyle w:val="a3"/>
        <w:spacing w:before="74"/>
        <w:ind w:left="614" w:right="557"/>
        <w:jc w:val="center"/>
      </w:pPr>
      <w:r>
        <w:t>針對上一節提出的問題，於此節對鼎盛商場無障礙設施的現狀提出相應建議。</w:t>
      </w:r>
    </w:p>
    <w:p w:rsidR="00BB05D8" w:rsidRDefault="0013721C" w:rsidP="0013721C">
      <w:pPr>
        <w:pStyle w:val="6"/>
        <w:numPr>
          <w:ilvl w:val="0"/>
          <w:numId w:val="29"/>
        </w:numPr>
        <w:tabs>
          <w:tab w:val="left" w:pos="1024"/>
        </w:tabs>
        <w:spacing w:before="129" w:line="240" w:lineRule="auto"/>
        <w:ind w:hanging="182"/>
      </w:pPr>
      <w:r>
        <w:t>加強無障礙環境立法支持</w:t>
      </w:r>
    </w:p>
    <w:p w:rsidR="00BB05D8" w:rsidRDefault="0013721C">
      <w:pPr>
        <w:pStyle w:val="a3"/>
        <w:spacing w:before="106" w:line="280" w:lineRule="auto"/>
        <w:ind w:left="842" w:right="1115" w:firstLine="479"/>
        <w:jc w:val="both"/>
      </w:pPr>
      <w:r>
        <w:rPr>
          <w:spacing w:val="-3"/>
        </w:rPr>
        <w:t>我們可以通過合理管道發表意見，爲有關部門出謀劃策，促使政府部門對有關無障礙環境的法律法規進行完善，借鑒先進地區無障礙環境建設的優秀經驗，參考其立法模式與管理心得，再結合本地區的實際情況進行吸收融合，對各相關部門的職責進行明確並監督實施。可利用輿論力量使相關部門認識到無障礙環</w:t>
      </w:r>
      <w:r>
        <w:rPr>
          <w:spacing w:val="-3"/>
        </w:rPr>
        <w:t>境建設的重要性與肩</w:t>
      </w:r>
      <w:r>
        <w:t>上責任之重大，努力摸索出一條適合本地區的無障礙環境法律和標準體系。</w:t>
      </w:r>
    </w:p>
    <w:p w:rsidR="00BB05D8" w:rsidRDefault="0013721C" w:rsidP="0013721C">
      <w:pPr>
        <w:pStyle w:val="6"/>
        <w:numPr>
          <w:ilvl w:val="0"/>
          <w:numId w:val="29"/>
        </w:numPr>
        <w:tabs>
          <w:tab w:val="left" w:pos="1024"/>
        </w:tabs>
        <w:spacing w:before="74" w:line="240" w:lineRule="auto"/>
        <w:ind w:hanging="182"/>
      </w:pPr>
      <w:r>
        <w:t>加強商場內部對無障礙設施的管理</w:t>
      </w:r>
    </w:p>
    <w:p w:rsidR="00BB05D8" w:rsidRDefault="0013721C">
      <w:pPr>
        <w:pStyle w:val="a3"/>
        <w:spacing w:before="106" w:line="280" w:lineRule="auto"/>
        <w:ind w:left="842" w:right="1113" w:firstLine="479"/>
        <w:jc w:val="both"/>
      </w:pPr>
      <w:r>
        <w:t>商場負責人應肩負起對商場內部的管理人員以及工作人員進行定期的培訓的職</w:t>
      </w:r>
      <w:r>
        <w:rPr>
          <w:spacing w:val="-3"/>
        </w:rPr>
        <w:t>責，可通過講座、派發員工手冊等途徑，提高商場內工作人員對無障礙設施建設的重視，在工作中能夠積極維護、完善無障礙設施，發現問題時能及時上報處理，重視特殊人群的需求，維護特殊人群的基本權益，使商場變成一個</w:t>
      </w:r>
      <w:r>
        <w:rPr>
          <w:spacing w:val="-3"/>
        </w:rPr>
        <w:t>“</w:t>
      </w:r>
      <w:r>
        <w:rPr>
          <w:spacing w:val="-3"/>
        </w:rPr>
        <w:t>有愛無礙</w:t>
      </w:r>
      <w:r>
        <w:rPr>
          <w:spacing w:val="-3"/>
        </w:rPr>
        <w:t>”</w:t>
      </w:r>
      <w:r>
        <w:rPr>
          <w:spacing w:val="-3"/>
        </w:rPr>
        <w:t>的大家庭。</w:t>
      </w:r>
    </w:p>
    <w:p w:rsidR="00BB05D8" w:rsidRDefault="0013721C" w:rsidP="0013721C">
      <w:pPr>
        <w:pStyle w:val="6"/>
        <w:numPr>
          <w:ilvl w:val="0"/>
          <w:numId w:val="29"/>
        </w:numPr>
        <w:tabs>
          <w:tab w:val="left" w:pos="1024"/>
        </w:tabs>
        <w:spacing w:before="73" w:line="240" w:lineRule="auto"/>
        <w:ind w:hanging="182"/>
      </w:pPr>
      <w:r>
        <w:t>加強對無障礙環境的宣導</w:t>
      </w:r>
    </w:p>
    <w:p w:rsidR="00BB05D8" w:rsidRDefault="0013721C">
      <w:pPr>
        <w:pStyle w:val="a3"/>
        <w:spacing w:before="106" w:line="280" w:lineRule="auto"/>
        <w:ind w:left="842" w:right="1118" w:firstLine="479"/>
        <w:jc w:val="both"/>
      </w:pPr>
      <w:r>
        <w:rPr>
          <w:spacing w:val="-3"/>
        </w:rPr>
        <w:t>在社會中積極開展宣導，通過街頭諮詢、表演、遊戲等活動，向人們宣傳建設無障礙環境的重要性；還可以通過派發傳單、社區公告欄、上門宣傳等活動，讓更多的人群關注到特殊群體，瞭解特殊群體的需求，意識到特殊人群融入社會的不便，從而形成輿論之風，助力無障礙環境的建設，讓特殊人群的出行變得越來越方便，讓社會</w:t>
      </w:r>
      <w:r>
        <w:t>變得越來越和諧。</w:t>
      </w:r>
    </w:p>
    <w:p w:rsidR="00BB05D8" w:rsidRDefault="00BB05D8">
      <w:pPr>
        <w:spacing w:line="280" w:lineRule="auto"/>
        <w:jc w:val="both"/>
        <w:sectPr w:rsidR="00BB05D8">
          <w:pgSz w:w="11910" w:h="16840"/>
          <w:pgMar w:top="1500" w:right="300" w:bottom="1420" w:left="860" w:header="0" w:footer="1156" w:gutter="0"/>
          <w:cols w:space="720"/>
        </w:sectPr>
      </w:pPr>
    </w:p>
    <w:p w:rsidR="00BB05D8" w:rsidRDefault="0013721C" w:rsidP="0013721C">
      <w:pPr>
        <w:pStyle w:val="4"/>
        <w:numPr>
          <w:ilvl w:val="1"/>
          <w:numId w:val="43"/>
        </w:numPr>
        <w:tabs>
          <w:tab w:val="left" w:pos="1286"/>
        </w:tabs>
        <w:spacing w:line="479" w:lineRule="exact"/>
      </w:pPr>
      <w:r>
        <w:t>研究反思</w:t>
      </w:r>
    </w:p>
    <w:p w:rsidR="00BB05D8" w:rsidRDefault="0013721C">
      <w:pPr>
        <w:pStyle w:val="a3"/>
        <w:spacing w:before="92" w:line="220" w:lineRule="auto"/>
        <w:ind w:left="842" w:right="1117" w:firstLine="479"/>
        <w:rPr>
          <w:rFonts w:ascii="微軟正黑體" w:eastAsia="微軟正黑體"/>
          <w:b/>
        </w:rPr>
      </w:pPr>
      <w:r>
        <w:rPr>
          <w:spacing w:val="-3"/>
        </w:rPr>
        <w:t>完成本研究後，研究者針對本研究與前人的研究進行對比，從而進行以下反思：</w:t>
      </w:r>
      <w:r>
        <w:rPr>
          <w:spacing w:val="-117"/>
        </w:rPr>
        <w:t xml:space="preserve"> </w:t>
      </w:r>
      <w:r>
        <w:rPr>
          <w:rFonts w:ascii="微軟正黑體" w:eastAsia="微軟正黑體" w:hint="eastAsia"/>
          <w:b/>
        </w:rPr>
        <w:t>創新之處：</w:t>
      </w:r>
    </w:p>
    <w:p w:rsidR="00BB05D8" w:rsidRDefault="0013721C" w:rsidP="0013721C">
      <w:pPr>
        <w:pStyle w:val="a4"/>
        <w:numPr>
          <w:ilvl w:val="0"/>
          <w:numId w:val="28"/>
        </w:numPr>
        <w:tabs>
          <w:tab w:val="left" w:pos="1262"/>
        </w:tabs>
        <w:spacing w:before="10"/>
        <w:rPr>
          <w:sz w:val="24"/>
        </w:rPr>
      </w:pPr>
      <w:r>
        <w:rPr>
          <w:sz w:val="24"/>
        </w:rPr>
        <w:t>研究對象更具代表性；</w:t>
      </w:r>
    </w:p>
    <w:p w:rsidR="00BB05D8" w:rsidRDefault="0013721C" w:rsidP="0013721C">
      <w:pPr>
        <w:pStyle w:val="a4"/>
        <w:numPr>
          <w:ilvl w:val="0"/>
          <w:numId w:val="28"/>
        </w:numPr>
        <w:tabs>
          <w:tab w:val="left" w:pos="1262"/>
        </w:tabs>
        <w:spacing w:before="72" w:line="220" w:lineRule="auto"/>
        <w:ind w:left="842" w:right="6842" w:firstLine="0"/>
        <w:rPr>
          <w:rFonts w:ascii="微軟正黑體" w:eastAsia="微軟正黑體"/>
          <w:b/>
          <w:sz w:val="24"/>
        </w:rPr>
      </w:pPr>
      <w:r>
        <w:rPr>
          <w:spacing w:val="-1"/>
          <w:sz w:val="24"/>
        </w:rPr>
        <w:t>所得數據更具有可靠性。</w:t>
      </w:r>
      <w:r>
        <w:rPr>
          <w:rFonts w:ascii="微軟正黑體" w:eastAsia="微軟正黑體" w:hint="eastAsia"/>
          <w:b/>
          <w:sz w:val="24"/>
        </w:rPr>
        <w:t>不足之處：</w:t>
      </w:r>
    </w:p>
    <w:p w:rsidR="00BB05D8" w:rsidRDefault="0013721C" w:rsidP="0013721C">
      <w:pPr>
        <w:pStyle w:val="a4"/>
        <w:numPr>
          <w:ilvl w:val="0"/>
          <w:numId w:val="27"/>
        </w:numPr>
        <w:tabs>
          <w:tab w:val="left" w:pos="1262"/>
        </w:tabs>
        <w:spacing w:before="9"/>
        <w:rPr>
          <w:sz w:val="24"/>
        </w:rPr>
      </w:pPr>
      <w:r>
        <w:rPr>
          <w:sz w:val="24"/>
        </w:rPr>
        <w:t>自編檢核表不全面</w:t>
      </w:r>
      <w:r>
        <w:rPr>
          <w:sz w:val="24"/>
        </w:rPr>
        <w:t>；</w:t>
      </w:r>
    </w:p>
    <w:p w:rsidR="00BB05D8" w:rsidRDefault="0013721C" w:rsidP="0013721C">
      <w:pPr>
        <w:pStyle w:val="a4"/>
        <w:numPr>
          <w:ilvl w:val="0"/>
          <w:numId w:val="27"/>
        </w:numPr>
        <w:tabs>
          <w:tab w:val="left" w:pos="1262"/>
        </w:tabs>
        <w:spacing w:before="50"/>
        <w:rPr>
          <w:sz w:val="24"/>
        </w:rPr>
      </w:pPr>
      <w:r>
        <w:rPr>
          <w:sz w:val="24"/>
        </w:rPr>
        <w:t>檢核項目有限；</w:t>
      </w:r>
    </w:p>
    <w:p w:rsidR="00BB05D8" w:rsidRDefault="0013721C" w:rsidP="0013721C">
      <w:pPr>
        <w:pStyle w:val="a4"/>
        <w:numPr>
          <w:ilvl w:val="0"/>
          <w:numId w:val="27"/>
        </w:numPr>
        <w:tabs>
          <w:tab w:val="left" w:pos="1262"/>
        </w:tabs>
        <w:spacing w:before="53"/>
        <w:rPr>
          <w:sz w:val="24"/>
        </w:rPr>
      </w:pPr>
      <w:r>
        <w:rPr>
          <w:sz w:val="24"/>
        </w:rPr>
        <w:t>勘測次數有限。</w:t>
      </w:r>
    </w:p>
    <w:p w:rsidR="00BB05D8" w:rsidRDefault="00BB05D8">
      <w:pPr>
        <w:pStyle w:val="a3"/>
        <w:rPr>
          <w:sz w:val="26"/>
        </w:rPr>
      </w:pPr>
    </w:p>
    <w:p w:rsidR="00BB05D8" w:rsidRDefault="00BB05D8">
      <w:pPr>
        <w:pStyle w:val="a3"/>
        <w:spacing w:before="5"/>
        <w:rPr>
          <w:sz w:val="26"/>
        </w:rPr>
      </w:pPr>
    </w:p>
    <w:p w:rsidR="00BB05D8" w:rsidRDefault="0013721C">
      <w:pPr>
        <w:pStyle w:val="2"/>
        <w:ind w:left="842"/>
      </w:pPr>
      <w:r>
        <w:t>參考文獻</w:t>
      </w:r>
    </w:p>
    <w:p w:rsidR="00BB05D8" w:rsidRDefault="0013721C">
      <w:pPr>
        <w:pStyle w:val="a3"/>
        <w:spacing w:before="41" w:line="242" w:lineRule="auto"/>
        <w:ind w:left="1322" w:right="1118" w:hanging="360"/>
      </w:pPr>
      <w:r>
        <w:rPr>
          <w:rFonts w:ascii="Times New Roman" w:eastAsia="Times New Roman" w:hAnsi="Times New Roman"/>
        </w:rPr>
        <w:t>n.d.(2006)</w:t>
      </w:r>
      <w:r>
        <w:t>。切實加強無障礙建設</w:t>
      </w:r>
      <w:r>
        <w:t xml:space="preserve"> </w:t>
      </w:r>
      <w:r>
        <w:t>爲構建社會主義和諧社會貢獻力量</w:t>
      </w:r>
      <w:r>
        <w:rPr>
          <w:rFonts w:ascii="Times New Roman" w:eastAsia="Times New Roman" w:hAnsi="Times New Roman"/>
        </w:rPr>
        <w:t>——</w:t>
      </w:r>
      <w:r>
        <w:t>黃衛副部長在</w:t>
      </w:r>
      <w:r>
        <w:rPr>
          <w:rFonts w:ascii="Times New Roman" w:eastAsia="Times New Roman" w:hAnsi="Times New Roman"/>
        </w:rPr>
        <w:t>“</w:t>
      </w:r>
      <w:r>
        <w:t>十五</w:t>
      </w:r>
      <w:r>
        <w:rPr>
          <w:rFonts w:ascii="Times New Roman" w:eastAsia="Times New Roman" w:hAnsi="Times New Roman"/>
        </w:rPr>
        <w:t>”</w:t>
      </w:r>
      <w:r>
        <w:t>全國無障礙建設先進城市表彰會暨</w:t>
      </w:r>
      <w:r>
        <w:rPr>
          <w:rFonts w:ascii="Times New Roman" w:eastAsia="Times New Roman" w:hAnsi="Times New Roman"/>
        </w:rPr>
        <w:t>“</w:t>
      </w:r>
      <w:r>
        <w:t>十一五</w:t>
      </w:r>
      <w:r>
        <w:rPr>
          <w:rFonts w:ascii="Times New Roman" w:eastAsia="Times New Roman" w:hAnsi="Times New Roman"/>
        </w:rPr>
        <w:t>”</w:t>
      </w:r>
      <w:r>
        <w:t>無障礙建設城市標準工</w:t>
      </w:r>
    </w:p>
    <w:p w:rsidR="00BB05D8" w:rsidRDefault="0013721C">
      <w:pPr>
        <w:spacing w:line="300" w:lineRule="exact"/>
        <w:ind w:left="1322"/>
        <w:rPr>
          <w:sz w:val="24"/>
        </w:rPr>
      </w:pPr>
      <w:r>
        <w:rPr>
          <w:spacing w:val="-1"/>
          <w:sz w:val="24"/>
        </w:rPr>
        <w:t>作會議上的講話。</w:t>
      </w:r>
      <w:r>
        <w:rPr>
          <w:rFonts w:ascii="微軟正黑體" w:eastAsia="微軟正黑體" w:hint="eastAsia"/>
          <w:b/>
          <w:sz w:val="24"/>
        </w:rPr>
        <w:t>中國勘察設計，</w:t>
      </w:r>
      <w:r>
        <w:rPr>
          <w:rFonts w:ascii="Times New Roman" w:eastAsia="Times New Roman"/>
          <w:b/>
          <w:sz w:val="24"/>
        </w:rPr>
        <w:t>2006</w:t>
      </w:r>
      <w:r>
        <w:rPr>
          <w:rFonts w:ascii="Times New Roman" w:eastAsia="Times New Roman"/>
          <w:sz w:val="24"/>
        </w:rPr>
        <w:t>(12)</w:t>
      </w:r>
      <w:r>
        <w:rPr>
          <w:sz w:val="24"/>
        </w:rPr>
        <w:t>，</w:t>
      </w:r>
      <w:r>
        <w:rPr>
          <w:rFonts w:ascii="Times New Roman" w:eastAsia="Times New Roman"/>
          <w:sz w:val="24"/>
        </w:rPr>
        <w:t>4-5</w:t>
      </w:r>
      <w:r>
        <w:rPr>
          <w:sz w:val="24"/>
        </w:rPr>
        <w:t>。</w:t>
      </w:r>
    </w:p>
    <w:p w:rsidR="00BB05D8" w:rsidRDefault="0013721C">
      <w:pPr>
        <w:spacing w:line="352" w:lineRule="exact"/>
        <w:ind w:left="842"/>
        <w:rPr>
          <w:rFonts w:ascii="Times New Roman" w:eastAsia="Times New Roman"/>
          <w:sz w:val="24"/>
        </w:rPr>
      </w:pPr>
      <w:r>
        <w:rPr>
          <w:sz w:val="24"/>
        </w:rPr>
        <w:t>中國殘疾人聯合會（</w:t>
      </w:r>
      <w:r>
        <w:rPr>
          <w:rFonts w:ascii="Times New Roman" w:eastAsia="Times New Roman"/>
          <w:sz w:val="24"/>
        </w:rPr>
        <w:t>2019</w:t>
      </w:r>
      <w:r>
        <w:rPr>
          <w:sz w:val="24"/>
        </w:rPr>
        <w:t>）。</w:t>
      </w:r>
      <w:r>
        <w:rPr>
          <w:rFonts w:ascii="Times New Roman" w:eastAsia="Times New Roman"/>
          <w:b/>
          <w:sz w:val="24"/>
        </w:rPr>
        <w:t>2019</w:t>
      </w:r>
      <w:r>
        <w:rPr>
          <w:rFonts w:ascii="Times New Roman" w:eastAsia="Times New Roman"/>
          <w:b/>
          <w:spacing w:val="-10"/>
          <w:sz w:val="24"/>
        </w:rPr>
        <w:t xml:space="preserve"> </w:t>
      </w:r>
      <w:r>
        <w:rPr>
          <w:rFonts w:ascii="微軟正黑體" w:eastAsia="微軟正黑體" w:hint="eastAsia"/>
          <w:b/>
          <w:sz w:val="24"/>
        </w:rPr>
        <w:t>年殘疾人事業發展統計公報</w:t>
      </w:r>
      <w:r>
        <w:rPr>
          <w:rFonts w:ascii="Times New Roman" w:eastAsia="Times New Roman"/>
          <w:sz w:val="24"/>
        </w:rPr>
        <w:t>[EB/OL].(2020-04-02).</w:t>
      </w:r>
    </w:p>
    <w:p w:rsidR="00BB05D8" w:rsidRDefault="0013721C">
      <w:pPr>
        <w:pStyle w:val="a3"/>
        <w:tabs>
          <w:tab w:val="left" w:pos="9390"/>
        </w:tabs>
        <w:spacing w:line="282" w:lineRule="exact"/>
        <w:ind w:left="1322"/>
      </w:pPr>
      <w:r>
        <w:t>取</w:t>
      </w:r>
      <w:r>
        <w:tab/>
      </w:r>
      <w:r>
        <w:t>自</w:t>
      </w:r>
    </w:p>
    <w:p w:rsidR="00BB05D8" w:rsidRDefault="0013721C">
      <w:pPr>
        <w:pStyle w:val="a3"/>
        <w:spacing w:before="16" w:line="231" w:lineRule="exact"/>
        <w:ind w:left="1322"/>
        <w:rPr>
          <w:rFonts w:ascii="Times New Roman"/>
        </w:rPr>
      </w:pPr>
      <w:r>
        <w:rPr>
          <w:rFonts w:ascii="Times New Roman"/>
        </w:rPr>
        <w:t>https:/</w:t>
      </w:r>
      <w:hyperlink r:id="rId126">
        <w:r>
          <w:rPr>
            <w:rFonts w:ascii="Times New Roman"/>
          </w:rPr>
          <w:t>/www</w:t>
        </w:r>
      </w:hyperlink>
      <w:r>
        <w:rPr>
          <w:rFonts w:ascii="Times New Roman"/>
        </w:rPr>
        <w:t>.</w:t>
      </w:r>
      <w:hyperlink r:id="rId127">
        <w:r>
          <w:rPr>
            <w:rFonts w:ascii="Times New Roman"/>
          </w:rPr>
          <w:t>cdpf.org.cn/zwgk/zccx/tjgb/0aeb930262974effaddfc41a45ceef58.htm.</w:t>
        </w:r>
      </w:hyperlink>
    </w:p>
    <w:p w:rsidR="00BB05D8" w:rsidRDefault="0013721C">
      <w:pPr>
        <w:spacing w:before="47" w:line="170" w:lineRule="auto"/>
        <w:ind w:left="842" w:right="1114"/>
        <w:rPr>
          <w:sz w:val="24"/>
        </w:rPr>
      </w:pPr>
      <w:r>
        <w:rPr>
          <w:spacing w:val="-11"/>
          <w:sz w:val="24"/>
        </w:rPr>
        <w:t>王小榮、</w:t>
      </w:r>
      <w:r>
        <w:rPr>
          <w:spacing w:val="-11"/>
          <w:sz w:val="24"/>
        </w:rPr>
        <w:t xml:space="preserve"> </w:t>
      </w:r>
      <w:r>
        <w:rPr>
          <w:spacing w:val="-11"/>
          <w:sz w:val="24"/>
        </w:rPr>
        <w:t>許秦</w:t>
      </w:r>
      <w:r>
        <w:rPr>
          <w:spacing w:val="-11"/>
          <w:sz w:val="24"/>
        </w:rPr>
        <w:t xml:space="preserve"> </w:t>
      </w:r>
      <w:r>
        <w:rPr>
          <w:spacing w:val="-11"/>
          <w:sz w:val="24"/>
        </w:rPr>
        <w:t>、</w:t>
      </w:r>
      <w:r>
        <w:rPr>
          <w:spacing w:val="-11"/>
          <w:sz w:val="24"/>
        </w:rPr>
        <w:t xml:space="preserve"> </w:t>
      </w:r>
      <w:r>
        <w:rPr>
          <w:spacing w:val="-11"/>
          <w:sz w:val="24"/>
        </w:rPr>
        <w:t>賈巍楊</w:t>
      </w:r>
      <w:r>
        <w:rPr>
          <w:spacing w:val="-11"/>
          <w:sz w:val="24"/>
        </w:rPr>
        <w:t xml:space="preserve"> </w:t>
      </w:r>
      <w:r>
        <w:rPr>
          <w:spacing w:val="-1"/>
          <w:sz w:val="24"/>
        </w:rPr>
        <w:t>（</w:t>
      </w:r>
      <w:r>
        <w:rPr>
          <w:rFonts w:ascii="Times New Roman" w:eastAsia="Times New Roman"/>
          <w:spacing w:val="-1"/>
          <w:sz w:val="24"/>
        </w:rPr>
        <w:t>2011</w:t>
      </w:r>
      <w:r>
        <w:rPr>
          <w:spacing w:val="-1"/>
          <w:sz w:val="24"/>
        </w:rPr>
        <w:t>）</w:t>
      </w:r>
      <w:r>
        <w:rPr>
          <w:spacing w:val="-11"/>
          <w:sz w:val="24"/>
        </w:rPr>
        <w:t>。</w:t>
      </w:r>
      <w:r>
        <w:rPr>
          <w:spacing w:val="-11"/>
          <w:sz w:val="24"/>
        </w:rPr>
        <w:t xml:space="preserve"> </w:t>
      </w:r>
      <w:r>
        <w:rPr>
          <w:rFonts w:ascii="微軟正黑體" w:eastAsia="微軟正黑體" w:hint="eastAsia"/>
          <w:b/>
          <w:spacing w:val="-1"/>
          <w:sz w:val="24"/>
        </w:rPr>
        <w:t>無障礙設計</w:t>
      </w:r>
      <w:r>
        <w:rPr>
          <w:spacing w:val="-6"/>
          <w:sz w:val="24"/>
        </w:rPr>
        <w:t>。</w:t>
      </w:r>
      <w:r>
        <w:rPr>
          <w:spacing w:val="-6"/>
          <w:sz w:val="24"/>
        </w:rPr>
        <w:t xml:space="preserve"> </w:t>
      </w:r>
      <w:r>
        <w:rPr>
          <w:spacing w:val="-6"/>
          <w:sz w:val="24"/>
        </w:rPr>
        <w:t>北京</w:t>
      </w:r>
      <w:r>
        <w:rPr>
          <w:spacing w:val="-6"/>
          <w:sz w:val="24"/>
        </w:rPr>
        <w:t xml:space="preserve"> </w:t>
      </w:r>
      <w:r>
        <w:rPr>
          <w:rFonts w:ascii="Times New Roman" w:eastAsia="Times New Roman"/>
          <w:spacing w:val="26"/>
          <w:sz w:val="24"/>
        </w:rPr>
        <w:t xml:space="preserve">: </w:t>
      </w:r>
      <w:r>
        <w:rPr>
          <w:spacing w:val="-1"/>
          <w:sz w:val="24"/>
        </w:rPr>
        <w:t>中國建築工業出版社。</w:t>
      </w:r>
      <w:r>
        <w:rPr>
          <w:spacing w:val="-3"/>
          <w:sz w:val="24"/>
        </w:rPr>
        <w:t>王博（</w:t>
      </w:r>
      <w:r>
        <w:rPr>
          <w:rFonts w:ascii="Times New Roman" w:eastAsia="Times New Roman"/>
          <w:spacing w:val="-3"/>
          <w:sz w:val="24"/>
        </w:rPr>
        <w:t>2017</w:t>
      </w:r>
      <w:r>
        <w:rPr>
          <w:spacing w:val="-3"/>
          <w:sz w:val="24"/>
        </w:rPr>
        <w:t>）。</w:t>
      </w:r>
      <w:r>
        <w:rPr>
          <w:rFonts w:ascii="微軟正黑體" w:eastAsia="微軟正黑體" w:hint="eastAsia"/>
          <w:b/>
          <w:spacing w:val="-3"/>
          <w:sz w:val="24"/>
        </w:rPr>
        <w:t>北京市無障礙環境建設問題調研及對策研究</w:t>
      </w:r>
      <w:r>
        <w:rPr>
          <w:spacing w:val="-2"/>
          <w:sz w:val="24"/>
        </w:rPr>
        <w:t>（未出版之博士論文）。</w:t>
      </w:r>
    </w:p>
    <w:p w:rsidR="00BB05D8" w:rsidRDefault="0013721C">
      <w:pPr>
        <w:pStyle w:val="a3"/>
        <w:spacing w:line="255" w:lineRule="exact"/>
        <w:ind w:left="1322"/>
      </w:pPr>
      <w:r>
        <w:t>北京建築大學，北京。</w:t>
      </w:r>
    </w:p>
    <w:p w:rsidR="00BB05D8" w:rsidRDefault="0013721C">
      <w:pPr>
        <w:spacing w:line="384" w:lineRule="exact"/>
        <w:ind w:left="842"/>
        <w:rPr>
          <w:sz w:val="24"/>
        </w:rPr>
      </w:pPr>
      <w:r>
        <w:rPr>
          <w:spacing w:val="30"/>
          <w:sz w:val="24"/>
        </w:rPr>
        <w:t>王傳宏</w:t>
      </w:r>
      <w:r>
        <w:rPr>
          <w:sz w:val="24"/>
        </w:rPr>
        <w:t>（</w:t>
      </w:r>
      <w:r>
        <w:rPr>
          <w:spacing w:val="-89"/>
          <w:sz w:val="24"/>
        </w:rPr>
        <w:t xml:space="preserve"> </w:t>
      </w:r>
      <w:r>
        <w:rPr>
          <w:rFonts w:ascii="Times New Roman" w:eastAsia="Times New Roman"/>
          <w:sz w:val="24"/>
        </w:rPr>
        <w:t>2021</w:t>
      </w:r>
      <w:r>
        <w:rPr>
          <w:rFonts w:ascii="Times New Roman" w:eastAsia="Times New Roman"/>
          <w:spacing w:val="-29"/>
          <w:sz w:val="24"/>
        </w:rPr>
        <w:t xml:space="preserve"> </w:t>
      </w:r>
      <w:r>
        <w:rPr>
          <w:sz w:val="24"/>
        </w:rPr>
        <w:t>）</w:t>
      </w:r>
      <w:r>
        <w:rPr>
          <w:spacing w:val="18"/>
          <w:sz w:val="24"/>
        </w:rPr>
        <w:t xml:space="preserve"> </w:t>
      </w:r>
      <w:r>
        <w:rPr>
          <w:spacing w:val="18"/>
          <w:sz w:val="24"/>
        </w:rPr>
        <w:t>。無障礙商業空間打造路徑。</w:t>
      </w:r>
      <w:r>
        <w:rPr>
          <w:rFonts w:ascii="微軟正黑體" w:eastAsia="微軟正黑體" w:hint="eastAsia"/>
          <w:b/>
          <w:spacing w:val="17"/>
          <w:sz w:val="24"/>
        </w:rPr>
        <w:t>中國房地産，</w:t>
      </w:r>
      <w:r>
        <w:rPr>
          <w:rFonts w:ascii="微軟正黑體" w:eastAsia="微軟正黑體" w:hint="eastAsia"/>
          <w:b/>
          <w:spacing w:val="17"/>
          <w:sz w:val="24"/>
        </w:rPr>
        <w:t xml:space="preserve"> </w:t>
      </w:r>
      <w:r>
        <w:rPr>
          <w:rFonts w:ascii="Times New Roman" w:eastAsia="Times New Roman"/>
          <w:b/>
          <w:sz w:val="24"/>
        </w:rPr>
        <w:t>2021</w:t>
      </w:r>
      <w:r>
        <w:rPr>
          <w:rFonts w:ascii="Times New Roman" w:eastAsia="Times New Roman"/>
          <w:sz w:val="24"/>
        </w:rPr>
        <w:t>(17):45-50</w:t>
      </w:r>
      <w:r>
        <w:rPr>
          <w:rFonts w:ascii="Times New Roman" w:eastAsia="Times New Roman"/>
          <w:spacing w:val="-29"/>
          <w:sz w:val="24"/>
        </w:rPr>
        <w:t xml:space="preserve"> </w:t>
      </w:r>
      <w:r>
        <w:rPr>
          <w:sz w:val="24"/>
        </w:rPr>
        <w:t>。</w:t>
      </w:r>
    </w:p>
    <w:p w:rsidR="00BB05D8" w:rsidRDefault="0013721C">
      <w:pPr>
        <w:pStyle w:val="a3"/>
        <w:spacing w:line="211" w:lineRule="exact"/>
        <w:ind w:left="1322"/>
        <w:rPr>
          <w:rFonts w:ascii="Times New Roman"/>
        </w:rPr>
      </w:pPr>
      <w:r>
        <w:rPr>
          <w:rFonts w:ascii="Times New Roman"/>
        </w:rPr>
        <w:t>10.13562/j.china.real.estate.2021.17.009.</w:t>
      </w:r>
    </w:p>
    <w:p w:rsidR="00BB05D8" w:rsidRDefault="0013721C">
      <w:pPr>
        <w:spacing w:before="48" w:line="170" w:lineRule="auto"/>
        <w:ind w:left="842" w:right="1114"/>
        <w:rPr>
          <w:sz w:val="24"/>
        </w:rPr>
      </w:pPr>
      <w:r>
        <w:rPr>
          <w:spacing w:val="-8"/>
          <w:sz w:val="24"/>
        </w:rPr>
        <w:t>王龍</w:t>
      </w:r>
      <w:r>
        <w:rPr>
          <w:spacing w:val="-8"/>
          <w:sz w:val="24"/>
        </w:rPr>
        <w:t xml:space="preserve"> </w:t>
      </w:r>
      <w:r>
        <w:rPr>
          <w:spacing w:val="-9"/>
          <w:sz w:val="24"/>
        </w:rPr>
        <w:t>（</w:t>
      </w:r>
      <w:r>
        <w:rPr>
          <w:rFonts w:ascii="Times New Roman" w:eastAsia="Times New Roman"/>
          <w:spacing w:val="-9"/>
          <w:sz w:val="24"/>
        </w:rPr>
        <w:t>2015</w:t>
      </w:r>
      <w:r>
        <w:rPr>
          <w:spacing w:val="-9"/>
          <w:sz w:val="24"/>
        </w:rPr>
        <w:t>）</w:t>
      </w:r>
      <w:r>
        <w:rPr>
          <w:spacing w:val="-6"/>
          <w:sz w:val="24"/>
        </w:rPr>
        <w:t>。中國城市無障礙設計的思考與啓示。</w:t>
      </w:r>
      <w:r>
        <w:rPr>
          <w:rFonts w:ascii="微軟正黑體" w:eastAsia="微軟正黑體" w:hint="eastAsia"/>
          <w:b/>
          <w:spacing w:val="-5"/>
          <w:sz w:val="24"/>
        </w:rPr>
        <w:t>大衆文藝，</w:t>
      </w:r>
      <w:r>
        <w:rPr>
          <w:rFonts w:ascii="Times New Roman" w:eastAsia="Times New Roman"/>
          <w:b/>
          <w:spacing w:val="-5"/>
          <w:sz w:val="24"/>
        </w:rPr>
        <w:t>2015</w:t>
      </w:r>
      <w:r>
        <w:rPr>
          <w:rFonts w:ascii="Times New Roman" w:eastAsia="Times New Roman"/>
          <w:spacing w:val="-5"/>
          <w:sz w:val="24"/>
        </w:rPr>
        <w:t>(21)</w:t>
      </w:r>
      <w:r>
        <w:rPr>
          <w:spacing w:val="-5"/>
          <w:sz w:val="24"/>
        </w:rPr>
        <w:t>，</w:t>
      </w:r>
      <w:r>
        <w:rPr>
          <w:rFonts w:ascii="Times New Roman" w:eastAsia="Times New Roman"/>
          <w:spacing w:val="-5"/>
          <w:sz w:val="24"/>
        </w:rPr>
        <w:t>122-123</w:t>
      </w:r>
      <w:r>
        <w:rPr>
          <w:spacing w:val="-11"/>
          <w:sz w:val="24"/>
        </w:rPr>
        <w:t>。</w:t>
      </w:r>
      <w:r>
        <w:rPr>
          <w:spacing w:val="-8"/>
          <w:sz w:val="24"/>
        </w:rPr>
        <w:t>吳文博</w:t>
      </w:r>
      <w:r>
        <w:rPr>
          <w:spacing w:val="-8"/>
          <w:sz w:val="24"/>
        </w:rPr>
        <w:t xml:space="preserve"> </w:t>
      </w:r>
      <w:r>
        <w:rPr>
          <w:spacing w:val="-9"/>
          <w:sz w:val="24"/>
        </w:rPr>
        <w:t>（</w:t>
      </w:r>
      <w:r>
        <w:rPr>
          <w:rFonts w:ascii="Times New Roman" w:eastAsia="Times New Roman"/>
          <w:spacing w:val="-9"/>
          <w:sz w:val="24"/>
        </w:rPr>
        <w:t>2015</w:t>
      </w:r>
      <w:r>
        <w:rPr>
          <w:spacing w:val="-9"/>
          <w:sz w:val="24"/>
        </w:rPr>
        <w:t>）</w:t>
      </w:r>
      <w:r>
        <w:rPr>
          <w:spacing w:val="-17"/>
          <w:sz w:val="24"/>
        </w:rPr>
        <w:t>。</w:t>
      </w:r>
      <w:r>
        <w:rPr>
          <w:rFonts w:ascii="微軟正黑體" w:eastAsia="微軟正黑體" w:hint="eastAsia"/>
          <w:b/>
          <w:spacing w:val="-3"/>
          <w:sz w:val="24"/>
        </w:rPr>
        <w:t>我國無障礙環境建設問題研究</w:t>
      </w:r>
      <w:r>
        <w:rPr>
          <w:sz w:val="24"/>
        </w:rPr>
        <w:t>（</w:t>
      </w:r>
      <w:r>
        <w:rPr>
          <w:spacing w:val="-1"/>
          <w:sz w:val="24"/>
        </w:rPr>
        <w:t>未出版之碩士論文</w:t>
      </w:r>
      <w:r>
        <w:rPr>
          <w:spacing w:val="-51"/>
          <w:sz w:val="24"/>
        </w:rPr>
        <w:t>）</w:t>
      </w:r>
      <w:r>
        <w:rPr>
          <w:spacing w:val="-9"/>
          <w:sz w:val="24"/>
        </w:rPr>
        <w:t>。西北大學，</w:t>
      </w:r>
    </w:p>
    <w:p w:rsidR="00BB05D8" w:rsidRDefault="0013721C">
      <w:pPr>
        <w:pStyle w:val="a3"/>
        <w:spacing w:line="254" w:lineRule="exact"/>
        <w:ind w:left="1322"/>
      </w:pPr>
      <w:r>
        <w:t>蘭州市。</w:t>
      </w:r>
    </w:p>
    <w:p w:rsidR="00BB05D8" w:rsidRDefault="0013721C">
      <w:pPr>
        <w:spacing w:line="380" w:lineRule="exact"/>
        <w:ind w:left="842"/>
        <w:rPr>
          <w:rFonts w:ascii="微軟正黑體" w:eastAsia="微軟正黑體"/>
          <w:b/>
          <w:sz w:val="24"/>
        </w:rPr>
      </w:pPr>
      <w:r>
        <w:rPr>
          <w:sz w:val="24"/>
        </w:rPr>
        <w:t>李煒冰（</w:t>
      </w:r>
      <w:r>
        <w:rPr>
          <w:rFonts w:ascii="Times New Roman" w:eastAsia="Times New Roman"/>
          <w:sz w:val="24"/>
        </w:rPr>
        <w:t>2010</w:t>
      </w:r>
      <w:r>
        <w:rPr>
          <w:sz w:val="24"/>
        </w:rPr>
        <w:t>）。無障礙環境建設中的政府責任。</w:t>
      </w:r>
      <w:r>
        <w:rPr>
          <w:rFonts w:ascii="微軟正黑體" w:eastAsia="微軟正黑體" w:hint="eastAsia"/>
          <w:b/>
          <w:sz w:val="24"/>
        </w:rPr>
        <w:t>蘇州大學學報</w:t>
      </w:r>
      <w:r>
        <w:rPr>
          <w:rFonts w:ascii="Times New Roman" w:eastAsia="Times New Roman"/>
          <w:b/>
          <w:sz w:val="24"/>
        </w:rPr>
        <w:t>:</w:t>
      </w:r>
      <w:r>
        <w:rPr>
          <w:rFonts w:ascii="微軟正黑體" w:eastAsia="微軟正黑體" w:hint="eastAsia"/>
          <w:b/>
          <w:sz w:val="24"/>
        </w:rPr>
        <w:t>哲學社會科學版，</w:t>
      </w:r>
    </w:p>
    <w:p w:rsidR="00BB05D8" w:rsidRDefault="0013721C">
      <w:pPr>
        <w:spacing w:line="246" w:lineRule="exact"/>
        <w:ind w:left="1322"/>
        <w:rPr>
          <w:sz w:val="24"/>
        </w:rPr>
      </w:pPr>
      <w:r>
        <w:rPr>
          <w:rFonts w:ascii="Times New Roman" w:eastAsia="Times New Roman"/>
          <w:b/>
          <w:sz w:val="24"/>
        </w:rPr>
        <w:t>2010</w:t>
      </w:r>
      <w:r>
        <w:rPr>
          <w:rFonts w:ascii="Times New Roman" w:eastAsia="Times New Roman"/>
          <w:sz w:val="24"/>
        </w:rPr>
        <w:t>(2)</w:t>
      </w:r>
      <w:r>
        <w:rPr>
          <w:sz w:val="24"/>
        </w:rPr>
        <w:t>，</w:t>
      </w:r>
      <w:r>
        <w:rPr>
          <w:rFonts w:ascii="Times New Roman" w:eastAsia="Times New Roman"/>
          <w:sz w:val="24"/>
        </w:rPr>
        <w:t>25-30</w:t>
      </w:r>
      <w:r>
        <w:rPr>
          <w:sz w:val="24"/>
        </w:rPr>
        <w:t>。</w:t>
      </w:r>
    </w:p>
    <w:p w:rsidR="00BB05D8" w:rsidRDefault="0013721C">
      <w:pPr>
        <w:spacing w:before="7" w:line="206" w:lineRule="auto"/>
        <w:ind w:left="1322" w:right="1115" w:hanging="480"/>
        <w:rPr>
          <w:sz w:val="24"/>
        </w:rPr>
      </w:pPr>
      <w:r>
        <w:rPr>
          <w:sz w:val="24"/>
        </w:rPr>
        <w:t>周文麟（</w:t>
      </w:r>
      <w:r>
        <w:rPr>
          <w:rFonts w:ascii="Times New Roman" w:eastAsia="Times New Roman"/>
          <w:sz w:val="24"/>
        </w:rPr>
        <w:t>2010</w:t>
      </w:r>
      <w:r>
        <w:rPr>
          <w:sz w:val="24"/>
        </w:rPr>
        <w:t>）。北京無障礙環境建設與發展歷程。</w:t>
      </w:r>
      <w:r>
        <w:rPr>
          <w:rFonts w:ascii="微軟正黑體" w:eastAsia="微軟正黑體" w:hint="eastAsia"/>
          <w:b/>
          <w:sz w:val="24"/>
        </w:rPr>
        <w:t>北京規劃建設，</w:t>
      </w:r>
      <w:r>
        <w:rPr>
          <w:rFonts w:ascii="Times New Roman" w:eastAsia="Times New Roman"/>
          <w:b/>
          <w:sz w:val="24"/>
        </w:rPr>
        <w:t>2010</w:t>
      </w:r>
      <w:r>
        <w:rPr>
          <w:rFonts w:ascii="Times New Roman" w:eastAsia="Times New Roman"/>
          <w:sz w:val="24"/>
        </w:rPr>
        <w:t>(02)</w:t>
      </w:r>
      <w:r>
        <w:rPr>
          <w:sz w:val="24"/>
        </w:rPr>
        <w:t>，</w:t>
      </w:r>
      <w:r>
        <w:rPr>
          <w:rFonts w:ascii="Times New Roman" w:eastAsia="Times New Roman"/>
          <w:sz w:val="24"/>
        </w:rPr>
        <w:t>108-</w:t>
      </w:r>
      <w:r>
        <w:rPr>
          <w:rFonts w:ascii="Times New Roman" w:eastAsia="Times New Roman"/>
          <w:spacing w:val="-57"/>
          <w:sz w:val="24"/>
        </w:rPr>
        <w:t xml:space="preserve"> </w:t>
      </w:r>
      <w:r>
        <w:rPr>
          <w:rFonts w:ascii="Times New Roman" w:eastAsia="Times New Roman"/>
          <w:sz w:val="24"/>
        </w:rPr>
        <w:t>111</w:t>
      </w:r>
      <w:r>
        <w:rPr>
          <w:sz w:val="24"/>
        </w:rPr>
        <w:t>。</w:t>
      </w:r>
    </w:p>
    <w:p w:rsidR="00BB05D8" w:rsidRDefault="0013721C">
      <w:pPr>
        <w:spacing w:line="357" w:lineRule="exact"/>
        <w:ind w:left="842"/>
        <w:rPr>
          <w:sz w:val="24"/>
        </w:rPr>
      </w:pPr>
      <w:r>
        <w:rPr>
          <w:sz w:val="24"/>
        </w:rPr>
        <w:t>武傑希（</w:t>
      </w:r>
      <w:r>
        <w:rPr>
          <w:rFonts w:ascii="Times New Roman" w:eastAsia="Times New Roman"/>
          <w:sz w:val="24"/>
        </w:rPr>
        <w:t>2016</w:t>
      </w:r>
      <w:r>
        <w:rPr>
          <w:sz w:val="24"/>
        </w:rPr>
        <w:t>）。臺灣地區身心障礙者社會保障制度探析。</w:t>
      </w:r>
      <w:r>
        <w:rPr>
          <w:rFonts w:ascii="微軟正黑體" w:eastAsia="微軟正黑體" w:hint="eastAsia"/>
          <w:b/>
          <w:sz w:val="24"/>
        </w:rPr>
        <w:t>綏化學院學報，</w:t>
      </w:r>
      <w:r>
        <w:rPr>
          <w:rFonts w:ascii="Times New Roman" w:eastAsia="Times New Roman"/>
          <w:b/>
          <w:sz w:val="24"/>
        </w:rPr>
        <w:t>35</w:t>
      </w:r>
      <w:r>
        <w:rPr>
          <w:rFonts w:ascii="Times New Roman" w:eastAsia="Times New Roman"/>
          <w:sz w:val="24"/>
        </w:rPr>
        <w:t>(07)</w:t>
      </w:r>
      <w:r>
        <w:rPr>
          <w:sz w:val="24"/>
        </w:rPr>
        <w:t>，</w:t>
      </w:r>
    </w:p>
    <w:p w:rsidR="00BB05D8" w:rsidRDefault="0013721C">
      <w:pPr>
        <w:pStyle w:val="a3"/>
        <w:spacing w:line="212" w:lineRule="exact"/>
        <w:ind w:left="1322"/>
        <w:rPr>
          <w:rFonts w:ascii="Times New Roman"/>
        </w:rPr>
      </w:pPr>
      <w:r>
        <w:rPr>
          <w:rFonts w:ascii="Times New Roman"/>
        </w:rPr>
        <w:t>142-146.</w:t>
      </w:r>
    </w:p>
    <w:p w:rsidR="00BB05D8" w:rsidRDefault="0013721C">
      <w:pPr>
        <w:spacing w:line="371" w:lineRule="exact"/>
        <w:ind w:left="842"/>
        <w:rPr>
          <w:sz w:val="24"/>
        </w:rPr>
      </w:pPr>
      <w:r>
        <w:rPr>
          <w:spacing w:val="-14"/>
          <w:sz w:val="24"/>
        </w:rPr>
        <w:t>孫一平、崔影</w:t>
      </w:r>
      <w:r>
        <w:rPr>
          <w:spacing w:val="-10"/>
          <w:sz w:val="24"/>
        </w:rPr>
        <w:t>（</w:t>
      </w:r>
      <w:r>
        <w:rPr>
          <w:rFonts w:ascii="Times New Roman" w:eastAsia="Times New Roman"/>
          <w:spacing w:val="-10"/>
          <w:sz w:val="24"/>
        </w:rPr>
        <w:t>2007</w:t>
      </w:r>
      <w:r>
        <w:rPr>
          <w:spacing w:val="-10"/>
          <w:sz w:val="24"/>
        </w:rPr>
        <w:t>）</w:t>
      </w:r>
      <w:r>
        <w:rPr>
          <w:spacing w:val="-7"/>
          <w:sz w:val="24"/>
        </w:rPr>
        <w:t>。臺灣及香港地區無障礙設施建設。</w:t>
      </w:r>
      <w:r>
        <w:rPr>
          <w:rFonts w:ascii="微軟正黑體" w:eastAsia="微軟正黑體" w:hint="eastAsia"/>
          <w:b/>
          <w:spacing w:val="-4"/>
          <w:sz w:val="24"/>
        </w:rPr>
        <w:t>北京規劃建設，</w:t>
      </w:r>
      <w:r>
        <w:rPr>
          <w:rFonts w:ascii="Times New Roman" w:eastAsia="Times New Roman"/>
          <w:b/>
          <w:spacing w:val="-4"/>
          <w:sz w:val="24"/>
        </w:rPr>
        <w:t>2007</w:t>
      </w:r>
      <w:r>
        <w:rPr>
          <w:rFonts w:ascii="Times New Roman" w:eastAsia="Times New Roman"/>
          <w:spacing w:val="-4"/>
          <w:sz w:val="24"/>
        </w:rPr>
        <w:t>(06)</w:t>
      </w:r>
      <w:r>
        <w:rPr>
          <w:spacing w:val="-4"/>
          <w:sz w:val="24"/>
        </w:rPr>
        <w:t>，</w:t>
      </w:r>
    </w:p>
    <w:p w:rsidR="00BB05D8" w:rsidRDefault="0013721C">
      <w:pPr>
        <w:pStyle w:val="a3"/>
        <w:spacing w:line="245" w:lineRule="exact"/>
        <w:ind w:left="1322"/>
      </w:pPr>
      <w:r>
        <w:rPr>
          <w:rFonts w:ascii="Times New Roman" w:eastAsia="Times New Roman"/>
        </w:rPr>
        <w:t>64-65</w:t>
      </w:r>
      <w:r>
        <w:t>。</w:t>
      </w:r>
    </w:p>
    <w:p w:rsidR="00BB05D8" w:rsidRDefault="0013721C">
      <w:pPr>
        <w:spacing w:before="7" w:line="206" w:lineRule="auto"/>
        <w:ind w:left="1322" w:right="1114" w:hanging="480"/>
        <w:rPr>
          <w:sz w:val="24"/>
        </w:rPr>
      </w:pPr>
      <w:r>
        <w:rPr>
          <w:spacing w:val="2"/>
          <w:sz w:val="24"/>
        </w:rPr>
        <w:t>馬冬梅</w:t>
      </w:r>
      <w:r>
        <w:rPr>
          <w:spacing w:val="2"/>
          <w:sz w:val="24"/>
        </w:rPr>
        <w:t xml:space="preserve"> </w:t>
      </w:r>
      <w:r>
        <w:rPr>
          <w:sz w:val="24"/>
        </w:rPr>
        <w:t>（</w:t>
      </w:r>
      <w:r>
        <w:rPr>
          <w:rFonts w:ascii="Times New Roman" w:eastAsia="Times New Roman"/>
          <w:sz w:val="24"/>
        </w:rPr>
        <w:t>2008</w:t>
      </w:r>
      <w:r>
        <w:rPr>
          <w:sz w:val="24"/>
        </w:rPr>
        <w:t>）。</w:t>
      </w:r>
      <w:r>
        <w:rPr>
          <w:rFonts w:ascii="微軟正黑體" w:eastAsia="微軟正黑體" w:hint="eastAsia"/>
          <w:b/>
          <w:sz w:val="24"/>
        </w:rPr>
        <w:t>大中型商場建成環境使用後評價的理論及應用研究</w:t>
      </w:r>
      <w:r>
        <w:rPr>
          <w:sz w:val="24"/>
        </w:rPr>
        <w:t>（未出版之碩士論文）。太原理工大學，太原市。</w:t>
      </w:r>
    </w:p>
    <w:p w:rsidR="00BB05D8" w:rsidRDefault="0013721C">
      <w:pPr>
        <w:spacing w:line="352" w:lineRule="exact"/>
        <w:ind w:left="842"/>
        <w:rPr>
          <w:rFonts w:ascii="Times New Roman" w:eastAsia="Times New Roman"/>
          <w:sz w:val="24"/>
        </w:rPr>
      </w:pPr>
      <w:r>
        <w:rPr>
          <w:spacing w:val="-13"/>
          <w:sz w:val="24"/>
        </w:rPr>
        <w:t>張天慈</w:t>
      </w:r>
      <w:r>
        <w:rPr>
          <w:spacing w:val="-9"/>
          <w:sz w:val="24"/>
        </w:rPr>
        <w:t>（</w:t>
      </w:r>
      <w:r>
        <w:rPr>
          <w:rFonts w:ascii="Times New Roman" w:eastAsia="Times New Roman"/>
          <w:spacing w:val="-9"/>
          <w:sz w:val="24"/>
        </w:rPr>
        <w:t>2021</w:t>
      </w:r>
      <w:r>
        <w:rPr>
          <w:spacing w:val="-9"/>
          <w:sz w:val="24"/>
        </w:rPr>
        <w:t>）</w:t>
      </w:r>
      <w:r>
        <w:rPr>
          <w:spacing w:val="-7"/>
          <w:sz w:val="24"/>
        </w:rPr>
        <w:t>。公共建築中的無障礙設計問題研究。</w:t>
      </w:r>
      <w:r>
        <w:rPr>
          <w:rFonts w:ascii="微軟正黑體" w:eastAsia="微軟正黑體" w:hint="eastAsia"/>
          <w:b/>
          <w:spacing w:val="-4"/>
          <w:sz w:val="24"/>
        </w:rPr>
        <w:t>住宅與房地産，</w:t>
      </w:r>
      <w:r>
        <w:rPr>
          <w:rFonts w:ascii="Times New Roman" w:eastAsia="Times New Roman"/>
          <w:b/>
          <w:spacing w:val="-4"/>
          <w:sz w:val="24"/>
        </w:rPr>
        <w:t>2021</w:t>
      </w:r>
      <w:r>
        <w:rPr>
          <w:rFonts w:ascii="Times New Roman" w:eastAsia="Times New Roman"/>
          <w:spacing w:val="-4"/>
          <w:sz w:val="24"/>
        </w:rPr>
        <w:t>(04)</w:t>
      </w:r>
      <w:r>
        <w:rPr>
          <w:spacing w:val="-4"/>
          <w:sz w:val="24"/>
        </w:rPr>
        <w:t>，</w:t>
      </w:r>
      <w:r>
        <w:rPr>
          <w:rFonts w:ascii="Times New Roman" w:eastAsia="Times New Roman"/>
          <w:spacing w:val="-4"/>
          <w:sz w:val="24"/>
        </w:rPr>
        <w:t>107-</w:t>
      </w:r>
    </w:p>
    <w:p w:rsidR="00BB05D8" w:rsidRDefault="0013721C">
      <w:pPr>
        <w:pStyle w:val="a3"/>
        <w:spacing w:line="245" w:lineRule="exact"/>
        <w:ind w:left="1322"/>
      </w:pPr>
      <w:r>
        <w:rPr>
          <w:rFonts w:ascii="Times New Roman" w:eastAsia="Times New Roman"/>
        </w:rPr>
        <w:t>108</w:t>
      </w:r>
      <w:r>
        <w:t>。</w:t>
      </w:r>
    </w:p>
    <w:p w:rsidR="00BB05D8" w:rsidRDefault="0013721C">
      <w:pPr>
        <w:pStyle w:val="a3"/>
        <w:spacing w:before="55" w:line="170" w:lineRule="auto"/>
        <w:ind w:left="1322" w:right="1111" w:hanging="480"/>
      </w:pPr>
      <w:r>
        <w:rPr>
          <w:spacing w:val="2"/>
        </w:rPr>
        <w:t>張宇光</w:t>
      </w:r>
      <w:r>
        <w:rPr>
          <w:spacing w:val="2"/>
        </w:rPr>
        <w:t xml:space="preserve"> </w:t>
      </w:r>
      <w:r>
        <w:t>（</w:t>
      </w:r>
      <w:r>
        <w:rPr>
          <w:rFonts w:ascii="Times New Roman" w:eastAsia="Times New Roman" w:hAnsi="Times New Roman"/>
        </w:rPr>
        <w:t>2017</w:t>
      </w:r>
      <w:r>
        <w:t>）。藝術性與實用性的結合</w:t>
      </w:r>
      <w:r>
        <w:rPr>
          <w:rFonts w:ascii="Times New Roman" w:eastAsia="Times New Roman" w:hAnsi="Times New Roman"/>
        </w:rPr>
        <w:t>——</w:t>
      </w:r>
      <w:r>
        <w:t>城市公共空間無障礙設計研究。</w:t>
      </w:r>
      <w:r>
        <w:rPr>
          <w:rFonts w:ascii="微軟正黑體" w:eastAsia="微軟正黑體" w:hAnsi="微軟正黑體" w:hint="eastAsia"/>
          <w:b/>
        </w:rPr>
        <w:t>大衆文藝，</w:t>
      </w:r>
      <w:r>
        <w:rPr>
          <w:rFonts w:ascii="Times New Roman" w:eastAsia="Times New Roman" w:hAnsi="Times New Roman"/>
          <w:b/>
        </w:rPr>
        <w:t>2017</w:t>
      </w:r>
      <w:r>
        <w:rPr>
          <w:rFonts w:ascii="Times New Roman" w:eastAsia="Times New Roman" w:hAnsi="Times New Roman"/>
        </w:rPr>
        <w:t>(24)</w:t>
      </w:r>
      <w:r>
        <w:t>，</w:t>
      </w:r>
      <w:r>
        <w:rPr>
          <w:rFonts w:ascii="Times New Roman" w:eastAsia="Times New Roman" w:hAnsi="Times New Roman"/>
        </w:rPr>
        <w:t>46-47</w:t>
      </w:r>
      <w:r>
        <w:t>。</w:t>
      </w:r>
    </w:p>
    <w:p w:rsidR="00BB05D8" w:rsidRDefault="00BB05D8">
      <w:pPr>
        <w:spacing w:line="170" w:lineRule="auto"/>
        <w:sectPr w:rsidR="00BB05D8">
          <w:pgSz w:w="11910" w:h="16840"/>
          <w:pgMar w:top="1460" w:right="300" w:bottom="1420" w:left="860" w:header="0" w:footer="1156" w:gutter="0"/>
          <w:cols w:space="720"/>
        </w:sectPr>
      </w:pPr>
    </w:p>
    <w:p w:rsidR="00BB05D8" w:rsidRDefault="0013721C">
      <w:pPr>
        <w:spacing w:line="385" w:lineRule="exact"/>
        <w:ind w:left="842"/>
        <w:rPr>
          <w:sz w:val="24"/>
        </w:rPr>
      </w:pPr>
      <w:r>
        <w:rPr>
          <w:spacing w:val="-14"/>
          <w:sz w:val="24"/>
        </w:rPr>
        <w:t>張盼盼、謝媛</w:t>
      </w:r>
      <w:r>
        <w:rPr>
          <w:spacing w:val="-10"/>
          <w:sz w:val="24"/>
        </w:rPr>
        <w:t>（</w:t>
      </w:r>
      <w:r>
        <w:rPr>
          <w:rFonts w:ascii="Times New Roman" w:eastAsia="Times New Roman"/>
          <w:spacing w:val="-10"/>
          <w:sz w:val="24"/>
        </w:rPr>
        <w:t>2020</w:t>
      </w:r>
      <w:r>
        <w:rPr>
          <w:spacing w:val="-10"/>
          <w:sz w:val="24"/>
        </w:rPr>
        <w:t>）</w:t>
      </w:r>
      <w:r>
        <w:rPr>
          <w:spacing w:val="-7"/>
          <w:sz w:val="24"/>
        </w:rPr>
        <w:t>。上海市公共場所無障礙設施調查研究。</w:t>
      </w:r>
      <w:r>
        <w:rPr>
          <w:rFonts w:ascii="微軟正黑體" w:eastAsia="微軟正黑體" w:hint="eastAsia"/>
          <w:b/>
          <w:spacing w:val="-5"/>
          <w:sz w:val="24"/>
        </w:rPr>
        <w:t>建設科技，</w:t>
      </w:r>
      <w:r>
        <w:rPr>
          <w:rFonts w:ascii="Times New Roman" w:eastAsia="Times New Roman"/>
          <w:b/>
          <w:spacing w:val="-4"/>
          <w:sz w:val="24"/>
        </w:rPr>
        <w:t>2020</w:t>
      </w:r>
      <w:r>
        <w:rPr>
          <w:rFonts w:ascii="Times New Roman" w:eastAsia="Times New Roman"/>
          <w:spacing w:val="-4"/>
          <w:sz w:val="24"/>
        </w:rPr>
        <w:t>(11)</w:t>
      </w:r>
      <w:r>
        <w:rPr>
          <w:spacing w:val="-4"/>
          <w:sz w:val="24"/>
        </w:rPr>
        <w:t>，</w:t>
      </w:r>
    </w:p>
    <w:p w:rsidR="00BB05D8" w:rsidRDefault="0013721C">
      <w:pPr>
        <w:pStyle w:val="a3"/>
        <w:spacing w:line="245" w:lineRule="exact"/>
        <w:ind w:left="1322"/>
        <w:rPr>
          <w:rFonts w:ascii="Times New Roman" w:eastAsia="Times New Roman"/>
        </w:rPr>
      </w:pPr>
      <w:r>
        <w:rPr>
          <w:rFonts w:ascii="Times New Roman" w:eastAsia="Times New Roman"/>
        </w:rPr>
        <w:t>25-28</w:t>
      </w:r>
      <w:r>
        <w:rPr>
          <w:spacing w:val="-1"/>
        </w:rPr>
        <w:t>。</w:t>
      </w:r>
      <w:r>
        <w:rPr>
          <w:spacing w:val="-1"/>
        </w:rPr>
        <w:t xml:space="preserve"> </w:t>
      </w:r>
      <w:r>
        <w:rPr>
          <w:rFonts w:ascii="Times New Roman" w:eastAsia="Times New Roman"/>
        </w:rPr>
        <w:t>10.16116/j.cnki.jskj.2020.11.004.</w:t>
      </w:r>
    </w:p>
    <w:p w:rsidR="00BB05D8" w:rsidRDefault="0013721C">
      <w:pPr>
        <w:spacing w:line="339" w:lineRule="exact"/>
        <w:ind w:left="842"/>
        <w:rPr>
          <w:rFonts w:ascii="Times New Roman" w:eastAsia="Times New Roman"/>
          <w:sz w:val="24"/>
        </w:rPr>
      </w:pPr>
      <w:r>
        <w:rPr>
          <w:spacing w:val="-1"/>
          <w:sz w:val="24"/>
        </w:rPr>
        <w:t>陳曦</w:t>
      </w:r>
      <w:r>
        <w:rPr>
          <w:sz w:val="24"/>
        </w:rPr>
        <w:t>（</w:t>
      </w:r>
      <w:r>
        <w:rPr>
          <w:rFonts w:ascii="Times New Roman" w:eastAsia="Times New Roman"/>
          <w:sz w:val="24"/>
        </w:rPr>
        <w:t>2016</w:t>
      </w:r>
      <w:r>
        <w:rPr>
          <w:sz w:val="24"/>
        </w:rPr>
        <w:t>）。中國無障礙</w:t>
      </w:r>
      <w:r>
        <w:rPr>
          <w:rFonts w:ascii="Times New Roman" w:eastAsia="Times New Roman"/>
          <w:sz w:val="24"/>
        </w:rPr>
        <w:t>(</w:t>
      </w:r>
      <w:r>
        <w:rPr>
          <w:sz w:val="24"/>
        </w:rPr>
        <w:t>上篇</w:t>
      </w:r>
      <w:r>
        <w:rPr>
          <w:rFonts w:ascii="Times New Roman" w:eastAsia="Times New Roman"/>
          <w:sz w:val="24"/>
        </w:rPr>
        <w:t>)</w:t>
      </w:r>
      <w:r>
        <w:rPr>
          <w:sz w:val="24"/>
        </w:rPr>
        <w:t>。</w:t>
      </w:r>
      <w:r>
        <w:rPr>
          <w:rFonts w:ascii="微軟正黑體" w:eastAsia="微軟正黑體" w:hint="eastAsia"/>
          <w:b/>
          <w:sz w:val="24"/>
        </w:rPr>
        <w:t>中國殘疾人，</w:t>
      </w:r>
      <w:r>
        <w:rPr>
          <w:rFonts w:ascii="Times New Roman" w:eastAsia="Times New Roman"/>
          <w:b/>
          <w:sz w:val="24"/>
        </w:rPr>
        <w:t>2016</w:t>
      </w:r>
      <w:r>
        <w:rPr>
          <w:rFonts w:ascii="Times New Roman" w:eastAsia="Times New Roman"/>
          <w:sz w:val="24"/>
        </w:rPr>
        <w:t>(3)</w:t>
      </w:r>
      <w:r>
        <w:rPr>
          <w:sz w:val="24"/>
        </w:rPr>
        <w:t>，</w:t>
      </w:r>
      <w:r>
        <w:rPr>
          <w:rFonts w:ascii="Times New Roman" w:eastAsia="Times New Roman"/>
          <w:sz w:val="24"/>
        </w:rPr>
        <w:t>26-29.</w:t>
      </w:r>
    </w:p>
    <w:p w:rsidR="00BB05D8" w:rsidRDefault="0013721C">
      <w:pPr>
        <w:spacing w:line="352" w:lineRule="exact"/>
        <w:ind w:left="842"/>
        <w:rPr>
          <w:sz w:val="24"/>
        </w:rPr>
      </w:pPr>
      <w:r>
        <w:rPr>
          <w:spacing w:val="-14"/>
          <w:sz w:val="24"/>
        </w:rPr>
        <w:t>程俊飛</w:t>
      </w:r>
      <w:r>
        <w:rPr>
          <w:spacing w:val="-11"/>
          <w:sz w:val="24"/>
        </w:rPr>
        <w:t>（</w:t>
      </w:r>
      <w:r>
        <w:rPr>
          <w:rFonts w:ascii="Times New Roman" w:eastAsia="Times New Roman"/>
          <w:spacing w:val="-11"/>
          <w:sz w:val="24"/>
        </w:rPr>
        <w:t>2008</w:t>
      </w:r>
      <w:r>
        <w:rPr>
          <w:spacing w:val="-11"/>
          <w:sz w:val="24"/>
        </w:rPr>
        <w:t>）</w:t>
      </w:r>
      <w:r>
        <w:rPr>
          <w:spacing w:val="-8"/>
          <w:sz w:val="24"/>
        </w:rPr>
        <w:t>。</w:t>
      </w:r>
      <w:r>
        <w:rPr>
          <w:spacing w:val="-8"/>
          <w:sz w:val="24"/>
        </w:rPr>
        <w:t xml:space="preserve"> </w:t>
      </w:r>
      <w:r>
        <w:rPr>
          <w:rFonts w:ascii="微軟正黑體" w:eastAsia="微軟正黑體" w:hint="eastAsia"/>
          <w:b/>
          <w:spacing w:val="-3"/>
          <w:sz w:val="24"/>
        </w:rPr>
        <w:t>公共建築和居室環境中的無障礙設施研究</w:t>
      </w:r>
      <w:r>
        <w:rPr>
          <w:sz w:val="24"/>
        </w:rPr>
        <w:t>（</w:t>
      </w:r>
      <w:r>
        <w:rPr>
          <w:spacing w:val="-1"/>
          <w:sz w:val="24"/>
        </w:rPr>
        <w:t>未出版之碩士論文</w:t>
      </w:r>
      <w:r>
        <w:rPr>
          <w:spacing w:val="-60"/>
          <w:sz w:val="24"/>
        </w:rPr>
        <w:t>）</w:t>
      </w:r>
      <w:r>
        <w:rPr>
          <w:sz w:val="24"/>
        </w:rPr>
        <w:t>。</w:t>
      </w:r>
    </w:p>
    <w:p w:rsidR="00BB05D8" w:rsidRDefault="0013721C">
      <w:pPr>
        <w:pStyle w:val="a3"/>
        <w:spacing w:line="245" w:lineRule="exact"/>
        <w:ind w:left="1322"/>
      </w:pPr>
      <w:r>
        <w:t>天津科技大學，天津市。</w:t>
      </w:r>
    </w:p>
    <w:p w:rsidR="00BB05D8" w:rsidRDefault="0013721C">
      <w:pPr>
        <w:pStyle w:val="a3"/>
        <w:spacing w:line="379" w:lineRule="exact"/>
        <w:ind w:left="842"/>
      </w:pPr>
      <w:r>
        <w:rPr>
          <w:spacing w:val="-32"/>
        </w:rPr>
        <w:t>楊佳麟、王東、林曉敬</w:t>
      </w:r>
      <w:r>
        <w:t>（</w:t>
      </w:r>
      <w:r>
        <w:rPr>
          <w:rFonts w:ascii="Times New Roman" w:eastAsia="Times New Roman"/>
        </w:rPr>
        <w:t>2020</w:t>
      </w:r>
      <w:r>
        <w:rPr>
          <w:spacing w:val="-147"/>
        </w:rPr>
        <w:t>）</w:t>
      </w:r>
      <w:r>
        <w:rPr>
          <w:spacing w:val="-14"/>
        </w:rPr>
        <w:t>。海峽兩岸無障礙設計規範比對研究。</w:t>
      </w:r>
      <w:r>
        <w:rPr>
          <w:rFonts w:ascii="微軟正黑體" w:eastAsia="微軟正黑體" w:hint="eastAsia"/>
          <w:b/>
          <w:spacing w:val="-22"/>
        </w:rPr>
        <w:t>標準科學，</w:t>
      </w:r>
      <w:r>
        <w:rPr>
          <w:rFonts w:ascii="Times New Roman" w:eastAsia="Times New Roman"/>
          <w:b/>
          <w:spacing w:val="-3"/>
        </w:rPr>
        <w:t>2020</w:t>
      </w:r>
      <w:r>
        <w:rPr>
          <w:rFonts w:ascii="Times New Roman" w:eastAsia="Times New Roman"/>
          <w:spacing w:val="-4"/>
        </w:rPr>
        <w:t>(</w:t>
      </w:r>
      <w:r>
        <w:rPr>
          <w:rFonts w:ascii="Times New Roman" w:eastAsia="Times New Roman"/>
          <w:spacing w:val="-3"/>
        </w:rPr>
        <w:t>12</w:t>
      </w:r>
      <w:r>
        <w:rPr>
          <w:rFonts w:ascii="Times New Roman" w:eastAsia="Times New Roman"/>
          <w:spacing w:val="-52"/>
        </w:rPr>
        <w:t>)</w:t>
      </w:r>
      <w:r>
        <w:t>，</w:t>
      </w:r>
    </w:p>
    <w:p w:rsidR="00BB05D8" w:rsidRDefault="0013721C">
      <w:pPr>
        <w:pStyle w:val="a3"/>
        <w:spacing w:line="245" w:lineRule="exact"/>
        <w:ind w:left="1322"/>
      </w:pPr>
      <w:r>
        <w:rPr>
          <w:rFonts w:ascii="Times New Roman" w:eastAsia="Times New Roman"/>
        </w:rPr>
        <w:t>23-30</w:t>
      </w:r>
      <w:r>
        <w:t>。</w:t>
      </w:r>
    </w:p>
    <w:p w:rsidR="00BB05D8" w:rsidRDefault="0013721C">
      <w:pPr>
        <w:pStyle w:val="a3"/>
        <w:spacing w:before="7" w:line="206" w:lineRule="auto"/>
        <w:ind w:left="1322" w:right="1110" w:hanging="480"/>
      </w:pPr>
      <w:r>
        <w:t>楊若男（</w:t>
      </w:r>
      <w:r>
        <w:rPr>
          <w:rFonts w:ascii="Times New Roman" w:eastAsia="Times New Roman" w:hAnsi="Times New Roman"/>
        </w:rPr>
        <w:t>2021</w:t>
      </w:r>
      <w:r>
        <w:t>）。加強無障礙環境建設：讓城市有愛無</w:t>
      </w:r>
      <w:r>
        <w:rPr>
          <w:rFonts w:ascii="Times New Roman" w:eastAsia="Times New Roman" w:hAnsi="Times New Roman"/>
        </w:rPr>
        <w:t>“</w:t>
      </w:r>
      <w:r>
        <w:t>礙</w:t>
      </w:r>
      <w:r>
        <w:rPr>
          <w:rFonts w:ascii="Times New Roman" w:eastAsia="Times New Roman" w:hAnsi="Times New Roman"/>
        </w:rPr>
        <w:t>”</w:t>
      </w:r>
      <w:r>
        <w:t>。</w:t>
      </w:r>
      <w:r>
        <w:rPr>
          <w:rFonts w:ascii="微軟正黑體" w:eastAsia="微軟正黑體" w:hAnsi="微軟正黑體" w:hint="eastAsia"/>
          <w:b/>
        </w:rPr>
        <w:t>中國建設報</w:t>
      </w:r>
      <w:r>
        <w:t>，</w:t>
      </w:r>
      <w:r>
        <w:rPr>
          <w:rFonts w:ascii="Times New Roman" w:eastAsia="Times New Roman" w:hAnsi="Times New Roman"/>
        </w:rPr>
        <w:t>2021-03-</w:t>
      </w:r>
      <w:r>
        <w:rPr>
          <w:rFonts w:ascii="Times New Roman" w:eastAsia="Times New Roman" w:hAnsi="Times New Roman"/>
          <w:spacing w:val="-57"/>
        </w:rPr>
        <w:t xml:space="preserve"> </w:t>
      </w:r>
      <w:r>
        <w:rPr>
          <w:rFonts w:ascii="Times New Roman" w:eastAsia="Times New Roman" w:hAnsi="Times New Roman"/>
        </w:rPr>
        <w:t>16(008)</w:t>
      </w:r>
      <w:r>
        <w:t>。</w:t>
      </w:r>
    </w:p>
    <w:p w:rsidR="00BB05D8" w:rsidRDefault="0013721C">
      <w:pPr>
        <w:spacing w:before="30" w:line="170" w:lineRule="auto"/>
        <w:ind w:left="842" w:right="1054"/>
        <w:rPr>
          <w:rFonts w:ascii="微軟正黑體" w:eastAsia="微軟正黑體"/>
          <w:b/>
          <w:sz w:val="24"/>
        </w:rPr>
      </w:pPr>
      <w:r>
        <w:rPr>
          <w:spacing w:val="-59"/>
          <w:sz w:val="24"/>
        </w:rPr>
        <w:t>楊飛</w:t>
      </w:r>
      <w:r>
        <w:rPr>
          <w:spacing w:val="-1"/>
          <w:sz w:val="24"/>
        </w:rPr>
        <w:t>（</w:t>
      </w:r>
      <w:r>
        <w:rPr>
          <w:rFonts w:ascii="Times New Roman" w:eastAsia="Times New Roman"/>
          <w:sz w:val="24"/>
        </w:rPr>
        <w:t>2013</w:t>
      </w:r>
      <w:r>
        <w:rPr>
          <w:spacing w:val="-178"/>
          <w:sz w:val="24"/>
        </w:rPr>
        <w:t>）</w:t>
      </w:r>
      <w:r>
        <w:rPr>
          <w:spacing w:val="-17"/>
          <w:sz w:val="24"/>
        </w:rPr>
        <w:t>。論殘疾人的信息無障礙權。</w:t>
      </w:r>
      <w:r>
        <w:rPr>
          <w:rFonts w:ascii="微軟正黑體" w:eastAsia="微軟正黑體" w:hint="eastAsia"/>
          <w:b/>
          <w:spacing w:val="-11"/>
          <w:sz w:val="24"/>
        </w:rPr>
        <w:t>河南財經政法大學學報，</w:t>
      </w:r>
      <w:r>
        <w:rPr>
          <w:rFonts w:ascii="Times New Roman" w:eastAsia="Times New Roman"/>
          <w:b/>
          <w:sz w:val="24"/>
        </w:rPr>
        <w:t>28</w:t>
      </w:r>
      <w:r>
        <w:rPr>
          <w:rFonts w:ascii="Times New Roman" w:eastAsia="Times New Roman"/>
          <w:sz w:val="24"/>
        </w:rPr>
        <w:t>(02</w:t>
      </w:r>
      <w:r>
        <w:rPr>
          <w:rFonts w:ascii="Times New Roman" w:eastAsia="Times New Roman"/>
          <w:spacing w:val="-62"/>
          <w:sz w:val="24"/>
        </w:rPr>
        <w:t>)</w:t>
      </w:r>
      <w:r>
        <w:rPr>
          <w:spacing w:val="-60"/>
          <w:sz w:val="24"/>
        </w:rPr>
        <w:t>，</w:t>
      </w:r>
      <w:r>
        <w:rPr>
          <w:rFonts w:ascii="Times New Roman" w:eastAsia="Times New Roman"/>
          <w:sz w:val="24"/>
        </w:rPr>
        <w:t>118</w:t>
      </w:r>
      <w:r>
        <w:rPr>
          <w:rFonts w:ascii="Times New Roman" w:eastAsia="Times New Roman"/>
          <w:spacing w:val="-1"/>
          <w:sz w:val="24"/>
        </w:rPr>
        <w:t>-</w:t>
      </w:r>
      <w:r>
        <w:rPr>
          <w:rFonts w:ascii="Times New Roman" w:eastAsia="Times New Roman"/>
          <w:sz w:val="24"/>
        </w:rPr>
        <w:t>12</w:t>
      </w:r>
      <w:r>
        <w:rPr>
          <w:rFonts w:ascii="Times New Roman" w:eastAsia="Times New Roman"/>
          <w:spacing w:val="2"/>
          <w:sz w:val="24"/>
        </w:rPr>
        <w:t>4</w:t>
      </w:r>
      <w:r>
        <w:rPr>
          <w:rFonts w:ascii="Times New Roman" w:eastAsia="Times New Roman"/>
          <w:spacing w:val="-1"/>
          <w:sz w:val="24"/>
        </w:rPr>
        <w:t>+</w:t>
      </w:r>
      <w:r>
        <w:rPr>
          <w:rFonts w:ascii="Times New Roman" w:eastAsia="Times New Roman"/>
          <w:sz w:val="24"/>
        </w:rPr>
        <w:t>16</w:t>
      </w:r>
      <w:r>
        <w:rPr>
          <w:rFonts w:ascii="Times New Roman" w:eastAsia="Times New Roman"/>
          <w:spacing w:val="-60"/>
          <w:sz w:val="24"/>
        </w:rPr>
        <w:t>4</w:t>
      </w:r>
      <w:r>
        <w:rPr>
          <w:spacing w:val="-14"/>
          <w:sz w:val="24"/>
        </w:rPr>
        <w:t>。</w:t>
      </w:r>
      <w:r>
        <w:rPr>
          <w:sz w:val="24"/>
        </w:rPr>
        <w:t>賈巍楊、王小榮（</w:t>
      </w:r>
      <w:r>
        <w:rPr>
          <w:rFonts w:ascii="Times New Roman" w:eastAsia="Times New Roman"/>
          <w:sz w:val="24"/>
        </w:rPr>
        <w:t>2014</w:t>
      </w:r>
      <w:r>
        <w:rPr>
          <w:sz w:val="24"/>
        </w:rPr>
        <w:t>）。中美日無障礙設計法規發展比較研究。</w:t>
      </w:r>
      <w:r>
        <w:rPr>
          <w:rFonts w:ascii="微軟正黑體" w:eastAsia="微軟正黑體" w:hint="eastAsia"/>
          <w:b/>
          <w:sz w:val="24"/>
        </w:rPr>
        <w:t>現代城市研究，</w:t>
      </w:r>
    </w:p>
    <w:p w:rsidR="00BB05D8" w:rsidRDefault="0013721C">
      <w:pPr>
        <w:spacing w:line="254" w:lineRule="exact"/>
        <w:ind w:left="1322"/>
        <w:rPr>
          <w:sz w:val="24"/>
        </w:rPr>
      </w:pPr>
      <w:r>
        <w:rPr>
          <w:rFonts w:ascii="Times New Roman" w:eastAsia="Times New Roman"/>
          <w:b/>
          <w:sz w:val="24"/>
        </w:rPr>
        <w:t>2014</w:t>
      </w:r>
      <w:r>
        <w:rPr>
          <w:rFonts w:ascii="Times New Roman" w:eastAsia="Times New Roman"/>
          <w:sz w:val="24"/>
        </w:rPr>
        <w:t>(04)</w:t>
      </w:r>
      <w:r>
        <w:rPr>
          <w:sz w:val="24"/>
        </w:rPr>
        <w:t>，</w:t>
      </w:r>
      <w:r>
        <w:rPr>
          <w:rFonts w:ascii="Times New Roman" w:eastAsia="Times New Roman"/>
          <w:sz w:val="24"/>
        </w:rPr>
        <w:t>116-120</w:t>
      </w:r>
      <w:r>
        <w:rPr>
          <w:sz w:val="24"/>
        </w:rPr>
        <w:t>。</w:t>
      </w:r>
    </w:p>
    <w:p w:rsidR="00BB05D8" w:rsidRDefault="0013721C">
      <w:pPr>
        <w:pStyle w:val="a3"/>
        <w:spacing w:before="56" w:line="170" w:lineRule="auto"/>
        <w:ind w:left="842" w:right="1116"/>
      </w:pPr>
      <w:r>
        <w:rPr>
          <w:spacing w:val="-28"/>
        </w:rPr>
        <w:t>蒲曉磊、淩依</w:t>
      </w:r>
      <w:r>
        <w:t>（</w:t>
      </w:r>
      <w:r>
        <w:rPr>
          <w:rFonts w:ascii="Times New Roman" w:eastAsia="Times New Roman"/>
        </w:rPr>
        <w:t>2021</w:t>
      </w:r>
      <w:r>
        <w:rPr>
          <w:spacing w:val="-123"/>
        </w:rPr>
        <w:t>）</w:t>
      </w:r>
      <w:r>
        <w:rPr>
          <w:spacing w:val="-12"/>
        </w:rPr>
        <w:t>。用法律破解無障礙環境建設困境。</w:t>
      </w:r>
      <w:r>
        <w:rPr>
          <w:rFonts w:ascii="微軟正黑體" w:eastAsia="微軟正黑體" w:hint="eastAsia"/>
          <w:b/>
          <w:spacing w:val="-10"/>
        </w:rPr>
        <w:t>法治日報</w:t>
      </w:r>
      <w:r>
        <w:rPr>
          <w:spacing w:val="-41"/>
        </w:rPr>
        <w:t>，</w:t>
      </w:r>
      <w:r>
        <w:rPr>
          <w:rFonts w:ascii="Times New Roman" w:eastAsia="Times New Roman"/>
          <w:spacing w:val="-3"/>
        </w:rPr>
        <w:t>2</w:t>
      </w:r>
      <w:r>
        <w:rPr>
          <w:rFonts w:ascii="Times New Roman" w:eastAsia="Times New Roman"/>
        </w:rPr>
        <w:t>021</w:t>
      </w:r>
      <w:r>
        <w:rPr>
          <w:rFonts w:ascii="Times New Roman" w:eastAsia="Times New Roman"/>
          <w:spacing w:val="-1"/>
        </w:rPr>
        <w:t>-</w:t>
      </w:r>
      <w:r>
        <w:rPr>
          <w:rFonts w:ascii="Times New Roman" w:eastAsia="Times New Roman"/>
        </w:rPr>
        <w:t>07</w:t>
      </w:r>
      <w:r>
        <w:rPr>
          <w:rFonts w:ascii="Times New Roman" w:eastAsia="Times New Roman"/>
          <w:spacing w:val="-1"/>
        </w:rPr>
        <w:t>-</w:t>
      </w:r>
      <w:r>
        <w:rPr>
          <w:rFonts w:ascii="Times New Roman" w:eastAsia="Times New Roman"/>
        </w:rPr>
        <w:t>06(0</w:t>
      </w:r>
      <w:r>
        <w:rPr>
          <w:rFonts w:ascii="Times New Roman" w:eastAsia="Times New Roman"/>
          <w:spacing w:val="-1"/>
        </w:rPr>
        <w:t>0</w:t>
      </w:r>
      <w:r>
        <w:rPr>
          <w:rFonts w:ascii="Times New Roman" w:eastAsia="Times New Roman"/>
        </w:rPr>
        <w:t>6</w:t>
      </w:r>
      <w:r>
        <w:rPr>
          <w:rFonts w:ascii="Times New Roman" w:eastAsia="Times New Roman"/>
          <w:spacing w:val="-42"/>
        </w:rPr>
        <w:t>)</w:t>
      </w:r>
      <w:r>
        <w:rPr>
          <w:spacing w:val="-12"/>
        </w:rPr>
        <w:t>。</w:t>
      </w:r>
      <w:r>
        <w:rPr>
          <w:spacing w:val="-1"/>
        </w:rPr>
        <w:t>趙文婧</w:t>
      </w:r>
      <w:r>
        <w:rPr>
          <w:spacing w:val="-1"/>
        </w:rPr>
        <w:t xml:space="preserve"> </w:t>
      </w:r>
      <w:r>
        <w:rPr>
          <w:rFonts w:ascii="Times New Roman" w:eastAsia="Times New Roman"/>
        </w:rPr>
        <w:t>(2021)</w:t>
      </w:r>
      <w:r>
        <w:t>。老年群體居住空間中的無障礙設計。</w:t>
      </w:r>
      <w:r>
        <w:rPr>
          <w:rFonts w:ascii="微軟正黑體" w:eastAsia="微軟正黑體" w:hint="eastAsia"/>
          <w:b/>
        </w:rPr>
        <w:t>設計，</w:t>
      </w:r>
      <w:r>
        <w:rPr>
          <w:rFonts w:ascii="Times New Roman" w:eastAsia="Times New Roman"/>
          <w:b/>
        </w:rPr>
        <w:t>34</w:t>
      </w:r>
      <w:r>
        <w:rPr>
          <w:rFonts w:ascii="Times New Roman" w:eastAsia="Times New Roman"/>
        </w:rPr>
        <w:t>(13)</w:t>
      </w:r>
      <w:r>
        <w:t>，</w:t>
      </w:r>
      <w:r>
        <w:rPr>
          <w:rFonts w:ascii="Times New Roman" w:eastAsia="Times New Roman"/>
        </w:rPr>
        <w:t>56-58</w:t>
      </w:r>
      <w:r>
        <w:t>。</w:t>
      </w:r>
    </w:p>
    <w:p w:rsidR="00BB05D8" w:rsidRDefault="0013721C">
      <w:pPr>
        <w:pStyle w:val="a3"/>
        <w:spacing w:line="281" w:lineRule="exact"/>
        <w:ind w:left="842"/>
      </w:pPr>
      <w:r>
        <w:rPr>
          <w:spacing w:val="-1"/>
        </w:rPr>
        <w:t>劉月月</w:t>
      </w:r>
      <w:r>
        <w:t>（</w:t>
      </w:r>
      <w:r>
        <w:rPr>
          <w:rFonts w:ascii="Times New Roman" w:eastAsia="Times New Roman"/>
        </w:rPr>
        <w:t>2008</w:t>
      </w:r>
      <w:r>
        <w:t>）。殘奧會，北京準備好了。</w:t>
      </w:r>
      <w:r>
        <w:rPr>
          <w:rFonts w:ascii="微軟正黑體" w:eastAsia="微軟正黑體" w:hint="eastAsia"/>
          <w:b/>
        </w:rPr>
        <w:t>《中國建設報》，</w:t>
      </w:r>
      <w:r>
        <w:rPr>
          <w:rFonts w:ascii="Times New Roman" w:eastAsia="Times New Roman"/>
        </w:rPr>
        <w:t>2008-09-03</w:t>
      </w:r>
      <w:r>
        <w:t>。</w:t>
      </w:r>
    </w:p>
    <w:p w:rsidR="00BB05D8" w:rsidRDefault="0013721C">
      <w:pPr>
        <w:pStyle w:val="a3"/>
        <w:spacing w:line="352" w:lineRule="exact"/>
        <w:ind w:left="842"/>
      </w:pPr>
      <w:r>
        <w:t>蔣望沂（</w:t>
      </w:r>
      <w:r>
        <w:rPr>
          <w:rFonts w:ascii="Times New Roman" w:eastAsia="Times New Roman"/>
        </w:rPr>
        <w:t>2020</w:t>
      </w:r>
      <w:r>
        <w:t>）。中國由無障礙設計向通用設計發展的趨勢分析。</w:t>
      </w:r>
      <w:r>
        <w:rPr>
          <w:rFonts w:ascii="微軟正黑體" w:eastAsia="微軟正黑體" w:hint="eastAsia"/>
          <w:b/>
        </w:rPr>
        <w:t>居舍，</w:t>
      </w:r>
      <w:r>
        <w:rPr>
          <w:rFonts w:ascii="Times New Roman" w:eastAsia="Times New Roman"/>
          <w:b/>
        </w:rPr>
        <w:t>2020</w:t>
      </w:r>
      <w:r>
        <w:rPr>
          <w:rFonts w:ascii="Times New Roman" w:eastAsia="Times New Roman"/>
        </w:rPr>
        <w:t>(20)</w:t>
      </w:r>
      <w:r>
        <w:t>，</w:t>
      </w:r>
    </w:p>
    <w:p w:rsidR="00BB05D8" w:rsidRDefault="0013721C">
      <w:pPr>
        <w:pStyle w:val="a3"/>
        <w:spacing w:line="245" w:lineRule="exact"/>
        <w:ind w:left="1322"/>
      </w:pPr>
      <w:r>
        <w:rPr>
          <w:rFonts w:ascii="Times New Roman" w:eastAsia="Times New Roman"/>
        </w:rPr>
        <w:t>103-104</w:t>
      </w:r>
      <w:r>
        <w:t>。</w:t>
      </w:r>
    </w:p>
    <w:p w:rsidR="00BB05D8" w:rsidRDefault="0013721C">
      <w:pPr>
        <w:spacing w:line="379" w:lineRule="exact"/>
        <w:ind w:left="842"/>
        <w:rPr>
          <w:sz w:val="24"/>
        </w:rPr>
      </w:pPr>
      <w:r>
        <w:rPr>
          <w:spacing w:val="-30"/>
          <w:sz w:val="24"/>
        </w:rPr>
        <w:t>黎建飛、竇征、施婧葳、李丹</w:t>
      </w:r>
      <w:r>
        <w:rPr>
          <w:sz w:val="24"/>
        </w:rPr>
        <w:t>（</w:t>
      </w:r>
      <w:r>
        <w:rPr>
          <w:rFonts w:ascii="Times New Roman" w:eastAsia="Times New Roman"/>
          <w:sz w:val="24"/>
        </w:rPr>
        <w:t>2021</w:t>
      </w:r>
      <w:r>
        <w:rPr>
          <w:spacing w:val="-130"/>
          <w:sz w:val="24"/>
        </w:rPr>
        <w:t>）</w:t>
      </w:r>
      <w:r>
        <w:rPr>
          <w:spacing w:val="-14"/>
          <w:sz w:val="24"/>
        </w:rPr>
        <w:t>。我國無障礙立法與構想。</w:t>
      </w:r>
      <w:r>
        <w:rPr>
          <w:rFonts w:ascii="微軟正黑體" w:eastAsia="微軟正黑體" w:hint="eastAsia"/>
          <w:b/>
          <w:spacing w:val="-15"/>
          <w:sz w:val="24"/>
        </w:rPr>
        <w:t>殘疾人研究，</w:t>
      </w:r>
      <w:r>
        <w:rPr>
          <w:rFonts w:ascii="Times New Roman" w:eastAsia="Times New Roman"/>
          <w:b/>
          <w:sz w:val="24"/>
        </w:rPr>
        <w:t>2021</w:t>
      </w:r>
      <w:r>
        <w:rPr>
          <w:rFonts w:ascii="Times New Roman" w:eastAsia="Times New Roman"/>
          <w:sz w:val="24"/>
        </w:rPr>
        <w:t>(01</w:t>
      </w:r>
      <w:r>
        <w:rPr>
          <w:rFonts w:ascii="Times New Roman" w:eastAsia="Times New Roman"/>
          <w:spacing w:val="-45"/>
          <w:sz w:val="24"/>
        </w:rPr>
        <w:t>)</w:t>
      </w:r>
      <w:r>
        <w:rPr>
          <w:sz w:val="24"/>
        </w:rPr>
        <w:t>，</w:t>
      </w:r>
    </w:p>
    <w:p w:rsidR="00BB05D8" w:rsidRDefault="0013721C">
      <w:pPr>
        <w:pStyle w:val="a3"/>
        <w:spacing w:line="245" w:lineRule="exact"/>
        <w:ind w:left="1322"/>
      </w:pPr>
      <w:r>
        <w:rPr>
          <w:rFonts w:ascii="Times New Roman" w:eastAsia="Times New Roman"/>
        </w:rPr>
        <w:t>28-38</w:t>
      </w:r>
      <w:r>
        <w:t>。</w:t>
      </w:r>
    </w:p>
    <w:p w:rsidR="00BB05D8" w:rsidRDefault="0013721C">
      <w:pPr>
        <w:spacing w:before="7" w:line="206" w:lineRule="auto"/>
        <w:ind w:left="1322" w:right="1112" w:hanging="480"/>
        <w:rPr>
          <w:sz w:val="24"/>
        </w:rPr>
      </w:pPr>
      <w:r>
        <w:rPr>
          <w:spacing w:val="-3"/>
          <w:sz w:val="24"/>
        </w:rPr>
        <w:t>薛穎（</w:t>
      </w:r>
      <w:r>
        <w:rPr>
          <w:rFonts w:ascii="Times New Roman" w:eastAsia="Times New Roman"/>
          <w:spacing w:val="-3"/>
          <w:sz w:val="24"/>
        </w:rPr>
        <w:t>2020</w:t>
      </w:r>
      <w:r>
        <w:rPr>
          <w:spacing w:val="-3"/>
          <w:sz w:val="24"/>
        </w:rPr>
        <w:t>）。</w:t>
      </w:r>
      <w:r>
        <w:rPr>
          <w:rFonts w:ascii="微軟正黑體" w:eastAsia="微軟正黑體" w:hint="eastAsia"/>
          <w:b/>
          <w:spacing w:val="-3"/>
          <w:sz w:val="24"/>
        </w:rPr>
        <w:t>基於蘇中地域文化下養老社區的無障礙環境設計應用研究</w:t>
      </w:r>
      <w:r>
        <w:rPr>
          <w:spacing w:val="-2"/>
          <w:sz w:val="24"/>
        </w:rPr>
        <w:t>（未出版之</w:t>
      </w:r>
      <w:r>
        <w:rPr>
          <w:sz w:val="24"/>
        </w:rPr>
        <w:t>碩士論文）。東北電力大學，長春市。</w:t>
      </w:r>
    </w:p>
    <w:p w:rsidR="00BB05D8" w:rsidRDefault="0013721C">
      <w:pPr>
        <w:spacing w:before="15"/>
        <w:ind w:left="842"/>
        <w:rPr>
          <w:rFonts w:ascii="Times New Roman" w:eastAsia="Times New Roman"/>
          <w:sz w:val="24"/>
        </w:rPr>
      </w:pPr>
      <w:r>
        <w:rPr>
          <w:sz w:val="24"/>
        </w:rPr>
        <w:t>東京都政策企畫局計畫部</w:t>
      </w:r>
      <w:r>
        <w:rPr>
          <w:sz w:val="24"/>
        </w:rPr>
        <w:t xml:space="preserve"> </w:t>
      </w:r>
      <w:r>
        <w:rPr>
          <w:sz w:val="24"/>
        </w:rPr>
        <w:t>（</w:t>
      </w:r>
      <w:r>
        <w:rPr>
          <w:rFonts w:ascii="Times New Roman" w:eastAsia="Times New Roman"/>
          <w:sz w:val="24"/>
        </w:rPr>
        <w:t>2016</w:t>
      </w:r>
      <w:r>
        <w:rPr>
          <w:sz w:val="24"/>
        </w:rPr>
        <w:t>）。</w:t>
      </w:r>
      <w:r>
        <w:rPr>
          <w:rFonts w:ascii="Times New Roman" w:eastAsia="Times New Roman"/>
          <w:i/>
          <w:sz w:val="24"/>
        </w:rPr>
        <w:t>The</w:t>
      </w:r>
      <w:r>
        <w:rPr>
          <w:rFonts w:ascii="Times New Roman" w:eastAsia="Times New Roman"/>
          <w:i/>
          <w:spacing w:val="1"/>
          <w:sz w:val="24"/>
        </w:rPr>
        <w:t xml:space="preserve"> </w:t>
      </w:r>
      <w:r>
        <w:rPr>
          <w:rFonts w:ascii="Times New Roman" w:eastAsia="Times New Roman"/>
          <w:i/>
          <w:sz w:val="24"/>
        </w:rPr>
        <w:t>long-term</w:t>
      </w:r>
      <w:r>
        <w:rPr>
          <w:rFonts w:ascii="Times New Roman" w:eastAsia="Times New Roman"/>
          <w:i/>
          <w:spacing w:val="1"/>
          <w:sz w:val="24"/>
        </w:rPr>
        <w:t xml:space="preserve"> </w:t>
      </w:r>
      <w:r>
        <w:rPr>
          <w:rFonts w:ascii="Times New Roman" w:eastAsia="Times New Roman"/>
          <w:i/>
          <w:sz w:val="24"/>
        </w:rPr>
        <w:t>vision</w:t>
      </w:r>
      <w:r>
        <w:rPr>
          <w:rFonts w:ascii="Times New Roman" w:eastAsia="Times New Roman"/>
          <w:i/>
          <w:spacing w:val="2"/>
          <w:sz w:val="24"/>
        </w:rPr>
        <w:t xml:space="preserve"> </w:t>
      </w:r>
      <w:r>
        <w:rPr>
          <w:rFonts w:ascii="Times New Roman" w:eastAsia="Times New Roman"/>
          <w:i/>
          <w:sz w:val="24"/>
        </w:rPr>
        <w:t>for</w:t>
      </w:r>
      <w:r>
        <w:rPr>
          <w:rFonts w:ascii="Times New Roman" w:eastAsia="Times New Roman"/>
          <w:i/>
          <w:spacing w:val="2"/>
          <w:sz w:val="24"/>
        </w:rPr>
        <w:t xml:space="preserve"> </w:t>
      </w:r>
      <w:r>
        <w:rPr>
          <w:rFonts w:ascii="Times New Roman" w:eastAsia="Times New Roman"/>
          <w:i/>
          <w:sz w:val="24"/>
        </w:rPr>
        <w:t>Tokyo</w:t>
      </w:r>
      <w:r>
        <w:rPr>
          <w:sz w:val="24"/>
        </w:rPr>
        <w:t>，</w:t>
      </w:r>
      <w:r>
        <w:rPr>
          <w:rFonts w:ascii="Times New Roman" w:eastAsia="Times New Roman"/>
          <w:sz w:val="24"/>
        </w:rPr>
        <w:t>5-6</w:t>
      </w:r>
      <w:r>
        <w:rPr>
          <w:sz w:val="24"/>
        </w:rPr>
        <w:t>。日本東京</w:t>
      </w:r>
      <w:r>
        <w:rPr>
          <w:rFonts w:ascii="Times New Roman" w:eastAsia="Times New Roman"/>
          <w:sz w:val="24"/>
        </w:rPr>
        <w:t>:</w:t>
      </w:r>
    </w:p>
    <w:p w:rsidR="00BB05D8" w:rsidRDefault="0013721C">
      <w:pPr>
        <w:pStyle w:val="a3"/>
        <w:spacing w:before="7" w:line="270" w:lineRule="exact"/>
        <w:ind w:left="1408"/>
        <w:rPr>
          <w:rFonts w:ascii="Times New Roman" w:eastAsia="Times New Roman"/>
        </w:rPr>
      </w:pPr>
      <w:r>
        <w:t>東京都生活文化局</w:t>
      </w:r>
      <w:r>
        <w:rPr>
          <w:rFonts w:ascii="Times New Roman" w:eastAsia="Times New Roman"/>
        </w:rPr>
        <w:t>,</w:t>
      </w:r>
    </w:p>
    <w:p w:rsidR="00BB05D8" w:rsidRDefault="0013721C">
      <w:pPr>
        <w:spacing w:before="7" w:line="206" w:lineRule="auto"/>
        <w:ind w:left="1408" w:right="1114" w:hanging="567"/>
        <w:rPr>
          <w:sz w:val="24"/>
        </w:rPr>
      </w:pPr>
      <w:r>
        <w:rPr>
          <w:spacing w:val="-5"/>
          <w:sz w:val="24"/>
        </w:rPr>
        <w:t>東京都福祉保健局</w:t>
      </w:r>
      <w:r>
        <w:rPr>
          <w:spacing w:val="-5"/>
          <w:sz w:val="24"/>
        </w:rPr>
        <w:t xml:space="preserve"> </w:t>
      </w:r>
      <w:r>
        <w:rPr>
          <w:spacing w:val="-1"/>
          <w:sz w:val="24"/>
        </w:rPr>
        <w:t>（</w:t>
      </w:r>
      <w:r>
        <w:rPr>
          <w:rFonts w:ascii="Times New Roman" w:eastAsia="Times New Roman"/>
          <w:spacing w:val="-1"/>
          <w:sz w:val="24"/>
        </w:rPr>
        <w:t>2015</w:t>
      </w:r>
      <w:r>
        <w:rPr>
          <w:spacing w:val="-1"/>
          <w:sz w:val="24"/>
        </w:rPr>
        <w:t>）。</w:t>
      </w:r>
      <w:r>
        <w:rPr>
          <w:rFonts w:ascii="微軟正黑體" w:eastAsia="微軟正黑體" w:hint="eastAsia"/>
          <w:b/>
          <w:spacing w:val="2"/>
          <w:sz w:val="24"/>
        </w:rPr>
        <w:t>東京都福祉城市建設條例施設整備指南</w:t>
      </w:r>
      <w:r>
        <w:rPr>
          <w:rFonts w:ascii="微軟正黑體" w:eastAsia="微軟正黑體" w:hint="eastAsia"/>
          <w:b/>
          <w:spacing w:val="2"/>
          <w:sz w:val="24"/>
        </w:rPr>
        <w:t xml:space="preserve"> </w:t>
      </w:r>
      <w:r>
        <w:rPr>
          <w:rFonts w:ascii="Times New Roman" w:eastAsia="Times New Roman"/>
          <w:spacing w:val="-1"/>
          <w:sz w:val="24"/>
        </w:rPr>
        <w:t>(2015</w:t>
      </w:r>
      <w:r>
        <w:rPr>
          <w:rFonts w:ascii="Times New Roman" w:eastAsia="Times New Roman"/>
          <w:spacing w:val="-5"/>
          <w:sz w:val="24"/>
        </w:rPr>
        <w:t xml:space="preserve"> </w:t>
      </w:r>
      <w:r>
        <w:rPr>
          <w:spacing w:val="-1"/>
          <w:sz w:val="24"/>
        </w:rPr>
        <w:t>年版</w:t>
      </w:r>
      <w:r>
        <w:rPr>
          <w:rFonts w:ascii="Times New Roman" w:eastAsia="Times New Roman"/>
          <w:spacing w:val="-1"/>
          <w:sz w:val="24"/>
        </w:rPr>
        <w:t>)</w:t>
      </w:r>
      <w:r>
        <w:rPr>
          <w:spacing w:val="-1"/>
          <w:sz w:val="24"/>
        </w:rPr>
        <w:t>。</w:t>
      </w:r>
      <w:r>
        <w:rPr>
          <w:sz w:val="24"/>
        </w:rPr>
        <w:t>日本東京：東京都福祉保健局。</w:t>
      </w:r>
    </w:p>
    <w:p w:rsidR="00BB05D8" w:rsidRDefault="0013721C">
      <w:pPr>
        <w:spacing w:before="26"/>
        <w:ind w:left="1408" w:right="1116" w:hanging="567"/>
        <w:jc w:val="both"/>
        <w:rPr>
          <w:rFonts w:ascii="Times New Roman"/>
          <w:sz w:val="24"/>
        </w:rPr>
      </w:pPr>
      <w:r>
        <w:rPr>
          <w:rFonts w:ascii="Times New Roman"/>
          <w:sz w:val="24"/>
        </w:rPr>
        <w:t>Shima,T.,</w:t>
      </w:r>
      <w:r>
        <w:rPr>
          <w:rFonts w:ascii="Times New Roman"/>
          <w:spacing w:val="-9"/>
          <w:sz w:val="24"/>
        </w:rPr>
        <w:t xml:space="preserve"> </w:t>
      </w:r>
      <w:r>
        <w:rPr>
          <w:rFonts w:ascii="Times New Roman"/>
          <w:sz w:val="24"/>
        </w:rPr>
        <w:t>Mihoshi,</w:t>
      </w:r>
      <w:r>
        <w:rPr>
          <w:rFonts w:ascii="Times New Roman"/>
          <w:spacing w:val="-8"/>
          <w:sz w:val="24"/>
        </w:rPr>
        <w:t xml:space="preserve"> </w:t>
      </w:r>
      <w:r>
        <w:rPr>
          <w:rFonts w:ascii="Times New Roman"/>
          <w:sz w:val="24"/>
        </w:rPr>
        <w:t>A.,</w:t>
      </w:r>
      <w:r>
        <w:rPr>
          <w:rFonts w:ascii="Times New Roman"/>
          <w:spacing w:val="-5"/>
          <w:sz w:val="24"/>
        </w:rPr>
        <w:t xml:space="preserve"> </w:t>
      </w:r>
      <w:r>
        <w:rPr>
          <w:rFonts w:ascii="Times New Roman"/>
          <w:sz w:val="24"/>
        </w:rPr>
        <w:t>Inoshita,</w:t>
      </w:r>
      <w:r>
        <w:rPr>
          <w:rFonts w:ascii="Times New Roman"/>
          <w:spacing w:val="-9"/>
          <w:sz w:val="24"/>
        </w:rPr>
        <w:t xml:space="preserve"> </w:t>
      </w:r>
      <w:r>
        <w:rPr>
          <w:rFonts w:ascii="Times New Roman"/>
          <w:sz w:val="24"/>
        </w:rPr>
        <w:t>Y.,</w:t>
      </w:r>
      <w:r>
        <w:rPr>
          <w:rFonts w:ascii="Times New Roman"/>
          <w:spacing w:val="-8"/>
          <w:sz w:val="24"/>
        </w:rPr>
        <w:t xml:space="preserve"> </w:t>
      </w:r>
      <w:r>
        <w:rPr>
          <w:rFonts w:ascii="Times New Roman"/>
          <w:sz w:val="24"/>
        </w:rPr>
        <w:t>Kido,N.,</w:t>
      </w:r>
      <w:r>
        <w:rPr>
          <w:rFonts w:ascii="Times New Roman"/>
          <w:spacing w:val="-4"/>
          <w:sz w:val="24"/>
        </w:rPr>
        <w:t xml:space="preserve"> </w:t>
      </w:r>
      <w:r>
        <w:rPr>
          <w:rFonts w:ascii="Times New Roman"/>
          <w:sz w:val="24"/>
        </w:rPr>
        <w:t>&amp;</w:t>
      </w:r>
      <w:r>
        <w:rPr>
          <w:rFonts w:ascii="Times New Roman"/>
          <w:spacing w:val="-10"/>
          <w:sz w:val="24"/>
        </w:rPr>
        <w:t xml:space="preserve"> </w:t>
      </w:r>
      <w:r>
        <w:rPr>
          <w:rFonts w:ascii="Times New Roman"/>
          <w:sz w:val="24"/>
        </w:rPr>
        <w:t>Sakashita,</w:t>
      </w:r>
      <w:r>
        <w:rPr>
          <w:rFonts w:ascii="Times New Roman"/>
          <w:spacing w:val="-9"/>
          <w:sz w:val="24"/>
        </w:rPr>
        <w:t xml:space="preserve"> </w:t>
      </w:r>
      <w:r>
        <w:rPr>
          <w:rFonts w:ascii="Times New Roman"/>
          <w:sz w:val="24"/>
        </w:rPr>
        <w:t>C.(2004).</w:t>
      </w:r>
      <w:r>
        <w:rPr>
          <w:rFonts w:ascii="Times New Roman"/>
          <w:spacing w:val="-4"/>
          <w:sz w:val="24"/>
        </w:rPr>
        <w:t xml:space="preserve"> </w:t>
      </w:r>
      <w:r>
        <w:rPr>
          <w:rFonts w:ascii="Times New Roman"/>
          <w:i/>
          <w:sz w:val="24"/>
        </w:rPr>
        <w:t>Establishment</w:t>
      </w:r>
      <w:r>
        <w:rPr>
          <w:rFonts w:ascii="Times New Roman"/>
          <w:i/>
          <w:spacing w:val="-8"/>
          <w:sz w:val="24"/>
        </w:rPr>
        <w:t xml:space="preserve"> </w:t>
      </w:r>
      <w:r>
        <w:rPr>
          <w:rFonts w:ascii="Times New Roman"/>
          <w:i/>
          <w:sz w:val="24"/>
        </w:rPr>
        <w:t>of</w:t>
      </w:r>
      <w:r>
        <w:rPr>
          <w:rFonts w:ascii="Times New Roman"/>
          <w:i/>
          <w:spacing w:val="-8"/>
          <w:sz w:val="24"/>
        </w:rPr>
        <w:t xml:space="preserve"> </w:t>
      </w:r>
      <w:r>
        <w:rPr>
          <w:rFonts w:ascii="Times New Roman"/>
          <w:i/>
          <w:sz w:val="24"/>
        </w:rPr>
        <w:t>basic</w:t>
      </w:r>
      <w:r>
        <w:rPr>
          <w:rFonts w:ascii="Times New Roman"/>
          <w:i/>
          <w:spacing w:val="-57"/>
          <w:sz w:val="24"/>
        </w:rPr>
        <w:t xml:space="preserve"> </w:t>
      </w:r>
      <w:r>
        <w:rPr>
          <w:rFonts w:ascii="Times New Roman"/>
          <w:i/>
          <w:sz w:val="24"/>
        </w:rPr>
        <w:t>plan</w:t>
      </w:r>
      <w:r>
        <w:rPr>
          <w:rFonts w:ascii="Times New Roman"/>
          <w:i/>
          <w:spacing w:val="1"/>
          <w:sz w:val="24"/>
        </w:rPr>
        <w:t xml:space="preserve"> </w:t>
      </w:r>
      <w:r>
        <w:rPr>
          <w:rFonts w:ascii="Times New Roman"/>
          <w:i/>
          <w:sz w:val="24"/>
        </w:rPr>
        <w:t>to</w:t>
      </w:r>
      <w:r>
        <w:rPr>
          <w:rFonts w:ascii="Times New Roman"/>
          <w:i/>
          <w:spacing w:val="1"/>
          <w:sz w:val="24"/>
        </w:rPr>
        <w:t xml:space="preserve"> </w:t>
      </w:r>
      <w:r>
        <w:rPr>
          <w:rFonts w:ascii="Times New Roman"/>
          <w:i/>
          <w:sz w:val="24"/>
        </w:rPr>
        <w:t>improve</w:t>
      </w:r>
      <w:r>
        <w:rPr>
          <w:rFonts w:ascii="Times New Roman"/>
          <w:i/>
          <w:spacing w:val="1"/>
          <w:sz w:val="24"/>
        </w:rPr>
        <w:t xml:space="preserve"> </w:t>
      </w:r>
      <w:r>
        <w:rPr>
          <w:rFonts w:ascii="Times New Roman"/>
          <w:i/>
          <w:sz w:val="24"/>
        </w:rPr>
        <w:t>transportation</w:t>
      </w:r>
      <w:r>
        <w:rPr>
          <w:rFonts w:ascii="Times New Roman"/>
          <w:i/>
          <w:spacing w:val="1"/>
          <w:sz w:val="24"/>
        </w:rPr>
        <w:t xml:space="preserve"> </w:t>
      </w:r>
      <w:r>
        <w:rPr>
          <w:rFonts w:ascii="Times New Roman"/>
          <w:i/>
          <w:sz w:val="24"/>
        </w:rPr>
        <w:t>accessibility</w:t>
      </w:r>
      <w:r>
        <w:rPr>
          <w:rFonts w:ascii="Times New Roman"/>
          <w:i/>
          <w:spacing w:val="1"/>
          <w:sz w:val="24"/>
        </w:rPr>
        <w:t xml:space="preserve"> </w:t>
      </w:r>
      <w:r>
        <w:rPr>
          <w:rFonts w:ascii="Times New Roman"/>
          <w:i/>
          <w:sz w:val="24"/>
        </w:rPr>
        <w:t>in</w:t>
      </w:r>
      <w:r>
        <w:rPr>
          <w:rFonts w:ascii="Times New Roman"/>
          <w:i/>
          <w:spacing w:val="1"/>
          <w:sz w:val="24"/>
        </w:rPr>
        <w:t xml:space="preserve"> </w:t>
      </w:r>
      <w:r>
        <w:rPr>
          <w:rFonts w:ascii="Times New Roman"/>
          <w:i/>
          <w:sz w:val="24"/>
        </w:rPr>
        <w:t>Osaka</w:t>
      </w:r>
      <w:r>
        <w:rPr>
          <w:rFonts w:ascii="Times New Roman"/>
          <w:i/>
          <w:spacing w:val="1"/>
          <w:sz w:val="24"/>
        </w:rPr>
        <w:t xml:space="preserve"> </w:t>
      </w:r>
      <w:r>
        <w:rPr>
          <w:rFonts w:ascii="Times New Roman"/>
          <w:i/>
          <w:sz w:val="24"/>
        </w:rPr>
        <w:t>city</w:t>
      </w:r>
      <w:r>
        <w:rPr>
          <w:rFonts w:ascii="Times New Roman"/>
          <w:sz w:val="24"/>
        </w:rPr>
        <w:t>.10th</w:t>
      </w:r>
      <w:r>
        <w:rPr>
          <w:rFonts w:ascii="Times New Roman"/>
          <w:spacing w:val="1"/>
          <w:sz w:val="24"/>
        </w:rPr>
        <w:t xml:space="preserve"> </w:t>
      </w:r>
      <w:r>
        <w:rPr>
          <w:rFonts w:ascii="Times New Roman"/>
          <w:sz w:val="24"/>
        </w:rPr>
        <w:t>International</w:t>
      </w:r>
      <w:r>
        <w:rPr>
          <w:rFonts w:ascii="Times New Roman"/>
          <w:spacing w:val="1"/>
          <w:sz w:val="24"/>
        </w:rPr>
        <w:t xml:space="preserve"> </w:t>
      </w:r>
      <w:r>
        <w:rPr>
          <w:rFonts w:ascii="Times New Roman"/>
          <w:sz w:val="24"/>
        </w:rPr>
        <w:t>Conference on Mobility and Transport for Elderly and Disabled People. Hamamatsu,</w:t>
      </w:r>
      <w:r>
        <w:rPr>
          <w:rFonts w:ascii="Times New Roman"/>
          <w:spacing w:val="-57"/>
          <w:sz w:val="24"/>
        </w:rPr>
        <w:t xml:space="preserve"> </w:t>
      </w:r>
      <w:r>
        <w:rPr>
          <w:rFonts w:ascii="Times New Roman"/>
          <w:sz w:val="24"/>
        </w:rPr>
        <w:t>Japan.</w:t>
      </w:r>
    </w:p>
    <w:p w:rsidR="00BB05D8" w:rsidRDefault="0013721C">
      <w:pPr>
        <w:ind w:left="1408" w:right="1117" w:hanging="567"/>
        <w:jc w:val="both"/>
        <w:rPr>
          <w:rFonts w:ascii="Times New Roman"/>
          <w:sz w:val="24"/>
        </w:rPr>
      </w:pPr>
      <w:r>
        <w:rPr>
          <w:rFonts w:ascii="Times New Roman"/>
          <w:sz w:val="24"/>
        </w:rPr>
        <w:t xml:space="preserve">Waldrop,J., &amp; Stern,S.M.(2000). </w:t>
      </w:r>
      <w:r>
        <w:rPr>
          <w:rFonts w:ascii="Times New Roman"/>
          <w:i/>
          <w:sz w:val="24"/>
        </w:rPr>
        <w:t>Disability status: 2000</w:t>
      </w:r>
      <w:r>
        <w:rPr>
          <w:rFonts w:ascii="Times New Roman"/>
          <w:sz w:val="24"/>
        </w:rPr>
        <w:t>. Washington, D.C: U.S Census</w:t>
      </w:r>
      <w:r>
        <w:rPr>
          <w:rFonts w:ascii="Times New Roman"/>
          <w:spacing w:val="1"/>
          <w:sz w:val="24"/>
        </w:rPr>
        <w:t xml:space="preserve"> </w:t>
      </w:r>
      <w:r>
        <w:rPr>
          <w:rFonts w:ascii="Times New Roman"/>
          <w:sz w:val="24"/>
        </w:rPr>
        <w:t>Bureau.</w:t>
      </w:r>
    </w:p>
    <w:p w:rsidR="00BB05D8" w:rsidRDefault="00BB05D8">
      <w:pPr>
        <w:jc w:val="both"/>
        <w:rPr>
          <w:rFonts w:ascii="Times New Roman"/>
          <w:sz w:val="24"/>
        </w:rPr>
        <w:sectPr w:rsidR="00BB05D8">
          <w:pgSz w:w="11910" w:h="16840"/>
          <w:pgMar w:top="1340" w:right="300" w:bottom="1420" w:left="860" w:header="0" w:footer="1156" w:gutter="0"/>
          <w:cols w:space="720"/>
        </w:sectPr>
      </w:pPr>
    </w:p>
    <w:p w:rsidR="00BB05D8" w:rsidRDefault="0013721C">
      <w:pPr>
        <w:pStyle w:val="1"/>
        <w:spacing w:line="545" w:lineRule="exact"/>
        <w:ind w:left="756"/>
        <w:jc w:val="left"/>
        <w:rPr>
          <w:rFonts w:ascii="微軟正黑體" w:eastAsia="微軟正黑體"/>
        </w:rPr>
      </w:pPr>
      <w:bookmarkStart w:id="10" w:name="_bookmark10"/>
      <w:bookmarkEnd w:id="10"/>
      <w:r>
        <w:rPr>
          <w:rFonts w:ascii="微軟正黑體" w:eastAsia="微軟正黑體" w:hint="eastAsia"/>
        </w:rPr>
        <w:t>訪談一位聽障兒童的母親對其女兒生活問題的報告</w:t>
      </w:r>
    </w:p>
    <w:p w:rsidR="00BB05D8" w:rsidRDefault="0013721C">
      <w:pPr>
        <w:spacing w:before="317"/>
        <w:ind w:left="431" w:right="1084"/>
        <w:jc w:val="center"/>
        <w:rPr>
          <w:sz w:val="28"/>
        </w:rPr>
      </w:pPr>
      <w:r>
        <w:rPr>
          <w:spacing w:val="-1"/>
          <w:sz w:val="28"/>
        </w:rPr>
        <w:t>羅文吟、許文薰、張乙熙、陳瑞鳳、彭書勤</w:t>
      </w:r>
    </w:p>
    <w:p w:rsidR="00BB05D8" w:rsidRDefault="00BB05D8">
      <w:pPr>
        <w:pStyle w:val="a3"/>
        <w:spacing w:before="3"/>
        <w:rPr>
          <w:sz w:val="25"/>
        </w:rPr>
      </w:pPr>
    </w:p>
    <w:p w:rsidR="00BB05D8" w:rsidRDefault="0013721C">
      <w:pPr>
        <w:spacing w:line="587" w:lineRule="exact"/>
        <w:ind w:left="479" w:right="1133"/>
        <w:jc w:val="center"/>
        <w:rPr>
          <w:rFonts w:ascii="微軟正黑體" w:eastAsia="微軟正黑體"/>
          <w:b/>
          <w:sz w:val="32"/>
        </w:rPr>
      </w:pPr>
      <w:r>
        <w:rPr>
          <w:rFonts w:ascii="微軟正黑體" w:eastAsia="微軟正黑體" w:hint="eastAsia"/>
          <w:b/>
          <w:w w:val="95"/>
          <w:sz w:val="32"/>
        </w:rPr>
        <w:t>摘要</w:t>
      </w:r>
    </w:p>
    <w:p w:rsidR="00BB05D8" w:rsidRDefault="0013721C">
      <w:pPr>
        <w:pStyle w:val="a3"/>
        <w:spacing w:line="280" w:lineRule="auto"/>
        <w:ind w:left="418" w:right="1072" w:firstLine="544"/>
        <w:jc w:val="both"/>
      </w:pPr>
      <w:r>
        <w:t>本篇乃是透過訪談的方式，探討一位國小三年級重度聽障兒童在生活中所遇到</w:t>
      </w:r>
      <w:r>
        <w:rPr>
          <w:spacing w:val="-13"/>
        </w:rPr>
        <w:t>聽障的問題。訪談內容可歸納四部分，第一，生活中必須拿下助聽器造成溝通困難之問題；第二，助聽器擴大室外有形、無形的聲音形成吵雜或辨識聲音不易之問題；第三，學校教師使用</w:t>
      </w:r>
      <w:r>
        <w:rPr>
          <w:spacing w:val="-13"/>
        </w:rPr>
        <w:t xml:space="preserve"> </w:t>
      </w:r>
      <w:r>
        <w:rPr>
          <w:rFonts w:ascii="Times New Roman" w:eastAsia="Times New Roman"/>
          <w:spacing w:val="-1"/>
        </w:rPr>
        <w:t>FM</w:t>
      </w:r>
      <w:r>
        <w:rPr>
          <w:rFonts w:ascii="Times New Roman" w:eastAsia="Times New Roman"/>
          <w:spacing w:val="3"/>
        </w:rPr>
        <w:t xml:space="preserve"> </w:t>
      </w:r>
      <w:r>
        <w:rPr>
          <w:spacing w:val="-10"/>
        </w:rPr>
        <w:t>系統不適切之問題；第四，聽障兒童人際溝通與人格心理之問</w:t>
      </w:r>
      <w:r>
        <w:rPr>
          <w:spacing w:val="-12"/>
        </w:rPr>
        <w:t>題。得知聽障兒童之母親對聽障兒童所遇到的困難比比皆是，尤以聽障兒童在學校的</w:t>
      </w:r>
      <w:r>
        <w:rPr>
          <w:spacing w:val="-13"/>
        </w:rPr>
        <w:t>學習狀況、同儕友誼及人格發展上，更是關切與心疼。訪談結果顯示，國小階段聽障</w:t>
      </w:r>
      <w:r>
        <w:t>兒童在生活及學習的過程中，仍然需依賴聽人的母親花許多時間去關心孩子在校學</w:t>
      </w:r>
      <w:r>
        <w:rPr>
          <w:spacing w:val="-11"/>
        </w:rPr>
        <w:t>習的狀況、洞察所遇到聽力相關之障礙及聽障兒童人格發展的異樣。在化礙為愛的過</w:t>
      </w:r>
      <w:r>
        <w:rPr>
          <w:spacing w:val="-13"/>
        </w:rPr>
        <w:t>程，聽人母親的努力需被支持，學校環境更需藉由專業團體與親師合作，來解決聽障</w:t>
      </w:r>
      <w:r>
        <w:t>兒童聽知覺的困難及心理困擾之配套措施。</w:t>
      </w:r>
    </w:p>
    <w:p w:rsidR="00BB05D8" w:rsidRDefault="00BB05D8">
      <w:pPr>
        <w:pStyle w:val="a3"/>
        <w:spacing w:before="1"/>
      </w:pPr>
    </w:p>
    <w:p w:rsidR="00BB05D8" w:rsidRDefault="0013721C">
      <w:pPr>
        <w:pStyle w:val="a3"/>
        <w:ind w:left="420"/>
        <w:rPr>
          <w:rFonts w:ascii="Times New Roman" w:eastAsia="Times New Roman"/>
        </w:rPr>
      </w:pPr>
      <w:r>
        <w:t>關鍵字：聽覺障礙、助聽器、人工電子耳、</w:t>
      </w:r>
      <w:r>
        <w:rPr>
          <w:rFonts w:ascii="Times New Roman" w:eastAsia="Times New Roman"/>
        </w:rPr>
        <w:t>FM</w:t>
      </w:r>
    </w:p>
    <w:p w:rsidR="00BB05D8" w:rsidRDefault="00BB05D8">
      <w:pPr>
        <w:rPr>
          <w:rFonts w:ascii="Times New Roman" w:eastAsia="Times New Roman"/>
        </w:rPr>
        <w:sectPr w:rsidR="00BB05D8">
          <w:footerReference w:type="default" r:id="rId128"/>
          <w:pgSz w:w="11900" w:h="16850"/>
          <w:pgMar w:top="1380" w:right="400" w:bottom="1240" w:left="1260" w:header="0" w:footer="1047" w:gutter="0"/>
          <w:cols w:space="720"/>
        </w:sectPr>
      </w:pPr>
    </w:p>
    <w:p w:rsidR="00BB05D8" w:rsidRDefault="0013721C">
      <w:pPr>
        <w:pStyle w:val="2"/>
        <w:spacing w:line="506" w:lineRule="exact"/>
        <w:ind w:left="420"/>
      </w:pPr>
      <w:r>
        <w:rPr>
          <w:spacing w:val="-1"/>
        </w:rPr>
        <w:t>壹、</w:t>
      </w:r>
      <w:r>
        <w:rPr>
          <w:spacing w:val="-1"/>
        </w:rPr>
        <w:t xml:space="preserve"> </w:t>
      </w:r>
      <w:r>
        <w:rPr>
          <w:spacing w:val="-1"/>
        </w:rPr>
        <w:t>訪談內容與描述狀況及所遇問題</w:t>
      </w:r>
    </w:p>
    <w:p w:rsidR="00BB05D8" w:rsidRDefault="0013721C">
      <w:pPr>
        <w:pStyle w:val="a3"/>
        <w:spacing w:before="19" w:line="225" w:lineRule="auto"/>
        <w:ind w:left="1140" w:right="1295"/>
        <w:rPr>
          <w:rFonts w:ascii="微軟正黑體" w:eastAsia="微軟正黑體"/>
        </w:rPr>
      </w:pPr>
      <w:r>
        <w:rPr>
          <w:rFonts w:ascii="微軟正黑體" w:eastAsia="微軟正黑體" w:hint="eastAsia"/>
          <w:spacing w:val="-1"/>
        </w:rPr>
        <w:t>案主是一位國小三年級重度聽障兒童，小蓉</w:t>
      </w:r>
      <w:r>
        <w:rPr>
          <w:rFonts w:ascii="微軟正黑體" w:eastAsia="微軟正黑體" w:hint="eastAsia"/>
        </w:rPr>
        <w:t>（化名</w:t>
      </w:r>
      <w:r>
        <w:rPr>
          <w:rFonts w:ascii="微軟正黑體" w:eastAsia="微軟正黑體" w:hint="eastAsia"/>
          <w:spacing w:val="-120"/>
        </w:rPr>
        <w:t>）</w:t>
      </w:r>
      <w:r>
        <w:rPr>
          <w:rFonts w:ascii="微軟正黑體" w:eastAsia="微軟正黑體" w:hint="eastAsia"/>
        </w:rPr>
        <w:t>。透過和小蓉母親的訪談來了解小蓉在生活上和學習上所遭</w:t>
      </w:r>
      <w:r>
        <w:rPr>
          <w:rFonts w:ascii="微軟正黑體" w:eastAsia="微軟正黑體" w:hint="eastAsia"/>
        </w:rPr>
        <w:t>遇的問題。</w:t>
      </w:r>
    </w:p>
    <w:p w:rsidR="00BB05D8" w:rsidRDefault="00BB05D8">
      <w:pPr>
        <w:pStyle w:val="a3"/>
        <w:spacing w:before="18"/>
        <w:rPr>
          <w:rFonts w:ascii="微軟正黑體"/>
          <w:sz w:val="21"/>
        </w:rPr>
      </w:pPr>
    </w:p>
    <w:p w:rsidR="00BB05D8" w:rsidRDefault="0013721C">
      <w:pPr>
        <w:pStyle w:val="a3"/>
        <w:ind w:left="418"/>
      </w:pPr>
      <w:r>
        <w:t>（一）遇水不便的問題</w:t>
      </w:r>
    </w:p>
    <w:p w:rsidR="00BB05D8" w:rsidRDefault="0013721C">
      <w:pPr>
        <w:pStyle w:val="a3"/>
        <w:spacing w:before="53" w:line="280" w:lineRule="auto"/>
        <w:ind w:left="418" w:right="1069" w:firstLine="424"/>
        <w:jc w:val="both"/>
      </w:pPr>
      <w:r>
        <w:t>沒辦法帶輔具的時候：關於聽障的兒童在生活當中有那些困難處？其實很多很</w:t>
      </w:r>
      <w:r>
        <w:rPr>
          <w:spacing w:val="-11"/>
        </w:rPr>
        <w:t>多。譬如在洗澡的時候或從事水上活動的時候，這些沒有辦法帶輔具的時候。比如要</w:t>
      </w:r>
      <w:r>
        <w:rPr>
          <w:spacing w:val="-8"/>
        </w:rPr>
        <w:t>教孩子怎麼洗頭、怎麼洗澡，都只能用動作或者跟她</w:t>
      </w:r>
      <w:r>
        <w:t>（小蓉</w:t>
      </w:r>
      <w:r>
        <w:rPr>
          <w:spacing w:val="-27"/>
        </w:rPr>
        <w:t>）</w:t>
      </w:r>
      <w:r>
        <w:rPr>
          <w:spacing w:val="-6"/>
        </w:rPr>
        <w:t>一起洗，讓她看我怎麼</w:t>
      </w:r>
      <w:r>
        <w:rPr>
          <w:spacing w:val="-8"/>
        </w:rPr>
        <w:t>洗的。有時洗頭的時候，我也不小心水弄到她</w:t>
      </w:r>
      <w:r>
        <w:t>（小蓉</w:t>
      </w:r>
      <w:r>
        <w:rPr>
          <w:spacing w:val="-24"/>
        </w:rPr>
        <w:t>）</w:t>
      </w:r>
      <w:r>
        <w:rPr>
          <w:spacing w:val="-6"/>
        </w:rPr>
        <w:t>的眼睛，她就會生氣，這時想</w:t>
      </w:r>
      <w:r>
        <w:t>要跟她溝通什麼事情她都聽不見。</w:t>
      </w:r>
    </w:p>
    <w:p w:rsidR="00BB05D8" w:rsidRDefault="00BB05D8">
      <w:pPr>
        <w:pStyle w:val="a3"/>
        <w:spacing w:before="6"/>
      </w:pPr>
    </w:p>
    <w:p w:rsidR="00BB05D8" w:rsidRDefault="0013721C">
      <w:pPr>
        <w:pStyle w:val="a3"/>
        <w:ind w:left="418"/>
      </w:pPr>
      <w:r>
        <w:t>（二）尚未戴助聽器的狀況</w:t>
      </w:r>
    </w:p>
    <w:p w:rsidR="00BB05D8" w:rsidRDefault="0013721C">
      <w:pPr>
        <w:pStyle w:val="a3"/>
        <w:spacing w:before="50" w:line="280" w:lineRule="auto"/>
        <w:ind w:left="418" w:right="1079" w:firstLine="424"/>
      </w:pPr>
      <w:r>
        <w:rPr>
          <w:spacing w:val="-20"/>
        </w:rPr>
        <w:t>睡前「聽聽」</w:t>
      </w:r>
      <w:r>
        <w:t>（助聽器）卸下父母叫聲無法聽見之困難：例如早上起床的時候。有時候如果她早上起床有起床氣，還不願意帶「聽聽」的時候，就很難叫起床。</w:t>
      </w:r>
    </w:p>
    <w:p w:rsidR="00BB05D8" w:rsidRDefault="00BB05D8">
      <w:pPr>
        <w:pStyle w:val="a3"/>
        <w:spacing w:before="9"/>
      </w:pPr>
    </w:p>
    <w:p w:rsidR="00BB05D8" w:rsidRDefault="0013721C">
      <w:pPr>
        <w:pStyle w:val="a3"/>
        <w:spacing w:before="1"/>
        <w:ind w:left="418"/>
      </w:pPr>
      <w:r>
        <w:t>（三）環境過多聲音干擾的問題</w:t>
      </w:r>
    </w:p>
    <w:p w:rsidR="00BB05D8" w:rsidRDefault="0013721C">
      <w:pPr>
        <w:pStyle w:val="a3"/>
        <w:spacing w:before="50" w:line="280" w:lineRule="auto"/>
        <w:ind w:left="418" w:right="1077" w:firstLine="566"/>
        <w:jc w:val="both"/>
      </w:pPr>
      <w:r>
        <w:t>因為沒有辦法好好溝通引起的困擾：在餐廳吃飯的時候，因為比較吵雜，那時</w:t>
      </w:r>
      <w:r>
        <w:rPr>
          <w:spacing w:val="-2"/>
        </w:rPr>
        <w:t>完全就沒有辦法跟她</w:t>
      </w:r>
      <w:r>
        <w:rPr>
          <w:rFonts w:ascii="Times New Roman" w:eastAsia="Times New Roman"/>
          <w:spacing w:val="-2"/>
        </w:rPr>
        <w:t>(</w:t>
      </w:r>
      <w:r>
        <w:rPr>
          <w:spacing w:val="-2"/>
        </w:rPr>
        <w:t>小蓉</w:t>
      </w:r>
      <w:r>
        <w:rPr>
          <w:rFonts w:ascii="Times New Roman" w:eastAsia="Times New Roman"/>
          <w:spacing w:val="-2"/>
        </w:rPr>
        <w:t>)</w:t>
      </w:r>
      <w:r>
        <w:rPr>
          <w:spacing w:val="-2"/>
        </w:rPr>
        <w:t>好好的溝通。比如孩子在餐廳有時候會有一些情緒，吃飯</w:t>
      </w:r>
      <w:r>
        <w:rPr>
          <w:spacing w:val="-10"/>
        </w:rPr>
        <w:t>的時候或是環境太吵雜，她的心情就不是很好。就像我們在很吵的環境，應該也會有</w:t>
      </w:r>
      <w:r>
        <w:t>的狀況，就像是覺得有點煩躁的感覺。</w:t>
      </w:r>
    </w:p>
    <w:p w:rsidR="00BB05D8" w:rsidRDefault="00BB05D8">
      <w:pPr>
        <w:pStyle w:val="a3"/>
        <w:spacing w:before="8"/>
      </w:pPr>
    </w:p>
    <w:p w:rsidR="00BB05D8" w:rsidRDefault="0013721C">
      <w:pPr>
        <w:pStyle w:val="a3"/>
        <w:ind w:left="418"/>
      </w:pPr>
      <w:r>
        <w:t>（四）雨聲的苦惱問題</w:t>
      </w:r>
    </w:p>
    <w:p w:rsidR="00BB05D8" w:rsidRDefault="0013721C">
      <w:pPr>
        <w:pStyle w:val="a3"/>
        <w:spacing w:before="52" w:line="280" w:lineRule="auto"/>
        <w:ind w:left="418" w:right="1078" w:firstLine="424"/>
        <w:jc w:val="both"/>
      </w:pPr>
      <w:r>
        <w:rPr>
          <w:spacing w:val="-3"/>
        </w:rPr>
        <w:t>大腦無法選擇性排除背景聲音的困擾：雨聲對聽障生來說其實是很吵雜的，當下</w:t>
      </w:r>
      <w:r>
        <w:rPr>
          <w:spacing w:val="-11"/>
        </w:rPr>
        <w:t>雨</w:t>
      </w:r>
      <w:r>
        <w:rPr>
          <w:spacing w:val="-11"/>
        </w:rPr>
        <w:t>的時候跟她說話，她就會聽得比較不清楚。加上外面的街道上有車子的聲音，那她</w:t>
      </w:r>
      <w:r>
        <w:t>就更聽不清楚你說話的聲音。</w:t>
      </w:r>
    </w:p>
    <w:p w:rsidR="00BB05D8" w:rsidRDefault="00BB05D8">
      <w:pPr>
        <w:pStyle w:val="a3"/>
        <w:spacing w:before="8"/>
      </w:pPr>
    </w:p>
    <w:p w:rsidR="00BB05D8" w:rsidRDefault="0013721C">
      <w:pPr>
        <w:pStyle w:val="a3"/>
        <w:ind w:left="418"/>
      </w:pPr>
      <w:r>
        <w:t>（五）馬路上不知道是誰對我按喇叭的問題</w:t>
      </w:r>
    </w:p>
    <w:p w:rsidR="00BB05D8" w:rsidRDefault="0013721C">
      <w:pPr>
        <w:pStyle w:val="a3"/>
        <w:spacing w:before="50" w:line="280" w:lineRule="auto"/>
        <w:ind w:left="418" w:right="1016" w:firstLine="424"/>
        <w:jc w:val="both"/>
      </w:pPr>
      <w:r>
        <w:rPr>
          <w:spacing w:val="-2"/>
        </w:rPr>
        <w:t>街道上對按喇叭聲音辨別方向的困難：後面有車子在按喇叭，她</w:t>
      </w:r>
      <w:r>
        <w:rPr>
          <w:spacing w:val="-1"/>
        </w:rPr>
        <w:t>（小蓉）根本也</w:t>
      </w:r>
      <w:r>
        <w:rPr>
          <w:spacing w:val="-3"/>
        </w:rPr>
        <w:t>聽不清楚，她也不知道那個喇叭是從哪裡來的，聲音是從前面來、還是從後面來的、還是從旁邊，她就無法辨別那個聲音的位置。所以她</w:t>
      </w:r>
      <w:r>
        <w:rPr>
          <w:spacing w:val="-2"/>
        </w:rPr>
        <w:t>（小蓉）不會覺得那個喇叭是在</w:t>
      </w:r>
      <w:r>
        <w:t>對著她按。</w:t>
      </w:r>
    </w:p>
    <w:p w:rsidR="00BB05D8" w:rsidRDefault="00BB05D8">
      <w:pPr>
        <w:pStyle w:val="a3"/>
        <w:spacing w:before="8"/>
      </w:pPr>
    </w:p>
    <w:p w:rsidR="00BB05D8" w:rsidRDefault="0013721C">
      <w:pPr>
        <w:pStyle w:val="a3"/>
        <w:ind w:left="418"/>
      </w:pPr>
      <w:r>
        <w:t>（六）難以跟同學聊天的問題</w:t>
      </w:r>
    </w:p>
    <w:p w:rsidR="00BB05D8" w:rsidRDefault="0013721C">
      <w:pPr>
        <w:pStyle w:val="a3"/>
        <w:spacing w:before="51" w:line="280" w:lineRule="auto"/>
        <w:ind w:left="418" w:right="1076" w:firstLine="424"/>
        <w:jc w:val="both"/>
      </w:pPr>
      <w:r>
        <w:rPr>
          <w:spacing w:val="-3"/>
        </w:rPr>
        <w:t>聽障生很難融入一班同儕的問題：有時候就是大家在聊大家的，她只能在旁邊聽</w:t>
      </w:r>
      <w:r>
        <w:rPr>
          <w:spacing w:val="-11"/>
        </w:rPr>
        <w:t>到一些關鍵字而已。聽障生會說有時候跟同學聊天，他們就在旁邊笑就對了。看到別</w:t>
      </w:r>
      <w:r>
        <w:t>人笑他們就。因為他們其實根本就聽不清楚別人在聊些什麼。</w:t>
      </w:r>
    </w:p>
    <w:p w:rsidR="00BB05D8" w:rsidRDefault="0013721C">
      <w:pPr>
        <w:pStyle w:val="a3"/>
        <w:spacing w:line="280" w:lineRule="auto"/>
        <w:ind w:left="418" w:right="1075" w:firstLine="424"/>
        <w:jc w:val="both"/>
      </w:pPr>
      <w:r>
        <w:rPr>
          <w:spacing w:val="-4"/>
        </w:rPr>
        <w:t>難以跟上同儕交替互動的節奏：</w:t>
      </w:r>
      <w:r>
        <w:rPr>
          <w:spacing w:val="-4"/>
        </w:rPr>
        <w:t xml:space="preserve"> </w:t>
      </w:r>
      <w:r>
        <w:rPr>
          <w:spacing w:val="-4"/>
        </w:rPr>
        <w:t>跟同學聊天因為有可能專心聽</w:t>
      </w:r>
      <w:r>
        <w:rPr>
          <w:spacing w:val="-4"/>
        </w:rPr>
        <w:t xml:space="preserve"> </w:t>
      </w:r>
      <w:r>
        <w:rPr>
          <w:rFonts w:ascii="Times New Roman" w:eastAsia="Times New Roman"/>
        </w:rPr>
        <w:t>A</w:t>
      </w:r>
      <w:r>
        <w:rPr>
          <w:rFonts w:ascii="Times New Roman" w:eastAsia="Times New Roman"/>
          <w:spacing w:val="-1"/>
        </w:rPr>
        <w:t xml:space="preserve"> </w:t>
      </w:r>
      <w:r>
        <w:t>在說話，可能</w:t>
      </w:r>
      <w:r>
        <w:rPr>
          <w:spacing w:val="-9"/>
        </w:rPr>
        <w:t>一下子換</w:t>
      </w:r>
      <w:r>
        <w:rPr>
          <w:spacing w:val="-9"/>
        </w:rPr>
        <w:t xml:space="preserve"> </w:t>
      </w:r>
      <w:r>
        <w:rPr>
          <w:rFonts w:ascii="Times New Roman" w:eastAsia="Times New Roman"/>
          <w:spacing w:val="-1"/>
        </w:rPr>
        <w:t>B</w:t>
      </w:r>
      <w:r>
        <w:rPr>
          <w:rFonts w:ascii="Times New Roman" w:eastAsia="Times New Roman"/>
          <w:spacing w:val="22"/>
        </w:rPr>
        <w:t xml:space="preserve"> </w:t>
      </w:r>
      <w:r>
        <w:rPr>
          <w:spacing w:val="-1"/>
        </w:rPr>
        <w:t>講了，</w:t>
      </w:r>
      <w:r>
        <w:rPr>
          <w:rFonts w:ascii="Times New Roman" w:eastAsia="Times New Roman"/>
          <w:spacing w:val="-1"/>
        </w:rPr>
        <w:t>A</w:t>
      </w:r>
      <w:r>
        <w:rPr>
          <w:rFonts w:ascii="Times New Roman" w:eastAsia="Times New Roman"/>
          <w:spacing w:val="24"/>
        </w:rPr>
        <w:t xml:space="preserve"> </w:t>
      </w:r>
      <w:r>
        <w:rPr>
          <w:spacing w:val="-1"/>
        </w:rPr>
        <w:t>也還沒講完，然後她就不知道要專心聽哪一個人的。因為他們都靠看唇語，可能她（小蓉）</w:t>
      </w:r>
      <w:r>
        <w:rPr>
          <w:spacing w:val="-20"/>
        </w:rPr>
        <w:t>在看</w:t>
      </w:r>
      <w:r>
        <w:rPr>
          <w:spacing w:val="-20"/>
        </w:rPr>
        <w:t xml:space="preserve"> </w:t>
      </w:r>
      <w:r>
        <w:rPr>
          <w:rFonts w:ascii="Times New Roman" w:eastAsia="Times New Roman"/>
        </w:rPr>
        <w:t>A</w:t>
      </w:r>
      <w:r>
        <w:rPr>
          <w:rFonts w:ascii="Times New Roman" w:eastAsia="Times New Roman"/>
          <w:spacing w:val="1"/>
        </w:rPr>
        <w:t xml:space="preserve"> </w:t>
      </w:r>
      <w:r>
        <w:rPr>
          <w:spacing w:val="-6"/>
        </w:rPr>
        <w:t>的時候的嘴巴，然後換</w:t>
      </w:r>
      <w:r>
        <w:rPr>
          <w:spacing w:val="-6"/>
        </w:rPr>
        <w:t xml:space="preserve"> </w:t>
      </w:r>
      <w:r>
        <w:rPr>
          <w:rFonts w:ascii="Times New Roman" w:eastAsia="Times New Roman"/>
        </w:rPr>
        <w:t xml:space="preserve">B </w:t>
      </w:r>
      <w:r>
        <w:t>講話的時候，她就要</w:t>
      </w:r>
    </w:p>
    <w:p w:rsidR="00BB05D8" w:rsidRDefault="00BB05D8">
      <w:pPr>
        <w:spacing w:line="280" w:lineRule="auto"/>
        <w:jc w:val="both"/>
        <w:sectPr w:rsidR="00BB05D8">
          <w:pgSz w:w="11900" w:h="16850"/>
          <w:pgMar w:top="1360" w:right="400" w:bottom="1240" w:left="1260" w:header="0" w:footer="1047" w:gutter="0"/>
          <w:cols w:space="720"/>
        </w:sectPr>
      </w:pPr>
    </w:p>
    <w:p w:rsidR="00BB05D8" w:rsidRDefault="0013721C">
      <w:pPr>
        <w:pStyle w:val="a3"/>
        <w:spacing w:before="47"/>
        <w:ind w:left="418"/>
        <w:jc w:val="both"/>
      </w:pPr>
      <w:r>
        <w:rPr>
          <w:spacing w:val="55"/>
          <w:w w:val="95"/>
        </w:rPr>
        <w:t>看</w:t>
      </w:r>
      <w:r>
        <w:rPr>
          <w:spacing w:val="55"/>
          <w:w w:val="95"/>
        </w:rPr>
        <w:t xml:space="preserve"> </w:t>
      </w:r>
      <w:r>
        <w:rPr>
          <w:rFonts w:ascii="Times New Roman" w:eastAsia="Times New Roman"/>
          <w:w w:val="95"/>
        </w:rPr>
        <w:t>B</w:t>
      </w:r>
      <w:r>
        <w:rPr>
          <w:rFonts w:ascii="Times New Roman" w:eastAsia="Times New Roman"/>
          <w:spacing w:val="159"/>
        </w:rPr>
        <w:t xml:space="preserve"> </w:t>
      </w:r>
      <w:r>
        <w:rPr>
          <w:w w:val="95"/>
        </w:rPr>
        <w:t>的嘴巴。等於她在跟同學之間聊天，其實對聽障生來說是聽得很辛苦的。</w:t>
      </w:r>
    </w:p>
    <w:p w:rsidR="00BB05D8" w:rsidRDefault="00BB05D8">
      <w:pPr>
        <w:pStyle w:val="a3"/>
        <w:spacing w:before="10"/>
        <w:rPr>
          <w:sz w:val="28"/>
        </w:rPr>
      </w:pPr>
    </w:p>
    <w:p w:rsidR="00BB05D8" w:rsidRDefault="0013721C">
      <w:pPr>
        <w:pStyle w:val="a3"/>
        <w:ind w:left="418"/>
        <w:jc w:val="both"/>
      </w:pPr>
      <w:r>
        <w:rPr>
          <w:w w:val="95"/>
        </w:rPr>
        <w:t>（七）教師配戴與使用</w:t>
      </w:r>
      <w:r>
        <w:rPr>
          <w:w w:val="95"/>
        </w:rPr>
        <w:t xml:space="preserve"> </w:t>
      </w:r>
      <w:r>
        <w:rPr>
          <w:rFonts w:ascii="Times New Roman" w:eastAsia="Times New Roman"/>
          <w:w w:val="95"/>
        </w:rPr>
        <w:t>FM</w:t>
      </w:r>
      <w:r>
        <w:rPr>
          <w:rFonts w:ascii="Times New Roman" w:eastAsia="Times New Roman"/>
          <w:spacing w:val="59"/>
        </w:rPr>
        <w:t xml:space="preserve"> </w:t>
      </w:r>
      <w:r>
        <w:rPr>
          <w:w w:val="95"/>
        </w:rPr>
        <w:t>系統的問題</w:t>
      </w:r>
    </w:p>
    <w:p w:rsidR="00BB05D8" w:rsidRDefault="0013721C">
      <w:pPr>
        <w:pStyle w:val="a3"/>
        <w:spacing w:before="53" w:line="280" w:lineRule="auto"/>
        <w:ind w:left="418" w:right="1076" w:firstLine="424"/>
        <w:jc w:val="both"/>
      </w:pPr>
      <w:r>
        <w:rPr>
          <w:spacing w:val="-8"/>
        </w:rPr>
        <w:t>情境一：在學校老師會配戴</w:t>
      </w:r>
      <w:r>
        <w:rPr>
          <w:spacing w:val="-8"/>
        </w:rPr>
        <w:t xml:space="preserve"> </w:t>
      </w:r>
      <w:r>
        <w:rPr>
          <w:rFonts w:ascii="Times New Roman" w:eastAsia="Times New Roman"/>
          <w:spacing w:val="-3"/>
        </w:rPr>
        <w:t>FM</w:t>
      </w:r>
      <w:r>
        <w:rPr>
          <w:rFonts w:ascii="Times New Roman" w:eastAsia="Times New Roman"/>
        </w:rPr>
        <w:t xml:space="preserve"> </w:t>
      </w:r>
      <w:r>
        <w:rPr>
          <w:spacing w:val="-3"/>
        </w:rPr>
        <w:t>系統，其實現在已經比較多老師會願意戴了，但</w:t>
      </w:r>
      <w:r>
        <w:rPr>
          <w:spacing w:val="-9"/>
        </w:rPr>
        <w:t>戴的正不正確我們都沒有辦法從旁確認。可能有些老師掛上去，老師也不會把</w:t>
      </w:r>
      <w:r>
        <w:rPr>
          <w:spacing w:val="-9"/>
        </w:rPr>
        <w:t xml:space="preserve"> </w:t>
      </w:r>
      <w:r>
        <w:rPr>
          <w:rFonts w:ascii="Times New Roman" w:eastAsia="Times New Roman"/>
          <w:spacing w:val="-1"/>
        </w:rPr>
        <w:t>FM</w:t>
      </w:r>
      <w:r>
        <w:rPr>
          <w:rFonts w:ascii="Times New Roman" w:eastAsia="Times New Roman"/>
        </w:rPr>
        <w:t xml:space="preserve"> </w:t>
      </w:r>
      <w:r>
        <w:rPr>
          <w:spacing w:val="-13"/>
        </w:rPr>
        <w:t>系</w:t>
      </w:r>
      <w:r>
        <w:t>統的掛繩弄短一點，就造成收音品質不好。</w:t>
      </w:r>
    </w:p>
    <w:p w:rsidR="00BB05D8" w:rsidRDefault="0013721C">
      <w:pPr>
        <w:pStyle w:val="a3"/>
        <w:spacing w:line="280" w:lineRule="auto"/>
        <w:ind w:left="418" w:right="1074" w:firstLine="424"/>
        <w:jc w:val="both"/>
      </w:pPr>
      <w:r>
        <w:rPr>
          <w:spacing w:val="-3"/>
        </w:rPr>
        <w:t>情境二：有時候運動會班上會排練，或是其他彩排的機會，離開教室的時候老師</w:t>
      </w:r>
      <w:r>
        <w:rPr>
          <w:spacing w:val="-13"/>
        </w:rPr>
        <w:t>就不會戴</w:t>
      </w:r>
      <w:r>
        <w:rPr>
          <w:spacing w:val="-13"/>
        </w:rPr>
        <w:t xml:space="preserve"> </w:t>
      </w:r>
      <w:r>
        <w:rPr>
          <w:rFonts w:ascii="Times New Roman" w:eastAsia="Times New Roman"/>
          <w:spacing w:val="-1"/>
        </w:rPr>
        <w:t>FM</w:t>
      </w:r>
      <w:r>
        <w:rPr>
          <w:rFonts w:ascii="Times New Roman" w:eastAsia="Times New Roman"/>
        </w:rPr>
        <w:t xml:space="preserve"> </w:t>
      </w:r>
      <w:r>
        <w:rPr>
          <w:spacing w:val="-12"/>
        </w:rPr>
        <w:t>系統。等於在戶外操場更需要</w:t>
      </w:r>
      <w:r>
        <w:rPr>
          <w:spacing w:val="-12"/>
        </w:rPr>
        <w:t xml:space="preserve"> </w:t>
      </w:r>
      <w:r>
        <w:rPr>
          <w:rFonts w:ascii="Times New Roman" w:eastAsia="Times New Roman"/>
        </w:rPr>
        <w:t xml:space="preserve">FM </w:t>
      </w:r>
      <w:r>
        <w:rPr>
          <w:spacing w:val="-6"/>
        </w:rPr>
        <w:t>系統聽清楚老師的聲音的時候，老師</w:t>
      </w:r>
      <w:r>
        <w:rPr>
          <w:spacing w:val="-13"/>
        </w:rPr>
        <w:t>會忘記戴</w:t>
      </w:r>
      <w:r>
        <w:rPr>
          <w:spacing w:val="-13"/>
        </w:rPr>
        <w:t xml:space="preserve"> </w:t>
      </w:r>
      <w:r>
        <w:rPr>
          <w:rFonts w:ascii="Times New Roman" w:eastAsia="Times New Roman"/>
        </w:rPr>
        <w:t xml:space="preserve">FM </w:t>
      </w:r>
      <w:r>
        <w:t>系統。</w:t>
      </w:r>
    </w:p>
    <w:p w:rsidR="00BB05D8" w:rsidRDefault="0013721C">
      <w:pPr>
        <w:pStyle w:val="a3"/>
        <w:spacing w:line="280" w:lineRule="auto"/>
        <w:ind w:left="418" w:right="1076" w:firstLine="424"/>
      </w:pPr>
      <w:r>
        <w:rPr>
          <w:spacing w:val="-3"/>
        </w:rPr>
        <w:t>情境三：小組在討論的時候或跟同學之間或同學討論的時候，耳朵裡面卻只有老</w:t>
      </w:r>
      <w:r>
        <w:t>師的聲音。</w:t>
      </w:r>
    </w:p>
    <w:p w:rsidR="00BB05D8" w:rsidRDefault="0013721C">
      <w:pPr>
        <w:pStyle w:val="a3"/>
        <w:spacing w:line="280" w:lineRule="auto"/>
        <w:ind w:left="418" w:right="1075" w:firstLine="424"/>
        <w:jc w:val="both"/>
      </w:pPr>
      <w:r>
        <w:rPr>
          <w:spacing w:val="-6"/>
        </w:rPr>
        <w:t>情境四：小組在討論的時候，老師通常會忘記</w:t>
      </w:r>
      <w:r>
        <w:rPr>
          <w:spacing w:val="-6"/>
        </w:rPr>
        <w:t xml:space="preserve"> </w:t>
      </w:r>
      <w:r>
        <w:rPr>
          <w:rFonts w:ascii="Times New Roman" w:eastAsia="Times New Roman"/>
          <w:spacing w:val="-2"/>
        </w:rPr>
        <w:t>FM</w:t>
      </w:r>
      <w:r>
        <w:rPr>
          <w:rFonts w:ascii="Times New Roman" w:eastAsia="Times New Roman"/>
        </w:rPr>
        <w:t xml:space="preserve"> </w:t>
      </w:r>
      <w:r>
        <w:rPr>
          <w:spacing w:val="-2"/>
        </w:rPr>
        <w:t>系</w:t>
      </w:r>
      <w:r>
        <w:rPr>
          <w:spacing w:val="-2"/>
        </w:rPr>
        <w:t>統是可以平放在桌面上，它</w:t>
      </w:r>
      <w:r>
        <w:rPr>
          <w:spacing w:val="-3"/>
        </w:rPr>
        <w:t>就可以蒐集周圍</w:t>
      </w:r>
      <w:r>
        <w:rPr>
          <w:spacing w:val="-3"/>
        </w:rPr>
        <w:t xml:space="preserve"> </w:t>
      </w:r>
      <w:r>
        <w:rPr>
          <w:rFonts w:ascii="Times New Roman" w:eastAsia="Times New Roman"/>
        </w:rPr>
        <w:t>360</w:t>
      </w:r>
      <w:r>
        <w:rPr>
          <w:rFonts w:ascii="Times New Roman" w:eastAsia="Times New Roman"/>
          <w:spacing w:val="45"/>
        </w:rPr>
        <w:t xml:space="preserve"> </w:t>
      </w:r>
      <w:r>
        <w:t>度的聲音。但是家長沒有在旁邊盯著孩子，孩子也不會記得這件事情。</w:t>
      </w:r>
    </w:p>
    <w:p w:rsidR="00BB05D8" w:rsidRDefault="0013721C">
      <w:pPr>
        <w:pStyle w:val="a3"/>
        <w:spacing w:line="280" w:lineRule="auto"/>
        <w:ind w:left="418" w:right="1076" w:firstLine="424"/>
        <w:jc w:val="both"/>
      </w:pPr>
      <w:r>
        <w:rPr>
          <w:spacing w:val="-6"/>
        </w:rPr>
        <w:t>情境五：考聽音的時候，應該要對英聽題目收音，而不是將</w:t>
      </w:r>
      <w:r>
        <w:rPr>
          <w:spacing w:val="-6"/>
        </w:rPr>
        <w:t xml:space="preserve"> </w:t>
      </w:r>
      <w:r>
        <w:rPr>
          <w:rFonts w:ascii="Times New Roman" w:eastAsia="Times New Roman"/>
          <w:spacing w:val="-2"/>
        </w:rPr>
        <w:t>FM</w:t>
      </w:r>
      <w:r>
        <w:rPr>
          <w:rFonts w:ascii="Times New Roman" w:eastAsia="Times New Roman"/>
        </w:rPr>
        <w:t xml:space="preserve"> </w:t>
      </w:r>
      <w:r>
        <w:rPr>
          <w:spacing w:val="-2"/>
        </w:rPr>
        <w:t>系統佩戴在老師</w:t>
      </w:r>
      <w:r>
        <w:rPr>
          <w:spacing w:val="-3"/>
        </w:rPr>
        <w:t>身上，若</w:t>
      </w:r>
      <w:r>
        <w:rPr>
          <w:spacing w:val="-3"/>
        </w:rPr>
        <w:t xml:space="preserve"> </w:t>
      </w:r>
      <w:r>
        <w:rPr>
          <w:rFonts w:ascii="Times New Roman" w:eastAsia="Times New Roman"/>
        </w:rPr>
        <w:t>FM</w:t>
      </w:r>
      <w:r>
        <w:rPr>
          <w:rFonts w:ascii="Times New Roman" w:eastAsia="Times New Roman"/>
          <w:spacing w:val="50"/>
        </w:rPr>
        <w:t xml:space="preserve"> </w:t>
      </w:r>
      <w:r>
        <w:t>系統仍在老師身上，但是英文音聽的聲音是從喇叭放出來，那等於她</w:t>
      </w:r>
      <w:r>
        <w:rPr>
          <w:rFonts w:ascii="Times New Roman" w:eastAsia="Times New Roman"/>
        </w:rPr>
        <w:t>(</w:t>
      </w:r>
      <w:r>
        <w:t>小蓉</w:t>
      </w:r>
      <w:r>
        <w:rPr>
          <w:rFonts w:ascii="Times New Roman" w:eastAsia="Times New Roman"/>
        </w:rPr>
        <w:t>)</w:t>
      </w:r>
      <w:r>
        <w:t>也是聽不清楚，英文聽音在說什麼。</w:t>
      </w:r>
    </w:p>
    <w:p w:rsidR="00BB05D8" w:rsidRDefault="00BB05D8">
      <w:pPr>
        <w:pStyle w:val="a3"/>
        <w:spacing w:before="11"/>
        <w:rPr>
          <w:sz w:val="23"/>
        </w:rPr>
      </w:pPr>
    </w:p>
    <w:p w:rsidR="00BB05D8" w:rsidRDefault="0013721C">
      <w:pPr>
        <w:pStyle w:val="a3"/>
        <w:ind w:left="418"/>
        <w:jc w:val="both"/>
      </w:pPr>
      <w:r>
        <w:rPr>
          <w:spacing w:val="-1"/>
        </w:rPr>
        <w:t>（</w:t>
      </w:r>
      <w:r>
        <w:t>八）</w:t>
      </w:r>
      <w:r>
        <w:rPr>
          <w:spacing w:val="-8"/>
        </w:rPr>
        <w:t>教師業務流動與</w:t>
      </w:r>
      <w:r>
        <w:rPr>
          <w:spacing w:val="-8"/>
        </w:rPr>
        <w:t xml:space="preserve"> </w:t>
      </w:r>
      <w:r>
        <w:rPr>
          <w:rFonts w:ascii="Times New Roman" w:eastAsia="Times New Roman"/>
        </w:rPr>
        <w:t xml:space="preserve">FM </w:t>
      </w:r>
      <w:r>
        <w:t>系統使用習慣的問題</w:t>
      </w:r>
    </w:p>
    <w:p w:rsidR="00BB05D8" w:rsidRDefault="0013721C">
      <w:pPr>
        <w:pStyle w:val="a3"/>
        <w:spacing w:before="53" w:line="280" w:lineRule="auto"/>
        <w:ind w:left="418" w:right="1015" w:firstLine="424"/>
        <w:jc w:val="both"/>
      </w:pPr>
      <w:r>
        <w:t>學校特教體系平行溝通的問題：每換一個老師都要再溝通一次需求與習慣的問</w:t>
      </w:r>
      <w:r>
        <w:rPr>
          <w:spacing w:val="-3"/>
        </w:rPr>
        <w:t>題。問題一：升級轉銜但資料未轉銜，仍然需要家長針對同樣的需求再次溝通。問題二：每換一個老師、新的學期或過一段較長的時間就必須再提醒同樣的需求。或許是因為聽障者不是我們一般人在生活中會經常遇到的，這就像一個習慣一樣，你常會遇</w:t>
      </w:r>
      <w:r>
        <w:t>到你就會去想到一個人的需求，但是你不常遇到你就不會一直把那個人的需求記在</w:t>
      </w:r>
      <w:r>
        <w:rPr>
          <w:spacing w:val="-1"/>
        </w:rPr>
        <w:t>心裡面。問題三：</w:t>
      </w:r>
      <w:r>
        <w:rPr>
          <w:rFonts w:ascii="Times New Roman" w:eastAsia="Times New Roman"/>
          <w:spacing w:val="-1"/>
        </w:rPr>
        <w:t>IEP</w:t>
      </w:r>
      <w:r>
        <w:rPr>
          <w:rFonts w:ascii="Times New Roman" w:eastAsia="Times New Roman"/>
          <w:spacing w:val="-14"/>
        </w:rPr>
        <w:t xml:space="preserve"> </w:t>
      </w:r>
      <w:r>
        <w:rPr>
          <w:spacing w:val="-1"/>
        </w:rPr>
        <w:t>會議流於形式，每位科任老師需要瞭解聽障生需注意的地方，</w:t>
      </w:r>
      <w:r>
        <w:rPr>
          <w:spacing w:val="-117"/>
        </w:rPr>
        <w:t xml:space="preserve"> </w:t>
      </w:r>
      <w:r>
        <w:rPr>
          <w:spacing w:val="22"/>
          <w:w w:val="95"/>
        </w:rPr>
        <w:t>及</w:t>
      </w:r>
      <w:r>
        <w:rPr>
          <w:spacing w:val="22"/>
          <w:w w:val="95"/>
        </w:rPr>
        <w:t xml:space="preserve"> </w:t>
      </w:r>
      <w:r>
        <w:rPr>
          <w:rFonts w:ascii="Times New Roman" w:eastAsia="Times New Roman"/>
          <w:w w:val="95"/>
        </w:rPr>
        <w:t>FM</w:t>
      </w:r>
      <w:r>
        <w:rPr>
          <w:rFonts w:ascii="Times New Roman" w:eastAsia="Times New Roman"/>
          <w:spacing w:val="47"/>
          <w:w w:val="95"/>
        </w:rPr>
        <w:t xml:space="preserve"> </w:t>
      </w:r>
      <w:r>
        <w:rPr>
          <w:w w:val="95"/>
        </w:rPr>
        <w:t>系統使用的方式。僅是一次會議之後，實際上在課堂上老師有沒有真的記得這</w:t>
      </w:r>
      <w:r>
        <w:rPr>
          <w:spacing w:val="-3"/>
        </w:rPr>
        <w:t>些事還需要再確認，畢竟全班只有她（小蓉）是聽障生，授課教師也很難隨時注意會</w:t>
      </w:r>
      <w:r>
        <w:t>議上提到的聽障生學習需求。</w:t>
      </w:r>
    </w:p>
    <w:p w:rsidR="00BB05D8" w:rsidRDefault="00BB05D8">
      <w:pPr>
        <w:pStyle w:val="a3"/>
        <w:spacing w:before="2"/>
      </w:pPr>
    </w:p>
    <w:p w:rsidR="00BB05D8" w:rsidRDefault="0013721C">
      <w:pPr>
        <w:pStyle w:val="a3"/>
        <w:ind w:left="418"/>
      </w:pPr>
      <w:r>
        <w:t>（九）社交退縮而造成重要資訊遺漏的問題</w:t>
      </w:r>
    </w:p>
    <w:p w:rsidR="00BB05D8" w:rsidRDefault="0013721C">
      <w:pPr>
        <w:pStyle w:val="a3"/>
        <w:spacing w:before="53" w:line="280" w:lineRule="auto"/>
        <w:ind w:left="418" w:right="1074" w:firstLine="424"/>
        <w:jc w:val="both"/>
      </w:pPr>
      <w:r>
        <w:rPr>
          <w:spacing w:val="-3"/>
        </w:rPr>
        <w:t>主動溝通的困難：他們還是孩子，像我女兒她比較不會表達，或她不敢去跟別人</w:t>
      </w:r>
      <w:r>
        <w:rPr>
          <w:spacing w:val="-10"/>
        </w:rPr>
        <w:t>開口去要求的時候，即使老師可能只是突然想交代一件事情才戴上</w:t>
      </w:r>
      <w:r>
        <w:rPr>
          <w:spacing w:val="-10"/>
        </w:rPr>
        <w:t xml:space="preserve"> </w:t>
      </w:r>
      <w:r>
        <w:rPr>
          <w:rFonts w:ascii="Times New Roman" w:eastAsia="Times New Roman"/>
        </w:rPr>
        <w:t xml:space="preserve">FM </w:t>
      </w:r>
      <w:r>
        <w:rPr>
          <w:spacing w:val="-14"/>
        </w:rPr>
        <w:t>系統，但事實</w:t>
      </w:r>
      <w:r>
        <w:rPr>
          <w:spacing w:val="-8"/>
        </w:rPr>
        <w:t>上實際情況通常不是如此。這種時候，她</w:t>
      </w:r>
      <w:r>
        <w:t>（</w:t>
      </w:r>
      <w:r>
        <w:rPr>
          <w:spacing w:val="1"/>
        </w:rPr>
        <w:t>小蓉</w:t>
      </w:r>
      <w:r>
        <w:rPr>
          <w:spacing w:val="-27"/>
        </w:rPr>
        <w:t>）</w:t>
      </w:r>
      <w:r>
        <w:rPr>
          <w:spacing w:val="-4"/>
        </w:rPr>
        <w:t>就必須自己想辦法詢問同學，若她</w:t>
      </w:r>
    </w:p>
    <w:p w:rsidR="00BB05D8" w:rsidRDefault="0013721C">
      <w:pPr>
        <w:pStyle w:val="a3"/>
        <w:spacing w:line="306" w:lineRule="exact"/>
        <w:ind w:left="418"/>
      </w:pPr>
      <w:r>
        <w:t>（小蓉）因為較為內向而不會去主動開口詢問，若臉皮比較薄，就會不敢去詢問。</w:t>
      </w:r>
    </w:p>
    <w:p w:rsidR="00BB05D8" w:rsidRDefault="00BB05D8">
      <w:pPr>
        <w:pStyle w:val="a3"/>
        <w:spacing w:before="10"/>
        <w:rPr>
          <w:sz w:val="28"/>
        </w:rPr>
      </w:pPr>
    </w:p>
    <w:p w:rsidR="00BB05D8" w:rsidRDefault="0013721C">
      <w:pPr>
        <w:pStyle w:val="a3"/>
        <w:ind w:left="418"/>
      </w:pPr>
      <w:r>
        <w:t>（十）因疫情戴口罩缺乏讀唇刺激的問題</w:t>
      </w:r>
    </w:p>
    <w:p w:rsidR="00BB05D8" w:rsidRDefault="0013721C">
      <w:pPr>
        <w:pStyle w:val="a3"/>
        <w:spacing w:before="50" w:line="280" w:lineRule="auto"/>
        <w:ind w:left="418" w:right="1076" w:firstLine="424"/>
      </w:pPr>
      <w:r>
        <w:t>疫情之下無法要求跟他說話請脫口</w:t>
      </w:r>
      <w:r>
        <w:t>罩的難題：</w:t>
      </w:r>
      <w:r>
        <w:t xml:space="preserve"> </w:t>
      </w:r>
      <w:r>
        <w:t>如今大家都帶著口罩，對聽障生來說，要聽清楚別人說話真是難上加難。</w:t>
      </w:r>
    </w:p>
    <w:p w:rsidR="00BB05D8" w:rsidRDefault="00BB05D8">
      <w:pPr>
        <w:pStyle w:val="a3"/>
        <w:spacing w:before="10"/>
      </w:pPr>
    </w:p>
    <w:p w:rsidR="00BB05D8" w:rsidRDefault="0013721C">
      <w:pPr>
        <w:pStyle w:val="a3"/>
        <w:spacing w:before="1"/>
        <w:ind w:left="418"/>
      </w:pPr>
      <w:r>
        <w:t>（十一）廣播聲音傳聲效果不好的困擾問題</w:t>
      </w:r>
    </w:p>
    <w:p w:rsidR="00BB05D8" w:rsidRDefault="00BB05D8">
      <w:pPr>
        <w:sectPr w:rsidR="00BB05D8">
          <w:pgSz w:w="11900" w:h="16850"/>
          <w:pgMar w:top="1340" w:right="400" w:bottom="1240" w:left="1260" w:header="0" w:footer="1047" w:gutter="0"/>
          <w:cols w:space="720"/>
        </w:sectPr>
      </w:pPr>
    </w:p>
    <w:p w:rsidR="00BB05D8" w:rsidRDefault="0013721C">
      <w:pPr>
        <w:pStyle w:val="a3"/>
        <w:spacing w:before="47" w:line="280" w:lineRule="auto"/>
        <w:ind w:left="418" w:right="1015" w:firstLine="424"/>
        <w:jc w:val="both"/>
      </w:pPr>
      <w:r>
        <w:rPr>
          <w:spacing w:val="-9"/>
        </w:rPr>
        <w:t>大聲的廣播聲音並非真的能「聽清楚」的問題，朝會的時候廣播</w:t>
      </w:r>
      <w:r>
        <w:rPr>
          <w:rFonts w:ascii="Times New Roman" w:eastAsia="Times New Roman"/>
        </w:rPr>
        <w:t>/</w:t>
      </w:r>
      <w:r>
        <w:t>擴音器的傳聲效</w:t>
      </w:r>
      <w:r>
        <w:rPr>
          <w:spacing w:val="-13"/>
        </w:rPr>
        <w:t>果不佳，臺上報告的事情她</w:t>
      </w:r>
      <w:r>
        <w:t>（小蓉</w:t>
      </w:r>
      <w:r>
        <w:rPr>
          <w:spacing w:val="-58"/>
        </w:rPr>
        <w:t>）</w:t>
      </w:r>
      <w:r>
        <w:rPr>
          <w:spacing w:val="-13"/>
        </w:rPr>
        <w:t>可能都是有聽沒有懂。廣播的聲音，雖然很大聲，</w:t>
      </w:r>
      <w:r>
        <w:rPr>
          <w:spacing w:val="-118"/>
        </w:rPr>
        <w:t xml:space="preserve"> </w:t>
      </w:r>
      <w:r>
        <w:t>但是沒有這麼清楚的，對他們來說聽的會比較吃力。</w:t>
      </w:r>
    </w:p>
    <w:p w:rsidR="00BB05D8" w:rsidRDefault="00BB05D8">
      <w:pPr>
        <w:pStyle w:val="a3"/>
        <w:spacing w:before="7"/>
      </w:pPr>
    </w:p>
    <w:p w:rsidR="00BB05D8" w:rsidRDefault="0013721C">
      <w:pPr>
        <w:pStyle w:val="a3"/>
        <w:ind w:left="418"/>
      </w:pPr>
      <w:r>
        <w:t>（十二）聽不清楚老師說什麼的問題</w:t>
      </w:r>
    </w:p>
    <w:p w:rsidR="00BB05D8" w:rsidRDefault="0013721C">
      <w:pPr>
        <w:pStyle w:val="a3"/>
        <w:spacing w:before="53" w:line="280" w:lineRule="auto"/>
        <w:ind w:left="418" w:right="1018" w:firstLine="424"/>
      </w:pPr>
      <w:r>
        <w:rPr>
          <w:spacing w:val="-17"/>
        </w:rPr>
        <w:t>情形一：老師交代的事情常常都會講的不清楚、不完整，或者是語意不同的問題，</w:t>
      </w:r>
      <w:r>
        <w:rPr>
          <w:spacing w:val="-117"/>
        </w:rPr>
        <w:t xml:space="preserve"> </w:t>
      </w:r>
      <w:r>
        <w:rPr>
          <w:spacing w:val="-3"/>
        </w:rPr>
        <w:t>可能老師說「要」穿制服，或是「不用」穿制服會聽錯，需要再跟老師確認，因為她</w:t>
      </w:r>
    </w:p>
    <w:p w:rsidR="00BB05D8" w:rsidRDefault="0013721C">
      <w:pPr>
        <w:pStyle w:val="a3"/>
        <w:spacing w:line="306" w:lineRule="exact"/>
        <w:ind w:left="418"/>
      </w:pPr>
      <w:r>
        <w:t>（小蓉）自己也都不確定。</w:t>
      </w:r>
    </w:p>
    <w:p w:rsidR="00BB05D8" w:rsidRDefault="0013721C">
      <w:pPr>
        <w:pStyle w:val="a3"/>
        <w:spacing w:before="52" w:line="278" w:lineRule="auto"/>
        <w:ind w:left="418" w:right="1078" w:firstLine="424"/>
      </w:pPr>
      <w:r>
        <w:rPr>
          <w:spacing w:val="-7"/>
        </w:rPr>
        <w:t>情形二：有時已經下課了，老師</w:t>
      </w:r>
      <w:r>
        <w:rPr>
          <w:spacing w:val="-7"/>
        </w:rPr>
        <w:t xml:space="preserve"> </w:t>
      </w:r>
      <w:r>
        <w:rPr>
          <w:rFonts w:ascii="Times New Roman" w:eastAsia="Times New Roman"/>
          <w:spacing w:val="-3"/>
        </w:rPr>
        <w:t>FM</w:t>
      </w:r>
      <w:r>
        <w:rPr>
          <w:rFonts w:ascii="Times New Roman" w:eastAsia="Times New Roman"/>
        </w:rPr>
        <w:t xml:space="preserve"> </w:t>
      </w:r>
      <w:r>
        <w:rPr>
          <w:spacing w:val="-3"/>
        </w:rPr>
        <w:t>系統已經拿掉了，突然要交代事情老師通常</w:t>
      </w:r>
      <w:r>
        <w:rPr>
          <w:spacing w:val="-6"/>
          <w:w w:val="95"/>
        </w:rPr>
        <w:t>不會再戴上</w:t>
      </w:r>
      <w:r>
        <w:rPr>
          <w:spacing w:val="-6"/>
          <w:w w:val="95"/>
        </w:rPr>
        <w:t xml:space="preserve"> </w:t>
      </w:r>
      <w:r>
        <w:rPr>
          <w:rFonts w:ascii="Times New Roman" w:eastAsia="Times New Roman"/>
          <w:w w:val="95"/>
        </w:rPr>
        <w:t>FM</w:t>
      </w:r>
      <w:r>
        <w:rPr>
          <w:rFonts w:ascii="Times New Roman" w:eastAsia="Times New Roman"/>
          <w:spacing w:val="27"/>
          <w:w w:val="95"/>
        </w:rPr>
        <w:t xml:space="preserve"> </w:t>
      </w:r>
      <w:r>
        <w:rPr>
          <w:w w:val="95"/>
        </w:rPr>
        <w:t>系統，像這種時候，她（小蓉）就必須自己想辦法問同學。</w:t>
      </w:r>
    </w:p>
    <w:p w:rsidR="00BB05D8" w:rsidRDefault="00BB05D8">
      <w:pPr>
        <w:pStyle w:val="a3"/>
        <w:spacing w:before="1"/>
        <w:rPr>
          <w:sz w:val="25"/>
        </w:rPr>
      </w:pPr>
    </w:p>
    <w:p w:rsidR="00BB05D8" w:rsidRDefault="0013721C">
      <w:pPr>
        <w:pStyle w:val="a3"/>
        <w:ind w:left="418"/>
      </w:pPr>
      <w:r>
        <w:t>（十三）少了這些的難題</w:t>
      </w:r>
    </w:p>
    <w:p w:rsidR="00BB05D8" w:rsidRDefault="0013721C">
      <w:pPr>
        <w:pStyle w:val="a3"/>
        <w:spacing w:before="53" w:line="280" w:lineRule="auto"/>
        <w:ind w:left="418" w:right="1016" w:firstLine="424"/>
        <w:jc w:val="both"/>
      </w:pPr>
      <w:r>
        <w:rPr>
          <w:spacing w:val="-2"/>
        </w:rPr>
        <w:t>學習語言其實是來自聽周圍人說話而獲得的理解：聽周圍說話就是一種學習，聽</w:t>
      </w:r>
      <w:r>
        <w:t>障生沒辦法以自主學習的方式學習：像我兒子（小蓉的弟弟）他就會聽我們大人講</w:t>
      </w:r>
      <w:r>
        <w:rPr>
          <w:spacing w:val="-3"/>
        </w:rPr>
        <w:t>話，然後他理解就會比較好，他（小蓉的弟弟）就會知道他在這裡聽到什麼一個什麼名詞、什麼語詞，聽了一次、兩次、三次之後，他大概就會知道那是什麼意思。但是聽障的孩子他們因為聽不清楚，小蓉在生活上，除了你刻意教她的那些語詞之外，旁</w:t>
      </w:r>
      <w:r>
        <w:rPr>
          <w:spacing w:val="-1"/>
        </w:rPr>
        <w:t>人在說話的那些語詞對她</w:t>
      </w:r>
      <w:r>
        <w:rPr>
          <w:rFonts w:ascii="Times New Roman" w:eastAsia="Times New Roman"/>
          <w:spacing w:val="-1"/>
        </w:rPr>
        <w:t>(</w:t>
      </w:r>
      <w:r>
        <w:rPr>
          <w:spacing w:val="-1"/>
        </w:rPr>
        <w:t>小蓉</w:t>
      </w:r>
      <w:r>
        <w:rPr>
          <w:rFonts w:ascii="Times New Roman" w:eastAsia="Times New Roman"/>
          <w:spacing w:val="-1"/>
        </w:rPr>
        <w:t>)</w:t>
      </w:r>
      <w:r>
        <w:rPr>
          <w:spacing w:val="-1"/>
        </w:rPr>
        <w:t>來說其實她都學不到。對他們</w:t>
      </w:r>
      <w:r>
        <w:t>（聽障生）來說，他／</w:t>
      </w:r>
      <w:r>
        <w:rPr>
          <w:spacing w:val="-118"/>
        </w:rPr>
        <w:t xml:space="preserve"> </w:t>
      </w:r>
      <w:r>
        <w:rPr>
          <w:spacing w:val="-3"/>
        </w:rPr>
        <w:t>她們（聽障生）</w:t>
      </w:r>
      <w:r>
        <w:rPr>
          <w:spacing w:val="-2"/>
        </w:rPr>
        <w:t>學習語言天生就比一般孩子還要來得困難，接觸的來源就會比較少，</w:t>
      </w:r>
      <w:r>
        <w:rPr>
          <w:spacing w:val="-118"/>
        </w:rPr>
        <w:t xml:space="preserve"> </w:t>
      </w:r>
      <w:r>
        <w:t>只能教導者跟她／他</w:t>
      </w:r>
      <w:r>
        <w:rPr>
          <w:rFonts w:ascii="Times New Roman" w:eastAsia="Times New Roman"/>
        </w:rPr>
        <w:t>(</w:t>
      </w:r>
      <w:r>
        <w:t>聽障生</w:t>
      </w:r>
      <w:r>
        <w:rPr>
          <w:rFonts w:ascii="Times New Roman" w:eastAsia="Times New Roman"/>
        </w:rPr>
        <w:t>)</w:t>
      </w:r>
      <w:r>
        <w:t>說的，讓她（小蓉）去聽、讓她去學。</w:t>
      </w:r>
    </w:p>
    <w:p w:rsidR="00BB05D8" w:rsidRDefault="00BB05D8">
      <w:pPr>
        <w:pStyle w:val="a3"/>
        <w:spacing w:before="4"/>
      </w:pPr>
    </w:p>
    <w:p w:rsidR="00BB05D8" w:rsidRDefault="0013721C">
      <w:pPr>
        <w:pStyle w:val="a3"/>
        <w:ind w:left="418"/>
      </w:pPr>
      <w:r>
        <w:t>（十四）缺乏自信的問題</w:t>
      </w:r>
    </w:p>
    <w:p w:rsidR="00BB05D8" w:rsidRDefault="0013721C">
      <w:pPr>
        <w:pStyle w:val="a3"/>
        <w:spacing w:before="50" w:line="280" w:lineRule="auto"/>
        <w:ind w:left="418" w:right="1079" w:firstLine="566"/>
        <w:jc w:val="both"/>
      </w:pPr>
      <w:r>
        <w:t>聽不清楚導致很多事情都不能確定是否是這樣說的困</w:t>
      </w:r>
      <w:r>
        <w:t>頓：她（小蓉）可能自己常聽不清楚，所以很多事情她都不能確定。小蓉說完一句話，會習慣性問我說：對嗎？是嗎？</w:t>
      </w:r>
    </w:p>
    <w:p w:rsidR="00BB05D8" w:rsidRDefault="0013721C">
      <w:pPr>
        <w:pStyle w:val="a3"/>
        <w:spacing w:line="306" w:lineRule="exact"/>
        <w:ind w:left="418"/>
      </w:pPr>
      <w:r>
        <w:t>（十五）同理心發展的問題</w:t>
      </w:r>
    </w:p>
    <w:p w:rsidR="00BB05D8" w:rsidRDefault="0013721C">
      <w:pPr>
        <w:pStyle w:val="a3"/>
        <w:spacing w:before="53" w:line="280" w:lineRule="auto"/>
        <w:ind w:left="418" w:right="1075" w:firstLine="424"/>
        <w:jc w:val="both"/>
      </w:pPr>
      <w:r>
        <w:rPr>
          <w:spacing w:val="-3"/>
        </w:rPr>
        <w:t>不容易站在別人的角度去想，其實這就是所謂的同理心：很多時候，我都會開始</w:t>
      </w:r>
      <w:r>
        <w:rPr>
          <w:spacing w:val="-2"/>
        </w:rPr>
        <w:t>告訴她</w:t>
      </w:r>
      <w:r>
        <w:t>（小蓉</w:t>
      </w:r>
      <w:r>
        <w:rPr>
          <w:spacing w:val="-123"/>
        </w:rPr>
        <w:t>）</w:t>
      </w:r>
      <w:r>
        <w:rPr>
          <w:spacing w:val="-4"/>
        </w:rPr>
        <w:t>，她現在給我的感覺是什麼？那我覺得不舒服、覺得很累、很傷心或</w:t>
      </w:r>
      <w:r>
        <w:rPr>
          <w:spacing w:val="-10"/>
        </w:rPr>
        <w:t>者難過，我都會直接告訴她。久了之後，她</w:t>
      </w:r>
      <w:r>
        <w:rPr>
          <w:spacing w:val="2"/>
        </w:rPr>
        <w:t>（</w:t>
      </w:r>
      <w:r>
        <w:t>小蓉</w:t>
      </w:r>
      <w:r>
        <w:rPr>
          <w:spacing w:val="-24"/>
        </w:rPr>
        <w:t>）</w:t>
      </w:r>
      <w:r>
        <w:rPr>
          <w:spacing w:val="-3"/>
        </w:rPr>
        <w:t>就會慢慢開始看到我的表情、看</w:t>
      </w:r>
      <w:r>
        <w:rPr>
          <w:spacing w:val="-11"/>
        </w:rPr>
        <w:t>到我的情緒，她</w:t>
      </w:r>
      <w:r>
        <w:t>（</w:t>
      </w:r>
      <w:r>
        <w:rPr>
          <w:spacing w:val="-2"/>
        </w:rPr>
        <w:t>小蓉</w:t>
      </w:r>
      <w:r>
        <w:rPr>
          <w:spacing w:val="-34"/>
        </w:rPr>
        <w:t>）</w:t>
      </w:r>
      <w:r>
        <w:rPr>
          <w:spacing w:val="-7"/>
        </w:rPr>
        <w:t>就會對我說：你今天覺得很煩事嗎？開始會用這種疑問句去</w:t>
      </w:r>
      <w:r>
        <w:t>了解別人的表情、別人的心情跟情緒。</w:t>
      </w:r>
    </w:p>
    <w:p w:rsidR="00BB05D8" w:rsidRDefault="00BB05D8">
      <w:pPr>
        <w:pStyle w:val="a3"/>
        <w:spacing w:before="6"/>
      </w:pPr>
    </w:p>
    <w:p w:rsidR="00BB05D8" w:rsidRDefault="0013721C">
      <w:pPr>
        <w:pStyle w:val="a3"/>
        <w:ind w:left="418"/>
      </w:pPr>
      <w:r>
        <w:t>（十六）懷疑別人在說／笑她的問題</w:t>
      </w:r>
    </w:p>
    <w:p w:rsidR="00BB05D8" w:rsidRDefault="0013721C">
      <w:pPr>
        <w:pStyle w:val="a3"/>
        <w:spacing w:before="50" w:line="280" w:lineRule="auto"/>
        <w:ind w:left="418" w:right="1076" w:firstLine="424"/>
      </w:pPr>
      <w:r>
        <w:rPr>
          <w:spacing w:val="-3"/>
        </w:rPr>
        <w:t>總覺得別人在說她，覺得別人在笑她的困境，聽不清楚別人說話的內容在表達什</w:t>
      </w:r>
      <w:r>
        <w:t>麼，只憑借眼睛所看到的表情及動作來揣測與意會的困頓。</w:t>
      </w:r>
    </w:p>
    <w:p w:rsidR="00BB05D8" w:rsidRDefault="0013721C">
      <w:pPr>
        <w:pStyle w:val="a3"/>
        <w:spacing w:before="1"/>
        <w:ind w:right="1076"/>
        <w:jc w:val="right"/>
      </w:pPr>
      <w:r>
        <w:rPr>
          <w:spacing w:val="-3"/>
        </w:rPr>
        <w:t>情境一：有時候在外面餐廳，隔壁桌的人在笑，她</w:t>
      </w:r>
      <w:r>
        <w:rPr>
          <w:spacing w:val="-2"/>
        </w:rPr>
        <w:t>（小蓉）就覺得，她看到他們</w:t>
      </w:r>
    </w:p>
    <w:p w:rsidR="00BB05D8" w:rsidRDefault="0013721C">
      <w:pPr>
        <w:pStyle w:val="a3"/>
        <w:spacing w:before="50" w:line="280" w:lineRule="auto"/>
        <w:ind w:left="418" w:right="1018"/>
        <w:jc w:val="right"/>
      </w:pPr>
      <w:r>
        <w:t>（同餐廳的客人）在笑，就覺得他們在笑她（小蓉</w:t>
      </w:r>
      <w:r>
        <w:rPr>
          <w:spacing w:val="-123"/>
        </w:rPr>
        <w:t>）</w:t>
      </w:r>
      <w:r>
        <w:t>。我覺得是不是她（小蓉）可能</w:t>
      </w:r>
      <w:r>
        <w:rPr>
          <w:spacing w:val="-3"/>
        </w:rPr>
        <w:t>聽不清楚別人說話的內容，別人看了她（小蓉）一眼，他／她</w:t>
      </w:r>
      <w:r>
        <w:rPr>
          <w:spacing w:val="-2"/>
        </w:rPr>
        <w:t>（同餐廳的客人）剛好</w:t>
      </w:r>
      <w:r>
        <w:rPr>
          <w:spacing w:val="-23"/>
        </w:rPr>
        <w:t>在笑，她</w:t>
      </w:r>
      <w:r>
        <w:t>（小蓉</w:t>
      </w:r>
      <w:r>
        <w:rPr>
          <w:spacing w:val="-44"/>
        </w:rPr>
        <w:t>）</w:t>
      </w:r>
      <w:r>
        <w:rPr>
          <w:spacing w:val="-9"/>
        </w:rPr>
        <w:t>就覺得別人在笑她，然後因為這樣子她</w:t>
      </w:r>
      <w:r>
        <w:t>（小蓉</w:t>
      </w:r>
      <w:r>
        <w:rPr>
          <w:spacing w:val="-44"/>
        </w:rPr>
        <w:t>）</w:t>
      </w:r>
      <w:r>
        <w:rPr>
          <w:spacing w:val="-11"/>
        </w:rPr>
        <w:t>就會生氣、會難過。</w:t>
      </w:r>
      <w:r>
        <w:t>情境二：老師在台上演話劇，可能老師的表情太誇張，比較大的表情，那她（小</w:t>
      </w:r>
    </w:p>
    <w:p w:rsidR="00BB05D8" w:rsidRDefault="00BB05D8">
      <w:pPr>
        <w:spacing w:line="280" w:lineRule="auto"/>
        <w:jc w:val="right"/>
        <w:sectPr w:rsidR="00BB05D8">
          <w:pgSz w:w="11900" w:h="16850"/>
          <w:pgMar w:top="1340" w:right="400" w:bottom="1240" w:left="1260" w:header="0" w:footer="1047" w:gutter="0"/>
          <w:cols w:space="720"/>
        </w:sectPr>
      </w:pPr>
    </w:p>
    <w:p w:rsidR="00BB05D8" w:rsidRDefault="0013721C">
      <w:pPr>
        <w:pStyle w:val="a3"/>
        <w:spacing w:before="27" w:line="280" w:lineRule="auto"/>
        <w:ind w:left="418" w:right="1015"/>
        <w:jc w:val="both"/>
      </w:pPr>
      <w:r>
        <w:rPr>
          <w:spacing w:val="-3"/>
        </w:rPr>
        <w:t>蓉）或許她聽不清楚他（老師）的內容在表達什麼，她</w:t>
      </w:r>
      <w:r>
        <w:rPr>
          <w:spacing w:val="-2"/>
        </w:rPr>
        <w:t>（小蓉）就只看到那種表情跟</w:t>
      </w:r>
      <w:r>
        <w:rPr>
          <w:spacing w:val="-3"/>
        </w:rPr>
        <w:t>動作。接著全班都到後面集合，小蓉沒聽到，最後就只剩下她一個人坐在那裡，動也</w:t>
      </w:r>
      <w:r>
        <w:rPr>
          <w:spacing w:val="-35"/>
        </w:rPr>
        <w:t>沒動。她</w:t>
      </w:r>
      <w:r>
        <w:t>（小蓉</w:t>
      </w:r>
      <w:r>
        <w:rPr>
          <w:spacing w:val="-68"/>
        </w:rPr>
        <w:t>）</w:t>
      </w:r>
      <w:r>
        <w:rPr>
          <w:spacing w:val="-14"/>
        </w:rPr>
        <w:t>整個人僵住，然後開始掉眼淚</w:t>
      </w:r>
      <w:r>
        <w:t>（</w:t>
      </w:r>
      <w:r>
        <w:rPr>
          <w:spacing w:val="-9"/>
        </w:rPr>
        <w:t>補註：那是多麼孤立無助的狀況啊</w:t>
      </w:r>
      <w:r>
        <w:rPr>
          <w:spacing w:val="-154"/>
        </w:rPr>
        <w:t>）</w:t>
      </w:r>
      <w:r>
        <w:rPr>
          <w:spacing w:val="-12"/>
        </w:rPr>
        <w:t>。</w:t>
      </w:r>
      <w:r>
        <w:t>小蓉說：他們為什麼要這樣嚇我？或為什麼他們要這樣笑我？</w:t>
      </w:r>
    </w:p>
    <w:p w:rsidR="00BB05D8" w:rsidRDefault="0013721C">
      <w:pPr>
        <w:pStyle w:val="2"/>
        <w:spacing w:before="206" w:line="587" w:lineRule="exact"/>
        <w:ind w:left="420"/>
      </w:pPr>
      <w:r>
        <w:t>貳、輔助科技與專業團隊合作之因應</w:t>
      </w:r>
    </w:p>
    <w:p w:rsidR="00BB05D8" w:rsidRDefault="0013721C">
      <w:pPr>
        <w:pStyle w:val="a3"/>
        <w:spacing w:line="280" w:lineRule="auto"/>
        <w:ind w:left="418" w:right="1018" w:firstLine="424"/>
      </w:pPr>
      <w:r>
        <w:rPr>
          <w:spacing w:val="-12"/>
        </w:rPr>
        <w:t>有關以上訪談這位聽障幼兒家長所提到其女兒生活中遇到「聽和說」的問題之後，</w:t>
      </w:r>
      <w:r>
        <w:rPr>
          <w:spacing w:val="-117"/>
        </w:rPr>
        <w:t xml:space="preserve"> </w:t>
      </w:r>
      <w:r>
        <w:t>尋找有哪些輔助科技和服務可以對其困難有解決之道？說明如下：</w:t>
      </w:r>
    </w:p>
    <w:p w:rsidR="00BB05D8" w:rsidRDefault="0013721C">
      <w:pPr>
        <w:pStyle w:val="4"/>
        <w:spacing w:line="420" w:lineRule="exact"/>
        <w:ind w:left="420"/>
      </w:pPr>
      <w:r>
        <w:t>一、遇水不便之解決方式</w:t>
      </w:r>
    </w:p>
    <w:p w:rsidR="00BB05D8" w:rsidRDefault="0013721C">
      <w:pPr>
        <w:pStyle w:val="a3"/>
        <w:spacing w:line="280" w:lineRule="auto"/>
        <w:ind w:left="418" w:right="1078" w:firstLine="424"/>
      </w:pPr>
      <w:r>
        <w:rPr>
          <w:spacing w:val="-3"/>
        </w:rPr>
        <w:t>在洗澡及洗頭時助聽器容易遇水而故障，所以聽障生都會將助聽器拿下，因而在</w:t>
      </w:r>
      <w:r>
        <w:t>此時的溝通就容易產生困難，故此，針對此問題提供解決之道：</w:t>
      </w:r>
    </w:p>
    <w:p w:rsidR="00BB05D8" w:rsidRDefault="0013721C" w:rsidP="0013721C">
      <w:pPr>
        <w:pStyle w:val="a4"/>
        <w:numPr>
          <w:ilvl w:val="0"/>
          <w:numId w:val="26"/>
        </w:numPr>
        <w:tabs>
          <w:tab w:val="left" w:pos="719"/>
        </w:tabs>
        <w:spacing w:after="5" w:line="280" w:lineRule="auto"/>
        <w:ind w:right="1074" w:hanging="286"/>
        <w:jc w:val="both"/>
        <w:rPr>
          <w:sz w:val="24"/>
        </w:rPr>
      </w:pPr>
      <w:r>
        <w:rPr>
          <w:sz w:val="24"/>
        </w:rPr>
        <w:t>選購防水性較佳的助聽器，由於科技日新月異，所以助聽器的防水功能也越來越強，目前有許多廠牌都主打能戴著游泳，所以如果在家長的預算許可下，可以重新選購防水功能強的助聽器。</w:t>
      </w:r>
    </w:p>
    <w:p w:rsidR="00BB05D8" w:rsidRDefault="0013721C">
      <w:pPr>
        <w:pStyle w:val="a3"/>
        <w:ind w:left="2639"/>
        <w:rPr>
          <w:sz w:val="20"/>
        </w:rPr>
      </w:pPr>
      <w:r>
        <w:rPr>
          <w:noProof/>
          <w:sz w:val="20"/>
        </w:rPr>
        <w:drawing>
          <wp:inline distT="0" distB="0" distL="0" distR="0">
            <wp:extent cx="2715720" cy="731520"/>
            <wp:effectExtent l="0" t="0" r="0" b="0"/>
            <wp:docPr id="15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2.jpeg"/>
                    <pic:cNvPicPr/>
                  </pic:nvPicPr>
                  <pic:blipFill>
                    <a:blip r:embed="rId129" cstate="print"/>
                    <a:stretch>
                      <a:fillRect/>
                    </a:stretch>
                  </pic:blipFill>
                  <pic:spPr>
                    <a:xfrm>
                      <a:off x="0" y="0"/>
                      <a:ext cx="2715720" cy="731520"/>
                    </a:xfrm>
                    <a:prstGeom prst="rect">
                      <a:avLst/>
                    </a:prstGeom>
                  </pic:spPr>
                </pic:pic>
              </a:graphicData>
            </a:graphic>
          </wp:inline>
        </w:drawing>
      </w:r>
    </w:p>
    <w:p w:rsidR="00BB05D8" w:rsidRDefault="0013721C">
      <w:pPr>
        <w:pStyle w:val="a3"/>
        <w:spacing w:before="37"/>
        <w:ind w:left="3680"/>
        <w:jc w:val="both"/>
      </w:pPr>
      <w:r>
        <w:rPr>
          <w:spacing w:val="-30"/>
        </w:rPr>
        <w:t>圖</w:t>
      </w:r>
      <w:r>
        <w:rPr>
          <w:spacing w:val="-30"/>
        </w:rPr>
        <w:t xml:space="preserve"> </w:t>
      </w:r>
      <w:r>
        <w:rPr>
          <w:rFonts w:ascii="Times New Roman" w:eastAsia="Times New Roman"/>
        </w:rPr>
        <w:t>1</w:t>
      </w:r>
      <w:r>
        <w:rPr>
          <w:rFonts w:ascii="Times New Roman" w:eastAsia="Times New Roman"/>
          <w:spacing w:val="1"/>
        </w:rPr>
        <w:t xml:space="preserve"> </w:t>
      </w:r>
      <w:r>
        <w:t>防水系列助聽器</w:t>
      </w:r>
    </w:p>
    <w:p w:rsidR="00BB05D8" w:rsidRDefault="0013721C" w:rsidP="0013721C">
      <w:pPr>
        <w:pStyle w:val="a4"/>
        <w:numPr>
          <w:ilvl w:val="0"/>
          <w:numId w:val="26"/>
        </w:numPr>
        <w:tabs>
          <w:tab w:val="left" w:pos="602"/>
        </w:tabs>
        <w:spacing w:before="50" w:line="280" w:lineRule="auto"/>
        <w:ind w:left="874" w:right="1016" w:hanging="454"/>
        <w:jc w:val="both"/>
        <w:rPr>
          <w:sz w:val="24"/>
        </w:rPr>
      </w:pPr>
      <w:r>
        <w:rPr>
          <w:spacing w:val="-1"/>
          <w:sz w:val="24"/>
        </w:rPr>
        <w:t>使用視覺化提示及用動作的示範做溝通，即是先將洗頭的步驟以工作分析圖列出，</w:t>
      </w:r>
      <w:r>
        <w:rPr>
          <w:spacing w:val="-118"/>
          <w:sz w:val="24"/>
        </w:rPr>
        <w:t xml:space="preserve"> </w:t>
      </w:r>
      <w:r>
        <w:rPr>
          <w:spacing w:val="-3"/>
          <w:sz w:val="24"/>
        </w:rPr>
        <w:t>貼在浴室內外。在洗頭前先在浴室外依照片步驟說明一次，進入浴室中洗頭時還</w:t>
      </w:r>
      <w:r>
        <w:rPr>
          <w:sz w:val="24"/>
        </w:rPr>
        <w:t>到困難，可先將眼睛附近的泡沫及水擦乾，看著照</w:t>
      </w:r>
      <w:r>
        <w:rPr>
          <w:sz w:val="24"/>
        </w:rPr>
        <w:t>片步驟再練習一次。</w:t>
      </w:r>
    </w:p>
    <w:p w:rsidR="00BB05D8" w:rsidRDefault="00BB05D8">
      <w:pPr>
        <w:pStyle w:val="a3"/>
        <w:spacing w:before="3"/>
        <w:rPr>
          <w:sz w:val="17"/>
        </w:rPr>
      </w:pPr>
    </w:p>
    <w:p w:rsidR="00BB05D8" w:rsidRDefault="0013721C">
      <w:pPr>
        <w:pStyle w:val="4"/>
        <w:ind w:left="420"/>
      </w:pPr>
      <w:r>
        <w:t>二、尚未戴助聽器之解決策略</w:t>
      </w:r>
    </w:p>
    <w:p w:rsidR="00BB05D8" w:rsidRDefault="0013721C">
      <w:pPr>
        <w:pStyle w:val="a3"/>
        <w:spacing w:after="8" w:line="280" w:lineRule="auto"/>
        <w:ind w:left="418" w:right="1076" w:firstLine="424"/>
        <w:jc w:val="both"/>
      </w:pPr>
      <w:r>
        <w:rPr>
          <w:spacing w:val="-3"/>
        </w:rPr>
        <w:t>可使用燈光和鼓聲提醒外，還可使用有震動功能的鬧鐘，震動鬧鐘的震動強度和</w:t>
      </w:r>
      <w:r>
        <w:rPr>
          <w:spacing w:val="-12"/>
        </w:rPr>
        <w:t>頻率可調整，睡覺前將震動器放在枕頭下，這樣很容易叫醒睡夢中的聽障生。另外有</w:t>
      </w:r>
      <w:r>
        <w:t>震動功能的手機或手錶也是很好用的醒腦工具。其實最溫暖的起床鬧鐘還是親愛的家人，這是旅居在外地的聽障生們共同的答案。</w:t>
      </w:r>
    </w:p>
    <w:p w:rsidR="00BB05D8" w:rsidRDefault="0013721C">
      <w:pPr>
        <w:pStyle w:val="a3"/>
        <w:ind w:left="2218"/>
        <w:rPr>
          <w:sz w:val="20"/>
        </w:rPr>
      </w:pPr>
      <w:r>
        <w:rPr>
          <w:noProof/>
          <w:sz w:val="20"/>
        </w:rPr>
        <w:drawing>
          <wp:inline distT="0" distB="0" distL="0" distR="0">
            <wp:extent cx="3251687" cy="1060703"/>
            <wp:effectExtent l="0" t="0" r="0" b="0"/>
            <wp:docPr id="15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3.jpeg"/>
                    <pic:cNvPicPr/>
                  </pic:nvPicPr>
                  <pic:blipFill>
                    <a:blip r:embed="rId130" cstate="print"/>
                    <a:stretch>
                      <a:fillRect/>
                    </a:stretch>
                  </pic:blipFill>
                  <pic:spPr>
                    <a:xfrm>
                      <a:off x="0" y="0"/>
                      <a:ext cx="3251687" cy="1060703"/>
                    </a:xfrm>
                    <a:prstGeom prst="rect">
                      <a:avLst/>
                    </a:prstGeom>
                  </pic:spPr>
                </pic:pic>
              </a:graphicData>
            </a:graphic>
          </wp:inline>
        </w:drawing>
      </w:r>
    </w:p>
    <w:p w:rsidR="00BB05D8" w:rsidRDefault="0013721C">
      <w:pPr>
        <w:pStyle w:val="a3"/>
        <w:spacing w:before="37"/>
        <w:ind w:left="3800"/>
        <w:jc w:val="both"/>
      </w:pPr>
      <w:r>
        <w:rPr>
          <w:spacing w:val="-30"/>
        </w:rPr>
        <w:t>圖</w:t>
      </w:r>
      <w:r>
        <w:rPr>
          <w:spacing w:val="-30"/>
        </w:rPr>
        <w:t xml:space="preserve"> </w:t>
      </w:r>
      <w:r>
        <w:rPr>
          <w:rFonts w:ascii="Times New Roman" w:eastAsia="Times New Roman"/>
        </w:rPr>
        <w:t>2</w:t>
      </w:r>
      <w:r>
        <w:rPr>
          <w:rFonts w:ascii="Times New Roman" w:eastAsia="Times New Roman"/>
          <w:spacing w:val="1"/>
        </w:rPr>
        <w:t xml:space="preserve"> </w:t>
      </w:r>
      <w:r>
        <w:t>聽障震動鬧鐘</w:t>
      </w:r>
    </w:p>
    <w:p w:rsidR="00BB05D8" w:rsidRDefault="00BB05D8">
      <w:pPr>
        <w:pStyle w:val="a3"/>
        <w:spacing w:before="6"/>
        <w:rPr>
          <w:sz w:val="21"/>
        </w:rPr>
      </w:pPr>
    </w:p>
    <w:p w:rsidR="00BB05D8" w:rsidRDefault="0013721C">
      <w:pPr>
        <w:pStyle w:val="4"/>
        <w:ind w:left="420"/>
      </w:pPr>
      <w:r>
        <w:t>三、外環境過多聲音干擾解決方法</w:t>
      </w:r>
    </w:p>
    <w:p w:rsidR="00BB05D8" w:rsidRDefault="0013721C">
      <w:pPr>
        <w:pStyle w:val="a3"/>
        <w:spacing w:line="280" w:lineRule="auto"/>
        <w:ind w:left="418" w:right="1078" w:firstLine="424"/>
        <w:jc w:val="both"/>
      </w:pPr>
      <w:r>
        <w:rPr>
          <w:spacing w:val="-3"/>
        </w:rPr>
        <w:t>環境中常有過多的聲音干擾溝通，所以當我們計畫要前往人多嘈雜的環境下活動</w:t>
      </w:r>
      <w:r>
        <w:rPr>
          <w:spacing w:val="-17"/>
        </w:rPr>
        <w:t>時，可以使用</w:t>
      </w:r>
      <w:r>
        <w:rPr>
          <w:spacing w:val="-17"/>
        </w:rPr>
        <w:t xml:space="preserve"> </w:t>
      </w:r>
      <w:r>
        <w:rPr>
          <w:rFonts w:ascii="Times New Roman" w:eastAsia="Times New Roman"/>
          <w:spacing w:val="-1"/>
        </w:rPr>
        <w:t>FM</w:t>
      </w:r>
      <w:r>
        <w:rPr>
          <w:rFonts w:ascii="Times New Roman" w:eastAsia="Times New Roman"/>
        </w:rPr>
        <w:t xml:space="preserve"> </w:t>
      </w:r>
      <w:r>
        <w:rPr>
          <w:spacing w:val="-10"/>
        </w:rPr>
        <w:t>系統輔具的協助，或是目前有許多助聽器有降噪的功能，能夠將環</w:t>
      </w:r>
      <w:r>
        <w:t>境噪音處理的很好，這也是可以考慮的解決方法。</w:t>
      </w:r>
    </w:p>
    <w:p w:rsidR="00BB05D8" w:rsidRDefault="00BB05D8">
      <w:pPr>
        <w:spacing w:line="280" w:lineRule="auto"/>
        <w:jc w:val="both"/>
        <w:sectPr w:rsidR="00BB05D8">
          <w:pgSz w:w="11900" w:h="16850"/>
          <w:pgMar w:top="1360" w:right="400" w:bottom="1240" w:left="1260" w:header="0" w:footer="1047" w:gutter="0"/>
          <w:cols w:space="720"/>
        </w:sectPr>
      </w:pPr>
    </w:p>
    <w:p w:rsidR="00BB05D8" w:rsidRDefault="0013721C">
      <w:pPr>
        <w:pStyle w:val="a3"/>
        <w:spacing w:before="27"/>
        <w:ind w:left="418"/>
      </w:pPr>
      <w:r>
        <w:t>四、雨聲大腦無法選擇性排除之對策</w:t>
      </w:r>
    </w:p>
    <w:p w:rsidR="00BB05D8" w:rsidRDefault="0013721C">
      <w:pPr>
        <w:pStyle w:val="a3"/>
        <w:spacing w:before="52"/>
        <w:ind w:left="418"/>
      </w:pPr>
      <w:r>
        <w:rPr>
          <w:noProof/>
        </w:rPr>
        <w:drawing>
          <wp:anchor distT="0" distB="0" distL="0" distR="0" simplePos="0" relativeHeight="30" behindDoc="0" locked="0" layoutInCell="1" allowOverlap="1">
            <wp:simplePos x="0" y="0"/>
            <wp:positionH relativeFrom="page">
              <wp:posOffset>2859151</wp:posOffset>
            </wp:positionH>
            <wp:positionV relativeFrom="paragraph">
              <wp:posOffset>268972</wp:posOffset>
            </wp:positionV>
            <wp:extent cx="1959278" cy="1046987"/>
            <wp:effectExtent l="0" t="0" r="0" b="0"/>
            <wp:wrapTopAndBottom/>
            <wp:docPr id="15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4.jpeg"/>
                    <pic:cNvPicPr/>
                  </pic:nvPicPr>
                  <pic:blipFill>
                    <a:blip r:embed="rId131" cstate="print"/>
                    <a:stretch>
                      <a:fillRect/>
                    </a:stretch>
                  </pic:blipFill>
                  <pic:spPr>
                    <a:xfrm>
                      <a:off x="0" y="0"/>
                      <a:ext cx="1959278" cy="1046987"/>
                    </a:xfrm>
                    <a:prstGeom prst="rect">
                      <a:avLst/>
                    </a:prstGeom>
                  </pic:spPr>
                </pic:pic>
              </a:graphicData>
            </a:graphic>
          </wp:anchor>
        </w:drawing>
      </w:r>
      <w:r>
        <w:t>選配機種：</w:t>
      </w:r>
      <w:r>
        <w:rPr>
          <w:rFonts w:ascii="Times New Roman" w:eastAsia="Times New Roman"/>
        </w:rPr>
        <w:t>Oticon</w:t>
      </w:r>
      <w:r>
        <w:rPr>
          <w:rFonts w:ascii="Times New Roman" w:eastAsia="Times New Roman"/>
          <w:spacing w:val="-3"/>
        </w:rPr>
        <w:t xml:space="preserve"> </w:t>
      </w:r>
      <w:r>
        <w:rPr>
          <w:rFonts w:ascii="Times New Roman" w:eastAsia="Times New Roman"/>
        </w:rPr>
        <w:t>Xceed</w:t>
      </w:r>
      <w:r>
        <w:rPr>
          <w:rFonts w:ascii="Times New Roman" w:eastAsia="Times New Roman"/>
          <w:spacing w:val="-1"/>
        </w:rPr>
        <w:t xml:space="preserve"> </w:t>
      </w:r>
      <w:r>
        <w:rPr>
          <w:rFonts w:ascii="Times New Roman" w:eastAsia="Times New Roman"/>
        </w:rPr>
        <w:t>Play</w:t>
      </w:r>
      <w:r>
        <w:rPr>
          <w:rFonts w:ascii="Times New Roman" w:eastAsia="Times New Roman"/>
          <w:spacing w:val="-3"/>
        </w:rPr>
        <w:t xml:space="preserve"> (</w:t>
      </w:r>
      <w:r>
        <w:t>雙耳</w:t>
      </w:r>
      <w:r>
        <w:rPr>
          <w:rFonts w:ascii="Times New Roman" w:eastAsia="Times New Roman"/>
          <w:spacing w:val="-1"/>
        </w:rPr>
        <w:t xml:space="preserve">)+ </w:t>
      </w:r>
      <w:r>
        <w:rPr>
          <w:rFonts w:ascii="Times New Roman" w:eastAsia="Times New Roman"/>
        </w:rPr>
        <w:t>Morear3D</w:t>
      </w:r>
      <w:r>
        <w:rPr>
          <w:rFonts w:ascii="Times New Roman" w:eastAsia="Times New Roman"/>
          <w:spacing w:val="-1"/>
        </w:rPr>
        <w:t xml:space="preserve"> </w:t>
      </w:r>
      <w:r>
        <w:t>列印多彩耳模</w:t>
      </w:r>
    </w:p>
    <w:p w:rsidR="00BB05D8" w:rsidRDefault="0013721C">
      <w:pPr>
        <w:pStyle w:val="a3"/>
        <w:spacing w:before="5"/>
        <w:ind w:left="426" w:right="1084"/>
        <w:jc w:val="center"/>
      </w:pPr>
      <w:r>
        <w:rPr>
          <w:spacing w:val="-31"/>
        </w:rPr>
        <w:t>圖</w:t>
      </w:r>
      <w:r>
        <w:rPr>
          <w:spacing w:val="-31"/>
        </w:rPr>
        <w:t xml:space="preserve"> </w:t>
      </w:r>
      <w:r>
        <w:rPr>
          <w:rFonts w:ascii="Times New Roman" w:eastAsia="Times New Roman"/>
          <w:spacing w:val="-1"/>
        </w:rPr>
        <w:t>3</w:t>
      </w:r>
      <w:r>
        <w:rPr>
          <w:rFonts w:ascii="Times New Roman" w:eastAsia="Times New Roman"/>
          <w:spacing w:val="2"/>
        </w:rPr>
        <w:t xml:space="preserve"> </w:t>
      </w:r>
      <w:r>
        <w:rPr>
          <w:spacing w:val="-11"/>
        </w:rPr>
        <w:t>令人驚豔的</w:t>
      </w:r>
      <w:r>
        <w:rPr>
          <w:spacing w:val="-11"/>
        </w:rPr>
        <w:t xml:space="preserve"> </w:t>
      </w:r>
      <w:r>
        <w:rPr>
          <w:rFonts w:ascii="Times New Roman" w:eastAsia="Times New Roman"/>
        </w:rPr>
        <w:t>X-power</w:t>
      </w:r>
      <w:r>
        <w:rPr>
          <w:rFonts w:ascii="Times New Roman" w:eastAsia="Times New Roman"/>
          <w:spacing w:val="-1"/>
        </w:rPr>
        <w:t xml:space="preserve"> </w:t>
      </w:r>
      <w:r>
        <w:t>助聽器</w:t>
      </w:r>
    </w:p>
    <w:p w:rsidR="00BB05D8" w:rsidRDefault="00BB05D8">
      <w:pPr>
        <w:pStyle w:val="a3"/>
        <w:spacing w:before="6"/>
        <w:rPr>
          <w:sz w:val="21"/>
        </w:rPr>
      </w:pPr>
    </w:p>
    <w:p w:rsidR="00BB05D8" w:rsidRDefault="0013721C">
      <w:pPr>
        <w:pStyle w:val="4"/>
        <w:ind w:left="420"/>
      </w:pPr>
      <w:r>
        <w:t>五、街道上是誰對我按喇叭之因應</w:t>
      </w:r>
    </w:p>
    <w:p w:rsidR="00BB05D8" w:rsidRDefault="0013721C">
      <w:pPr>
        <w:pStyle w:val="a3"/>
        <w:spacing w:line="280" w:lineRule="auto"/>
        <w:ind w:left="418" w:right="1016" w:firstLine="424"/>
        <w:jc w:val="both"/>
      </w:pPr>
      <w:r>
        <w:rPr>
          <w:spacing w:val="-2"/>
        </w:rPr>
        <w:t>對於聲音來源的區辨困難，無法區辨街道上是哪裡的車子在按喇叭？在大馬路上</w:t>
      </w:r>
      <w:r>
        <w:rPr>
          <w:spacing w:val="-3"/>
        </w:rPr>
        <w:t>行走時，要適時的觀察周遭的環境，隨時停、看和觀察所處環境中旁人的其他反應。有時也不要害怕表達自己是聽障人士，勇敢讓自己的需求被知道，是避免衝突和危險</w:t>
      </w:r>
      <w:r>
        <w:t>的應對之方法。</w:t>
      </w:r>
    </w:p>
    <w:p w:rsidR="00BB05D8" w:rsidRDefault="00BB05D8">
      <w:pPr>
        <w:pStyle w:val="a3"/>
        <w:spacing w:before="2"/>
        <w:rPr>
          <w:sz w:val="17"/>
        </w:rPr>
      </w:pPr>
    </w:p>
    <w:p w:rsidR="00BB05D8" w:rsidRDefault="0013721C">
      <w:pPr>
        <w:pStyle w:val="4"/>
        <w:spacing w:line="513" w:lineRule="exact"/>
        <w:ind w:left="420"/>
      </w:pPr>
      <w:r>
        <w:t>六、融入同學聊天不簡單的技巧</w:t>
      </w:r>
    </w:p>
    <w:p w:rsidR="00BB05D8" w:rsidRDefault="0013721C">
      <w:pPr>
        <w:pStyle w:val="a3"/>
        <w:spacing w:line="280" w:lineRule="auto"/>
        <w:ind w:left="418" w:right="1074" w:firstLine="424"/>
        <w:jc w:val="both"/>
      </w:pPr>
      <w:r>
        <w:rPr>
          <w:spacing w:val="-11"/>
        </w:rPr>
        <w:t>請師長宣導「如何協助聽障生融入社交</w:t>
      </w:r>
      <w:r>
        <w:t>（</w:t>
      </w:r>
      <w:r>
        <w:rPr>
          <w:spacing w:val="-17"/>
        </w:rPr>
        <w:t>如：同理心、筆談、語速放慢、手語</w:t>
      </w:r>
      <w:r>
        <w:rPr>
          <w:rFonts w:ascii="Times New Roman" w:eastAsia="Times New Roman" w:hAnsi="Times New Roman"/>
        </w:rPr>
        <w:t>…</w:t>
      </w:r>
      <w:r>
        <w:rPr>
          <w:spacing w:val="-120"/>
        </w:rPr>
        <w:t>）</w:t>
      </w:r>
      <w:r>
        <w:rPr>
          <w:spacing w:val="-131"/>
        </w:rPr>
        <w:t>」</w:t>
      </w:r>
      <w:r>
        <w:rPr>
          <w:spacing w:val="1"/>
        </w:rPr>
        <w:t>同時，請聽障生在加入談話前詢問他人意願。盡量找２人以下聊天，或用</w:t>
      </w:r>
      <w:r>
        <w:rPr>
          <w:spacing w:val="1"/>
        </w:rPr>
        <w:t xml:space="preserve"> </w:t>
      </w:r>
      <w:r>
        <w:rPr>
          <w:rFonts w:ascii="Times New Roman" w:eastAsia="Times New Roman" w:hAnsi="Times New Roman"/>
        </w:rPr>
        <w:t>line</w:t>
      </w:r>
      <w:r>
        <w:t>、</w:t>
      </w:r>
      <w:r>
        <w:rPr>
          <w:rFonts w:ascii="Times New Roman" w:eastAsia="Times New Roman" w:hAnsi="Times New Roman"/>
        </w:rPr>
        <w:t>Messenger</w:t>
      </w:r>
      <w:r>
        <w:rPr>
          <w:rFonts w:ascii="Times New Roman" w:eastAsia="Times New Roman" w:hAnsi="Times New Roman"/>
          <w:spacing w:val="-2"/>
        </w:rPr>
        <w:t xml:space="preserve"> </w:t>
      </w:r>
      <w:r>
        <w:t>開群組聊天。</w:t>
      </w:r>
    </w:p>
    <w:p w:rsidR="00BB05D8" w:rsidRDefault="0013721C" w:rsidP="0013721C">
      <w:pPr>
        <w:pStyle w:val="a4"/>
        <w:numPr>
          <w:ilvl w:val="0"/>
          <w:numId w:val="25"/>
        </w:numPr>
        <w:tabs>
          <w:tab w:val="left" w:pos="719"/>
        </w:tabs>
        <w:spacing w:line="306" w:lineRule="exact"/>
        <w:ind w:hanging="301"/>
        <w:jc w:val="both"/>
        <w:rPr>
          <w:sz w:val="24"/>
        </w:rPr>
      </w:pPr>
      <w:r>
        <w:rPr>
          <w:spacing w:val="-4"/>
          <w:sz w:val="24"/>
        </w:rPr>
        <w:t>建立自己的友善社群，練習使用社交軟體如</w:t>
      </w:r>
      <w:r>
        <w:rPr>
          <w:spacing w:val="-4"/>
          <w:sz w:val="24"/>
        </w:rPr>
        <w:t xml:space="preserve"> </w:t>
      </w:r>
      <w:r>
        <w:rPr>
          <w:rFonts w:ascii="Times New Roman" w:eastAsia="Times New Roman"/>
          <w:sz w:val="24"/>
        </w:rPr>
        <w:t>Line</w:t>
      </w:r>
      <w:r>
        <w:rPr>
          <w:sz w:val="24"/>
        </w:rPr>
        <w:t>、</w:t>
      </w:r>
      <w:r>
        <w:rPr>
          <w:rFonts w:ascii="Times New Roman" w:eastAsia="Times New Roman"/>
          <w:sz w:val="24"/>
        </w:rPr>
        <w:t>Messenger</w:t>
      </w:r>
      <w:r>
        <w:rPr>
          <w:rFonts w:ascii="Times New Roman" w:eastAsia="Times New Roman"/>
          <w:spacing w:val="-1"/>
          <w:sz w:val="24"/>
        </w:rPr>
        <w:t xml:space="preserve"> </w:t>
      </w:r>
      <w:r>
        <w:rPr>
          <w:sz w:val="24"/>
        </w:rPr>
        <w:t>開群組聊天。</w:t>
      </w:r>
    </w:p>
    <w:p w:rsidR="00BB05D8" w:rsidRDefault="0013721C" w:rsidP="0013721C">
      <w:pPr>
        <w:pStyle w:val="a4"/>
        <w:numPr>
          <w:ilvl w:val="0"/>
          <w:numId w:val="25"/>
        </w:numPr>
        <w:tabs>
          <w:tab w:val="left" w:pos="719"/>
        </w:tabs>
        <w:spacing w:before="51" w:line="280" w:lineRule="auto"/>
        <w:ind w:left="703" w:right="1075" w:hanging="286"/>
        <w:jc w:val="both"/>
        <w:rPr>
          <w:sz w:val="24"/>
        </w:rPr>
      </w:pPr>
      <w:r>
        <w:rPr>
          <w:sz w:val="24"/>
        </w:rPr>
        <w:t>在學校時特教老師也可以對班上同學進行特教宣導讓普生知道如何協助聽障生融</w:t>
      </w:r>
      <w:r>
        <w:rPr>
          <w:spacing w:val="-8"/>
          <w:sz w:val="24"/>
        </w:rPr>
        <w:t>入社交</w:t>
      </w:r>
      <w:r>
        <w:rPr>
          <w:sz w:val="24"/>
        </w:rPr>
        <w:t>（如</w:t>
      </w:r>
      <w:r>
        <w:rPr>
          <w:rFonts w:ascii="Times New Roman" w:eastAsia="Times New Roman" w:hAnsi="Times New Roman"/>
          <w:sz w:val="24"/>
        </w:rPr>
        <w:t>:</w:t>
      </w:r>
      <w:r>
        <w:rPr>
          <w:spacing w:val="-9"/>
          <w:sz w:val="24"/>
        </w:rPr>
        <w:t>建立同理心、筆談、語速放慢、手語</w:t>
      </w:r>
      <w:r>
        <w:rPr>
          <w:rFonts w:ascii="Times New Roman" w:eastAsia="Times New Roman" w:hAnsi="Times New Roman"/>
          <w:sz w:val="24"/>
        </w:rPr>
        <w:t>…</w:t>
      </w:r>
      <w:r>
        <w:rPr>
          <w:spacing w:val="-132"/>
          <w:sz w:val="24"/>
        </w:rPr>
        <w:t>）</w:t>
      </w:r>
      <w:r>
        <w:rPr>
          <w:spacing w:val="-7"/>
          <w:sz w:val="24"/>
        </w:rPr>
        <w:t>，同時，請聽障生在加入談話</w:t>
      </w:r>
      <w:r>
        <w:rPr>
          <w:sz w:val="24"/>
        </w:rPr>
        <w:t>前也要禮貌的詢問他人意願。</w:t>
      </w:r>
    </w:p>
    <w:p w:rsidR="00BB05D8" w:rsidRDefault="0013721C" w:rsidP="0013721C">
      <w:pPr>
        <w:pStyle w:val="a4"/>
        <w:numPr>
          <w:ilvl w:val="0"/>
          <w:numId w:val="25"/>
        </w:numPr>
        <w:tabs>
          <w:tab w:val="left" w:pos="719"/>
        </w:tabs>
        <w:spacing w:line="306" w:lineRule="exact"/>
        <w:ind w:hanging="301"/>
        <w:jc w:val="both"/>
        <w:rPr>
          <w:sz w:val="24"/>
        </w:rPr>
      </w:pPr>
      <w:r>
        <w:rPr>
          <w:spacing w:val="-7"/>
          <w:sz w:val="24"/>
        </w:rPr>
        <w:t>聽多障的孩子可以使用</w:t>
      </w:r>
      <w:r>
        <w:rPr>
          <w:spacing w:val="-7"/>
          <w:sz w:val="24"/>
        </w:rPr>
        <w:t xml:space="preserve"> </w:t>
      </w:r>
      <w:r>
        <w:rPr>
          <w:rFonts w:ascii="Times New Roman" w:eastAsia="Times New Roman"/>
          <w:spacing w:val="-1"/>
          <w:sz w:val="24"/>
        </w:rPr>
        <w:t>APP</w:t>
      </w:r>
      <w:r>
        <w:rPr>
          <w:rFonts w:ascii="Times New Roman" w:eastAsia="Times New Roman"/>
          <w:spacing w:val="1"/>
          <w:sz w:val="24"/>
        </w:rPr>
        <w:t xml:space="preserve"> </w:t>
      </w:r>
      <w:r>
        <w:rPr>
          <w:spacing w:val="-1"/>
          <w:sz w:val="24"/>
        </w:rPr>
        <w:t>溝通系統互動，例如：</w:t>
      </w:r>
      <w:r>
        <w:rPr>
          <w:rFonts w:ascii="Times New Roman" w:eastAsia="Times New Roman"/>
          <w:sz w:val="24"/>
        </w:rPr>
        <w:t>Card</w:t>
      </w:r>
      <w:r>
        <w:rPr>
          <w:rFonts w:ascii="Times New Roman" w:eastAsia="Times New Roman"/>
          <w:spacing w:val="-6"/>
          <w:sz w:val="24"/>
        </w:rPr>
        <w:t xml:space="preserve"> </w:t>
      </w:r>
      <w:r>
        <w:rPr>
          <w:rFonts w:ascii="Times New Roman" w:eastAsia="Times New Roman"/>
          <w:sz w:val="24"/>
        </w:rPr>
        <w:t>Talk</w:t>
      </w:r>
      <w:r>
        <w:rPr>
          <w:sz w:val="24"/>
        </w:rPr>
        <w:t>、</w:t>
      </w:r>
      <w:r>
        <w:rPr>
          <w:rFonts w:ascii="Times New Roman" w:eastAsia="Times New Roman"/>
          <w:sz w:val="24"/>
        </w:rPr>
        <w:t>iCan</w:t>
      </w:r>
      <w:r>
        <w:rPr>
          <w:sz w:val="24"/>
        </w:rPr>
        <w:t>。</w:t>
      </w:r>
    </w:p>
    <w:p w:rsidR="00BB05D8" w:rsidRDefault="0013721C" w:rsidP="0013721C">
      <w:pPr>
        <w:pStyle w:val="a4"/>
        <w:numPr>
          <w:ilvl w:val="0"/>
          <w:numId w:val="25"/>
        </w:numPr>
        <w:tabs>
          <w:tab w:val="left" w:pos="719"/>
        </w:tabs>
        <w:spacing w:before="50" w:line="280" w:lineRule="auto"/>
        <w:ind w:left="703" w:right="1080" w:hanging="286"/>
        <w:jc w:val="both"/>
        <w:rPr>
          <w:sz w:val="24"/>
        </w:rPr>
      </w:pPr>
      <w:r>
        <w:rPr>
          <w:sz w:val="24"/>
        </w:rPr>
        <w:t>培養共同的興趣和喜好，知道班上同學們下課時聊天的話題和方向，這樣在參與時才能接續主題一起討論。</w:t>
      </w:r>
    </w:p>
    <w:p w:rsidR="00BB05D8" w:rsidRDefault="00BB05D8">
      <w:pPr>
        <w:pStyle w:val="a3"/>
        <w:spacing w:before="5"/>
        <w:rPr>
          <w:sz w:val="17"/>
        </w:rPr>
      </w:pPr>
    </w:p>
    <w:p w:rsidR="00BB05D8" w:rsidRDefault="0013721C">
      <w:pPr>
        <w:pStyle w:val="4"/>
        <w:spacing w:line="513" w:lineRule="exact"/>
        <w:ind w:left="420"/>
      </w:pPr>
      <w:r>
        <w:t>七、不同科任教師使用</w:t>
      </w:r>
      <w:r>
        <w:rPr>
          <w:rFonts w:ascii="Times New Roman" w:eastAsia="Times New Roman"/>
        </w:rPr>
        <w:t>FM</w:t>
      </w:r>
      <w:r>
        <w:t>系統之困難</w:t>
      </w:r>
    </w:p>
    <w:p w:rsidR="00BB05D8" w:rsidRDefault="0013721C">
      <w:pPr>
        <w:pStyle w:val="a3"/>
        <w:spacing w:line="306" w:lineRule="exact"/>
        <w:ind w:left="418"/>
        <w:jc w:val="both"/>
      </w:pPr>
      <w:r>
        <w:t>不同科任課時，</w:t>
      </w:r>
      <w:r>
        <w:rPr>
          <w:rFonts w:ascii="Times New Roman" w:eastAsia="Times New Roman"/>
        </w:rPr>
        <w:t>FM</w:t>
      </w:r>
      <w:r>
        <w:rPr>
          <w:rFonts w:ascii="Times New Roman" w:eastAsia="Times New Roman"/>
          <w:spacing w:val="-1"/>
        </w:rPr>
        <w:t xml:space="preserve"> </w:t>
      </w:r>
      <w:r>
        <w:t>系統的使用常因老師操作方式而有不同困難。</w:t>
      </w:r>
    </w:p>
    <w:p w:rsidR="00BB05D8" w:rsidRDefault="0013721C" w:rsidP="0013721C">
      <w:pPr>
        <w:pStyle w:val="a4"/>
        <w:numPr>
          <w:ilvl w:val="0"/>
          <w:numId w:val="24"/>
        </w:numPr>
        <w:tabs>
          <w:tab w:val="left" w:pos="719"/>
        </w:tabs>
        <w:spacing w:before="54"/>
        <w:ind w:hanging="301"/>
        <w:jc w:val="both"/>
        <w:rPr>
          <w:sz w:val="24"/>
        </w:rPr>
      </w:pPr>
      <w:r>
        <w:rPr>
          <w:spacing w:val="8"/>
          <w:w w:val="95"/>
          <w:sz w:val="24"/>
        </w:rPr>
        <w:t>請聽障巡迴老師寫下</w:t>
      </w:r>
      <w:r>
        <w:rPr>
          <w:spacing w:val="8"/>
          <w:w w:val="95"/>
          <w:sz w:val="24"/>
        </w:rPr>
        <w:t xml:space="preserve"> </w:t>
      </w:r>
      <w:r>
        <w:rPr>
          <w:rFonts w:ascii="Times New Roman" w:eastAsia="Times New Roman"/>
          <w:w w:val="95"/>
          <w:sz w:val="24"/>
        </w:rPr>
        <w:t>FM</w:t>
      </w:r>
      <w:r>
        <w:rPr>
          <w:rFonts w:ascii="Times New Roman" w:eastAsia="Times New Roman"/>
          <w:spacing w:val="136"/>
          <w:sz w:val="24"/>
        </w:rPr>
        <w:t xml:space="preserve"> </w:t>
      </w:r>
      <w:r>
        <w:rPr>
          <w:spacing w:val="13"/>
          <w:w w:val="95"/>
          <w:sz w:val="24"/>
        </w:rPr>
        <w:t>系統使用的</w:t>
      </w:r>
      <w:r>
        <w:rPr>
          <w:spacing w:val="13"/>
          <w:w w:val="95"/>
          <w:sz w:val="24"/>
        </w:rPr>
        <w:t xml:space="preserve"> </w:t>
      </w:r>
      <w:r>
        <w:rPr>
          <w:rFonts w:ascii="Times New Roman" w:eastAsia="Times New Roman"/>
          <w:w w:val="95"/>
          <w:sz w:val="24"/>
        </w:rPr>
        <w:t>SOP</w:t>
      </w:r>
      <w:r>
        <w:rPr>
          <w:w w:val="95"/>
          <w:sz w:val="24"/>
        </w:rPr>
        <w:t>，在轉換老師或班級</w:t>
      </w:r>
      <w:r>
        <w:rPr>
          <w:w w:val="95"/>
          <w:sz w:val="24"/>
        </w:rPr>
        <w:t>時事前告訴老師。</w:t>
      </w:r>
    </w:p>
    <w:p w:rsidR="00BB05D8" w:rsidRDefault="0013721C" w:rsidP="0013721C">
      <w:pPr>
        <w:pStyle w:val="a4"/>
        <w:numPr>
          <w:ilvl w:val="0"/>
          <w:numId w:val="24"/>
        </w:numPr>
        <w:tabs>
          <w:tab w:val="left" w:pos="719"/>
        </w:tabs>
        <w:spacing w:before="50" w:after="8" w:line="280" w:lineRule="auto"/>
        <w:ind w:left="703" w:right="1075" w:hanging="286"/>
        <w:jc w:val="both"/>
        <w:rPr>
          <w:sz w:val="24"/>
        </w:rPr>
      </w:pPr>
      <w:r>
        <w:rPr>
          <w:spacing w:val="-4"/>
          <w:sz w:val="24"/>
        </w:rPr>
        <w:t>因應不同情境下在使用</w:t>
      </w:r>
      <w:r>
        <w:rPr>
          <w:spacing w:val="-4"/>
          <w:sz w:val="24"/>
        </w:rPr>
        <w:t xml:space="preserve"> </w:t>
      </w:r>
      <w:r>
        <w:rPr>
          <w:rFonts w:ascii="Times New Roman" w:eastAsia="Times New Roman" w:hAnsi="Times New Roman"/>
          <w:spacing w:val="-1"/>
          <w:sz w:val="24"/>
        </w:rPr>
        <w:t>FM</w:t>
      </w:r>
      <w:r>
        <w:rPr>
          <w:rFonts w:ascii="Times New Roman" w:eastAsia="Times New Roman" w:hAnsi="Times New Roman"/>
          <w:spacing w:val="26"/>
          <w:sz w:val="24"/>
        </w:rPr>
        <w:t xml:space="preserve"> </w:t>
      </w:r>
      <w:r>
        <w:rPr>
          <w:sz w:val="24"/>
        </w:rPr>
        <w:t>系統時遇到的障礙不同，所以可以和個管老師或是聽巡老師找出解決的方法逐一克服。例如：正確調整說話者配戴的長度，給予一個</w:t>
      </w:r>
      <w:r>
        <w:rPr>
          <w:spacing w:val="-5"/>
          <w:sz w:val="24"/>
        </w:rPr>
        <w:t>長度範圍。戶外活動時，體育老師操作</w:t>
      </w:r>
      <w:r>
        <w:rPr>
          <w:spacing w:val="-5"/>
          <w:sz w:val="24"/>
        </w:rPr>
        <w:t xml:space="preserve"> </w:t>
      </w:r>
      <w:r>
        <w:rPr>
          <w:rFonts w:ascii="Times New Roman" w:eastAsia="Times New Roman" w:hAnsi="Times New Roman"/>
          <w:sz w:val="24"/>
        </w:rPr>
        <w:t xml:space="preserve">FM </w:t>
      </w:r>
      <w:r>
        <w:rPr>
          <w:sz w:val="24"/>
        </w:rPr>
        <w:t>系統時應注意事項等</w:t>
      </w:r>
      <w:r>
        <w:rPr>
          <w:rFonts w:ascii="Times New Roman" w:eastAsia="Times New Roman" w:hAnsi="Times New Roman"/>
          <w:sz w:val="24"/>
        </w:rPr>
        <w:t>…</w:t>
      </w:r>
      <w:r>
        <w:rPr>
          <w:sz w:val="24"/>
        </w:rPr>
        <w:t>。</w:t>
      </w:r>
    </w:p>
    <w:p w:rsidR="00BB05D8" w:rsidRDefault="0013721C">
      <w:pPr>
        <w:pStyle w:val="a3"/>
        <w:ind w:left="3862"/>
        <w:rPr>
          <w:sz w:val="20"/>
        </w:rPr>
      </w:pPr>
      <w:r>
        <w:rPr>
          <w:noProof/>
          <w:sz w:val="20"/>
        </w:rPr>
        <w:drawing>
          <wp:inline distT="0" distB="0" distL="0" distR="0">
            <wp:extent cx="1174917" cy="937260"/>
            <wp:effectExtent l="0" t="0" r="0" b="0"/>
            <wp:docPr id="1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5.jpeg"/>
                    <pic:cNvPicPr/>
                  </pic:nvPicPr>
                  <pic:blipFill>
                    <a:blip r:embed="rId132" cstate="print"/>
                    <a:stretch>
                      <a:fillRect/>
                    </a:stretch>
                  </pic:blipFill>
                  <pic:spPr>
                    <a:xfrm>
                      <a:off x="0" y="0"/>
                      <a:ext cx="1174917" cy="937260"/>
                    </a:xfrm>
                    <a:prstGeom prst="rect">
                      <a:avLst/>
                    </a:prstGeom>
                  </pic:spPr>
                </pic:pic>
              </a:graphicData>
            </a:graphic>
          </wp:inline>
        </w:drawing>
      </w:r>
    </w:p>
    <w:p w:rsidR="00BB05D8" w:rsidRDefault="0013721C">
      <w:pPr>
        <w:pStyle w:val="a3"/>
        <w:spacing w:before="33"/>
        <w:ind w:left="424" w:right="1084"/>
        <w:jc w:val="center"/>
        <w:rPr>
          <w:rFonts w:ascii="Times New Roman" w:eastAsia="Times New Roman"/>
        </w:rPr>
      </w:pPr>
      <w:r>
        <w:rPr>
          <w:spacing w:val="-31"/>
        </w:rPr>
        <w:t>圖</w:t>
      </w:r>
      <w:r>
        <w:rPr>
          <w:spacing w:val="-31"/>
        </w:rPr>
        <w:t xml:space="preserve"> </w:t>
      </w:r>
      <w:r>
        <w:rPr>
          <w:rFonts w:ascii="Times New Roman" w:eastAsia="Times New Roman"/>
          <w:spacing w:val="-1"/>
        </w:rPr>
        <w:t>4</w:t>
      </w:r>
      <w:r>
        <w:rPr>
          <w:rFonts w:ascii="Times New Roman" w:eastAsia="Times New Roman"/>
          <w:spacing w:val="2"/>
        </w:rPr>
        <w:t xml:space="preserve"> </w:t>
      </w:r>
      <w:r>
        <w:rPr>
          <w:spacing w:val="-13"/>
        </w:rPr>
        <w:t>調頻輔具</w:t>
      </w:r>
      <w:r>
        <w:rPr>
          <w:spacing w:val="-13"/>
        </w:rPr>
        <w:t xml:space="preserve"> </w:t>
      </w:r>
      <w:r>
        <w:rPr>
          <w:rFonts w:ascii="Times New Roman" w:eastAsia="Times New Roman"/>
        </w:rPr>
        <w:t>FM</w:t>
      </w:r>
    </w:p>
    <w:p w:rsidR="00BB05D8" w:rsidRDefault="00BB05D8">
      <w:pPr>
        <w:jc w:val="center"/>
        <w:rPr>
          <w:rFonts w:ascii="Times New Roman" w:eastAsia="Times New Roman"/>
        </w:rPr>
        <w:sectPr w:rsidR="00BB05D8">
          <w:pgSz w:w="11900" w:h="16850"/>
          <w:pgMar w:top="1360" w:right="400" w:bottom="1240" w:left="1260" w:header="0" w:footer="1047" w:gutter="0"/>
          <w:cols w:space="720"/>
        </w:sectPr>
      </w:pPr>
    </w:p>
    <w:p w:rsidR="00BB05D8" w:rsidRDefault="0013721C">
      <w:pPr>
        <w:pStyle w:val="4"/>
        <w:spacing w:line="467" w:lineRule="exact"/>
        <w:ind w:left="420"/>
      </w:pPr>
      <w:r>
        <w:t>八、教師更換與使用</w:t>
      </w:r>
      <w:r>
        <w:rPr>
          <w:rFonts w:ascii="Times New Roman" w:eastAsia="Times New Roman"/>
        </w:rPr>
        <w:t>FM</w:t>
      </w:r>
      <w:r>
        <w:t>不適切之因應辦法</w:t>
      </w:r>
    </w:p>
    <w:p w:rsidR="00BB05D8" w:rsidRDefault="0013721C">
      <w:pPr>
        <w:pStyle w:val="a3"/>
        <w:spacing w:line="278" w:lineRule="auto"/>
        <w:ind w:left="418" w:right="1076" w:firstLine="424"/>
        <w:jc w:val="both"/>
      </w:pPr>
      <w:r>
        <w:rPr>
          <w:spacing w:val="-5"/>
        </w:rPr>
        <w:t>跨年段轉銜或是學校更換新老師時，要重新再溝通聽障生的學習需求及</w:t>
      </w:r>
      <w:r>
        <w:rPr>
          <w:spacing w:val="-5"/>
        </w:rPr>
        <w:t xml:space="preserve"> </w:t>
      </w:r>
      <w:r>
        <w:rPr>
          <w:rFonts w:ascii="Times New Roman" w:eastAsia="Times New Roman"/>
          <w:spacing w:val="-2"/>
        </w:rPr>
        <w:t>FM</w:t>
      </w:r>
      <w:r>
        <w:rPr>
          <w:rFonts w:ascii="Times New Roman" w:eastAsia="Times New Roman"/>
        </w:rPr>
        <w:t xml:space="preserve"> </w:t>
      </w:r>
      <w:r>
        <w:rPr>
          <w:spacing w:val="-2"/>
        </w:rPr>
        <w:t>系統</w:t>
      </w:r>
      <w:r>
        <w:t>使用的方式。</w:t>
      </w:r>
    </w:p>
    <w:p w:rsidR="00BB05D8" w:rsidRDefault="0013721C" w:rsidP="0013721C">
      <w:pPr>
        <w:pStyle w:val="a4"/>
        <w:numPr>
          <w:ilvl w:val="0"/>
          <w:numId w:val="23"/>
        </w:numPr>
        <w:tabs>
          <w:tab w:val="left" w:pos="719"/>
        </w:tabs>
        <w:spacing w:before="3" w:line="280" w:lineRule="auto"/>
        <w:ind w:right="1075" w:hanging="286"/>
        <w:jc w:val="both"/>
        <w:rPr>
          <w:sz w:val="24"/>
        </w:rPr>
      </w:pPr>
      <w:r>
        <w:rPr>
          <w:spacing w:val="-3"/>
          <w:sz w:val="24"/>
        </w:rPr>
        <w:t>目前各校特教都是以團隊的方式進行，建議</w:t>
      </w:r>
      <w:r>
        <w:rPr>
          <w:spacing w:val="-3"/>
          <w:sz w:val="24"/>
        </w:rPr>
        <w:t xml:space="preserve"> </w:t>
      </w:r>
      <w:r>
        <w:rPr>
          <w:rFonts w:ascii="Times New Roman" w:eastAsia="Times New Roman"/>
          <w:sz w:val="24"/>
        </w:rPr>
        <w:t>IEP</w:t>
      </w:r>
      <w:r>
        <w:rPr>
          <w:rFonts w:ascii="Times New Roman" w:eastAsia="Times New Roman"/>
          <w:spacing w:val="22"/>
          <w:sz w:val="24"/>
        </w:rPr>
        <w:t xml:space="preserve"> </w:t>
      </w:r>
      <w:r>
        <w:rPr>
          <w:sz w:val="24"/>
        </w:rPr>
        <w:t>會議時可以請邀請相關的人員共</w:t>
      </w:r>
      <w:r>
        <w:rPr>
          <w:spacing w:val="-16"/>
          <w:sz w:val="24"/>
        </w:rPr>
        <w:t>同參與，例如：心理師、聽障巡迴老師、語言治療師及聽力師等，這樣不管是個管</w:t>
      </w:r>
      <w:r>
        <w:rPr>
          <w:sz w:val="24"/>
        </w:rPr>
        <w:t>老師更換或是導師變動時，都能從原本的團隊中清楚知道個案的聽力狀況及需要協助的部份。</w:t>
      </w:r>
    </w:p>
    <w:p w:rsidR="00BB05D8" w:rsidRDefault="0013721C" w:rsidP="0013721C">
      <w:pPr>
        <w:pStyle w:val="a4"/>
        <w:numPr>
          <w:ilvl w:val="0"/>
          <w:numId w:val="23"/>
        </w:numPr>
        <w:tabs>
          <w:tab w:val="left" w:pos="719"/>
        </w:tabs>
        <w:spacing w:line="280" w:lineRule="auto"/>
        <w:ind w:right="1075" w:hanging="286"/>
        <w:jc w:val="both"/>
        <w:rPr>
          <w:sz w:val="24"/>
        </w:rPr>
      </w:pPr>
      <w:r>
        <w:rPr>
          <w:spacing w:val="-4"/>
          <w:sz w:val="24"/>
        </w:rPr>
        <w:t>如同前面所述，將老師在使用</w:t>
      </w:r>
      <w:r>
        <w:rPr>
          <w:spacing w:val="-4"/>
          <w:sz w:val="24"/>
        </w:rPr>
        <w:t xml:space="preserve"> </w:t>
      </w:r>
      <w:r>
        <w:rPr>
          <w:rFonts w:ascii="Times New Roman" w:eastAsia="Times New Roman"/>
          <w:sz w:val="24"/>
        </w:rPr>
        <w:t>FM</w:t>
      </w:r>
      <w:r>
        <w:rPr>
          <w:rFonts w:ascii="Times New Roman" w:eastAsia="Times New Roman"/>
          <w:spacing w:val="26"/>
          <w:sz w:val="24"/>
        </w:rPr>
        <w:t xml:space="preserve"> </w:t>
      </w:r>
      <w:r>
        <w:rPr>
          <w:sz w:val="24"/>
        </w:rPr>
        <w:t>系統上比較常遇到的障礙，或是個案遭遇到的困難，在學校能尋求的資源都列表說明，方便於轉銜時新接任的老師更清楚使用方法。</w:t>
      </w:r>
    </w:p>
    <w:p w:rsidR="00BB05D8" w:rsidRDefault="00BB05D8">
      <w:pPr>
        <w:pStyle w:val="a3"/>
        <w:rPr>
          <w:sz w:val="17"/>
        </w:rPr>
      </w:pPr>
    </w:p>
    <w:p w:rsidR="00BB05D8" w:rsidRDefault="0013721C">
      <w:pPr>
        <w:pStyle w:val="4"/>
        <w:ind w:left="420"/>
      </w:pPr>
      <w:r>
        <w:t>九、跟別人開口表達自己遇到的困難之方式：</w:t>
      </w:r>
    </w:p>
    <w:p w:rsidR="00BB05D8" w:rsidRDefault="0013721C" w:rsidP="0013721C">
      <w:pPr>
        <w:pStyle w:val="a4"/>
        <w:numPr>
          <w:ilvl w:val="0"/>
          <w:numId w:val="22"/>
        </w:numPr>
        <w:tabs>
          <w:tab w:val="left" w:pos="719"/>
        </w:tabs>
        <w:spacing w:line="280" w:lineRule="auto"/>
        <w:ind w:right="1080" w:hanging="286"/>
        <w:jc w:val="both"/>
        <w:rPr>
          <w:sz w:val="24"/>
        </w:rPr>
      </w:pPr>
      <w:r>
        <w:rPr>
          <w:sz w:val="24"/>
        </w:rPr>
        <w:t>給予自我倡議成功經驗，找和善同儕或老師表達，並且建立適合自己的有效溝通方式，例如：可以使用簡單的手語或書寫、打字等。</w:t>
      </w:r>
    </w:p>
    <w:p w:rsidR="00BB05D8" w:rsidRDefault="0013721C" w:rsidP="0013721C">
      <w:pPr>
        <w:pStyle w:val="a4"/>
        <w:numPr>
          <w:ilvl w:val="0"/>
          <w:numId w:val="22"/>
        </w:numPr>
        <w:tabs>
          <w:tab w:val="left" w:pos="719"/>
        </w:tabs>
        <w:spacing w:line="306" w:lineRule="exact"/>
        <w:ind w:left="718" w:hanging="301"/>
        <w:jc w:val="both"/>
        <w:rPr>
          <w:sz w:val="24"/>
        </w:rPr>
      </w:pPr>
      <w:r>
        <w:rPr>
          <w:sz w:val="24"/>
        </w:rPr>
        <w:t>發揮自我的優勢能力，適時的展現自己的專長及興趣進而找到共同喜好的伙伴。</w:t>
      </w:r>
    </w:p>
    <w:p w:rsidR="00BB05D8" w:rsidRDefault="00BB05D8">
      <w:pPr>
        <w:pStyle w:val="a3"/>
        <w:spacing w:before="6"/>
        <w:rPr>
          <w:sz w:val="21"/>
        </w:rPr>
      </w:pPr>
    </w:p>
    <w:p w:rsidR="00BB05D8" w:rsidRDefault="0013721C">
      <w:pPr>
        <w:pStyle w:val="4"/>
        <w:spacing w:line="513" w:lineRule="exact"/>
        <w:ind w:left="420"/>
      </w:pPr>
      <w:r>
        <w:t>十、戴口罩聽說話的難題之應對辦法</w:t>
      </w:r>
    </w:p>
    <w:p w:rsidR="00BB05D8" w:rsidRDefault="0013721C">
      <w:pPr>
        <w:pStyle w:val="a3"/>
        <w:spacing w:line="306" w:lineRule="exact"/>
        <w:ind w:left="842"/>
      </w:pPr>
      <w:r>
        <w:rPr>
          <w:noProof/>
        </w:rPr>
        <mc:AlternateContent>
          <mc:Choice Requires="wpg">
            <w:drawing>
              <wp:anchor distT="0" distB="0" distL="0" distR="0" simplePos="0" relativeHeight="487603712" behindDoc="1" locked="0" layoutInCell="1" allowOverlap="1">
                <wp:simplePos x="0" y="0"/>
                <wp:positionH relativeFrom="page">
                  <wp:posOffset>2317750</wp:posOffset>
                </wp:positionH>
                <wp:positionV relativeFrom="paragraph">
                  <wp:posOffset>234315</wp:posOffset>
                </wp:positionV>
                <wp:extent cx="3046730" cy="1155700"/>
                <wp:effectExtent l="0" t="0" r="0" b="0"/>
                <wp:wrapTopAndBottom/>
                <wp:docPr id="2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730" cy="1155700"/>
                          <a:chOff x="3650" y="369"/>
                          <a:chExt cx="4798" cy="1820"/>
                        </a:xfrm>
                      </wpg:grpSpPr>
                      <pic:pic xmlns:pic="http://schemas.openxmlformats.org/drawingml/2006/picture">
                        <pic:nvPicPr>
                          <pic:cNvPr id="30" name="Picture 18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650" y="450"/>
                            <a:ext cx="2539" cy="1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189" y="369"/>
                            <a:ext cx="2259"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967FC9" id="Group 185" o:spid="_x0000_s1026" style="position:absolute;margin-left:182.5pt;margin-top:18.45pt;width:239.9pt;height:91pt;z-index:-15712768;mso-wrap-distance-left:0;mso-wrap-distance-right:0;mso-position-horizontal-relative:page" coordorigin="3650,369" coordsize="4798,1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">
                <v:shape id="Picture 187" o:spid="_x0000_s1027" type="#_x0000_t75" style="position:absolute;left:3650;top:450;width:253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">
                  <v:imagedata r:id="rId135" o:title=""/>
                </v:shape>
                <v:shape id="Picture 186" o:spid="_x0000_s1028" type="#_x0000_t75" style="position:absolute;left:6189;top:369;width:2259;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">
                  <v:imagedata r:id="rId136" o:title=""/>
                </v:shape>
                <w10:wrap type="topAndBottom" anchorx="page"/>
              </v:group>
            </w:pict>
          </mc:Fallback>
        </mc:AlternateContent>
      </w:r>
      <w:r>
        <w:t>使用透明口罩或智慧口罩，有利聲音的輸出及聽見（</w:t>
      </w:r>
      <w:r>
        <w:rPr>
          <w:spacing w:val="-20"/>
        </w:rPr>
        <w:t>如圖</w:t>
      </w:r>
      <w:r>
        <w:rPr>
          <w:spacing w:val="-20"/>
        </w:rPr>
        <w:t xml:space="preserve"> </w:t>
      </w:r>
      <w:r>
        <w:rPr>
          <w:rFonts w:ascii="Times New Roman" w:eastAsia="Times New Roman"/>
        </w:rPr>
        <w:t>5</w:t>
      </w:r>
      <w:r>
        <w:rPr>
          <w:spacing w:val="-120"/>
        </w:rPr>
        <w:t>）。</w:t>
      </w:r>
    </w:p>
    <w:p w:rsidR="00BB05D8" w:rsidRDefault="0013721C">
      <w:pPr>
        <w:pStyle w:val="a3"/>
        <w:spacing w:before="3"/>
        <w:ind w:left="428" w:right="1084"/>
        <w:jc w:val="center"/>
      </w:pPr>
      <w:r>
        <w:rPr>
          <w:spacing w:val="-30"/>
        </w:rPr>
        <w:t>圖</w:t>
      </w:r>
      <w:r>
        <w:rPr>
          <w:spacing w:val="-30"/>
        </w:rPr>
        <w:t xml:space="preserve"> </w:t>
      </w:r>
      <w:r>
        <w:rPr>
          <w:rFonts w:ascii="Times New Roman" w:eastAsia="Times New Roman"/>
        </w:rPr>
        <w:t>5</w:t>
      </w:r>
      <w:r>
        <w:rPr>
          <w:rFonts w:ascii="Times New Roman" w:eastAsia="Times New Roman"/>
          <w:spacing w:val="1"/>
        </w:rPr>
        <w:t xml:space="preserve"> </w:t>
      </w:r>
      <w:r>
        <w:t>智慧口罩</w:t>
      </w:r>
    </w:p>
    <w:p w:rsidR="00BB05D8" w:rsidRDefault="00BB05D8">
      <w:pPr>
        <w:pStyle w:val="a3"/>
        <w:spacing w:before="3"/>
        <w:rPr>
          <w:sz w:val="21"/>
        </w:rPr>
      </w:pPr>
    </w:p>
    <w:p w:rsidR="00BB05D8" w:rsidRDefault="0013721C">
      <w:pPr>
        <w:pStyle w:val="4"/>
        <w:ind w:left="420"/>
      </w:pPr>
      <w:r>
        <w:t>十一、廣播擴音成干擾的因應對策</w:t>
      </w:r>
    </w:p>
    <w:p w:rsidR="00BB05D8" w:rsidRDefault="0013721C">
      <w:pPr>
        <w:pStyle w:val="a3"/>
        <w:spacing w:line="280" w:lineRule="auto"/>
        <w:ind w:left="418" w:right="1071" w:firstLine="424"/>
      </w:pPr>
      <w:r>
        <w:t>參加學校朝會時的廣播聲音常聽不清楚，導致無法得知校方宣告的行政注意事項：</w:t>
      </w:r>
    </w:p>
    <w:p w:rsidR="00BB05D8" w:rsidRDefault="0013721C" w:rsidP="0013721C">
      <w:pPr>
        <w:pStyle w:val="a4"/>
        <w:numPr>
          <w:ilvl w:val="0"/>
          <w:numId w:val="21"/>
        </w:numPr>
        <w:tabs>
          <w:tab w:val="left" w:pos="721"/>
        </w:tabs>
        <w:spacing w:line="306" w:lineRule="exact"/>
        <w:ind w:hanging="301"/>
        <w:jc w:val="both"/>
        <w:rPr>
          <w:sz w:val="24"/>
        </w:rPr>
      </w:pPr>
      <w:r>
        <w:rPr>
          <w:sz w:val="24"/>
        </w:rPr>
        <w:t>學校的無障礙環境應包含公告展示跑馬燈。</w:t>
      </w:r>
    </w:p>
    <w:p w:rsidR="00BB05D8" w:rsidRDefault="0013721C" w:rsidP="0013721C">
      <w:pPr>
        <w:pStyle w:val="a4"/>
        <w:numPr>
          <w:ilvl w:val="0"/>
          <w:numId w:val="21"/>
        </w:numPr>
        <w:tabs>
          <w:tab w:val="left" w:pos="721"/>
        </w:tabs>
        <w:spacing w:before="52" w:line="280" w:lineRule="auto"/>
        <w:ind w:left="703" w:right="1079" w:hanging="284"/>
        <w:jc w:val="both"/>
        <w:rPr>
          <w:sz w:val="24"/>
        </w:rPr>
      </w:pPr>
      <w:r>
        <w:rPr>
          <w:sz w:val="24"/>
        </w:rPr>
        <w:t>日常學校的廣播其實聽常人也會聽不清楚，所以可以請老師或同學記錄一下廣播內容，以紙本方式呈現，這樣不僅可以幫助到個案，也可以幫助班上聽覺記憶較差的其他孩子。</w:t>
      </w:r>
    </w:p>
    <w:p w:rsidR="00BB05D8" w:rsidRDefault="00BB05D8">
      <w:pPr>
        <w:pStyle w:val="a3"/>
        <w:spacing w:before="3"/>
        <w:rPr>
          <w:sz w:val="17"/>
        </w:rPr>
      </w:pPr>
    </w:p>
    <w:p w:rsidR="00BB05D8" w:rsidRDefault="0013721C">
      <w:pPr>
        <w:pStyle w:val="4"/>
        <w:spacing w:before="1" w:line="513" w:lineRule="exact"/>
        <w:ind w:left="420"/>
      </w:pPr>
      <w:r>
        <w:t>十二、老師交代的事情，回家常常無法表達清楚之設法：</w:t>
      </w:r>
    </w:p>
    <w:p w:rsidR="00BB05D8" w:rsidRDefault="0013721C">
      <w:pPr>
        <w:pStyle w:val="a3"/>
        <w:spacing w:line="280" w:lineRule="auto"/>
        <w:ind w:left="418" w:right="1076" w:firstLine="424"/>
      </w:pPr>
      <w:r>
        <w:rPr>
          <w:spacing w:val="-3"/>
        </w:rPr>
        <w:t>練習使用重點記錄，例如畫出或是寫下老師要求的事項，並且先請老師或同學確</w:t>
      </w:r>
      <w:r>
        <w:t>認後貼在記事本或聯絡簿上，這樣能確保不會遺漏重要訊息。</w:t>
      </w:r>
    </w:p>
    <w:p w:rsidR="00BB05D8" w:rsidRDefault="00BB05D8">
      <w:pPr>
        <w:pStyle w:val="a3"/>
        <w:spacing w:before="4"/>
        <w:rPr>
          <w:sz w:val="17"/>
        </w:rPr>
      </w:pPr>
    </w:p>
    <w:p w:rsidR="00BB05D8" w:rsidRDefault="0013721C">
      <w:pPr>
        <w:pStyle w:val="4"/>
        <w:spacing w:line="240" w:lineRule="auto"/>
        <w:ind w:left="420"/>
      </w:pPr>
      <w:r>
        <w:t>十三、無法從周遭的聲音獲得足夠的聽覺刺激來增加說話的能力</w:t>
      </w:r>
    </w:p>
    <w:p w:rsidR="00BB05D8" w:rsidRDefault="00BB05D8">
      <w:pPr>
        <w:sectPr w:rsidR="00BB05D8">
          <w:pgSz w:w="11900" w:h="16850"/>
          <w:pgMar w:top="1340" w:right="400" w:bottom="1240" w:left="1260" w:header="0" w:footer="1047" w:gutter="0"/>
          <w:cols w:space="720"/>
        </w:sectPr>
      </w:pPr>
    </w:p>
    <w:p w:rsidR="00BB05D8" w:rsidRDefault="0013721C">
      <w:pPr>
        <w:pStyle w:val="a3"/>
        <w:spacing w:before="47" w:line="280" w:lineRule="auto"/>
        <w:ind w:left="418" w:right="1076" w:firstLine="424"/>
        <w:jc w:val="both"/>
      </w:pPr>
      <w:r>
        <w:rPr>
          <w:spacing w:val="-11"/>
        </w:rPr>
        <w:t>在課程中講述</w:t>
      </w:r>
      <w:r>
        <w:rPr>
          <w:spacing w:val="-11"/>
        </w:rPr>
        <w:t xml:space="preserve"> </w:t>
      </w:r>
      <w:r>
        <w:rPr>
          <w:rFonts w:ascii="Times New Roman" w:eastAsia="Times New Roman"/>
          <w:spacing w:val="-2"/>
        </w:rPr>
        <w:t>incidental</w:t>
      </w:r>
      <w:r>
        <w:rPr>
          <w:rFonts w:ascii="Times New Roman" w:eastAsia="Times New Roman"/>
          <w:spacing w:val="-15"/>
        </w:rPr>
        <w:t xml:space="preserve"> </w:t>
      </w:r>
      <w:r>
        <w:rPr>
          <w:rFonts w:ascii="Times New Roman" w:eastAsia="Times New Roman"/>
          <w:spacing w:val="-2"/>
        </w:rPr>
        <w:t xml:space="preserve">learning </w:t>
      </w:r>
      <w:r>
        <w:rPr>
          <w:spacing w:val="-2"/>
        </w:rPr>
        <w:t>就是隨機學習，有很多語言與用詞都是無意當中</w:t>
      </w:r>
      <w:r>
        <w:rPr>
          <w:spacing w:val="-14"/>
        </w:rPr>
        <w:t>所學來的，比如去便利商店，購買茶葉蛋或者排隊結帳時，一般人會聽到廣播報導疫</w:t>
      </w:r>
      <w:r>
        <w:rPr>
          <w:spacing w:val="14"/>
          <w:w w:val="95"/>
        </w:rPr>
        <w:t>情的事情，</w:t>
      </w:r>
      <w:r>
        <w:rPr>
          <w:spacing w:val="14"/>
          <w:w w:val="95"/>
        </w:rPr>
        <w:t xml:space="preserve"> </w:t>
      </w:r>
      <w:r>
        <w:rPr>
          <w:spacing w:val="14"/>
          <w:w w:val="95"/>
        </w:rPr>
        <w:t>就能學到裡面相關的訊息與資訊的用語，</w:t>
      </w:r>
      <w:r>
        <w:rPr>
          <w:spacing w:val="14"/>
          <w:w w:val="95"/>
        </w:rPr>
        <w:t xml:space="preserve"> </w:t>
      </w:r>
      <w:r>
        <w:rPr>
          <w:spacing w:val="14"/>
          <w:w w:val="95"/>
        </w:rPr>
        <w:t>例如：</w:t>
      </w:r>
      <w:r>
        <w:rPr>
          <w:spacing w:val="14"/>
          <w:w w:val="95"/>
        </w:rPr>
        <w:t xml:space="preserve"> </w:t>
      </w:r>
      <w:r>
        <w:rPr>
          <w:spacing w:val="14"/>
          <w:w w:val="95"/>
        </w:rPr>
        <w:t>聚合酶連鎖反應</w:t>
      </w:r>
    </w:p>
    <w:p w:rsidR="00BB05D8" w:rsidRDefault="0013721C">
      <w:pPr>
        <w:pStyle w:val="a3"/>
        <w:spacing w:line="280" w:lineRule="auto"/>
        <w:ind w:left="418" w:right="1072"/>
        <w:jc w:val="both"/>
      </w:pPr>
      <w:r>
        <w:rPr>
          <w:spacing w:val="-2"/>
        </w:rPr>
        <w:t>（</w:t>
      </w:r>
      <w:r>
        <w:rPr>
          <w:rFonts w:ascii="Times New Roman" w:eastAsia="Times New Roman"/>
          <w:spacing w:val="-2"/>
        </w:rPr>
        <w:t>Polymerase</w:t>
      </w:r>
      <w:r>
        <w:rPr>
          <w:rFonts w:ascii="Times New Roman" w:eastAsia="Times New Roman"/>
          <w:spacing w:val="-16"/>
        </w:rPr>
        <w:t xml:space="preserve"> </w:t>
      </w:r>
      <w:r>
        <w:rPr>
          <w:rFonts w:ascii="Times New Roman" w:eastAsia="Times New Roman"/>
          <w:spacing w:val="-2"/>
        </w:rPr>
        <w:t>chain</w:t>
      </w:r>
      <w:r>
        <w:rPr>
          <w:rFonts w:ascii="Times New Roman" w:eastAsia="Times New Roman"/>
          <w:spacing w:val="-14"/>
        </w:rPr>
        <w:t xml:space="preserve"> </w:t>
      </w:r>
      <w:r>
        <w:rPr>
          <w:rFonts w:ascii="Times New Roman" w:eastAsia="Times New Roman"/>
          <w:spacing w:val="-2"/>
        </w:rPr>
        <w:t>reaction,</w:t>
      </w:r>
      <w:r>
        <w:rPr>
          <w:rFonts w:ascii="Times New Roman" w:eastAsia="Times New Roman"/>
          <w:spacing w:val="-14"/>
        </w:rPr>
        <w:t xml:space="preserve"> </w:t>
      </w:r>
      <w:r>
        <w:rPr>
          <w:rFonts w:ascii="Times New Roman" w:eastAsia="Times New Roman"/>
          <w:spacing w:val="-2"/>
        </w:rPr>
        <w:t>PCR</w:t>
      </w:r>
      <w:r>
        <w:rPr>
          <w:spacing w:val="-2"/>
        </w:rPr>
        <w:t>）核酸檢測。但是對聽損兒童就聽不到這些資訊，也</w:t>
      </w:r>
      <w:r>
        <w:rPr>
          <w:spacing w:val="-8"/>
        </w:rPr>
        <w:t>無法瞭解什麼是</w:t>
      </w:r>
      <w:r>
        <w:rPr>
          <w:spacing w:val="-8"/>
        </w:rPr>
        <w:t xml:space="preserve"> </w:t>
      </w:r>
      <w:r>
        <w:rPr>
          <w:rFonts w:ascii="Times New Roman" w:eastAsia="Times New Roman"/>
        </w:rPr>
        <w:t>PCR</w:t>
      </w:r>
      <w:r>
        <w:t>？</w:t>
      </w:r>
    </w:p>
    <w:p w:rsidR="00BB05D8" w:rsidRDefault="0013721C">
      <w:pPr>
        <w:pStyle w:val="a3"/>
        <w:spacing w:line="280" w:lineRule="auto"/>
        <w:ind w:left="418" w:right="1076" w:firstLine="424"/>
        <w:jc w:val="both"/>
      </w:pPr>
      <w:r>
        <w:rPr>
          <w:spacing w:val="-3"/>
        </w:rPr>
        <w:t>這種隨機學習來的用語，對聽損兒童不是這麼方便能獲得。第一廣播聲音聽不清</w:t>
      </w:r>
      <w:r>
        <w:t>晰；第二便利商店裡面很多人或排隊的人在聊天干擾聽取的聲音，還要對抗這些噪音，不在理想聽音的狀況，不僅聽到的詞是斷斷續續，聲音也是失真。</w:t>
      </w:r>
    </w:p>
    <w:p w:rsidR="00BB05D8" w:rsidRDefault="0013721C">
      <w:pPr>
        <w:pStyle w:val="a3"/>
        <w:spacing w:line="280" w:lineRule="auto"/>
        <w:ind w:left="418" w:right="1078" w:firstLine="424"/>
      </w:pPr>
      <w:r>
        <w:rPr>
          <w:spacing w:val="-3"/>
        </w:rPr>
        <w:t>聽障生輸入的聲音詞彙就不如一般人的完整，更不太可能經過這途徑來增進聽障</w:t>
      </w:r>
      <w:r>
        <w:t>生的詞彙。故此，聽障兒童家長更需藉繪本或事前在家教育習得這些詞彙與意義。</w:t>
      </w:r>
    </w:p>
    <w:p w:rsidR="00BB05D8" w:rsidRDefault="0013721C">
      <w:pPr>
        <w:pStyle w:val="4"/>
        <w:spacing w:before="216"/>
        <w:ind w:left="420"/>
      </w:pPr>
      <w:r>
        <w:t>十四、聽不清楚，導致很多事情也不確定自己是否說的正確之策略</w:t>
      </w:r>
    </w:p>
    <w:p w:rsidR="00BB05D8" w:rsidRDefault="0013721C" w:rsidP="0013721C">
      <w:pPr>
        <w:pStyle w:val="a4"/>
        <w:numPr>
          <w:ilvl w:val="0"/>
          <w:numId w:val="20"/>
        </w:numPr>
        <w:tabs>
          <w:tab w:val="left" w:pos="719"/>
        </w:tabs>
        <w:spacing w:line="280" w:lineRule="auto"/>
        <w:ind w:right="1074" w:hanging="286"/>
        <w:jc w:val="both"/>
        <w:rPr>
          <w:sz w:val="24"/>
        </w:rPr>
      </w:pPr>
      <w:r>
        <w:rPr>
          <w:spacing w:val="-3"/>
          <w:sz w:val="24"/>
        </w:rPr>
        <w:t>使用語音軟體或對話機器人練習說話，安排小天使練習聊天。智慧型手機</w:t>
      </w:r>
      <w:r>
        <w:rPr>
          <w:spacing w:val="-3"/>
          <w:sz w:val="24"/>
        </w:rPr>
        <w:t xml:space="preserve"> </w:t>
      </w:r>
      <w:r>
        <w:rPr>
          <w:rFonts w:ascii="Times New Roman" w:eastAsia="Times New Roman"/>
          <w:sz w:val="24"/>
        </w:rPr>
        <w:t>App</w:t>
      </w:r>
      <w:r>
        <w:rPr>
          <w:rFonts w:ascii="Times New Roman" w:eastAsia="Times New Roman"/>
          <w:spacing w:val="-1"/>
          <w:sz w:val="24"/>
        </w:rPr>
        <w:t xml:space="preserve"> </w:t>
      </w:r>
      <w:r>
        <w:rPr>
          <w:sz w:val="24"/>
        </w:rPr>
        <w:t>的</w:t>
      </w:r>
      <w:r>
        <w:rPr>
          <w:spacing w:val="-1"/>
          <w:sz w:val="24"/>
        </w:rPr>
        <w:t>使用（</w:t>
      </w:r>
      <w:r>
        <w:rPr>
          <w:rFonts w:ascii="Times New Roman" w:eastAsia="Times New Roman"/>
          <w:spacing w:val="-1"/>
          <w:sz w:val="24"/>
        </w:rPr>
        <w:t>microphone</w:t>
      </w:r>
      <w:r>
        <w:rPr>
          <w:rFonts w:ascii="Times New Roman" w:eastAsia="Times New Roman"/>
          <w:spacing w:val="-16"/>
          <w:sz w:val="24"/>
        </w:rPr>
        <w:t xml:space="preserve"> </w:t>
      </w:r>
      <w:r>
        <w:rPr>
          <w:rFonts w:ascii="Times New Roman" w:eastAsia="Times New Roman"/>
          <w:spacing w:val="-1"/>
          <w:sz w:val="24"/>
        </w:rPr>
        <w:t>livei</w:t>
      </w:r>
      <w:r>
        <w:rPr>
          <w:rFonts w:ascii="Times New Roman" w:eastAsia="Times New Roman"/>
          <w:spacing w:val="-14"/>
          <w:sz w:val="24"/>
        </w:rPr>
        <w:t xml:space="preserve"> </w:t>
      </w:r>
      <w:r>
        <w:rPr>
          <w:rFonts w:ascii="Times New Roman" w:eastAsia="Times New Roman"/>
          <w:sz w:val="24"/>
        </w:rPr>
        <w:t>Phone</w:t>
      </w:r>
      <w:r>
        <w:rPr>
          <w:rFonts w:ascii="Times New Roman" w:eastAsia="Times New Roman"/>
          <w:spacing w:val="-11"/>
          <w:sz w:val="24"/>
        </w:rPr>
        <w:t xml:space="preserve"> + </w:t>
      </w:r>
      <w:r>
        <w:rPr>
          <w:rFonts w:ascii="Times New Roman" w:eastAsia="Times New Roman"/>
          <w:sz w:val="24"/>
        </w:rPr>
        <w:t xml:space="preserve">iPhone </w:t>
      </w:r>
      <w:r>
        <w:rPr>
          <w:sz w:val="24"/>
        </w:rPr>
        <w:t>原廠有線耳機</w:t>
      </w:r>
      <w:r>
        <w:rPr>
          <w:sz w:val="24"/>
        </w:rPr>
        <w:t xml:space="preserve"> </w:t>
      </w:r>
      <w:r>
        <w:rPr>
          <w:sz w:val="24"/>
        </w:rPr>
        <w:t>助聽器功能）</w:t>
      </w:r>
      <w:r>
        <w:rPr>
          <w:spacing w:val="-8"/>
          <w:sz w:val="24"/>
        </w:rPr>
        <w:t xml:space="preserve"> </w:t>
      </w:r>
      <w:r>
        <w:rPr>
          <w:rFonts w:ascii="Times New Roman" w:eastAsia="Times New Roman"/>
          <w:sz w:val="24"/>
        </w:rPr>
        <w:t xml:space="preserve">Pedius </w:t>
      </w:r>
      <w:r>
        <w:rPr>
          <w:sz w:val="24"/>
        </w:rPr>
        <w:t>是一個</w:t>
      </w:r>
      <w:r>
        <w:rPr>
          <w:spacing w:val="-1"/>
          <w:sz w:val="24"/>
        </w:rPr>
        <w:t>能夠讓聽障者打電話的</w:t>
      </w:r>
      <w:r>
        <w:rPr>
          <w:spacing w:val="-1"/>
          <w:sz w:val="24"/>
        </w:rPr>
        <w:t xml:space="preserve"> </w:t>
      </w:r>
      <w:r>
        <w:rPr>
          <w:rFonts w:ascii="Times New Roman" w:eastAsia="Times New Roman"/>
          <w:sz w:val="24"/>
        </w:rPr>
        <w:t>App</w:t>
      </w:r>
      <w:r>
        <w:rPr>
          <w:sz w:val="24"/>
        </w:rPr>
        <w:t>，通過語音合成與語音識別技術實時把手寫輸入對話</w:t>
      </w:r>
      <w:r>
        <w:rPr>
          <w:spacing w:val="-8"/>
          <w:sz w:val="24"/>
        </w:rPr>
        <w:t>轉化成語音，或</w:t>
      </w:r>
      <w:r>
        <w:rPr>
          <w:spacing w:val="-8"/>
          <w:sz w:val="24"/>
        </w:rPr>
        <w:t xml:space="preserve"> </w:t>
      </w:r>
      <w:r>
        <w:rPr>
          <w:rFonts w:ascii="Times New Roman" w:eastAsia="Times New Roman"/>
          <w:sz w:val="24"/>
        </w:rPr>
        <w:t>iPhone</w:t>
      </w:r>
      <w:r>
        <w:rPr>
          <w:rFonts w:ascii="Times New Roman" w:eastAsia="Times New Roman"/>
          <w:spacing w:val="59"/>
          <w:sz w:val="24"/>
        </w:rPr>
        <w:t xml:space="preserve"> </w:t>
      </w:r>
      <w:r>
        <w:rPr>
          <w:sz w:val="24"/>
        </w:rPr>
        <w:t>的輔助使用。</w:t>
      </w:r>
    </w:p>
    <w:p w:rsidR="00BB05D8" w:rsidRDefault="0013721C" w:rsidP="0013721C">
      <w:pPr>
        <w:pStyle w:val="a4"/>
        <w:numPr>
          <w:ilvl w:val="0"/>
          <w:numId w:val="20"/>
        </w:numPr>
        <w:tabs>
          <w:tab w:val="left" w:pos="719"/>
        </w:tabs>
        <w:spacing w:line="304" w:lineRule="exact"/>
        <w:ind w:left="718" w:hanging="301"/>
        <w:jc w:val="both"/>
        <w:rPr>
          <w:sz w:val="24"/>
        </w:rPr>
      </w:pPr>
      <w:r>
        <w:rPr>
          <w:sz w:val="24"/>
        </w:rPr>
        <w:t>利用電腦雅婷語音系統的文字轉語音服務，反覆練習聽的技巧。</w:t>
      </w:r>
    </w:p>
    <w:p w:rsidR="00BB05D8" w:rsidRDefault="0013721C" w:rsidP="0013721C">
      <w:pPr>
        <w:pStyle w:val="a4"/>
        <w:numPr>
          <w:ilvl w:val="0"/>
          <w:numId w:val="20"/>
        </w:numPr>
        <w:tabs>
          <w:tab w:val="left" w:pos="719"/>
        </w:tabs>
        <w:spacing w:before="52" w:line="280" w:lineRule="auto"/>
        <w:ind w:right="1074" w:hanging="286"/>
        <w:jc w:val="both"/>
        <w:rPr>
          <w:sz w:val="24"/>
        </w:rPr>
      </w:pPr>
      <w:r>
        <w:rPr>
          <w:sz w:val="24"/>
        </w:rPr>
        <w:t>使用關燈</w:t>
      </w:r>
      <w:r>
        <w:rPr>
          <w:sz w:val="24"/>
        </w:rPr>
        <w:t>練習</w:t>
      </w:r>
      <w:r>
        <w:rPr>
          <w:rFonts w:ascii="Times New Roman" w:eastAsia="Times New Roman" w:hAnsi="Times New Roman"/>
          <w:sz w:val="24"/>
        </w:rPr>
        <w:t>—</w:t>
      </w:r>
      <w:r>
        <w:rPr>
          <w:sz w:val="24"/>
        </w:rPr>
        <w:t>請家人在黑暗中說話，讓聽障生練習區辨聽到的語彙、平常和家人散步時也練習不看對方嘴型的對話練習，這些都是《聽不見的鋼琴家》書中所介紹的聽能練習技巧。</w:t>
      </w:r>
    </w:p>
    <w:p w:rsidR="00BB05D8" w:rsidRDefault="00BB05D8">
      <w:pPr>
        <w:pStyle w:val="a3"/>
        <w:spacing w:before="10"/>
        <w:rPr>
          <w:sz w:val="22"/>
        </w:rPr>
      </w:pPr>
    </w:p>
    <w:p w:rsidR="00BB05D8" w:rsidRDefault="0013721C">
      <w:pPr>
        <w:pStyle w:val="4"/>
        <w:spacing w:line="194" w:lineRule="auto"/>
        <w:ind w:left="420" w:right="1073"/>
      </w:pPr>
      <w:r>
        <w:t>十五、聽障生常缺乏同理心，無法體會別人的表情或心情感受之解決方法</w:t>
      </w:r>
    </w:p>
    <w:p w:rsidR="00BB05D8" w:rsidRDefault="0013721C" w:rsidP="0013721C">
      <w:pPr>
        <w:pStyle w:val="a4"/>
        <w:numPr>
          <w:ilvl w:val="0"/>
          <w:numId w:val="19"/>
        </w:numPr>
        <w:tabs>
          <w:tab w:val="left" w:pos="719"/>
        </w:tabs>
        <w:spacing w:before="27" w:line="280" w:lineRule="auto"/>
        <w:ind w:right="1077" w:hanging="286"/>
        <w:jc w:val="both"/>
        <w:rPr>
          <w:sz w:val="24"/>
        </w:rPr>
      </w:pPr>
      <w:r>
        <w:rPr>
          <w:spacing w:val="-1"/>
          <w:sz w:val="24"/>
        </w:rPr>
        <w:t>特教老師在課程中加入特殊需求課程－如</w:t>
      </w:r>
      <w:r>
        <w:rPr>
          <w:rFonts w:ascii="Times New Roman" w:eastAsia="Times New Roman"/>
          <w:spacing w:val="-1"/>
          <w:sz w:val="24"/>
        </w:rPr>
        <w:t>:</w:t>
      </w:r>
      <w:r>
        <w:rPr>
          <w:spacing w:val="-1"/>
          <w:sz w:val="24"/>
        </w:rPr>
        <w:t>社交技巧，國文閱讀課、訓練解讀弦外</w:t>
      </w:r>
      <w:r>
        <w:rPr>
          <w:sz w:val="24"/>
        </w:rPr>
        <w:t>之音或看影片，討論他人意圖，增加理解他人動作、表情、言語，實際表達的意義。</w:t>
      </w:r>
    </w:p>
    <w:p w:rsidR="00BB05D8" w:rsidRDefault="0013721C" w:rsidP="0013721C">
      <w:pPr>
        <w:pStyle w:val="a4"/>
        <w:numPr>
          <w:ilvl w:val="0"/>
          <w:numId w:val="19"/>
        </w:numPr>
        <w:tabs>
          <w:tab w:val="left" w:pos="719"/>
        </w:tabs>
        <w:spacing w:line="306" w:lineRule="exact"/>
        <w:ind w:left="718" w:hanging="301"/>
        <w:jc w:val="both"/>
        <w:rPr>
          <w:sz w:val="24"/>
        </w:rPr>
      </w:pPr>
      <w:r>
        <w:rPr>
          <w:sz w:val="24"/>
        </w:rPr>
        <w:t>在家中與孩子一同觀看繪本故事、動畫，討論角色情緒與行為表現的原因。</w:t>
      </w:r>
    </w:p>
    <w:p w:rsidR="00BB05D8" w:rsidRDefault="0013721C" w:rsidP="0013721C">
      <w:pPr>
        <w:pStyle w:val="a4"/>
        <w:numPr>
          <w:ilvl w:val="0"/>
          <w:numId w:val="19"/>
        </w:numPr>
        <w:tabs>
          <w:tab w:val="left" w:pos="719"/>
        </w:tabs>
        <w:spacing w:before="50" w:line="280" w:lineRule="auto"/>
        <w:ind w:right="1080" w:hanging="286"/>
        <w:rPr>
          <w:sz w:val="24"/>
        </w:rPr>
      </w:pPr>
      <w:r>
        <w:rPr>
          <w:sz w:val="24"/>
        </w:rPr>
        <w:t>遇到生活中突發的社交狀況，事後家長可以盡快引導思考並且一起討論出較適合的處理方法。</w:t>
      </w:r>
    </w:p>
    <w:p w:rsidR="00BB05D8" w:rsidRDefault="0013721C" w:rsidP="0013721C">
      <w:pPr>
        <w:pStyle w:val="a4"/>
        <w:numPr>
          <w:ilvl w:val="0"/>
          <w:numId w:val="19"/>
        </w:numPr>
        <w:tabs>
          <w:tab w:val="left" w:pos="600"/>
        </w:tabs>
        <w:spacing w:before="1"/>
        <w:ind w:left="599" w:hanging="182"/>
        <w:rPr>
          <w:sz w:val="24"/>
        </w:rPr>
      </w:pPr>
      <w:r>
        <w:rPr>
          <w:sz w:val="24"/>
        </w:rPr>
        <w:t>試著從聽障生的角度去看事件的發生前後經過，了解孩子的情緒感受。</w:t>
      </w:r>
    </w:p>
    <w:p w:rsidR="00BB05D8" w:rsidRDefault="00BB05D8">
      <w:pPr>
        <w:pStyle w:val="a3"/>
        <w:spacing w:before="3"/>
        <w:rPr>
          <w:sz w:val="21"/>
        </w:rPr>
      </w:pPr>
    </w:p>
    <w:p w:rsidR="00BB05D8" w:rsidRDefault="0013721C">
      <w:pPr>
        <w:pStyle w:val="4"/>
        <w:spacing w:before="1"/>
        <w:ind w:left="420"/>
      </w:pPr>
      <w:r>
        <w:t>十六、缺乏自信，容易揣測與猜忌</w:t>
      </w:r>
    </w:p>
    <w:p w:rsidR="00BB05D8" w:rsidRDefault="0013721C">
      <w:pPr>
        <w:pStyle w:val="a3"/>
        <w:spacing w:line="278" w:lineRule="auto"/>
        <w:ind w:left="418" w:right="1076" w:firstLine="424"/>
      </w:pPr>
      <w:r>
        <w:rPr>
          <w:spacing w:val="-3"/>
        </w:rPr>
        <w:t>聽障生常缺乏自信，因為聽不清楚別人說話的內容在表達什麼而容易揣測與猜忌</w:t>
      </w:r>
      <w:r>
        <w:t>別人的心意，這個問題的可能解決方法如下：</w:t>
      </w:r>
    </w:p>
    <w:p w:rsidR="00BB05D8" w:rsidRDefault="0013721C" w:rsidP="0013721C">
      <w:pPr>
        <w:pStyle w:val="a4"/>
        <w:numPr>
          <w:ilvl w:val="0"/>
          <w:numId w:val="18"/>
        </w:numPr>
        <w:tabs>
          <w:tab w:val="left" w:pos="719"/>
        </w:tabs>
        <w:spacing w:before="3"/>
        <w:ind w:hanging="301"/>
        <w:rPr>
          <w:sz w:val="24"/>
        </w:rPr>
      </w:pPr>
      <w:r>
        <w:rPr>
          <w:sz w:val="24"/>
        </w:rPr>
        <w:t>心理師、聽巡老師、語言治療師等整個團隊介入輔導</w:t>
      </w:r>
    </w:p>
    <w:p w:rsidR="00BB05D8" w:rsidRDefault="0013721C" w:rsidP="0013721C">
      <w:pPr>
        <w:pStyle w:val="a4"/>
        <w:numPr>
          <w:ilvl w:val="0"/>
          <w:numId w:val="18"/>
        </w:numPr>
        <w:tabs>
          <w:tab w:val="left" w:pos="719"/>
        </w:tabs>
        <w:spacing w:before="53"/>
        <w:ind w:hanging="301"/>
        <w:rPr>
          <w:sz w:val="24"/>
        </w:rPr>
      </w:pPr>
      <w:r>
        <w:rPr>
          <w:sz w:val="24"/>
        </w:rPr>
        <w:t>找出自己的優勢與興趣</w:t>
      </w:r>
    </w:p>
    <w:p w:rsidR="00BB05D8" w:rsidRDefault="0013721C" w:rsidP="0013721C">
      <w:pPr>
        <w:pStyle w:val="a4"/>
        <w:numPr>
          <w:ilvl w:val="0"/>
          <w:numId w:val="18"/>
        </w:numPr>
        <w:tabs>
          <w:tab w:val="left" w:pos="719"/>
        </w:tabs>
        <w:spacing w:before="50"/>
        <w:ind w:hanging="301"/>
        <w:rPr>
          <w:sz w:val="24"/>
        </w:rPr>
      </w:pPr>
      <w:r>
        <w:rPr>
          <w:sz w:val="24"/>
        </w:rPr>
        <w:t>多給予正向的鼓勵及增強</w:t>
      </w:r>
    </w:p>
    <w:p w:rsidR="00BB05D8" w:rsidRDefault="0013721C" w:rsidP="0013721C">
      <w:pPr>
        <w:pStyle w:val="a4"/>
        <w:numPr>
          <w:ilvl w:val="0"/>
          <w:numId w:val="18"/>
        </w:numPr>
        <w:tabs>
          <w:tab w:val="left" w:pos="719"/>
        </w:tabs>
        <w:spacing w:before="52"/>
        <w:ind w:hanging="301"/>
        <w:rPr>
          <w:sz w:val="24"/>
        </w:rPr>
      </w:pPr>
      <w:r>
        <w:rPr>
          <w:sz w:val="24"/>
        </w:rPr>
        <w:t>培養成長型的思維，改變面對困難時的心態</w:t>
      </w:r>
    </w:p>
    <w:p w:rsidR="00BB05D8" w:rsidRDefault="0013721C" w:rsidP="0013721C">
      <w:pPr>
        <w:pStyle w:val="a4"/>
        <w:numPr>
          <w:ilvl w:val="0"/>
          <w:numId w:val="18"/>
        </w:numPr>
        <w:tabs>
          <w:tab w:val="left" w:pos="719"/>
        </w:tabs>
        <w:spacing w:before="51"/>
        <w:ind w:hanging="301"/>
        <w:rPr>
          <w:sz w:val="24"/>
        </w:rPr>
      </w:pPr>
      <w:r>
        <w:rPr>
          <w:spacing w:val="-3"/>
          <w:sz w:val="24"/>
        </w:rPr>
        <w:t>和聽障生一起分享成功聽障者的故事，如：自媒體創作者禾卯、</w:t>
      </w:r>
      <w:r>
        <w:rPr>
          <w:rFonts w:ascii="Times New Roman" w:eastAsia="Times New Roman"/>
          <w:spacing w:val="-2"/>
          <w:sz w:val="24"/>
        </w:rPr>
        <w:t>Anne</w:t>
      </w:r>
      <w:r>
        <w:rPr>
          <w:rFonts w:ascii="Times New Roman" w:eastAsia="Times New Roman"/>
          <w:spacing w:val="18"/>
          <w:sz w:val="24"/>
        </w:rPr>
        <w:t xml:space="preserve"> </w:t>
      </w:r>
      <w:r>
        <w:rPr>
          <w:spacing w:val="-2"/>
          <w:sz w:val="24"/>
        </w:rPr>
        <w:t>欸安妮、林</w:t>
      </w:r>
    </w:p>
    <w:p w:rsidR="00BB05D8" w:rsidRDefault="00BB05D8">
      <w:pPr>
        <w:rPr>
          <w:sz w:val="24"/>
        </w:rPr>
        <w:sectPr w:rsidR="00BB05D8">
          <w:pgSz w:w="11900" w:h="16850"/>
          <w:pgMar w:top="1340" w:right="400" w:bottom="1240" w:left="1260" w:header="0" w:footer="1047" w:gutter="0"/>
          <w:cols w:space="720"/>
        </w:sectPr>
      </w:pPr>
    </w:p>
    <w:p w:rsidR="00BB05D8" w:rsidRDefault="0013721C">
      <w:pPr>
        <w:pStyle w:val="a3"/>
        <w:spacing w:before="27"/>
        <w:ind w:left="703"/>
      </w:pPr>
      <w:r>
        <w:rPr>
          <w:spacing w:val="-11"/>
        </w:rPr>
        <w:t>靖嵐聽障舞蹈團、「舞蹈精靈」林儀珊、畫家黃冠維等。</w:t>
      </w:r>
    </w:p>
    <w:p w:rsidR="00BB05D8" w:rsidRDefault="00BB05D8">
      <w:pPr>
        <w:pStyle w:val="a3"/>
        <w:spacing w:before="4"/>
        <w:rPr>
          <w:sz w:val="20"/>
        </w:rPr>
      </w:pPr>
    </w:p>
    <w:p w:rsidR="00BB05D8" w:rsidRDefault="0013721C">
      <w:pPr>
        <w:pStyle w:val="2"/>
        <w:ind w:left="420"/>
      </w:pPr>
      <w:r>
        <w:t>參、結語</w:t>
      </w:r>
    </w:p>
    <w:p w:rsidR="00BB05D8" w:rsidRDefault="0013721C">
      <w:pPr>
        <w:pStyle w:val="a3"/>
        <w:spacing w:line="280" w:lineRule="auto"/>
        <w:ind w:left="418" w:right="1076" w:firstLine="424"/>
        <w:jc w:val="both"/>
      </w:pPr>
      <w:r>
        <w:rPr>
          <w:spacing w:val="-3"/>
        </w:rPr>
        <w:t>每個人在生活中都會遇到大大小小的困難，而聽障生因為缺乏聽覺的輸入，從小</w:t>
      </w:r>
      <w:r>
        <w:rPr>
          <w:spacing w:val="-10"/>
        </w:rPr>
        <w:t>在生活及學習上更有無數的挑戰。《愛遊台灣》行腳節目的主持人鄭雅文是一個雙耳</w:t>
      </w:r>
      <w:r>
        <w:t>極重度聽損植入電子耳的聽障者，她曾經分享過自己在面對各式各樣未知的環境及和使用不同語言的人溝通時所採取的方法就是將劣勢轉化成優勢，事前加倍努力的</w:t>
      </w:r>
      <w:r>
        <w:rPr>
          <w:spacing w:val="-12"/>
        </w:rPr>
        <w:t>作功課，這樣即使聽不到別人說話的聲音，遇到難題時也能找出解決問題的方法。她</w:t>
      </w:r>
      <w:r>
        <w:rPr>
          <w:spacing w:val="-13"/>
        </w:rPr>
        <w:t>並且用「站起來、裝扮好自己、表現自己、永不放棄」</w:t>
      </w:r>
      <w:r>
        <w:rPr>
          <w:spacing w:val="-13"/>
        </w:rPr>
        <w:t>來鼓勵和她一樣的聽障生勇敢</w:t>
      </w:r>
      <w:r>
        <w:t>的走向未來。</w:t>
      </w:r>
    </w:p>
    <w:p w:rsidR="00BB05D8" w:rsidRDefault="0013721C">
      <w:pPr>
        <w:pStyle w:val="2"/>
        <w:spacing w:before="203" w:line="548" w:lineRule="exact"/>
        <w:ind w:left="420"/>
      </w:pPr>
      <w:r>
        <w:t>參考文獻</w:t>
      </w:r>
    </w:p>
    <w:p w:rsidR="00BB05D8" w:rsidRDefault="0013721C">
      <w:pPr>
        <w:spacing w:line="377" w:lineRule="exact"/>
        <w:ind w:left="420"/>
        <w:rPr>
          <w:rFonts w:ascii="Times New Roman" w:eastAsia="Times New Roman" w:hAnsi="Times New Roman"/>
          <w:sz w:val="24"/>
        </w:rPr>
      </w:pPr>
      <w:r>
        <w:rPr>
          <w:spacing w:val="-24"/>
          <w:sz w:val="24"/>
        </w:rPr>
        <w:t>江源泉</w:t>
      </w:r>
      <w:r>
        <w:rPr>
          <w:sz w:val="24"/>
        </w:rPr>
        <w:t>（</w:t>
      </w:r>
      <w:r>
        <w:rPr>
          <w:rFonts w:ascii="Times New Roman" w:eastAsia="Times New Roman" w:hAnsi="Times New Roman"/>
          <w:sz w:val="24"/>
        </w:rPr>
        <w:t>2015</w:t>
      </w:r>
      <w:r>
        <w:rPr>
          <w:spacing w:val="-154"/>
          <w:sz w:val="24"/>
        </w:rPr>
        <w:t>）</w:t>
      </w:r>
      <w:r>
        <w:rPr>
          <w:spacing w:val="-34"/>
          <w:sz w:val="24"/>
        </w:rPr>
        <w:t>。</w:t>
      </w:r>
      <w:r>
        <w:rPr>
          <w:rFonts w:ascii="微軟正黑體" w:eastAsia="微軟正黑體" w:hAnsi="微軟正黑體" w:hint="eastAsia"/>
          <w:b/>
          <w:sz w:val="24"/>
        </w:rPr>
        <w:t>從聽到說</w:t>
      </w:r>
      <w:r>
        <w:rPr>
          <w:rFonts w:ascii="Times New Roman" w:eastAsia="Times New Roman" w:hAnsi="Times New Roman"/>
          <w:b/>
          <w:spacing w:val="-3"/>
          <w:sz w:val="24"/>
        </w:rPr>
        <w:t>—</w:t>
      </w:r>
      <w:r>
        <w:rPr>
          <w:rFonts w:ascii="微軟正黑體" w:eastAsia="微軟正黑體" w:hAnsi="微軟正黑體" w:hint="eastAsia"/>
          <w:b/>
          <w:spacing w:val="-2"/>
          <w:sz w:val="24"/>
        </w:rPr>
        <w:t>影響聽損學生口語和語言發展及學習的因素</w:t>
      </w:r>
      <w:r>
        <w:rPr>
          <w:spacing w:val="-34"/>
          <w:sz w:val="24"/>
        </w:rPr>
        <w:t>。</w:t>
      </w:r>
      <w:r>
        <w:rPr>
          <w:rFonts w:ascii="Times New Roman" w:eastAsia="Times New Roman" w:hAnsi="Times New Roman"/>
          <w:sz w:val="24"/>
        </w:rPr>
        <w:t xml:space="preserve">2015  </w:t>
      </w:r>
      <w:r>
        <w:rPr>
          <w:spacing w:val="-30"/>
          <w:sz w:val="24"/>
        </w:rPr>
        <w:t>年</w:t>
      </w:r>
      <w:r>
        <w:rPr>
          <w:spacing w:val="-30"/>
          <w:sz w:val="24"/>
        </w:rPr>
        <w:t xml:space="preserve"> </w:t>
      </w:r>
      <w:r>
        <w:rPr>
          <w:rFonts w:ascii="Times New Roman" w:eastAsia="Times New Roman" w:hAnsi="Times New Roman"/>
          <w:sz w:val="24"/>
        </w:rPr>
        <w:t>10</w:t>
      </w:r>
    </w:p>
    <w:p w:rsidR="00BB05D8" w:rsidRDefault="0013721C">
      <w:pPr>
        <w:pStyle w:val="a3"/>
        <w:spacing w:line="246" w:lineRule="exact"/>
        <w:ind w:left="1270"/>
        <w:jc w:val="both"/>
        <w:rPr>
          <w:rFonts w:ascii="Times New Roman" w:eastAsia="Times New Roman"/>
        </w:rPr>
      </w:pPr>
      <w:r>
        <w:rPr>
          <w:spacing w:val="-29"/>
        </w:rPr>
        <w:t>月</w:t>
      </w:r>
      <w:r>
        <w:rPr>
          <w:spacing w:val="-29"/>
        </w:rPr>
        <w:t xml:space="preserve"> </w:t>
      </w:r>
      <w:r>
        <w:rPr>
          <w:rFonts w:ascii="Times New Roman" w:eastAsia="Times New Roman"/>
          <w:spacing w:val="-1"/>
        </w:rPr>
        <w:t>1</w:t>
      </w:r>
      <w:r>
        <w:rPr>
          <w:rFonts w:ascii="Times New Roman" w:eastAsia="Times New Roman"/>
          <w:spacing w:val="11"/>
        </w:rPr>
        <w:t xml:space="preserve"> </w:t>
      </w:r>
      <w:r>
        <w:rPr>
          <w:spacing w:val="-8"/>
        </w:rPr>
        <w:t>日，</w:t>
      </w:r>
      <w:r>
        <w:rPr>
          <w:spacing w:val="-8"/>
        </w:rPr>
        <w:t xml:space="preserve"> </w:t>
      </w:r>
      <w:r>
        <w:rPr>
          <w:spacing w:val="-8"/>
        </w:rPr>
        <w:t>取自網頁</w:t>
      </w:r>
      <w:r>
        <w:rPr>
          <w:spacing w:val="-8"/>
        </w:rPr>
        <w:t xml:space="preserve"> </w:t>
      </w:r>
      <w:hyperlink r:id="rId137">
        <w:r>
          <w:rPr>
            <w:rFonts w:ascii="Times New Roman" w:eastAsia="Times New Roman"/>
            <w:color w:val="0462C1"/>
            <w:spacing w:val="-1"/>
            <w:u w:val="single" w:color="0462C1"/>
          </w:rPr>
          <w:t>http://www.nhcue.edu.tw/~spec/10408054.pdf</w:t>
        </w:r>
      </w:hyperlink>
    </w:p>
    <w:p w:rsidR="00BB05D8" w:rsidRDefault="0013721C">
      <w:pPr>
        <w:spacing w:before="30" w:line="189" w:lineRule="auto"/>
        <w:ind w:left="1270" w:right="1077" w:hanging="850"/>
        <w:jc w:val="both"/>
        <w:rPr>
          <w:rFonts w:ascii="Times New Roman" w:eastAsia="Times New Roman"/>
          <w:sz w:val="24"/>
        </w:rPr>
      </w:pPr>
      <w:r>
        <w:rPr>
          <w:spacing w:val="-21"/>
          <w:sz w:val="24"/>
        </w:rPr>
        <w:t>快點</w:t>
      </w:r>
      <w:r>
        <w:rPr>
          <w:spacing w:val="-21"/>
          <w:sz w:val="24"/>
        </w:rPr>
        <w:t xml:space="preserve"> </w:t>
      </w:r>
      <w:r>
        <w:rPr>
          <w:rFonts w:ascii="Times New Roman" w:eastAsia="Times New Roman"/>
          <w:spacing w:val="-1"/>
          <w:sz w:val="24"/>
        </w:rPr>
        <w:t>T</w:t>
      </w:r>
      <w:r>
        <w:rPr>
          <w:rFonts w:ascii="Times New Roman" w:eastAsia="Times New Roman"/>
          <w:spacing w:val="-42"/>
          <w:sz w:val="24"/>
        </w:rPr>
        <w:t>V</w:t>
      </w:r>
      <w:r>
        <w:rPr>
          <w:sz w:val="24"/>
        </w:rPr>
        <w:t>（</w:t>
      </w:r>
      <w:r>
        <w:rPr>
          <w:rFonts w:ascii="Times New Roman" w:eastAsia="Times New Roman"/>
          <w:sz w:val="24"/>
        </w:rPr>
        <w:t>2017</w:t>
      </w:r>
      <w:r>
        <w:rPr>
          <w:spacing w:val="-140"/>
          <w:sz w:val="24"/>
        </w:rPr>
        <w:t>）</w:t>
      </w:r>
      <w:r>
        <w:rPr>
          <w:spacing w:val="-20"/>
          <w:sz w:val="24"/>
        </w:rPr>
        <w:t>。</w:t>
      </w:r>
      <w:r>
        <w:rPr>
          <w:rFonts w:ascii="微軟正黑體" w:eastAsia="微軟正黑體" w:hint="eastAsia"/>
          <w:b/>
          <w:spacing w:val="-6"/>
          <w:sz w:val="24"/>
        </w:rPr>
        <w:t>正面力量，從聽損兒到成為節目主持人！</w:t>
      </w:r>
      <w:r>
        <w:rPr>
          <w:rFonts w:ascii="Times New Roman" w:eastAsia="Times New Roman"/>
          <w:b/>
          <w:spacing w:val="-1"/>
          <w:sz w:val="24"/>
        </w:rPr>
        <w:t>Al</w:t>
      </w:r>
      <w:r>
        <w:rPr>
          <w:rFonts w:ascii="Times New Roman" w:eastAsia="Times New Roman"/>
          <w:b/>
          <w:spacing w:val="-3"/>
          <w:sz w:val="24"/>
        </w:rPr>
        <w:t>a</w:t>
      </w:r>
      <w:r>
        <w:rPr>
          <w:rFonts w:ascii="Times New Roman" w:eastAsia="Times New Roman"/>
          <w:b/>
          <w:sz w:val="24"/>
        </w:rPr>
        <w:t>na</w:t>
      </w:r>
      <w:r>
        <w:rPr>
          <w:rFonts w:ascii="Times New Roman" w:eastAsia="Times New Roman"/>
          <w:b/>
          <w:spacing w:val="-3"/>
          <w:sz w:val="24"/>
        </w:rPr>
        <w:t xml:space="preserve"> </w:t>
      </w:r>
      <w:r>
        <w:rPr>
          <w:rFonts w:ascii="微軟正黑體" w:eastAsia="微軟正黑體" w:hint="eastAsia"/>
          <w:b/>
          <w:sz w:val="24"/>
        </w:rPr>
        <w:t>鄭雅文是如何辦到的</w:t>
      </w:r>
      <w:r>
        <w:rPr>
          <w:rFonts w:ascii="微軟正黑體" w:eastAsia="微軟正黑體" w:hint="eastAsia"/>
          <w:b/>
          <w:sz w:val="24"/>
        </w:rPr>
        <w:t xml:space="preserve"> </w:t>
      </w:r>
      <w:r>
        <w:rPr>
          <w:rFonts w:ascii="微軟正黑體" w:eastAsia="微軟正黑體" w:hint="eastAsia"/>
          <w:b/>
          <w:sz w:val="24"/>
        </w:rPr>
        <w:t>？</w:t>
      </w:r>
      <w:r>
        <w:rPr>
          <w:rFonts w:ascii="微軟正黑體" w:eastAsia="微軟正黑體" w:hint="eastAsia"/>
          <w:b/>
          <w:sz w:val="24"/>
        </w:rPr>
        <w:t xml:space="preserve"> </w:t>
      </w:r>
      <w:r>
        <w:rPr>
          <w:rFonts w:ascii="Times New Roman" w:eastAsia="Times New Roman"/>
          <w:sz w:val="24"/>
        </w:rPr>
        <w:t>2017</w:t>
      </w:r>
      <w:r>
        <w:rPr>
          <w:rFonts w:ascii="Times New Roman" w:eastAsia="Times New Roman"/>
          <w:spacing w:val="1"/>
          <w:sz w:val="24"/>
        </w:rPr>
        <w:t xml:space="preserve"> </w:t>
      </w:r>
      <w:r>
        <w:rPr>
          <w:sz w:val="24"/>
        </w:rPr>
        <w:t>年</w:t>
      </w:r>
      <w:r>
        <w:rPr>
          <w:sz w:val="24"/>
        </w:rPr>
        <w:t xml:space="preserve"> </w:t>
      </w:r>
      <w:r>
        <w:rPr>
          <w:rFonts w:ascii="Times New Roman" w:eastAsia="Times New Roman"/>
          <w:sz w:val="24"/>
        </w:rPr>
        <w:t>9</w:t>
      </w:r>
      <w:r>
        <w:rPr>
          <w:rFonts w:ascii="Times New Roman" w:eastAsia="Times New Roman"/>
          <w:spacing w:val="1"/>
          <w:sz w:val="24"/>
        </w:rPr>
        <w:t xml:space="preserve"> </w:t>
      </w:r>
      <w:r>
        <w:rPr>
          <w:sz w:val="24"/>
        </w:rPr>
        <w:t>月</w:t>
      </w:r>
      <w:r>
        <w:rPr>
          <w:sz w:val="24"/>
        </w:rPr>
        <w:t xml:space="preserve"> </w:t>
      </w:r>
      <w:r>
        <w:rPr>
          <w:rFonts w:ascii="Times New Roman" w:eastAsia="Times New Roman"/>
          <w:sz w:val="24"/>
        </w:rPr>
        <w:t>14</w:t>
      </w:r>
      <w:r>
        <w:rPr>
          <w:rFonts w:ascii="Times New Roman" w:eastAsia="Times New Roman"/>
          <w:spacing w:val="1"/>
          <w:sz w:val="24"/>
        </w:rPr>
        <w:t xml:space="preserve"> </w:t>
      </w:r>
      <w:r>
        <w:rPr>
          <w:sz w:val="24"/>
        </w:rPr>
        <w:t>日</w:t>
      </w:r>
      <w:r>
        <w:rPr>
          <w:sz w:val="24"/>
        </w:rPr>
        <w:t xml:space="preserve"> </w:t>
      </w:r>
      <w:r>
        <w:rPr>
          <w:sz w:val="24"/>
        </w:rPr>
        <w:t>，</w:t>
      </w:r>
      <w:r>
        <w:rPr>
          <w:sz w:val="24"/>
        </w:rPr>
        <w:t xml:space="preserve"> </w:t>
      </w:r>
      <w:r>
        <w:rPr>
          <w:sz w:val="24"/>
        </w:rPr>
        <w:t>取</w:t>
      </w:r>
      <w:r>
        <w:rPr>
          <w:sz w:val="24"/>
        </w:rPr>
        <w:t xml:space="preserve"> </w:t>
      </w:r>
      <w:r>
        <w:rPr>
          <w:sz w:val="24"/>
        </w:rPr>
        <w:t>自</w:t>
      </w:r>
      <w:r>
        <w:rPr>
          <w:sz w:val="24"/>
        </w:rPr>
        <w:t xml:space="preserve"> </w:t>
      </w:r>
      <w:r>
        <w:rPr>
          <w:sz w:val="24"/>
        </w:rPr>
        <w:t>網</w:t>
      </w:r>
      <w:r>
        <w:rPr>
          <w:sz w:val="24"/>
        </w:rPr>
        <w:t xml:space="preserve"> </w:t>
      </w:r>
      <w:r>
        <w:rPr>
          <w:sz w:val="24"/>
        </w:rPr>
        <w:t>頁</w:t>
      </w:r>
      <w:r>
        <w:rPr>
          <w:sz w:val="24"/>
        </w:rPr>
        <w:t xml:space="preserve"> </w:t>
      </w:r>
      <w:r>
        <w:rPr>
          <w:rFonts w:ascii="Times New Roman" w:eastAsia="Times New Roman"/>
          <w:sz w:val="24"/>
        </w:rPr>
        <w:t>:</w:t>
      </w:r>
      <w:r>
        <w:rPr>
          <w:rFonts w:ascii="Times New Roman" w:eastAsia="Times New Roman"/>
          <w:spacing w:val="1"/>
          <w:sz w:val="24"/>
        </w:rPr>
        <w:t xml:space="preserve"> </w:t>
      </w:r>
      <w:hyperlink r:id="rId138">
        <w:r>
          <w:rPr>
            <w:rFonts w:ascii="Times New Roman" w:eastAsia="Times New Roman"/>
            <w:color w:val="0462C1"/>
            <w:sz w:val="24"/>
            <w:u w:val="single" w:color="0462C1"/>
          </w:rPr>
          <w:t>https://www.youtube.com/watch?v=G77fCuage7M&amp;t=8s</w:t>
        </w:r>
      </w:hyperlink>
    </w:p>
    <w:p w:rsidR="00BB05D8" w:rsidRDefault="0013721C">
      <w:pPr>
        <w:pStyle w:val="a3"/>
        <w:spacing w:line="359" w:lineRule="exact"/>
        <w:ind w:left="420"/>
      </w:pPr>
      <w:r>
        <w:t>陳偉樺（譯</w:t>
      </w:r>
      <w:r>
        <w:rPr>
          <w:spacing w:val="-120"/>
        </w:rPr>
        <w:t>）</w:t>
      </w:r>
      <w:r>
        <w:rPr>
          <w:spacing w:val="-1"/>
        </w:rPr>
        <w:t>（</w:t>
      </w:r>
      <w:r>
        <w:rPr>
          <w:rFonts w:ascii="Times New Roman" w:eastAsia="Times New Roman"/>
        </w:rPr>
        <w:t>2014</w:t>
      </w:r>
      <w:r>
        <w:rPr>
          <w:spacing w:val="-120"/>
        </w:rPr>
        <w:t>）</w:t>
      </w:r>
      <w:r>
        <w:t>。</w:t>
      </w:r>
      <w:r>
        <w:rPr>
          <w:rFonts w:ascii="微軟正黑體" w:eastAsia="微軟正黑體" w:hint="eastAsia"/>
          <w:b/>
        </w:rPr>
        <w:t>聽不見的鋼琴家</w:t>
      </w:r>
      <w:r>
        <w:t>（</w:t>
      </w:r>
      <w:r>
        <w:rPr>
          <w:spacing w:val="-2"/>
        </w:rPr>
        <w:t>原作者：宮本円香</w:t>
      </w:r>
      <w:r>
        <w:rPr>
          <w:spacing w:val="-120"/>
        </w:rPr>
        <w:t>）</w:t>
      </w:r>
      <w:r>
        <w:t>。臺北市：有樂出版。</w:t>
      </w:r>
    </w:p>
    <w:p w:rsidR="00BB05D8" w:rsidRDefault="00BB05D8">
      <w:pPr>
        <w:spacing w:line="359" w:lineRule="exact"/>
        <w:sectPr w:rsidR="00BB05D8">
          <w:pgSz w:w="11900" w:h="16850"/>
          <w:pgMar w:top="1360" w:right="400" w:bottom="1240" w:left="1260" w:header="0" w:footer="1047" w:gutter="0"/>
          <w:cols w:space="720"/>
        </w:sectPr>
      </w:pPr>
    </w:p>
    <w:p w:rsidR="00BB05D8" w:rsidRDefault="0013721C">
      <w:pPr>
        <w:pStyle w:val="1"/>
        <w:spacing w:line="545" w:lineRule="exact"/>
        <w:ind w:left="476" w:right="1084"/>
        <w:rPr>
          <w:rFonts w:ascii="微軟正黑體" w:eastAsia="微軟正黑體"/>
        </w:rPr>
      </w:pPr>
      <w:bookmarkStart w:id="11" w:name="_bookmark11"/>
      <w:bookmarkEnd w:id="11"/>
      <w:r>
        <w:rPr>
          <w:rFonts w:ascii="微軟正黑體" w:eastAsia="微軟正黑體" w:hint="eastAsia"/>
        </w:rPr>
        <w:t>探討助聽器使用者在聲場中語音辨識能力與角度的關係</w:t>
      </w:r>
    </w:p>
    <w:p w:rsidR="00BB05D8" w:rsidRDefault="0013721C">
      <w:pPr>
        <w:pStyle w:val="5"/>
        <w:spacing w:before="14" w:line="276" w:lineRule="auto"/>
        <w:ind w:left="479" w:right="1140"/>
        <w:rPr>
          <w:rFonts w:ascii="Times New Roman"/>
        </w:rPr>
      </w:pPr>
      <w:r>
        <w:rPr>
          <w:rFonts w:ascii="Times New Roman"/>
        </w:rPr>
        <w:t>Explore</w:t>
      </w:r>
      <w:r>
        <w:rPr>
          <w:rFonts w:ascii="Times New Roman"/>
          <w:spacing w:val="-5"/>
        </w:rPr>
        <w:t xml:space="preserve"> </w:t>
      </w:r>
      <w:r>
        <w:rPr>
          <w:rFonts w:ascii="Times New Roman"/>
        </w:rPr>
        <w:t>the</w:t>
      </w:r>
      <w:r>
        <w:rPr>
          <w:rFonts w:ascii="Times New Roman"/>
          <w:spacing w:val="-4"/>
        </w:rPr>
        <w:t xml:space="preserve"> </w:t>
      </w:r>
      <w:r>
        <w:rPr>
          <w:rFonts w:ascii="Times New Roman"/>
        </w:rPr>
        <w:t>relationship</w:t>
      </w:r>
      <w:r>
        <w:rPr>
          <w:rFonts w:ascii="Times New Roman"/>
          <w:spacing w:val="-3"/>
        </w:rPr>
        <w:t xml:space="preserve"> </w:t>
      </w:r>
      <w:r>
        <w:rPr>
          <w:rFonts w:ascii="Times New Roman"/>
        </w:rPr>
        <w:t>between</w:t>
      </w:r>
      <w:r>
        <w:rPr>
          <w:rFonts w:ascii="Times New Roman"/>
          <w:spacing w:val="-7"/>
        </w:rPr>
        <w:t xml:space="preserve"> </w:t>
      </w:r>
      <w:r>
        <w:rPr>
          <w:rFonts w:ascii="Times New Roman"/>
        </w:rPr>
        <w:t>hearing</w:t>
      </w:r>
      <w:r>
        <w:rPr>
          <w:rFonts w:ascii="Times New Roman"/>
          <w:spacing w:val="-7"/>
        </w:rPr>
        <w:t xml:space="preserve"> </w:t>
      </w:r>
      <w:r>
        <w:rPr>
          <w:rFonts w:ascii="Times New Roman"/>
        </w:rPr>
        <w:t>aid</w:t>
      </w:r>
      <w:r>
        <w:rPr>
          <w:rFonts w:ascii="Times New Roman"/>
          <w:spacing w:val="-7"/>
        </w:rPr>
        <w:t xml:space="preserve"> </w:t>
      </w:r>
      <w:r>
        <w:rPr>
          <w:rFonts w:ascii="Times New Roman"/>
        </w:rPr>
        <w:t>users</w:t>
      </w:r>
      <w:r>
        <w:rPr>
          <w:rFonts w:ascii="Times New Roman"/>
          <w:spacing w:val="-3"/>
        </w:rPr>
        <w:t xml:space="preserve"> </w:t>
      </w:r>
      <w:r>
        <w:rPr>
          <w:rFonts w:ascii="Times New Roman"/>
        </w:rPr>
        <w:t>speech</w:t>
      </w:r>
      <w:r>
        <w:rPr>
          <w:rFonts w:ascii="Times New Roman"/>
          <w:spacing w:val="-3"/>
        </w:rPr>
        <w:t xml:space="preserve"> </w:t>
      </w:r>
      <w:r>
        <w:rPr>
          <w:rFonts w:ascii="Times New Roman"/>
        </w:rPr>
        <w:t>recognition</w:t>
      </w:r>
      <w:r>
        <w:rPr>
          <w:rFonts w:ascii="Times New Roman"/>
          <w:spacing w:val="-3"/>
        </w:rPr>
        <w:t xml:space="preserve"> </w:t>
      </w:r>
      <w:r>
        <w:rPr>
          <w:rFonts w:ascii="Times New Roman"/>
        </w:rPr>
        <w:t>ability</w:t>
      </w:r>
      <w:r>
        <w:rPr>
          <w:rFonts w:ascii="Times New Roman"/>
          <w:spacing w:val="-67"/>
        </w:rPr>
        <w:t xml:space="preserve"> </w:t>
      </w:r>
      <w:r>
        <w:rPr>
          <w:rFonts w:ascii="Times New Roman"/>
        </w:rPr>
        <w:t>and angle in</w:t>
      </w:r>
      <w:r>
        <w:rPr>
          <w:rFonts w:ascii="Times New Roman"/>
          <w:spacing w:val="1"/>
        </w:rPr>
        <w:t xml:space="preserve"> </w:t>
      </w:r>
      <w:r>
        <w:rPr>
          <w:rFonts w:ascii="Times New Roman"/>
        </w:rPr>
        <w:t>the sound</w:t>
      </w:r>
      <w:r>
        <w:rPr>
          <w:rFonts w:ascii="Times New Roman"/>
          <w:spacing w:val="1"/>
        </w:rPr>
        <w:t xml:space="preserve"> </w:t>
      </w:r>
      <w:r>
        <w:rPr>
          <w:rFonts w:ascii="Times New Roman"/>
        </w:rPr>
        <w:t>field</w:t>
      </w:r>
    </w:p>
    <w:p w:rsidR="00BB05D8" w:rsidRDefault="00BB05D8">
      <w:pPr>
        <w:pStyle w:val="a3"/>
        <w:spacing w:before="9"/>
        <w:rPr>
          <w:rFonts w:ascii="Times New Roman"/>
          <w:sz w:val="44"/>
        </w:rPr>
      </w:pPr>
    </w:p>
    <w:p w:rsidR="00BB05D8" w:rsidRDefault="0013721C">
      <w:pPr>
        <w:ind w:left="429" w:right="1084"/>
        <w:jc w:val="center"/>
        <w:rPr>
          <w:rFonts w:ascii="Times New Roman" w:eastAsia="Times New Roman"/>
          <w:sz w:val="28"/>
        </w:rPr>
      </w:pPr>
      <w:r>
        <w:rPr>
          <w:spacing w:val="-18"/>
          <w:sz w:val="28"/>
        </w:rPr>
        <w:t>葉文英</w:t>
      </w:r>
      <w:r>
        <w:rPr>
          <w:spacing w:val="-18"/>
          <w:sz w:val="28"/>
        </w:rPr>
        <w:t xml:space="preserve"> </w:t>
      </w:r>
      <w:r>
        <w:rPr>
          <w:rFonts w:ascii="Times New Roman" w:eastAsia="Times New Roman"/>
          <w:sz w:val="28"/>
          <w:vertAlign w:val="superscript"/>
        </w:rPr>
        <w:t>1</w:t>
      </w:r>
      <w:r>
        <w:rPr>
          <w:rFonts w:ascii="Times New Roman" w:eastAsia="Times New Roman"/>
          <w:sz w:val="28"/>
        </w:rPr>
        <w:t xml:space="preserve">  </w:t>
      </w:r>
      <w:r>
        <w:rPr>
          <w:spacing w:val="-18"/>
          <w:sz w:val="28"/>
        </w:rPr>
        <w:t>劉時旭</w:t>
      </w:r>
      <w:r>
        <w:rPr>
          <w:spacing w:val="-18"/>
          <w:sz w:val="28"/>
        </w:rPr>
        <w:t xml:space="preserve"> </w:t>
      </w:r>
      <w:r>
        <w:rPr>
          <w:rFonts w:ascii="Times New Roman" w:eastAsia="Times New Roman"/>
          <w:sz w:val="28"/>
          <w:vertAlign w:val="superscript"/>
        </w:rPr>
        <w:t>1,2</w:t>
      </w:r>
      <w:r>
        <w:rPr>
          <w:rFonts w:ascii="Times New Roman" w:eastAsia="Times New Roman"/>
          <w:sz w:val="28"/>
        </w:rPr>
        <w:t xml:space="preserve">  </w:t>
      </w:r>
      <w:r>
        <w:rPr>
          <w:spacing w:val="-18"/>
          <w:sz w:val="28"/>
        </w:rPr>
        <w:t>陳信傑</w:t>
      </w:r>
      <w:r>
        <w:rPr>
          <w:spacing w:val="-18"/>
          <w:sz w:val="28"/>
        </w:rPr>
        <w:t xml:space="preserve"> </w:t>
      </w:r>
      <w:r>
        <w:rPr>
          <w:rFonts w:ascii="Times New Roman" w:eastAsia="Times New Roman"/>
          <w:sz w:val="28"/>
          <w:vertAlign w:val="superscript"/>
        </w:rPr>
        <w:t>1</w:t>
      </w:r>
    </w:p>
    <w:p w:rsidR="00BB05D8" w:rsidRDefault="0013721C">
      <w:pPr>
        <w:pStyle w:val="a3"/>
        <w:spacing w:before="60"/>
        <w:ind w:left="420"/>
      </w:pPr>
      <w:r>
        <w:rPr>
          <w:rFonts w:ascii="Times New Roman" w:eastAsia="Times New Roman"/>
          <w:spacing w:val="-1"/>
          <w:vertAlign w:val="superscript"/>
        </w:rPr>
        <w:t>1</w:t>
      </w:r>
      <w:r>
        <w:rPr>
          <w:rFonts w:ascii="Times New Roman" w:eastAsia="Times New Roman"/>
          <w:spacing w:val="-18"/>
        </w:rPr>
        <w:t xml:space="preserve"> </w:t>
      </w:r>
      <w:r>
        <w:rPr>
          <w:spacing w:val="7"/>
        </w:rPr>
        <w:t>三軍總醫院耳鼻喉頭頸外科部</w:t>
      </w:r>
      <w:r>
        <w:rPr>
          <w:spacing w:val="7"/>
        </w:rPr>
        <w:t xml:space="preserve"> </w:t>
      </w:r>
      <w:r>
        <w:rPr>
          <w:rFonts w:ascii="Times New Roman" w:eastAsia="Times New Roman"/>
          <w:vertAlign w:val="superscript"/>
        </w:rPr>
        <w:t>2</w:t>
      </w:r>
      <w:r>
        <w:rPr>
          <w:rFonts w:ascii="Times New Roman" w:eastAsia="Times New Roman"/>
          <w:spacing w:val="-18"/>
        </w:rPr>
        <w:t xml:space="preserve"> </w:t>
      </w:r>
      <w:r>
        <w:t>中山醫學大學語言治療與聽力學系碩士班</w:t>
      </w:r>
    </w:p>
    <w:p w:rsidR="00BB05D8" w:rsidRDefault="00BB05D8">
      <w:pPr>
        <w:pStyle w:val="a3"/>
        <w:spacing w:before="2"/>
        <w:rPr>
          <w:sz w:val="22"/>
        </w:rPr>
      </w:pPr>
    </w:p>
    <w:p w:rsidR="00BB05D8" w:rsidRDefault="0013721C">
      <w:pPr>
        <w:ind w:left="479" w:right="1133"/>
        <w:jc w:val="center"/>
        <w:rPr>
          <w:rFonts w:ascii="微軟正黑體" w:eastAsia="微軟正黑體"/>
          <w:b/>
          <w:sz w:val="40"/>
        </w:rPr>
      </w:pPr>
      <w:r>
        <w:rPr>
          <w:rFonts w:ascii="微軟正黑體" w:eastAsia="微軟正黑體" w:hint="eastAsia"/>
          <w:b/>
          <w:sz w:val="40"/>
        </w:rPr>
        <w:t>摘要</w:t>
      </w:r>
    </w:p>
    <w:p w:rsidR="00BB05D8" w:rsidRDefault="0013721C">
      <w:pPr>
        <w:pStyle w:val="a3"/>
        <w:spacing w:before="57" w:line="237" w:lineRule="auto"/>
        <w:ind w:left="1025" w:right="1076" w:hanging="605"/>
      </w:pPr>
      <w:r>
        <w:rPr>
          <w:rFonts w:ascii="微軟正黑體" w:eastAsia="微軟正黑體" w:hint="eastAsia"/>
          <w:b/>
        </w:rPr>
        <w:t>目的：</w:t>
      </w:r>
      <w:r>
        <w:t>探討助聽器使用者對於不同聲源角度下語音辨識能力之表現與影響之相關因子。</w:t>
      </w:r>
    </w:p>
    <w:p w:rsidR="00BB05D8" w:rsidRDefault="0013721C">
      <w:pPr>
        <w:pStyle w:val="a3"/>
        <w:spacing w:line="415" w:lineRule="exact"/>
        <w:ind w:left="420"/>
      </w:pPr>
      <w:r>
        <w:rPr>
          <w:rFonts w:ascii="微軟正黑體" w:eastAsia="微軟正黑體" w:hint="eastAsia"/>
          <w:b/>
          <w:spacing w:val="-1"/>
        </w:rPr>
        <w:t>方法：</w:t>
      </w:r>
      <w:r>
        <w:rPr>
          <w:spacing w:val="-31"/>
        </w:rPr>
        <w:t>自</w:t>
      </w:r>
      <w:r>
        <w:rPr>
          <w:spacing w:val="-31"/>
        </w:rPr>
        <w:t xml:space="preserve"> </w:t>
      </w:r>
      <w:r>
        <w:rPr>
          <w:rFonts w:ascii="Times New Roman" w:eastAsia="Times New Roman"/>
          <w:spacing w:val="-1"/>
        </w:rPr>
        <w:t>2021</w:t>
      </w:r>
      <w:r>
        <w:rPr>
          <w:rFonts w:ascii="Times New Roman" w:eastAsia="Times New Roman"/>
        </w:rPr>
        <w:t xml:space="preserve"> </w:t>
      </w:r>
      <w:r>
        <w:rPr>
          <w:spacing w:val="-31"/>
        </w:rPr>
        <w:t>年</w:t>
      </w:r>
      <w:r>
        <w:rPr>
          <w:spacing w:val="-31"/>
        </w:rPr>
        <w:t xml:space="preserve"> </w:t>
      </w:r>
      <w:r>
        <w:rPr>
          <w:rFonts w:ascii="Times New Roman" w:eastAsia="Times New Roman"/>
          <w:spacing w:val="-1"/>
        </w:rPr>
        <w:t>2</w:t>
      </w:r>
      <w:r>
        <w:rPr>
          <w:rFonts w:ascii="Times New Roman" w:eastAsia="Times New Roman"/>
        </w:rPr>
        <w:t xml:space="preserve"> </w:t>
      </w:r>
      <w:r>
        <w:rPr>
          <w:spacing w:val="-21"/>
        </w:rPr>
        <w:t>月至</w:t>
      </w:r>
      <w:r>
        <w:rPr>
          <w:spacing w:val="-21"/>
        </w:rPr>
        <w:t xml:space="preserve"> </w:t>
      </w:r>
      <w:r>
        <w:rPr>
          <w:rFonts w:ascii="Times New Roman" w:eastAsia="Times New Roman"/>
          <w:spacing w:val="-1"/>
        </w:rPr>
        <w:t>2021</w:t>
      </w:r>
      <w:r>
        <w:rPr>
          <w:rFonts w:ascii="Times New Roman" w:eastAsia="Times New Roman"/>
        </w:rPr>
        <w:t xml:space="preserve"> </w:t>
      </w:r>
      <w:r>
        <w:rPr>
          <w:spacing w:val="-31"/>
        </w:rPr>
        <w:t>年</w:t>
      </w:r>
      <w:r>
        <w:rPr>
          <w:spacing w:val="-31"/>
        </w:rPr>
        <w:t xml:space="preserve"> </w:t>
      </w:r>
      <w:r>
        <w:rPr>
          <w:rFonts w:ascii="Times New Roman" w:eastAsia="Times New Roman"/>
          <w:spacing w:val="-1"/>
        </w:rPr>
        <w:t>5</w:t>
      </w:r>
      <w:r>
        <w:rPr>
          <w:rFonts w:ascii="Times New Roman" w:eastAsia="Times New Roman"/>
        </w:rPr>
        <w:t xml:space="preserve"> </w:t>
      </w:r>
      <w:r>
        <w:rPr>
          <w:spacing w:val="-5"/>
        </w:rPr>
        <w:t>月，招募三軍總醫院耳鼻喉科聽力室</w:t>
      </w:r>
      <w:r>
        <w:rPr>
          <w:spacing w:val="-5"/>
        </w:rPr>
        <w:t xml:space="preserve"> </w:t>
      </w:r>
      <w:r>
        <w:rPr>
          <w:rFonts w:ascii="Times New Roman" w:eastAsia="Times New Roman"/>
        </w:rPr>
        <w:t xml:space="preserve">16 </w:t>
      </w:r>
      <w:r>
        <w:t>位聽力正</w:t>
      </w:r>
    </w:p>
    <w:p w:rsidR="00BB05D8" w:rsidRDefault="0013721C">
      <w:pPr>
        <w:pStyle w:val="a3"/>
        <w:spacing w:line="280" w:lineRule="auto"/>
        <w:ind w:left="1147" w:right="1074"/>
        <w:jc w:val="both"/>
      </w:pPr>
      <w:r>
        <w:rPr>
          <w:spacing w:val="-21"/>
        </w:rPr>
        <w:t>常與</w:t>
      </w:r>
      <w:r>
        <w:rPr>
          <w:spacing w:val="-21"/>
        </w:rPr>
        <w:t xml:space="preserve"> </w:t>
      </w:r>
      <w:r>
        <w:rPr>
          <w:rFonts w:ascii="Times New Roman" w:eastAsia="Times New Roman" w:hAnsi="Times New Roman"/>
          <w:spacing w:val="-1"/>
        </w:rPr>
        <w:t>32</w:t>
      </w:r>
      <w:r>
        <w:rPr>
          <w:rFonts w:ascii="Times New Roman" w:eastAsia="Times New Roman" w:hAnsi="Times New Roman"/>
        </w:rPr>
        <w:t xml:space="preserve"> </w:t>
      </w:r>
      <w:r>
        <w:rPr>
          <w:spacing w:val="-5"/>
        </w:rPr>
        <w:t>位佩戴助聽器之成年人，平均年齡為</w:t>
      </w:r>
      <w:r>
        <w:rPr>
          <w:spacing w:val="-5"/>
        </w:rPr>
        <w:t xml:space="preserve"> </w:t>
      </w:r>
      <w:r>
        <w:rPr>
          <w:rFonts w:ascii="Times New Roman" w:eastAsia="Times New Roman" w:hAnsi="Times New Roman"/>
        </w:rPr>
        <w:t>48.00</w:t>
      </w:r>
      <w:r>
        <w:rPr>
          <w:rFonts w:ascii="Times New Roman" w:eastAsia="Times New Roman" w:hAnsi="Times New Roman"/>
          <w:spacing w:val="-11"/>
        </w:rPr>
        <w:t xml:space="preserve"> ± </w:t>
      </w:r>
      <w:r>
        <w:rPr>
          <w:rFonts w:ascii="Times New Roman" w:eastAsia="Times New Roman" w:hAnsi="Times New Roman"/>
        </w:rPr>
        <w:t>19.36</w:t>
      </w:r>
      <w:r>
        <w:rPr>
          <w:rFonts w:ascii="Times New Roman" w:eastAsia="Times New Roman" w:hAnsi="Times New Roman"/>
          <w:spacing w:val="-1"/>
        </w:rPr>
        <w:t xml:space="preserve"> </w:t>
      </w:r>
      <w:r>
        <w:t>歲。收集變項含性</w:t>
      </w:r>
      <w:r>
        <w:rPr>
          <w:spacing w:val="-6"/>
        </w:rPr>
        <w:t>別、年齡、左右耳、聽力損失程度，聲場</w:t>
      </w:r>
      <w:r>
        <w:rPr>
          <w:spacing w:val="-6"/>
        </w:rPr>
        <w:t xml:space="preserve"> </w:t>
      </w:r>
      <w:r>
        <w:rPr>
          <w:rFonts w:ascii="Times New Roman" w:eastAsia="Times New Roman" w:hAnsi="Times New Roman"/>
          <w:spacing w:val="-3"/>
        </w:rPr>
        <w:t>0</w:t>
      </w:r>
      <w:r>
        <w:rPr>
          <w:rFonts w:ascii="Times New Roman" w:eastAsia="Times New Roman" w:hAnsi="Times New Roman"/>
        </w:rPr>
        <w:t xml:space="preserve"> </w:t>
      </w:r>
      <w:r>
        <w:rPr>
          <w:spacing w:val="-3"/>
        </w:rPr>
        <w:t>度、</w:t>
      </w:r>
      <w:r>
        <w:rPr>
          <w:rFonts w:ascii="Times New Roman" w:eastAsia="Times New Roman" w:hAnsi="Times New Roman"/>
          <w:spacing w:val="-3"/>
        </w:rPr>
        <w:t>45</w:t>
      </w:r>
      <w:r>
        <w:rPr>
          <w:rFonts w:ascii="Times New Roman" w:eastAsia="Times New Roman" w:hAnsi="Times New Roman"/>
        </w:rPr>
        <w:t xml:space="preserve"> </w:t>
      </w:r>
      <w:r>
        <w:rPr>
          <w:spacing w:val="-22"/>
        </w:rPr>
        <w:t>度及</w:t>
      </w:r>
      <w:r>
        <w:rPr>
          <w:spacing w:val="-22"/>
        </w:rPr>
        <w:t xml:space="preserve"> </w:t>
      </w:r>
      <w:r>
        <w:rPr>
          <w:rFonts w:ascii="Times New Roman" w:eastAsia="Times New Roman" w:hAnsi="Times New Roman"/>
          <w:spacing w:val="-3"/>
        </w:rPr>
        <w:t>90</w:t>
      </w:r>
      <w:r>
        <w:rPr>
          <w:rFonts w:ascii="Times New Roman" w:eastAsia="Times New Roman" w:hAnsi="Times New Roman"/>
        </w:rPr>
        <w:t xml:space="preserve"> </w:t>
      </w:r>
      <w:r>
        <w:rPr>
          <w:spacing w:val="-3"/>
        </w:rPr>
        <w:t>度角下之語音辨識</w:t>
      </w:r>
      <w:r>
        <w:rPr>
          <w:spacing w:val="-14"/>
        </w:rPr>
        <w:t>率。針對上述項目進行探討，主要探究聽力損失者在不同聲源角度是否會影響</w:t>
      </w:r>
      <w:r>
        <w:rPr>
          <w:spacing w:val="-6"/>
        </w:rPr>
        <w:t>其語音辨識率，聽力正常者為控制組。統計分析以</w:t>
      </w:r>
      <w:r>
        <w:rPr>
          <w:spacing w:val="-6"/>
        </w:rPr>
        <w:t xml:space="preserve"> </w:t>
      </w:r>
      <w:r>
        <w:rPr>
          <w:rFonts w:ascii="Times New Roman" w:eastAsia="Times New Roman" w:hAnsi="Times New Roman"/>
          <w:spacing w:val="-2"/>
        </w:rPr>
        <w:t>SPSS</w:t>
      </w:r>
      <w:r>
        <w:rPr>
          <w:rFonts w:ascii="Times New Roman" w:eastAsia="Times New Roman" w:hAnsi="Times New Roman"/>
          <w:spacing w:val="-14"/>
        </w:rPr>
        <w:t xml:space="preserve"> </w:t>
      </w:r>
      <w:r>
        <w:rPr>
          <w:rFonts w:ascii="Times New Roman" w:eastAsia="Times New Roman" w:hAnsi="Times New Roman"/>
          <w:spacing w:val="-2"/>
        </w:rPr>
        <w:t>22.0</w:t>
      </w:r>
      <w:r>
        <w:rPr>
          <w:rFonts w:ascii="Times New Roman" w:eastAsia="Times New Roman" w:hAnsi="Times New Roman"/>
          <w:spacing w:val="1"/>
        </w:rPr>
        <w:t xml:space="preserve"> </w:t>
      </w:r>
      <w:r>
        <w:rPr>
          <w:spacing w:val="-2"/>
        </w:rPr>
        <w:t>執行，採獨立樣</w:t>
      </w:r>
      <w:r>
        <w:rPr>
          <w:spacing w:val="-30"/>
        </w:rPr>
        <w:t>本</w:t>
      </w:r>
      <w:r>
        <w:rPr>
          <w:spacing w:val="-30"/>
        </w:rPr>
        <w:t xml:space="preserve"> </w:t>
      </w:r>
      <w:r>
        <w:rPr>
          <w:rFonts w:ascii="Times New Roman" w:eastAsia="Times New Roman" w:hAnsi="Times New Roman"/>
        </w:rPr>
        <w:t xml:space="preserve">t </w:t>
      </w:r>
      <w:r>
        <w:rPr>
          <w:spacing w:val="-11"/>
        </w:rPr>
        <w:t>檢定、獨立樣本單因子變異數分析、相依樣本單因子變異數分析及多元迴歸分析不同檢定方式，探討不同性別、年齡、左右耳、聽損程度在不同角度下</w:t>
      </w:r>
      <w:r>
        <w:t>是否呈現顯著差異。</w:t>
      </w:r>
    </w:p>
    <w:p w:rsidR="00BB05D8" w:rsidRDefault="0013721C">
      <w:pPr>
        <w:pStyle w:val="a3"/>
        <w:spacing w:line="356" w:lineRule="exact"/>
        <w:ind w:left="420"/>
      </w:pPr>
      <w:r>
        <w:rPr>
          <w:rFonts w:ascii="微軟正黑體" w:eastAsia="微軟正黑體" w:hint="eastAsia"/>
          <w:b/>
          <w:w w:val="95"/>
        </w:rPr>
        <w:t>結果：</w:t>
      </w:r>
      <w:r>
        <w:rPr>
          <w:spacing w:val="7"/>
          <w:w w:val="95"/>
        </w:rPr>
        <w:t>不同年齡之聽損者在</w:t>
      </w:r>
      <w:r>
        <w:rPr>
          <w:spacing w:val="7"/>
          <w:w w:val="95"/>
        </w:rPr>
        <w:t xml:space="preserve"> </w:t>
      </w:r>
      <w:r>
        <w:rPr>
          <w:rFonts w:ascii="Times New Roman" w:eastAsia="Times New Roman"/>
          <w:w w:val="95"/>
        </w:rPr>
        <w:t>45</w:t>
      </w:r>
      <w:r>
        <w:rPr>
          <w:rFonts w:ascii="Times New Roman" w:eastAsia="Times New Roman"/>
          <w:spacing w:val="129"/>
        </w:rPr>
        <w:t xml:space="preserve"> </w:t>
      </w:r>
      <w:r>
        <w:rPr>
          <w:spacing w:val="38"/>
          <w:w w:val="95"/>
        </w:rPr>
        <w:t>與</w:t>
      </w:r>
      <w:r>
        <w:rPr>
          <w:spacing w:val="38"/>
          <w:w w:val="95"/>
        </w:rPr>
        <w:t xml:space="preserve"> </w:t>
      </w:r>
      <w:r>
        <w:rPr>
          <w:rFonts w:ascii="Times New Roman" w:eastAsia="Times New Roman"/>
          <w:w w:val="95"/>
        </w:rPr>
        <w:t>90</w:t>
      </w:r>
      <w:r>
        <w:rPr>
          <w:rFonts w:ascii="Times New Roman" w:eastAsia="Times New Roman"/>
          <w:spacing w:val="129"/>
        </w:rPr>
        <w:t xml:space="preserve"> </w:t>
      </w:r>
      <w:r>
        <w:rPr>
          <w:w w:val="95"/>
        </w:rPr>
        <w:t>度下語音辨識率有顯著差異；不同聽損程度之</w:t>
      </w:r>
    </w:p>
    <w:p w:rsidR="00BB05D8" w:rsidRDefault="0013721C">
      <w:pPr>
        <w:pStyle w:val="a3"/>
        <w:spacing w:line="280" w:lineRule="auto"/>
        <w:ind w:left="1147" w:right="1077"/>
      </w:pPr>
      <w:r>
        <w:rPr>
          <w:spacing w:val="-14"/>
        </w:rPr>
        <w:t>受試者在</w:t>
      </w:r>
      <w:r>
        <w:rPr>
          <w:spacing w:val="-14"/>
        </w:rPr>
        <w:t xml:space="preserve"> </w:t>
      </w:r>
      <w:r>
        <w:rPr>
          <w:rFonts w:ascii="Times New Roman" w:eastAsia="Times New Roman"/>
          <w:spacing w:val="-2"/>
        </w:rPr>
        <w:t>0</w:t>
      </w:r>
      <w:r>
        <w:rPr>
          <w:spacing w:val="-2"/>
        </w:rPr>
        <w:t>、</w:t>
      </w:r>
      <w:r>
        <w:rPr>
          <w:rFonts w:ascii="Times New Roman" w:eastAsia="Times New Roman"/>
          <w:spacing w:val="-2"/>
        </w:rPr>
        <w:t>45</w:t>
      </w:r>
      <w:r>
        <w:rPr>
          <w:rFonts w:ascii="Times New Roman" w:eastAsia="Times New Roman"/>
        </w:rPr>
        <w:t xml:space="preserve"> </w:t>
      </w:r>
      <w:r>
        <w:rPr>
          <w:spacing w:val="-31"/>
        </w:rPr>
        <w:t>與</w:t>
      </w:r>
      <w:r>
        <w:rPr>
          <w:spacing w:val="-31"/>
        </w:rPr>
        <w:t xml:space="preserve"> </w:t>
      </w:r>
      <w:r>
        <w:rPr>
          <w:rFonts w:ascii="Times New Roman" w:eastAsia="Times New Roman"/>
          <w:spacing w:val="-2"/>
        </w:rPr>
        <w:t>90</w:t>
      </w:r>
      <w:r>
        <w:rPr>
          <w:rFonts w:ascii="Times New Roman" w:eastAsia="Times New Roman"/>
          <w:spacing w:val="1"/>
        </w:rPr>
        <w:t xml:space="preserve"> </w:t>
      </w:r>
      <w:r>
        <w:rPr>
          <w:spacing w:val="-1"/>
        </w:rPr>
        <w:t>度角辨識程度有顯著差異。不同性別之聽損者、聽損者</w:t>
      </w:r>
      <w:r>
        <w:t>的左右耳與不同角度在整體受試者辨識程度上無顯著差異。</w:t>
      </w:r>
    </w:p>
    <w:p w:rsidR="00BB05D8" w:rsidRDefault="0013721C">
      <w:pPr>
        <w:pStyle w:val="a3"/>
        <w:spacing w:line="359" w:lineRule="exact"/>
        <w:ind w:left="422"/>
      </w:pPr>
      <w:r>
        <w:rPr>
          <w:rFonts w:ascii="微軟正黑體" w:eastAsia="微軟正黑體" w:hint="eastAsia"/>
          <w:b/>
          <w:spacing w:val="-3"/>
        </w:rPr>
        <w:t>結論：</w:t>
      </w:r>
      <w:r>
        <w:rPr>
          <w:spacing w:val="-3"/>
        </w:rPr>
        <w:t>本研究發現安靜情境中之語音辨識率在特定聲源角度下，會受到年齡、聽損程</w:t>
      </w:r>
    </w:p>
    <w:p w:rsidR="00BB05D8" w:rsidRDefault="0013721C">
      <w:pPr>
        <w:pStyle w:val="a3"/>
        <w:spacing w:line="280" w:lineRule="auto"/>
        <w:ind w:left="1270" w:right="1076"/>
        <w:jc w:val="both"/>
      </w:pPr>
      <w:r>
        <w:rPr>
          <w:spacing w:val="-1"/>
        </w:rPr>
        <w:t>度的影響，建議聽力師進行輔具評量時，須謹慎評估年齡與聽損程度的差異</w:t>
      </w:r>
      <w:r>
        <w:rPr>
          <w:spacing w:val="-18"/>
        </w:rPr>
        <w:t>性。但純粹以「整體受試者」而言，不同角度下之語音辨識率則無顯著相關；</w:t>
      </w:r>
      <w:r>
        <w:rPr>
          <w:spacing w:val="-118"/>
        </w:rPr>
        <w:t xml:space="preserve"> </w:t>
      </w:r>
      <w:r>
        <w:rPr>
          <w:spacing w:val="-1"/>
        </w:rPr>
        <w:t>推論可能與本研究的受測者較少，建議未來應招募更多受測者且執行噪音情</w:t>
      </w:r>
      <w:r>
        <w:t>境，以探究不同聲源角度對語音辨識率影響之完整面向。</w:t>
      </w:r>
    </w:p>
    <w:p w:rsidR="00BB05D8" w:rsidRDefault="0013721C">
      <w:pPr>
        <w:pStyle w:val="a3"/>
        <w:spacing w:before="207" w:line="237" w:lineRule="auto"/>
        <w:ind w:left="907" w:right="1088" w:hanging="485"/>
        <w:rPr>
          <w:rFonts w:ascii="Times New Roman" w:eastAsia="Times New Roman"/>
        </w:rPr>
      </w:pPr>
      <w:r>
        <w:rPr>
          <w:rFonts w:ascii="微軟正黑體" w:eastAsia="微軟正黑體" w:hint="eastAsia"/>
          <w:b/>
          <w:spacing w:val="-2"/>
        </w:rPr>
        <w:t>關鍵字</w:t>
      </w:r>
      <w:r>
        <w:rPr>
          <w:spacing w:val="-2"/>
        </w:rPr>
        <w:t>：聲場</w:t>
      </w:r>
      <w:r>
        <w:rPr>
          <w:rFonts w:ascii="Times New Roman" w:eastAsia="Times New Roman"/>
          <w:spacing w:val="-2"/>
        </w:rPr>
        <w:t>[sound</w:t>
      </w:r>
      <w:r>
        <w:rPr>
          <w:rFonts w:ascii="Times New Roman" w:eastAsia="Times New Roman"/>
          <w:spacing w:val="-14"/>
        </w:rPr>
        <w:t xml:space="preserve"> </w:t>
      </w:r>
      <w:r>
        <w:rPr>
          <w:rFonts w:ascii="Times New Roman" w:eastAsia="Times New Roman"/>
          <w:spacing w:val="-2"/>
        </w:rPr>
        <w:t>field(SF)]</w:t>
      </w:r>
      <w:r>
        <w:rPr>
          <w:spacing w:val="-2"/>
        </w:rPr>
        <w:t>、助聽器驗證</w:t>
      </w:r>
      <w:r>
        <w:rPr>
          <w:rFonts w:ascii="Times New Roman" w:eastAsia="Times New Roman"/>
          <w:spacing w:val="-2"/>
        </w:rPr>
        <w:t>(hearing</w:t>
      </w:r>
      <w:r>
        <w:rPr>
          <w:rFonts w:ascii="Times New Roman" w:eastAsia="Times New Roman"/>
          <w:spacing w:val="-14"/>
        </w:rPr>
        <w:t xml:space="preserve"> </w:t>
      </w:r>
      <w:r>
        <w:rPr>
          <w:rFonts w:ascii="Times New Roman" w:eastAsia="Times New Roman"/>
          <w:spacing w:val="-2"/>
        </w:rPr>
        <w:t>aid</w:t>
      </w:r>
      <w:r>
        <w:rPr>
          <w:rFonts w:ascii="Times New Roman" w:eastAsia="Times New Roman"/>
          <w:spacing w:val="-13"/>
        </w:rPr>
        <w:t xml:space="preserve"> </w:t>
      </w:r>
      <w:r>
        <w:rPr>
          <w:rFonts w:ascii="Times New Roman" w:eastAsia="Times New Roman"/>
          <w:spacing w:val="-2"/>
        </w:rPr>
        <w:t>certification)</w:t>
      </w:r>
      <w:r>
        <w:rPr>
          <w:spacing w:val="-1"/>
        </w:rPr>
        <w:t>、角度</w:t>
      </w:r>
      <w:r>
        <w:rPr>
          <w:rFonts w:ascii="Times New Roman" w:eastAsia="Times New Roman"/>
          <w:spacing w:val="-1"/>
        </w:rPr>
        <w:t>(angle)</w:t>
      </w:r>
      <w:r>
        <w:rPr>
          <w:spacing w:val="-1"/>
        </w:rPr>
        <w:t>、語</w:t>
      </w:r>
      <w:r>
        <w:t>音辨識率</w:t>
      </w:r>
      <w:r>
        <w:rPr>
          <w:rFonts w:ascii="Times New Roman" w:eastAsia="Times New Roman"/>
        </w:rPr>
        <w:t>(speech</w:t>
      </w:r>
      <w:r>
        <w:rPr>
          <w:rFonts w:ascii="Times New Roman" w:eastAsia="Times New Roman"/>
          <w:spacing w:val="-1"/>
        </w:rPr>
        <w:t xml:space="preserve"> </w:t>
      </w:r>
      <w:r>
        <w:rPr>
          <w:rFonts w:ascii="Times New Roman" w:eastAsia="Times New Roman"/>
        </w:rPr>
        <w:t>discrimination rate)</w:t>
      </w:r>
    </w:p>
    <w:p w:rsidR="00BB05D8" w:rsidRDefault="00BB05D8">
      <w:pPr>
        <w:spacing w:line="237" w:lineRule="auto"/>
        <w:rPr>
          <w:rFonts w:ascii="Times New Roman" w:eastAsia="Times New Roman"/>
        </w:rPr>
        <w:sectPr w:rsidR="00BB05D8">
          <w:pgSz w:w="11900" w:h="16850"/>
          <w:pgMar w:top="1380" w:right="400" w:bottom="1240" w:left="1260" w:header="0" w:footer="1047" w:gutter="0"/>
          <w:cols w:space="720"/>
        </w:sectPr>
      </w:pPr>
    </w:p>
    <w:p w:rsidR="00BB05D8" w:rsidRDefault="0013721C">
      <w:pPr>
        <w:spacing w:line="506" w:lineRule="exact"/>
        <w:ind w:left="420"/>
        <w:rPr>
          <w:rFonts w:ascii="微軟正黑體" w:eastAsia="微軟正黑體"/>
          <w:b/>
          <w:sz w:val="32"/>
        </w:rPr>
      </w:pPr>
      <w:r>
        <w:rPr>
          <w:rFonts w:ascii="微軟正黑體" w:eastAsia="微軟正黑體" w:hint="eastAsia"/>
          <w:b/>
          <w:sz w:val="32"/>
        </w:rPr>
        <w:t>壹、</w:t>
      </w:r>
      <w:r>
        <w:rPr>
          <w:rFonts w:ascii="微軟正黑體" w:eastAsia="微軟正黑體" w:hint="eastAsia"/>
          <w:b/>
          <w:sz w:val="32"/>
        </w:rPr>
        <w:t xml:space="preserve"> </w:t>
      </w:r>
      <w:r>
        <w:rPr>
          <w:rFonts w:ascii="微軟正黑體" w:eastAsia="微軟正黑體" w:hint="eastAsia"/>
          <w:b/>
          <w:sz w:val="32"/>
        </w:rPr>
        <w:t>研究背景</w:t>
      </w:r>
    </w:p>
    <w:p w:rsidR="00BB05D8" w:rsidRDefault="0013721C">
      <w:pPr>
        <w:pStyle w:val="a3"/>
        <w:spacing w:line="280" w:lineRule="auto"/>
        <w:ind w:left="420" w:right="1071" w:firstLine="566"/>
        <w:jc w:val="both"/>
      </w:pPr>
      <w:r>
        <w:t>台灣現行法規中，領有聽覺功能身心障礙（</w:t>
      </w:r>
      <w:r>
        <w:rPr>
          <w:rFonts w:ascii="Times New Roman" w:eastAsia="Times New Roman"/>
        </w:rPr>
        <w:t>ICF-b230</w:t>
      </w:r>
      <w:r>
        <w:t>）證明者可藉由輔具評估</w:t>
      </w:r>
      <w:r>
        <w:rPr>
          <w:spacing w:val="-2"/>
        </w:rPr>
        <w:t>報告書</w:t>
      </w:r>
      <w:r>
        <w:rPr>
          <w:rFonts w:ascii="Times New Roman" w:eastAsia="Times New Roman"/>
          <w:spacing w:val="-2"/>
        </w:rPr>
        <w:t>(</w:t>
      </w:r>
      <w:r>
        <w:rPr>
          <w:spacing w:val="-22"/>
        </w:rPr>
        <w:t>編號</w:t>
      </w:r>
      <w:r>
        <w:rPr>
          <w:spacing w:val="-22"/>
        </w:rPr>
        <w:t xml:space="preserve"> </w:t>
      </w:r>
      <w:r>
        <w:rPr>
          <w:rFonts w:ascii="Times New Roman" w:eastAsia="Times New Roman"/>
          <w:spacing w:val="-2"/>
        </w:rPr>
        <w:t>09)</w:t>
      </w:r>
      <w:r>
        <w:rPr>
          <w:spacing w:val="-2"/>
        </w:rPr>
        <w:t>進行輔具需求申請購買助聽器，</w:t>
      </w:r>
      <w:r>
        <w:rPr>
          <w:rFonts w:ascii="Times New Roman" w:eastAsia="Times New Roman"/>
          <w:spacing w:val="-2"/>
        </w:rPr>
        <w:t>6</w:t>
      </w:r>
      <w:r>
        <w:rPr>
          <w:rFonts w:ascii="Times New Roman" w:eastAsia="Times New Roman"/>
        </w:rPr>
        <w:t xml:space="preserve"> </w:t>
      </w:r>
      <w:r>
        <w:rPr>
          <w:spacing w:val="-2"/>
        </w:rPr>
        <w:t>個月內取得輔具評估報告書之助聽</w:t>
      </w:r>
      <w:r>
        <w:rPr>
          <w:spacing w:val="-1"/>
        </w:rPr>
        <w:t>器效益驗證結果</w:t>
      </w:r>
      <w:r>
        <w:rPr>
          <w:rFonts w:ascii="Times New Roman" w:eastAsia="Times New Roman"/>
        </w:rPr>
        <w:t>(</w:t>
      </w:r>
      <w:r>
        <w:rPr>
          <w:spacing w:val="-20"/>
        </w:rPr>
        <w:t>編號</w:t>
      </w:r>
      <w:r>
        <w:rPr>
          <w:spacing w:val="-20"/>
        </w:rPr>
        <w:t xml:space="preserve"> </w:t>
      </w:r>
      <w:r>
        <w:rPr>
          <w:rFonts w:ascii="Times New Roman" w:eastAsia="Times New Roman"/>
        </w:rPr>
        <w:t>25)</w:t>
      </w:r>
      <w:r>
        <w:rPr>
          <w:spacing w:val="-3"/>
        </w:rPr>
        <w:t>申請購買助聽器之補助。根據台灣聽力語言學會於</w:t>
      </w:r>
      <w:r>
        <w:rPr>
          <w:spacing w:val="-3"/>
        </w:rPr>
        <w:t xml:space="preserve"> </w:t>
      </w:r>
      <w:r>
        <w:rPr>
          <w:rFonts w:ascii="Times New Roman" w:eastAsia="Times New Roman"/>
        </w:rPr>
        <w:t xml:space="preserve">2018 </w:t>
      </w:r>
      <w:r>
        <w:t>年</w:t>
      </w:r>
      <w:r>
        <w:rPr>
          <w:spacing w:val="-2"/>
        </w:rPr>
        <w:t>所編製的聽覺輔具評估工作手冊</w:t>
      </w:r>
      <w:r>
        <w:rPr>
          <w:rFonts w:ascii="Times New Roman" w:eastAsia="Times New Roman"/>
          <w:spacing w:val="-1"/>
        </w:rPr>
        <w:t>(</w:t>
      </w:r>
      <w:r>
        <w:rPr>
          <w:spacing w:val="-1"/>
        </w:rPr>
        <w:t>林克寰等人，</w:t>
      </w:r>
      <w:r>
        <w:rPr>
          <w:rFonts w:ascii="Times New Roman" w:eastAsia="Times New Roman"/>
          <w:spacing w:val="-1"/>
        </w:rPr>
        <w:t>2018)</w:t>
      </w:r>
      <w:r>
        <w:rPr>
          <w:spacing w:val="-1"/>
        </w:rPr>
        <w:t>，輔具評估報告書</w:t>
      </w:r>
      <w:r>
        <w:rPr>
          <w:rFonts w:ascii="Times New Roman" w:eastAsia="Times New Roman"/>
          <w:spacing w:val="-1"/>
        </w:rPr>
        <w:t>(</w:t>
      </w:r>
      <w:r>
        <w:rPr>
          <w:spacing w:val="-21"/>
        </w:rPr>
        <w:t>編</w:t>
      </w:r>
      <w:r>
        <w:rPr>
          <w:spacing w:val="-21"/>
        </w:rPr>
        <w:t>號</w:t>
      </w:r>
      <w:r>
        <w:rPr>
          <w:spacing w:val="-21"/>
        </w:rPr>
        <w:t xml:space="preserve"> </w:t>
      </w:r>
      <w:r>
        <w:rPr>
          <w:rFonts w:ascii="Times New Roman" w:eastAsia="Times New Roman"/>
          <w:spacing w:val="-1"/>
        </w:rPr>
        <w:t>25)</w:t>
      </w:r>
      <w:r>
        <w:rPr>
          <w:spacing w:val="-1"/>
        </w:rPr>
        <w:t>的驗</w:t>
      </w:r>
      <w:r>
        <w:rPr>
          <w:spacing w:val="-12"/>
        </w:rPr>
        <w:t>證方式主要有實耳測量、耦合器測量、聲場中功能增益值測量以及作為輔助測驗的聲</w:t>
      </w:r>
      <w:r>
        <w:t>場中語音辨識測驗。</w:t>
      </w:r>
    </w:p>
    <w:p w:rsidR="00BB05D8" w:rsidRDefault="0013721C">
      <w:pPr>
        <w:pStyle w:val="a3"/>
        <w:spacing w:line="280" w:lineRule="auto"/>
        <w:ind w:left="420" w:right="1090" w:firstLine="566"/>
      </w:pPr>
      <w:r>
        <w:rPr>
          <w:spacing w:val="-1"/>
        </w:rPr>
        <w:t>本研究主要以聲場中功能增益值測量輔以聲場中語音辨識測驗進行助聽器效益</w:t>
      </w:r>
      <w:r>
        <w:t>驗證。目前法規對於聲場中語音辨識測驗執行方式並無明文規定，國內進行聲場中助聽器效益驗證時，大多讓受試者坐在左、右聲場喇叭中間，且距離喇叭約一公</w:t>
      </w:r>
      <w:r>
        <w:rPr>
          <w:spacing w:val="1"/>
        </w:rPr>
        <w:t xml:space="preserve"> </w:t>
      </w:r>
      <w:r>
        <w:t>尺，但喇叭相對於受試者的角度則依施測者的主觀決定，施測時有以下選項：受試</w:t>
      </w:r>
      <w:r>
        <w:rPr>
          <w:spacing w:val="-6"/>
        </w:rPr>
        <w:t>者與左、右聲場喇叭呈</w:t>
      </w:r>
      <w:r>
        <w:rPr>
          <w:spacing w:val="-6"/>
        </w:rPr>
        <w:t xml:space="preserve"> </w:t>
      </w:r>
      <w:r>
        <w:rPr>
          <w:rFonts w:ascii="Times New Roman" w:eastAsia="Times New Roman"/>
        </w:rPr>
        <w:t xml:space="preserve">45 </w:t>
      </w:r>
      <w:r>
        <w:t>度角、面向聲場喇叭（</w:t>
      </w:r>
      <w:r>
        <w:rPr>
          <w:rFonts w:ascii="Times New Roman" w:eastAsia="Times New Roman"/>
        </w:rPr>
        <w:t xml:space="preserve">0 </w:t>
      </w:r>
      <w:r>
        <w:t>度角）與受試者的耳朵面向聲場</w:t>
      </w:r>
      <w:r>
        <w:rPr>
          <w:spacing w:val="-1"/>
        </w:rPr>
        <w:t>喇叭</w:t>
      </w:r>
      <w:r>
        <w:t>（</w:t>
      </w:r>
      <w:r>
        <w:rPr>
          <w:rFonts w:ascii="Times New Roman" w:eastAsia="Times New Roman"/>
        </w:rPr>
        <w:t xml:space="preserve">90 </w:t>
      </w:r>
      <w:r>
        <w:t>度角）</w:t>
      </w:r>
      <w:r>
        <w:rPr>
          <w:spacing w:val="-6"/>
        </w:rPr>
        <w:t>之位置，示意圖如圖</w:t>
      </w:r>
      <w:r>
        <w:rPr>
          <w:spacing w:val="-6"/>
        </w:rPr>
        <w:t xml:space="preserve"> </w:t>
      </w:r>
      <w:r>
        <w:rPr>
          <w:rFonts w:ascii="Times New Roman" w:eastAsia="Times New Roman"/>
        </w:rPr>
        <w:t>1-1</w:t>
      </w:r>
      <w:r>
        <w:t>。不同的施測環境以及施測模式可能會造成結果上的歧異。</w:t>
      </w:r>
    </w:p>
    <w:p w:rsidR="00BB05D8" w:rsidRDefault="0013721C">
      <w:pPr>
        <w:pStyle w:val="a3"/>
        <w:ind w:left="1081"/>
        <w:rPr>
          <w:sz w:val="20"/>
        </w:rPr>
      </w:pPr>
      <w:r>
        <w:rPr>
          <w:noProof/>
          <w:sz w:val="20"/>
        </w:rPr>
        <w:drawing>
          <wp:inline distT="0" distB="0" distL="0" distR="0">
            <wp:extent cx="4021585" cy="5435727"/>
            <wp:effectExtent l="0" t="0" r="0" b="0"/>
            <wp:docPr id="15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8.jpeg"/>
                    <pic:cNvPicPr/>
                  </pic:nvPicPr>
                  <pic:blipFill>
                    <a:blip r:embed="rId139" cstate="print"/>
                    <a:stretch>
                      <a:fillRect/>
                    </a:stretch>
                  </pic:blipFill>
                  <pic:spPr>
                    <a:xfrm>
                      <a:off x="0" y="0"/>
                      <a:ext cx="4021585" cy="5435727"/>
                    </a:xfrm>
                    <a:prstGeom prst="rect">
                      <a:avLst/>
                    </a:prstGeom>
                  </pic:spPr>
                </pic:pic>
              </a:graphicData>
            </a:graphic>
          </wp:inline>
        </w:drawing>
      </w:r>
    </w:p>
    <w:p w:rsidR="00BB05D8" w:rsidRDefault="0013721C">
      <w:pPr>
        <w:pStyle w:val="a3"/>
        <w:spacing w:before="42"/>
        <w:ind w:left="479" w:right="1133"/>
        <w:jc w:val="center"/>
      </w:pPr>
      <w:r>
        <w:rPr>
          <w:spacing w:val="-31"/>
        </w:rPr>
        <w:t>圖</w:t>
      </w:r>
      <w:r>
        <w:rPr>
          <w:spacing w:val="-31"/>
        </w:rPr>
        <w:t xml:space="preserve"> </w:t>
      </w:r>
      <w:r>
        <w:rPr>
          <w:rFonts w:ascii="Times New Roman" w:eastAsia="Times New Roman"/>
          <w:spacing w:val="-1"/>
        </w:rPr>
        <w:t>1-1</w:t>
      </w:r>
      <w:r>
        <w:rPr>
          <w:rFonts w:ascii="Times New Roman" w:eastAsia="Times New Roman"/>
          <w:spacing w:val="4"/>
        </w:rPr>
        <w:t xml:space="preserve"> </w:t>
      </w:r>
      <w:r>
        <w:t>角度示意圖</w:t>
      </w:r>
    </w:p>
    <w:p w:rsidR="00BB05D8" w:rsidRDefault="00BB05D8">
      <w:pPr>
        <w:jc w:val="center"/>
        <w:sectPr w:rsidR="00BB05D8">
          <w:pgSz w:w="11900" w:h="16850"/>
          <w:pgMar w:top="1360" w:right="400" w:bottom="1240" w:left="1260" w:header="0" w:footer="1047" w:gutter="0"/>
          <w:cols w:space="720"/>
        </w:sectPr>
      </w:pPr>
    </w:p>
    <w:p w:rsidR="00BB05D8" w:rsidRDefault="0013721C">
      <w:pPr>
        <w:pStyle w:val="a3"/>
        <w:spacing w:before="27" w:line="280" w:lineRule="auto"/>
        <w:ind w:left="420" w:right="1176" w:firstLine="566"/>
      </w:pPr>
      <w:r>
        <w:t>為了解助聽器使用者於不同角度聲場喇叭下之語音辨識分數，本研究擬採用</w:t>
      </w:r>
      <w:r>
        <w:rPr>
          <w:rFonts w:ascii="Times New Roman" w:eastAsia="Times New Roman"/>
        </w:rPr>
        <w:t>Tsai</w:t>
      </w:r>
      <w:r>
        <w:t>、</w:t>
      </w:r>
      <w:r>
        <w:rPr>
          <w:rFonts w:ascii="Times New Roman" w:eastAsia="Times New Roman"/>
        </w:rPr>
        <w:t>Tseng</w:t>
      </w:r>
      <w:r>
        <w:t>、</w:t>
      </w:r>
      <w:r>
        <w:rPr>
          <w:rFonts w:ascii="Times New Roman" w:eastAsia="Times New Roman"/>
        </w:rPr>
        <w:t>Wu</w:t>
      </w:r>
      <w:r>
        <w:rPr>
          <w:rFonts w:ascii="Times New Roman" w:eastAsia="Times New Roman"/>
          <w:spacing w:val="-4"/>
        </w:rPr>
        <w:t xml:space="preserve"> </w:t>
      </w:r>
      <w:r>
        <w:rPr>
          <w:spacing w:val="-3"/>
        </w:rPr>
        <w:t>及</w:t>
      </w:r>
      <w:r>
        <w:rPr>
          <w:spacing w:val="-3"/>
        </w:rPr>
        <w:t xml:space="preserve"> </w:t>
      </w:r>
      <w:r>
        <w:rPr>
          <w:rFonts w:ascii="Times New Roman" w:eastAsia="Times New Roman"/>
        </w:rPr>
        <w:t>Young</w:t>
      </w:r>
      <w:r>
        <w:rPr>
          <w:rFonts w:ascii="Times New Roman" w:eastAsia="Times New Roman"/>
          <w:spacing w:val="-6"/>
        </w:rPr>
        <w:t xml:space="preserve"> </w:t>
      </w:r>
      <w:r>
        <w:rPr>
          <w:rFonts w:ascii="Times New Roman" w:eastAsia="Times New Roman"/>
        </w:rPr>
        <w:t>(2009)</w:t>
      </w:r>
      <w:r>
        <w:t>發展之華語聽辨測驗語料表作為語音施測材料，</w:t>
      </w:r>
      <w:r>
        <w:rPr>
          <w:spacing w:val="-117"/>
        </w:rPr>
        <w:t xml:space="preserve"> </w:t>
      </w:r>
      <w:r>
        <w:rPr>
          <w:spacing w:val="-1"/>
        </w:rPr>
        <w:t>評估助聽器使用者於不同聲源角度下之語音辨識率。希望探討助聽器在不同角度聲</w:t>
      </w:r>
      <w:r>
        <w:t>場喇叭下的效益驗證是否有顯著差異、相關驗證方式在實務執行上是否可擇優施</w:t>
      </w:r>
      <w:r>
        <w:rPr>
          <w:spacing w:val="1"/>
        </w:rPr>
        <w:t xml:space="preserve"> </w:t>
      </w:r>
      <w:r>
        <w:t>行，期望能提供未來施行聲場測驗之參考依據。</w:t>
      </w:r>
    </w:p>
    <w:p w:rsidR="00BB05D8" w:rsidRDefault="00BB05D8">
      <w:pPr>
        <w:pStyle w:val="a3"/>
        <w:spacing w:before="3"/>
        <w:rPr>
          <w:sz w:val="20"/>
        </w:rPr>
      </w:pPr>
    </w:p>
    <w:p w:rsidR="00BB05D8" w:rsidRDefault="0013721C">
      <w:pPr>
        <w:pStyle w:val="2"/>
        <w:spacing w:line="587" w:lineRule="exact"/>
        <w:ind w:left="420"/>
      </w:pPr>
      <w:r>
        <w:t>貳、研究目的</w:t>
      </w:r>
    </w:p>
    <w:p w:rsidR="00BB05D8" w:rsidRDefault="0013721C">
      <w:pPr>
        <w:pStyle w:val="a3"/>
        <w:spacing w:line="280" w:lineRule="auto"/>
        <w:ind w:left="420" w:right="1074" w:firstLine="566"/>
        <w:jc w:val="both"/>
      </w:pPr>
      <w:r>
        <w:rPr>
          <w:spacing w:val="-10"/>
        </w:rPr>
        <w:t>研究收集的變項包含性別、年齡、左右耳、聽力損失程度與在</w:t>
      </w:r>
      <w:r>
        <w:rPr>
          <w:spacing w:val="-10"/>
        </w:rPr>
        <w:t xml:space="preserve"> </w:t>
      </w:r>
      <w:r>
        <w:rPr>
          <w:rFonts w:ascii="Times New Roman" w:eastAsia="Times New Roman"/>
        </w:rPr>
        <w:t xml:space="preserve">0 </w:t>
      </w:r>
      <w:r>
        <w:rPr>
          <w:spacing w:val="-14"/>
        </w:rPr>
        <w:t>度、</w:t>
      </w:r>
      <w:r>
        <w:rPr>
          <w:rFonts w:ascii="Times New Roman" w:eastAsia="Times New Roman"/>
        </w:rPr>
        <w:t xml:space="preserve">45 </w:t>
      </w:r>
      <w:r>
        <w:rPr>
          <w:spacing w:val="-20"/>
        </w:rPr>
        <w:t>度及</w:t>
      </w:r>
      <w:r>
        <w:rPr>
          <w:spacing w:val="-20"/>
        </w:rPr>
        <w:t xml:space="preserve"> </w:t>
      </w:r>
      <w:r>
        <w:rPr>
          <w:rFonts w:ascii="Times New Roman" w:eastAsia="Times New Roman"/>
          <w:spacing w:val="-7"/>
        </w:rPr>
        <w:t>90</w:t>
      </w:r>
      <w:r>
        <w:rPr>
          <w:rFonts w:ascii="Times New Roman" w:eastAsia="Times New Roman"/>
          <w:spacing w:val="-58"/>
        </w:rPr>
        <w:t xml:space="preserve"> </w:t>
      </w:r>
      <w:r>
        <w:rPr>
          <w:spacing w:val="-12"/>
        </w:rPr>
        <w:t>度角下之語音辨識率。針對上述項目，主要探究不同聲源角度是否會影響聽損者的語</w:t>
      </w:r>
      <w:r>
        <w:rPr>
          <w:spacing w:val="-13"/>
        </w:rPr>
        <w:t>音辨識率，並探討受試者的性別、年齡、左右耳以及聽損程度是否影響受試者在不同</w:t>
      </w:r>
      <w:r>
        <w:rPr>
          <w:spacing w:val="-12"/>
        </w:rPr>
        <w:t>聲源角度下的語音辨識率。希望能透過數據分析，了解性別、年齡、左右耳、聽損程</w:t>
      </w:r>
      <w:r>
        <w:t>度以及不同聲源角度對語音辨識表現是否具有預測力。</w:t>
      </w:r>
    </w:p>
    <w:p w:rsidR="00BB05D8" w:rsidRDefault="00BB05D8">
      <w:pPr>
        <w:pStyle w:val="a3"/>
        <w:rPr>
          <w:sz w:val="20"/>
        </w:rPr>
      </w:pPr>
    </w:p>
    <w:p w:rsidR="00BB05D8" w:rsidRDefault="0013721C">
      <w:pPr>
        <w:pStyle w:val="2"/>
        <w:spacing w:line="542" w:lineRule="exact"/>
        <w:ind w:left="420"/>
      </w:pPr>
      <w:r>
        <w:t>參、研究方法</w:t>
      </w:r>
    </w:p>
    <w:p w:rsidR="00BB05D8" w:rsidRDefault="0013721C">
      <w:pPr>
        <w:pStyle w:val="4"/>
        <w:spacing w:line="466" w:lineRule="exact"/>
        <w:ind w:left="420"/>
      </w:pPr>
      <w:r>
        <w:t>一、受試者</w:t>
      </w:r>
    </w:p>
    <w:p w:rsidR="00BB05D8" w:rsidRDefault="0013721C">
      <w:pPr>
        <w:pStyle w:val="a3"/>
        <w:spacing w:line="280" w:lineRule="auto"/>
        <w:ind w:left="420" w:right="1077" w:firstLine="566"/>
        <w:jc w:val="both"/>
      </w:pPr>
      <w:r>
        <w:rPr>
          <w:spacing w:val="-1"/>
        </w:rPr>
        <w:t>以能夠理解測試前指導語且測試時可給予適當回饋之年滿</w:t>
      </w:r>
      <w:r>
        <w:rPr>
          <w:spacing w:val="-1"/>
        </w:rPr>
        <w:t xml:space="preserve"> </w:t>
      </w:r>
      <w:r>
        <w:rPr>
          <w:rFonts w:ascii="Times New Roman" w:eastAsia="Times New Roman"/>
        </w:rPr>
        <w:t>20</w:t>
      </w:r>
      <w:r>
        <w:rPr>
          <w:rFonts w:ascii="Times New Roman" w:eastAsia="Times New Roman"/>
          <w:spacing w:val="58"/>
        </w:rPr>
        <w:t xml:space="preserve"> </w:t>
      </w:r>
      <w:r>
        <w:t>歲者為受測者，</w:t>
      </w:r>
      <w:r>
        <w:rPr>
          <w:spacing w:val="-118"/>
        </w:rPr>
        <w:t xml:space="preserve"> </w:t>
      </w:r>
      <w:r>
        <w:t>依照其聽力閾值分為實驗組與控制組。</w:t>
      </w:r>
    </w:p>
    <w:p w:rsidR="00BB05D8" w:rsidRDefault="0013721C">
      <w:pPr>
        <w:pStyle w:val="a3"/>
        <w:spacing w:line="280" w:lineRule="auto"/>
        <w:ind w:left="420" w:right="1074" w:firstLine="566"/>
        <w:jc w:val="both"/>
      </w:pPr>
      <w:r>
        <w:rPr>
          <w:w w:val="95"/>
        </w:rPr>
        <w:t>控制組為聽常者，</w:t>
      </w:r>
      <w:r>
        <w:rPr>
          <w:rFonts w:ascii="Times New Roman" w:eastAsia="Times New Roman" w:hAnsi="Times New Roman"/>
          <w:w w:val="95"/>
        </w:rPr>
        <w:t>7</w:t>
      </w:r>
      <w:r>
        <w:rPr>
          <w:rFonts w:ascii="Times New Roman" w:eastAsia="Times New Roman" w:hAnsi="Times New Roman"/>
          <w:spacing w:val="10"/>
          <w:w w:val="95"/>
        </w:rPr>
        <w:t xml:space="preserve"> </w:t>
      </w:r>
      <w:r>
        <w:rPr>
          <w:spacing w:val="-10"/>
          <w:w w:val="95"/>
        </w:rPr>
        <w:t>位男性與</w:t>
      </w:r>
      <w:r>
        <w:rPr>
          <w:spacing w:val="-10"/>
          <w:w w:val="95"/>
        </w:rPr>
        <w:t xml:space="preserve"> </w:t>
      </w:r>
      <w:r>
        <w:rPr>
          <w:rFonts w:ascii="Times New Roman" w:eastAsia="Times New Roman" w:hAnsi="Times New Roman"/>
          <w:w w:val="95"/>
        </w:rPr>
        <w:t>9</w:t>
      </w:r>
      <w:r>
        <w:rPr>
          <w:rFonts w:ascii="Times New Roman" w:eastAsia="Times New Roman" w:hAnsi="Times New Roman"/>
          <w:spacing w:val="11"/>
          <w:w w:val="95"/>
        </w:rPr>
        <w:t xml:space="preserve"> </w:t>
      </w:r>
      <w:r>
        <w:rPr>
          <w:spacing w:val="-8"/>
          <w:w w:val="95"/>
        </w:rPr>
        <w:t>位女性，共</w:t>
      </w:r>
      <w:r>
        <w:rPr>
          <w:spacing w:val="-8"/>
          <w:w w:val="95"/>
        </w:rPr>
        <w:t xml:space="preserve"> </w:t>
      </w:r>
      <w:r>
        <w:rPr>
          <w:rFonts w:ascii="Times New Roman" w:eastAsia="Times New Roman" w:hAnsi="Times New Roman"/>
          <w:w w:val="95"/>
        </w:rPr>
        <w:t>16</w:t>
      </w:r>
      <w:r>
        <w:rPr>
          <w:rFonts w:ascii="Times New Roman" w:eastAsia="Times New Roman" w:hAnsi="Times New Roman"/>
          <w:spacing w:val="10"/>
          <w:w w:val="95"/>
        </w:rPr>
        <w:t xml:space="preserve"> </w:t>
      </w:r>
      <w:r>
        <w:rPr>
          <w:spacing w:val="-6"/>
          <w:w w:val="95"/>
        </w:rPr>
        <w:t>位，平均年齡為</w:t>
      </w:r>
      <w:r>
        <w:rPr>
          <w:spacing w:val="-6"/>
          <w:w w:val="95"/>
        </w:rPr>
        <w:t xml:space="preserve"> </w:t>
      </w:r>
      <w:r>
        <w:rPr>
          <w:rFonts w:ascii="Times New Roman" w:eastAsia="Times New Roman" w:hAnsi="Times New Roman"/>
          <w:w w:val="95"/>
        </w:rPr>
        <w:t>34.75 ± 14.20</w:t>
      </w:r>
      <w:r>
        <w:rPr>
          <w:rFonts w:ascii="Times New Roman" w:eastAsia="Times New Roman" w:hAnsi="Times New Roman"/>
          <w:spacing w:val="11"/>
          <w:w w:val="95"/>
        </w:rPr>
        <w:t xml:space="preserve"> </w:t>
      </w:r>
      <w:r>
        <w:rPr>
          <w:w w:val="95"/>
        </w:rPr>
        <w:t>歲。</w:t>
      </w:r>
      <w:r>
        <w:t>實驗組為已配戴助聽器、有意願選配助聽器或有助聽器使用經驗之聽損者，</w:t>
      </w:r>
      <w:r>
        <w:rPr>
          <w:rFonts w:ascii="Times New Roman" w:eastAsia="Times New Roman" w:hAnsi="Times New Roman"/>
        </w:rPr>
        <w:t>19</w:t>
      </w:r>
      <w:r>
        <w:rPr>
          <w:rFonts w:ascii="Times New Roman" w:eastAsia="Times New Roman" w:hAnsi="Times New Roman"/>
          <w:spacing w:val="27"/>
        </w:rPr>
        <w:t xml:space="preserve"> </w:t>
      </w:r>
      <w:r>
        <w:t>位男</w:t>
      </w:r>
      <w:r>
        <w:rPr>
          <w:spacing w:val="-3"/>
          <w:w w:val="95"/>
        </w:rPr>
        <w:t>性與</w:t>
      </w:r>
      <w:r>
        <w:rPr>
          <w:spacing w:val="-3"/>
          <w:w w:val="95"/>
        </w:rPr>
        <w:t xml:space="preserve"> </w:t>
      </w:r>
      <w:r>
        <w:rPr>
          <w:rFonts w:ascii="Times New Roman" w:eastAsia="Times New Roman" w:hAnsi="Times New Roman"/>
          <w:w w:val="95"/>
        </w:rPr>
        <w:t>13</w:t>
      </w:r>
      <w:r>
        <w:rPr>
          <w:rFonts w:ascii="Times New Roman" w:eastAsia="Times New Roman" w:hAnsi="Times New Roman"/>
          <w:spacing w:val="50"/>
          <w:w w:val="95"/>
        </w:rPr>
        <w:t xml:space="preserve"> </w:t>
      </w:r>
      <w:r>
        <w:rPr>
          <w:spacing w:val="-1"/>
          <w:w w:val="95"/>
        </w:rPr>
        <w:t>位女性，共</w:t>
      </w:r>
      <w:r>
        <w:rPr>
          <w:spacing w:val="-1"/>
          <w:w w:val="95"/>
        </w:rPr>
        <w:t xml:space="preserve"> </w:t>
      </w:r>
      <w:r>
        <w:rPr>
          <w:rFonts w:ascii="Times New Roman" w:eastAsia="Times New Roman" w:hAnsi="Times New Roman"/>
          <w:w w:val="95"/>
        </w:rPr>
        <w:t>32</w:t>
      </w:r>
      <w:r>
        <w:rPr>
          <w:rFonts w:ascii="Times New Roman" w:eastAsia="Times New Roman" w:hAnsi="Times New Roman"/>
          <w:spacing w:val="49"/>
          <w:w w:val="95"/>
        </w:rPr>
        <w:t xml:space="preserve"> </w:t>
      </w:r>
      <w:r>
        <w:rPr>
          <w:spacing w:val="-1"/>
          <w:w w:val="95"/>
        </w:rPr>
        <w:t>位，平均年齡為</w:t>
      </w:r>
      <w:r>
        <w:rPr>
          <w:spacing w:val="-1"/>
          <w:w w:val="95"/>
        </w:rPr>
        <w:t xml:space="preserve"> </w:t>
      </w:r>
      <w:r>
        <w:rPr>
          <w:rFonts w:ascii="Times New Roman" w:eastAsia="Times New Roman" w:hAnsi="Times New Roman"/>
          <w:w w:val="95"/>
        </w:rPr>
        <w:t>54.63</w:t>
      </w:r>
      <w:r>
        <w:rPr>
          <w:rFonts w:ascii="Times New Roman" w:eastAsia="Times New Roman" w:hAnsi="Times New Roman"/>
          <w:spacing w:val="31"/>
          <w:w w:val="95"/>
        </w:rPr>
        <w:t xml:space="preserve"> ± </w:t>
      </w:r>
      <w:r>
        <w:rPr>
          <w:rFonts w:ascii="Times New Roman" w:eastAsia="Times New Roman" w:hAnsi="Times New Roman"/>
          <w:w w:val="95"/>
        </w:rPr>
        <w:t>18.02</w:t>
      </w:r>
      <w:r>
        <w:rPr>
          <w:rFonts w:ascii="Times New Roman" w:eastAsia="Times New Roman" w:hAnsi="Times New Roman"/>
          <w:spacing w:val="52"/>
          <w:w w:val="95"/>
        </w:rPr>
        <w:t xml:space="preserve"> </w:t>
      </w:r>
      <w:r>
        <w:rPr>
          <w:w w:val="95"/>
        </w:rPr>
        <w:t>歲。本研究經三軍總醫院人體</w:t>
      </w:r>
      <w:r>
        <w:rPr>
          <w:spacing w:val="-3"/>
        </w:rPr>
        <w:t>試驗委員會核准</w:t>
      </w:r>
      <w:r>
        <w:rPr>
          <w:rFonts w:ascii="Times New Roman" w:eastAsia="Times New Roman" w:hAnsi="Times New Roman"/>
          <w:spacing w:val="-3"/>
        </w:rPr>
        <w:t>(B202005027)</w:t>
      </w:r>
      <w:r>
        <w:rPr>
          <w:spacing w:val="-3"/>
        </w:rPr>
        <w:t>，受測者參與研究前皆有事先說明研究流程與簽署知情</w:t>
      </w:r>
      <w:r>
        <w:t>同意書。</w:t>
      </w:r>
    </w:p>
    <w:p w:rsidR="00BB05D8" w:rsidRDefault="00BB05D8">
      <w:pPr>
        <w:pStyle w:val="a3"/>
        <w:spacing w:before="1"/>
        <w:rPr>
          <w:sz w:val="17"/>
        </w:rPr>
      </w:pPr>
    </w:p>
    <w:p w:rsidR="00BB05D8" w:rsidRDefault="0013721C">
      <w:pPr>
        <w:pStyle w:val="4"/>
        <w:spacing w:line="513" w:lineRule="exact"/>
        <w:ind w:left="420"/>
      </w:pPr>
      <w:r>
        <w:t>二、研究工具</w:t>
      </w:r>
    </w:p>
    <w:p w:rsidR="00BB05D8" w:rsidRDefault="0013721C">
      <w:pPr>
        <w:pStyle w:val="a3"/>
        <w:spacing w:line="280" w:lineRule="auto"/>
        <w:ind w:left="420" w:right="1075" w:firstLine="566"/>
        <w:jc w:val="both"/>
      </w:pPr>
      <w:r>
        <w:rPr>
          <w:spacing w:val="23"/>
          <w:w w:val="95"/>
        </w:rPr>
        <w:t>三軍總醫院耳鼻喉科聽力室的雙層隔音室中使用純音聽力檢查儀</w:t>
      </w:r>
      <w:r>
        <w:rPr>
          <w:w w:val="95"/>
        </w:rPr>
        <w:t>（</w:t>
      </w:r>
      <w:r>
        <w:rPr>
          <w:spacing w:val="30"/>
          <w:w w:val="95"/>
        </w:rPr>
        <w:t xml:space="preserve"> </w:t>
      </w:r>
      <w:r>
        <w:rPr>
          <w:spacing w:val="30"/>
          <w:w w:val="95"/>
        </w:rPr>
        <w:t>廠牌</w:t>
      </w:r>
      <w:r>
        <w:rPr>
          <w:rFonts w:ascii="Times New Roman" w:eastAsia="Times New Roman"/>
          <w:spacing w:val="-4"/>
        </w:rPr>
        <w:t>Grason-Stadler</w:t>
      </w:r>
      <w:r>
        <w:rPr>
          <w:spacing w:val="-4"/>
        </w:rPr>
        <w:t>，型號：</w:t>
      </w:r>
      <w:r>
        <w:rPr>
          <w:rFonts w:ascii="Times New Roman" w:eastAsia="Times New Roman"/>
          <w:spacing w:val="-4"/>
        </w:rPr>
        <w:t>GSI-audiostar</w:t>
      </w:r>
      <w:r>
        <w:rPr>
          <w:rFonts w:ascii="Times New Roman" w:eastAsia="Times New Roman"/>
          <w:spacing w:val="-15"/>
        </w:rPr>
        <w:t xml:space="preserve"> </w:t>
      </w:r>
      <w:r>
        <w:rPr>
          <w:rFonts w:ascii="Times New Roman" w:eastAsia="Times New Roman"/>
          <w:spacing w:val="-3"/>
        </w:rPr>
        <w:t>pro</w:t>
      </w:r>
      <w:r>
        <w:rPr>
          <w:spacing w:val="-3"/>
        </w:rPr>
        <w:t>）執行純音聽力檢查與聲場中語音聽力檢查，</w:t>
      </w:r>
      <w:r>
        <w:rPr>
          <w:spacing w:val="-118"/>
        </w:rPr>
        <w:t xml:space="preserve"> </w:t>
      </w:r>
      <w:r>
        <w:rPr>
          <w:spacing w:val="-2"/>
        </w:rPr>
        <w:t>語音聽力測驗採用</w:t>
      </w:r>
      <w:r>
        <w:rPr>
          <w:rFonts w:ascii="Times New Roman" w:eastAsia="Times New Roman"/>
          <w:spacing w:val="-2"/>
        </w:rPr>
        <w:t>(Tsai</w:t>
      </w:r>
      <w:r>
        <w:rPr>
          <w:rFonts w:ascii="Times New Roman" w:eastAsia="Times New Roman"/>
          <w:spacing w:val="-12"/>
        </w:rPr>
        <w:t xml:space="preserve"> </w:t>
      </w:r>
      <w:r>
        <w:rPr>
          <w:rFonts w:ascii="Times New Roman" w:eastAsia="Times New Roman"/>
          <w:spacing w:val="-2"/>
        </w:rPr>
        <w:t>et</w:t>
      </w:r>
      <w:r>
        <w:rPr>
          <w:rFonts w:ascii="Times New Roman" w:eastAsia="Times New Roman"/>
          <w:spacing w:val="-14"/>
        </w:rPr>
        <w:t xml:space="preserve"> </w:t>
      </w:r>
      <w:r>
        <w:rPr>
          <w:rFonts w:ascii="Times New Roman" w:eastAsia="Times New Roman"/>
          <w:spacing w:val="-2"/>
        </w:rPr>
        <w:t>al.,</w:t>
      </w:r>
      <w:r>
        <w:rPr>
          <w:rFonts w:ascii="Times New Roman" w:eastAsia="Times New Roman"/>
          <w:spacing w:val="-14"/>
        </w:rPr>
        <w:t xml:space="preserve"> </w:t>
      </w:r>
      <w:r>
        <w:rPr>
          <w:rFonts w:ascii="Times New Roman" w:eastAsia="Times New Roman"/>
          <w:spacing w:val="-2"/>
        </w:rPr>
        <w:t>2009);</w:t>
      </w:r>
      <w:r>
        <w:rPr>
          <w:rFonts w:ascii="Times New Roman" w:eastAsia="Times New Roman"/>
          <w:spacing w:val="2"/>
        </w:rPr>
        <w:t xml:space="preserve"> </w:t>
      </w:r>
      <w:r>
        <w:rPr>
          <w:spacing w:val="-2"/>
        </w:rPr>
        <w:t>蔡昆憲（</w:t>
      </w:r>
      <w:r>
        <w:rPr>
          <w:rFonts w:ascii="Times New Roman" w:eastAsia="Times New Roman"/>
          <w:spacing w:val="-2"/>
        </w:rPr>
        <w:t>2019</w:t>
      </w:r>
      <w:r>
        <w:rPr>
          <w:spacing w:val="-2"/>
        </w:rPr>
        <w:t>）</w:t>
      </w:r>
      <w:r>
        <w:rPr>
          <w:spacing w:val="-1"/>
        </w:rPr>
        <w:t>編制華語聽辨測驗語料表與其附</w:t>
      </w:r>
      <w:r>
        <w:t>件光碟語音檔做為施測時撥放語音材料。</w:t>
      </w:r>
    </w:p>
    <w:p w:rsidR="00BB05D8" w:rsidRDefault="0013721C">
      <w:pPr>
        <w:pStyle w:val="a3"/>
        <w:spacing w:line="304" w:lineRule="exact"/>
        <w:ind w:left="986"/>
      </w:pPr>
      <w:r>
        <w:t>（一）純音聽力檢查</w:t>
      </w:r>
    </w:p>
    <w:p w:rsidR="00BB05D8" w:rsidRDefault="0013721C">
      <w:pPr>
        <w:pStyle w:val="a3"/>
        <w:spacing w:before="51" w:line="280" w:lineRule="auto"/>
        <w:ind w:left="420" w:right="1077" w:firstLine="566"/>
        <w:jc w:val="both"/>
      </w:pPr>
      <w:r>
        <w:t>純音聽力檢查為主觀性聽檢，用來檢測患者在各頻率的最小聽閾值，為臨床上</w:t>
      </w:r>
      <w:r>
        <w:rPr>
          <w:spacing w:val="-8"/>
        </w:rPr>
        <w:t>最常被用於評估聽覺敏感度之檢測方法。其傳送聲音的方式分為氣傳導與骨傳導，透</w:t>
      </w:r>
      <w:r>
        <w:t>過測得的氣導閾值與骨導閾值，可得知患者聽損程度、聽損類型以及聽損型態。</w:t>
      </w:r>
    </w:p>
    <w:p w:rsidR="00BB05D8" w:rsidRDefault="0013721C">
      <w:pPr>
        <w:pStyle w:val="a3"/>
        <w:spacing w:line="306" w:lineRule="exact"/>
        <w:ind w:left="986"/>
      </w:pPr>
      <w:r>
        <w:t>（二）語音聽力檢查及語言測試材料</w:t>
      </w:r>
    </w:p>
    <w:p w:rsidR="00BB05D8" w:rsidRDefault="0013721C">
      <w:pPr>
        <w:pStyle w:val="a3"/>
        <w:spacing w:before="50" w:line="280" w:lineRule="auto"/>
        <w:ind w:left="420" w:right="1077" w:firstLine="566"/>
        <w:jc w:val="both"/>
      </w:pPr>
      <w:r>
        <w:t>助聽器所期望的效益，不只是單純察覺到聲音，更是能清楚理解聲音</w:t>
      </w:r>
      <w:r>
        <w:t>所代表的</w:t>
      </w:r>
      <w:r>
        <w:rPr>
          <w:spacing w:val="-12"/>
        </w:rPr>
        <w:t>意義。純音聽力檢查閾值並不足以代表聽損個案在溝通能力上的表現，因此需要語音</w:t>
      </w:r>
      <w:r>
        <w:t>聽力檢查來做進一步確認。</w:t>
      </w:r>
    </w:p>
    <w:p w:rsidR="00BB05D8" w:rsidRDefault="0013721C">
      <w:pPr>
        <w:pStyle w:val="a3"/>
        <w:spacing w:line="280" w:lineRule="auto"/>
        <w:ind w:left="420" w:right="1016" w:firstLine="566"/>
        <w:jc w:val="both"/>
      </w:pPr>
      <w:r>
        <w:rPr>
          <w:spacing w:val="-1"/>
        </w:rPr>
        <w:t>本研究採用</w:t>
      </w:r>
      <w:r>
        <w:rPr>
          <w:rFonts w:ascii="Times New Roman" w:eastAsia="Times New Roman"/>
          <w:spacing w:val="-1"/>
        </w:rPr>
        <w:t>Tsai</w:t>
      </w:r>
      <w:r>
        <w:rPr>
          <w:rFonts w:ascii="Times New Roman" w:eastAsia="Times New Roman"/>
          <w:spacing w:val="-22"/>
        </w:rPr>
        <w:t xml:space="preserve"> </w:t>
      </w:r>
      <w:r>
        <w:t>等人</w:t>
      </w:r>
      <w:r>
        <w:rPr>
          <w:rFonts w:ascii="Times New Roman" w:eastAsia="Times New Roman"/>
        </w:rPr>
        <w:t>(2009)</w:t>
      </w:r>
      <w:r>
        <w:rPr>
          <w:spacing w:val="-7"/>
        </w:rPr>
        <w:t>華語語音測試測驗材料作為語音測試材料</w:t>
      </w:r>
      <w:r>
        <w:t>（內含</w:t>
      </w:r>
      <w:r>
        <w:rPr>
          <w:rFonts w:ascii="Times New Roman" w:eastAsia="Times New Roman"/>
        </w:rPr>
        <w:t>A1</w:t>
      </w:r>
      <w:r>
        <w:t>、</w:t>
      </w:r>
      <w:r>
        <w:rPr>
          <w:rFonts w:ascii="Times New Roman" w:eastAsia="Times New Roman"/>
          <w:spacing w:val="-1"/>
        </w:rPr>
        <w:t>A2</w:t>
      </w:r>
      <w:r>
        <w:rPr>
          <w:spacing w:val="-1"/>
        </w:rPr>
        <w:t>、</w:t>
      </w:r>
      <w:r>
        <w:rPr>
          <w:rFonts w:ascii="Times New Roman" w:eastAsia="Times New Roman"/>
          <w:spacing w:val="-1"/>
        </w:rPr>
        <w:t>A3</w:t>
      </w:r>
      <w:r>
        <w:rPr>
          <w:rFonts w:ascii="Times New Roman" w:eastAsia="Times New Roman"/>
          <w:spacing w:val="7"/>
        </w:rPr>
        <w:t xml:space="preserve"> </w:t>
      </w:r>
      <w:r>
        <w:rPr>
          <w:spacing w:val="-26"/>
        </w:rPr>
        <w:t>與</w:t>
      </w:r>
      <w:r>
        <w:rPr>
          <w:spacing w:val="-26"/>
        </w:rPr>
        <w:t xml:space="preserve"> </w:t>
      </w:r>
      <w:r>
        <w:rPr>
          <w:rFonts w:ascii="Times New Roman" w:eastAsia="Times New Roman"/>
        </w:rPr>
        <w:t>B1</w:t>
      </w:r>
      <w:r>
        <w:t>、</w:t>
      </w:r>
      <w:r>
        <w:rPr>
          <w:rFonts w:ascii="Times New Roman" w:eastAsia="Times New Roman"/>
        </w:rPr>
        <w:t>B2</w:t>
      </w:r>
      <w:r>
        <w:t>、</w:t>
      </w:r>
      <w:r>
        <w:rPr>
          <w:rFonts w:ascii="Times New Roman" w:eastAsia="Times New Roman"/>
        </w:rPr>
        <w:t>B3</w:t>
      </w:r>
      <w:r>
        <w:rPr>
          <w:rFonts w:ascii="Times New Roman" w:eastAsia="Times New Roman"/>
          <w:spacing w:val="7"/>
        </w:rPr>
        <w:t xml:space="preserve"> </w:t>
      </w:r>
      <w:r>
        <w:rPr>
          <w:spacing w:val="-6"/>
        </w:rPr>
        <w:t>共六組單字表，每組</w:t>
      </w:r>
      <w:r>
        <w:rPr>
          <w:spacing w:val="-6"/>
        </w:rPr>
        <w:t xml:space="preserve"> </w:t>
      </w:r>
      <w:r>
        <w:rPr>
          <w:rFonts w:ascii="Times New Roman" w:eastAsia="Times New Roman"/>
        </w:rPr>
        <w:t>25</w:t>
      </w:r>
      <w:r>
        <w:rPr>
          <w:rFonts w:ascii="Times New Roman" w:eastAsia="Times New Roman"/>
          <w:spacing w:val="7"/>
        </w:rPr>
        <w:t xml:space="preserve"> </w:t>
      </w:r>
      <w:r>
        <w:t>個單字），</w:t>
      </w:r>
      <w:r>
        <w:rPr>
          <w:spacing w:val="-7"/>
        </w:rPr>
        <w:t>挑選了最常見的</w:t>
      </w:r>
      <w:r>
        <w:rPr>
          <w:spacing w:val="-7"/>
        </w:rPr>
        <w:t xml:space="preserve"> </w:t>
      </w:r>
      <w:r>
        <w:rPr>
          <w:rFonts w:ascii="Times New Roman" w:eastAsia="Times New Roman"/>
        </w:rPr>
        <w:t>700</w:t>
      </w:r>
      <w:r>
        <w:rPr>
          <w:rFonts w:ascii="Times New Roman" w:eastAsia="Times New Roman"/>
          <w:spacing w:val="7"/>
        </w:rPr>
        <w:t xml:space="preserve"> </w:t>
      </w:r>
      <w:r>
        <w:t>個</w:t>
      </w:r>
    </w:p>
    <w:p w:rsidR="00BB05D8" w:rsidRDefault="00BB05D8">
      <w:pPr>
        <w:spacing w:line="280" w:lineRule="auto"/>
        <w:jc w:val="both"/>
        <w:sectPr w:rsidR="00BB05D8">
          <w:pgSz w:w="11900" w:h="16850"/>
          <w:pgMar w:top="1360" w:right="400" w:bottom="1240" w:left="1260" w:header="0" w:footer="1047" w:gutter="0"/>
          <w:cols w:space="720"/>
        </w:sectPr>
      </w:pPr>
    </w:p>
    <w:p w:rsidR="00BB05D8" w:rsidRDefault="0013721C">
      <w:pPr>
        <w:pStyle w:val="a3"/>
        <w:spacing w:before="27"/>
        <w:ind w:left="420"/>
      </w:pPr>
      <w:r>
        <w:t>單音節字並且確保了測試項目為受測者熟悉且具有同質性。</w:t>
      </w:r>
    </w:p>
    <w:p w:rsidR="00BB05D8" w:rsidRDefault="00BB05D8">
      <w:pPr>
        <w:pStyle w:val="a3"/>
        <w:spacing w:before="10"/>
        <w:rPr>
          <w:sz w:val="28"/>
        </w:rPr>
      </w:pPr>
    </w:p>
    <w:p w:rsidR="00BB05D8" w:rsidRDefault="0013721C">
      <w:pPr>
        <w:pStyle w:val="a3"/>
        <w:ind w:left="986"/>
      </w:pPr>
      <w:r>
        <w:t>（三）助聽器驗證方式</w:t>
      </w:r>
    </w:p>
    <w:p w:rsidR="00BB05D8" w:rsidRDefault="0013721C">
      <w:pPr>
        <w:pStyle w:val="a3"/>
        <w:spacing w:before="53" w:line="278" w:lineRule="auto"/>
        <w:ind w:left="420" w:right="1074" w:firstLine="566"/>
        <w:jc w:val="both"/>
      </w:pPr>
      <w:r>
        <w:t>評估助聽器效益的方式應包括四個要件</w:t>
      </w:r>
      <w:r>
        <w:rPr>
          <w:rFonts w:ascii="Times New Roman" w:eastAsia="Times New Roman" w:hAnsi="Times New Roman"/>
        </w:rPr>
        <w:t>(Tye-Murray</w:t>
      </w:r>
      <w:r>
        <w:rPr>
          <w:rFonts w:ascii="Times New Roman" w:eastAsia="Times New Roman" w:hAnsi="Times New Roman"/>
          <w:spacing w:val="10"/>
        </w:rPr>
        <w:t xml:space="preserve">, </w:t>
      </w:r>
      <w:r>
        <w:rPr>
          <w:rFonts w:ascii="Times New Roman" w:eastAsia="Times New Roman" w:hAnsi="Times New Roman"/>
        </w:rPr>
        <w:t>Spry</w:t>
      </w:r>
      <w:r>
        <w:rPr>
          <w:rFonts w:ascii="Times New Roman" w:eastAsia="Times New Roman" w:hAnsi="Times New Roman"/>
          <w:spacing w:val="11"/>
        </w:rPr>
        <w:t xml:space="preserve">, </w:t>
      </w:r>
      <w:r>
        <w:rPr>
          <w:rFonts w:ascii="Times New Roman" w:eastAsia="Times New Roman" w:hAnsi="Times New Roman"/>
        </w:rPr>
        <w:t>&amp;</w:t>
      </w:r>
      <w:r>
        <w:rPr>
          <w:rFonts w:ascii="Times New Roman" w:eastAsia="Times New Roman" w:hAnsi="Times New Roman"/>
          <w:spacing w:val="18"/>
        </w:rPr>
        <w:t xml:space="preserve"> </w:t>
      </w:r>
      <w:r>
        <w:rPr>
          <w:rFonts w:ascii="Times New Roman" w:eastAsia="Times New Roman" w:hAnsi="Times New Roman"/>
        </w:rPr>
        <w:t>Mauzé</w:t>
      </w:r>
      <w:r>
        <w:rPr>
          <w:rFonts w:ascii="Times New Roman" w:eastAsia="Times New Roman" w:hAnsi="Times New Roman"/>
          <w:spacing w:val="10"/>
        </w:rPr>
        <w:t xml:space="preserve">, </w:t>
      </w:r>
      <w:r>
        <w:rPr>
          <w:rFonts w:ascii="Times New Roman" w:eastAsia="Times New Roman" w:hAnsi="Times New Roman"/>
        </w:rPr>
        <w:t>2008)</w:t>
      </w:r>
      <w:r>
        <w:t>：使</w:t>
      </w:r>
      <w:r>
        <w:rPr>
          <w:spacing w:val="-2"/>
        </w:rPr>
        <w:t>用</w:t>
      </w:r>
      <w:r>
        <w:rPr>
          <w:spacing w:val="-1"/>
        </w:rPr>
        <w:t>（</w:t>
      </w:r>
      <w:r>
        <w:rPr>
          <w:rFonts w:ascii="Times New Roman" w:eastAsia="Times New Roman" w:hAnsi="Times New Roman"/>
          <w:spacing w:val="-1"/>
        </w:rPr>
        <w:t>usage</w:t>
      </w:r>
      <w:r>
        <w:rPr>
          <w:spacing w:val="-1"/>
        </w:rPr>
        <w:t>）、表現（</w:t>
      </w:r>
      <w:r>
        <w:rPr>
          <w:rFonts w:ascii="Times New Roman" w:eastAsia="Times New Roman" w:hAnsi="Times New Roman"/>
          <w:spacing w:val="-1"/>
        </w:rPr>
        <w:t>performance</w:t>
      </w:r>
      <w:r>
        <w:rPr>
          <w:spacing w:val="-1"/>
        </w:rPr>
        <w:t>）、效益（</w:t>
      </w:r>
      <w:r>
        <w:rPr>
          <w:rFonts w:ascii="Times New Roman" w:eastAsia="Times New Roman" w:hAnsi="Times New Roman"/>
          <w:spacing w:val="-1"/>
        </w:rPr>
        <w:t>benefit</w:t>
      </w:r>
      <w:r>
        <w:rPr>
          <w:spacing w:val="-1"/>
        </w:rPr>
        <w:t>）與滿意度（</w:t>
      </w:r>
      <w:r>
        <w:rPr>
          <w:rFonts w:ascii="Times New Roman" w:eastAsia="Times New Roman" w:hAnsi="Times New Roman"/>
          <w:spacing w:val="-1"/>
        </w:rPr>
        <w:t>satisfaction</w:t>
      </w:r>
      <w:r>
        <w:rPr>
          <w:spacing w:val="-1"/>
        </w:rPr>
        <w:t>）。其中</w:t>
      </w:r>
    </w:p>
    <w:p w:rsidR="00BB05D8" w:rsidRDefault="0013721C">
      <w:pPr>
        <w:pStyle w:val="a3"/>
        <w:spacing w:before="4" w:line="280" w:lineRule="auto"/>
        <w:ind w:left="420" w:right="1075"/>
      </w:pPr>
      <w:r>
        <w:rPr>
          <w:spacing w:val="-12"/>
        </w:rPr>
        <w:t>「表現」是指配戴助聽器後的使用者能力，包含提升察覺聲音的能力、接收語音訊息</w:t>
      </w:r>
      <w:r>
        <w:t>是否更正確？語音理解能力是否有所提升？。</w:t>
      </w:r>
    </w:p>
    <w:p w:rsidR="00BB05D8" w:rsidRDefault="0013721C">
      <w:pPr>
        <w:pStyle w:val="a3"/>
        <w:spacing w:line="280" w:lineRule="auto"/>
        <w:ind w:left="420" w:right="1076" w:firstLine="566"/>
        <w:jc w:val="both"/>
      </w:pPr>
      <w:r>
        <w:t>國內聽覺功能身心障礙證明者申請助聽器社政補助要件之輔具評估報告書（編</w:t>
      </w:r>
      <w:r>
        <w:rPr>
          <w:spacing w:val="-15"/>
        </w:rPr>
        <w:t>號</w:t>
      </w:r>
      <w:r>
        <w:rPr>
          <w:spacing w:val="-15"/>
        </w:rPr>
        <w:t xml:space="preserve"> </w:t>
      </w:r>
      <w:r>
        <w:rPr>
          <w:rFonts w:ascii="Times New Roman" w:eastAsia="Times New Roman"/>
          <w:spacing w:val="-1"/>
        </w:rPr>
        <w:t>25</w:t>
      </w:r>
      <w:r>
        <w:rPr>
          <w:spacing w:val="-1"/>
        </w:rPr>
        <w:t>）</w:t>
      </w:r>
      <w:r>
        <w:t>所訂定之輔具效益驗證方法依序分別為實耳測量、耦合器測量、聲場中功能</w:t>
      </w:r>
      <w:r>
        <w:rPr>
          <w:spacing w:val="-13"/>
        </w:rPr>
        <w:t>增益職測量，三種方法擇一執行，而聲場中語音辨識測驗則作為輔助測驗。實耳測量</w:t>
      </w:r>
      <w:r>
        <w:t>和耦合器測量可獲得助聽器之客觀數據卻無法得知聽損者在現實情境中使用輔具聆聽語音之實際表現，但也同時考量國內大多數的醫療院所仍以聲場中功能增益值測量作為主要驗證方式。</w:t>
      </w:r>
    </w:p>
    <w:p w:rsidR="00BB05D8" w:rsidRDefault="00BB05D8">
      <w:pPr>
        <w:pStyle w:val="a3"/>
        <w:spacing w:before="4"/>
      </w:pPr>
    </w:p>
    <w:p w:rsidR="00BB05D8" w:rsidRDefault="0013721C">
      <w:pPr>
        <w:pStyle w:val="a3"/>
        <w:ind w:left="986"/>
      </w:pPr>
      <w:r>
        <w:t>（四）不同聲源角度</w:t>
      </w:r>
    </w:p>
    <w:p w:rsidR="00BB05D8" w:rsidRDefault="0013721C">
      <w:pPr>
        <w:pStyle w:val="a3"/>
        <w:spacing w:before="50" w:line="280" w:lineRule="auto"/>
        <w:ind w:left="420" w:right="1016" w:firstLine="566"/>
        <w:jc w:val="both"/>
      </w:pPr>
      <w:r>
        <w:rPr>
          <w:spacing w:val="-8"/>
        </w:rPr>
        <w:t>不同角度下之助聽器使用者語音辨識率的相關文獻研究較少，但藉由這些研究，</w:t>
      </w:r>
      <w:r>
        <w:rPr>
          <w:spacing w:val="-118"/>
        </w:rPr>
        <w:t xml:space="preserve"> </w:t>
      </w:r>
      <w:r>
        <w:t>發現聲場喇叭與受試者頭部在不同角度下，對於助聽器使用者的語音辨識率是有差異的。</w:t>
      </w:r>
    </w:p>
    <w:p w:rsidR="00BB05D8" w:rsidRDefault="0013721C">
      <w:pPr>
        <w:pStyle w:val="a3"/>
        <w:spacing w:line="306" w:lineRule="exact"/>
        <w:ind w:left="986"/>
      </w:pPr>
      <w:r>
        <w:t>不同角度可能影響語音辨識率的狀況可分為兩大類：</w:t>
      </w:r>
    </w:p>
    <w:p w:rsidR="00BB05D8" w:rsidRDefault="0013721C" w:rsidP="0013721C">
      <w:pPr>
        <w:pStyle w:val="a4"/>
        <w:numPr>
          <w:ilvl w:val="1"/>
          <w:numId w:val="18"/>
        </w:numPr>
        <w:tabs>
          <w:tab w:val="left" w:pos="1168"/>
        </w:tabs>
        <w:spacing w:before="53"/>
        <w:ind w:hanging="182"/>
        <w:rPr>
          <w:sz w:val="24"/>
        </w:rPr>
      </w:pPr>
      <w:r>
        <w:rPr>
          <w:sz w:val="24"/>
        </w:rPr>
        <w:t>助聽器功能產生的差異：如方向性麥克風。</w:t>
      </w:r>
    </w:p>
    <w:p w:rsidR="00BB05D8" w:rsidRDefault="0013721C" w:rsidP="0013721C">
      <w:pPr>
        <w:pStyle w:val="a4"/>
        <w:numPr>
          <w:ilvl w:val="1"/>
          <w:numId w:val="18"/>
        </w:numPr>
        <w:tabs>
          <w:tab w:val="left" w:pos="1168"/>
        </w:tabs>
        <w:spacing w:before="50"/>
        <w:ind w:hanging="182"/>
        <w:rPr>
          <w:sz w:val="24"/>
        </w:rPr>
      </w:pPr>
      <w:r>
        <w:rPr>
          <w:sz w:val="24"/>
        </w:rPr>
        <w:t>聲音進入耳道因耳道共振在每個頻率產生不同增益值與聲壓值。</w:t>
      </w:r>
    </w:p>
    <w:p w:rsidR="00BB05D8" w:rsidRDefault="0013721C">
      <w:pPr>
        <w:pStyle w:val="a3"/>
        <w:spacing w:before="53" w:line="280" w:lineRule="auto"/>
        <w:ind w:left="420" w:right="1077" w:firstLine="566"/>
      </w:pPr>
      <w:r>
        <w:t>現今的數位式助聽器均擁有方向性麥克風功能，倘若此一功能開啟，聲源方向的不同可能會造成助聽器使用者接收訊息、理解與聽辨的差異。</w:t>
      </w:r>
    </w:p>
    <w:p w:rsidR="00BB05D8" w:rsidRDefault="0013721C">
      <w:pPr>
        <w:pStyle w:val="a3"/>
        <w:spacing w:line="280" w:lineRule="auto"/>
        <w:ind w:left="420" w:right="1067" w:firstLine="566"/>
        <w:jc w:val="both"/>
      </w:pPr>
      <w:r>
        <w:rPr>
          <w:rFonts w:ascii="Times New Roman" w:eastAsia="Times New Roman"/>
          <w:spacing w:val="-3"/>
        </w:rPr>
        <w:t>Stream</w:t>
      </w:r>
      <w:r>
        <w:rPr>
          <w:rFonts w:ascii="Times New Roman" w:eastAsia="Times New Roman"/>
        </w:rPr>
        <w:t xml:space="preserve"> </w:t>
      </w:r>
      <w:r>
        <w:rPr>
          <w:spacing w:val="-32"/>
        </w:rPr>
        <w:t>與</w:t>
      </w:r>
      <w:r>
        <w:rPr>
          <w:spacing w:val="-32"/>
        </w:rPr>
        <w:t xml:space="preserve"> </w:t>
      </w:r>
      <w:r>
        <w:rPr>
          <w:rFonts w:ascii="Times New Roman" w:eastAsia="Times New Roman"/>
          <w:spacing w:val="-3"/>
        </w:rPr>
        <w:t>Dirks</w:t>
      </w:r>
      <w:r>
        <w:rPr>
          <w:rFonts w:ascii="Times New Roman" w:eastAsia="Times New Roman"/>
          <w:spacing w:val="-15"/>
        </w:rPr>
        <w:t xml:space="preserve"> </w:t>
      </w:r>
      <w:r>
        <w:rPr>
          <w:rFonts w:ascii="Times New Roman" w:eastAsia="Times New Roman"/>
          <w:spacing w:val="-3"/>
        </w:rPr>
        <w:t>(1974)</w:t>
      </w:r>
      <w:r>
        <w:rPr>
          <w:spacing w:val="-3"/>
        </w:rPr>
        <w:t>指出，在單耳聆聽時，最小可聽之聲壓值</w:t>
      </w:r>
      <w:r>
        <w:rPr>
          <w:spacing w:val="-2"/>
        </w:rPr>
        <w:t>（</w:t>
      </w:r>
      <w:r>
        <w:rPr>
          <w:rFonts w:ascii="Times New Roman" w:eastAsia="Times New Roman"/>
          <w:spacing w:val="-2"/>
        </w:rPr>
        <w:t>dB</w:t>
      </w:r>
      <w:r>
        <w:rPr>
          <w:rFonts w:ascii="Times New Roman" w:eastAsia="Times New Roman"/>
          <w:spacing w:val="-14"/>
        </w:rPr>
        <w:t xml:space="preserve"> </w:t>
      </w:r>
      <w:r>
        <w:rPr>
          <w:rFonts w:ascii="Times New Roman" w:eastAsia="Times New Roman"/>
          <w:spacing w:val="-2"/>
        </w:rPr>
        <w:t>SPL</w:t>
      </w:r>
      <w:r>
        <w:rPr>
          <w:spacing w:val="-2"/>
        </w:rPr>
        <w:t>）與最</w:t>
      </w:r>
      <w:r>
        <w:t>小可聽之聲場語音閾值會因為喇叭位置不同而有所差異。</w:t>
      </w:r>
      <w:r>
        <w:rPr>
          <w:rFonts w:ascii="Times New Roman" w:eastAsia="Times New Roman"/>
        </w:rPr>
        <w:t>Lau</w:t>
      </w:r>
      <w:r>
        <w:rPr>
          <w:rFonts w:ascii="Times New Roman" w:eastAsia="Times New Roman"/>
          <w:spacing w:val="-12"/>
        </w:rPr>
        <w:t xml:space="preserve"> </w:t>
      </w:r>
      <w:r>
        <w:rPr>
          <w:rFonts w:ascii="Times New Roman" w:eastAsia="Times New Roman"/>
        </w:rPr>
        <w:t>(2010)</w:t>
      </w:r>
      <w:r>
        <w:t>指出頭部與喇叭</w:t>
      </w:r>
      <w:r>
        <w:rPr>
          <w:spacing w:val="-8"/>
        </w:rPr>
        <w:t>的相對位置會影響進入耳道的聲音，認為雖未達到臨床上的顯著意義，但驗證時控制</w:t>
      </w:r>
      <w:r>
        <w:rPr>
          <w:spacing w:val="-11"/>
        </w:rPr>
        <w:t>頭部的位置仍然是很重要的。反之；透過真耳測試發現控制受測者與聲場喇叭的距離</w:t>
      </w:r>
      <w:r>
        <w:rPr>
          <w:spacing w:val="-1"/>
        </w:rPr>
        <w:t>時，受測者頭部與喇叭的相對位置（</w:t>
      </w:r>
      <w:r>
        <w:rPr>
          <w:rFonts w:ascii="Times New Roman" w:eastAsia="Times New Roman"/>
          <w:spacing w:val="-1"/>
        </w:rPr>
        <w:t>0</w:t>
      </w:r>
      <w:r>
        <w:rPr>
          <w:rFonts w:ascii="Times New Roman" w:eastAsia="Times New Roman"/>
        </w:rPr>
        <w:t xml:space="preserve"> </w:t>
      </w:r>
      <w:r>
        <w:rPr>
          <w:spacing w:val="-1"/>
        </w:rPr>
        <w:t>度角、</w:t>
      </w:r>
      <w:r>
        <w:rPr>
          <w:rFonts w:ascii="Times New Roman" w:eastAsia="Times New Roman"/>
          <w:spacing w:val="-1"/>
        </w:rPr>
        <w:t>45</w:t>
      </w:r>
      <w:r>
        <w:rPr>
          <w:rFonts w:ascii="Times New Roman" w:eastAsia="Times New Roman"/>
        </w:rPr>
        <w:t xml:space="preserve"> </w:t>
      </w:r>
      <w:r>
        <w:rPr>
          <w:spacing w:val="-15"/>
        </w:rPr>
        <w:t>度角與</w:t>
      </w:r>
      <w:r>
        <w:rPr>
          <w:spacing w:val="-15"/>
        </w:rPr>
        <w:t xml:space="preserve"> </w:t>
      </w:r>
      <w:r>
        <w:rPr>
          <w:rFonts w:ascii="Times New Roman" w:eastAsia="Times New Roman"/>
        </w:rPr>
        <w:t xml:space="preserve">90 </w:t>
      </w:r>
      <w:r>
        <w:t>度角）會影響實際進入耳</w:t>
      </w:r>
      <w:r>
        <w:rPr>
          <w:spacing w:val="-1"/>
        </w:rPr>
        <w:t>道中的聲壓值</w:t>
      </w:r>
      <w:r>
        <w:rPr>
          <w:rFonts w:ascii="Times New Roman" w:eastAsia="Times New Roman"/>
        </w:rPr>
        <w:t>(Messersmith,</w:t>
      </w:r>
      <w:r>
        <w:rPr>
          <w:rFonts w:ascii="Times New Roman" w:eastAsia="Times New Roman"/>
          <w:spacing w:val="24"/>
        </w:rPr>
        <w:t xml:space="preserve"> </w:t>
      </w:r>
      <w:r>
        <w:rPr>
          <w:rFonts w:ascii="Times New Roman" w:eastAsia="Times New Roman"/>
        </w:rPr>
        <w:t>Jorgensen,</w:t>
      </w:r>
      <w:r>
        <w:rPr>
          <w:rFonts w:ascii="Times New Roman" w:eastAsia="Times New Roman"/>
          <w:spacing w:val="28"/>
        </w:rPr>
        <w:t xml:space="preserve"> </w:t>
      </w:r>
      <w:r>
        <w:rPr>
          <w:rFonts w:ascii="Times New Roman" w:eastAsia="Times New Roman"/>
        </w:rPr>
        <w:t>&amp;</w:t>
      </w:r>
      <w:r>
        <w:rPr>
          <w:rFonts w:ascii="Times New Roman" w:eastAsia="Times New Roman"/>
          <w:spacing w:val="24"/>
        </w:rPr>
        <w:t xml:space="preserve"> </w:t>
      </w:r>
      <w:r>
        <w:rPr>
          <w:rFonts w:ascii="Times New Roman" w:eastAsia="Times New Roman"/>
        </w:rPr>
        <w:t>Alexander,</w:t>
      </w:r>
      <w:r>
        <w:rPr>
          <w:rFonts w:ascii="Times New Roman" w:eastAsia="Times New Roman"/>
          <w:spacing w:val="25"/>
        </w:rPr>
        <w:t xml:space="preserve"> </w:t>
      </w:r>
      <w:r>
        <w:rPr>
          <w:rFonts w:ascii="Times New Roman" w:eastAsia="Times New Roman"/>
        </w:rPr>
        <w:t>2018)</w:t>
      </w:r>
      <w:r>
        <w:rPr>
          <w:spacing w:val="-8"/>
        </w:rPr>
        <w:t>，學者們亦指出</w:t>
      </w:r>
      <w:r>
        <w:rPr>
          <w:spacing w:val="-8"/>
        </w:rPr>
        <w:t xml:space="preserve"> </w:t>
      </w:r>
      <w:r>
        <w:rPr>
          <w:rFonts w:ascii="Times New Roman" w:eastAsia="Times New Roman"/>
        </w:rPr>
        <w:t xml:space="preserve">45 </w:t>
      </w:r>
      <w:r>
        <w:t>度角與</w:t>
      </w:r>
      <w:r>
        <w:rPr>
          <w:rFonts w:ascii="Times New Roman" w:eastAsia="Times New Roman"/>
          <w:w w:val="95"/>
        </w:rPr>
        <w:t>90</w:t>
      </w:r>
      <w:r>
        <w:rPr>
          <w:rFonts w:ascii="Times New Roman" w:eastAsia="Times New Roman"/>
          <w:spacing w:val="37"/>
          <w:w w:val="95"/>
        </w:rPr>
        <w:t xml:space="preserve"> </w:t>
      </w:r>
      <w:r>
        <w:rPr>
          <w:spacing w:val="6"/>
          <w:w w:val="95"/>
        </w:rPr>
        <w:t>度角所進入耳道內之聲壓值比</w:t>
      </w:r>
      <w:r>
        <w:rPr>
          <w:spacing w:val="6"/>
          <w:w w:val="95"/>
        </w:rPr>
        <w:t xml:space="preserve"> </w:t>
      </w:r>
      <w:r>
        <w:rPr>
          <w:rFonts w:ascii="Times New Roman" w:eastAsia="Times New Roman"/>
          <w:w w:val="95"/>
        </w:rPr>
        <w:t>0</w:t>
      </w:r>
      <w:r>
        <w:rPr>
          <w:rFonts w:ascii="Times New Roman" w:eastAsia="Times New Roman"/>
          <w:spacing w:val="90"/>
        </w:rPr>
        <w:t xml:space="preserve"> </w:t>
      </w:r>
      <w:r>
        <w:rPr>
          <w:w w:val="95"/>
        </w:rPr>
        <w:t>度角更大，且無論哪個角度，聲壓值會因為耳道</w:t>
      </w:r>
      <w:r>
        <w:rPr>
          <w:spacing w:val="7"/>
          <w:w w:val="95"/>
        </w:rPr>
        <w:t>共振而在約</w:t>
      </w:r>
      <w:r>
        <w:rPr>
          <w:spacing w:val="7"/>
          <w:w w:val="95"/>
        </w:rPr>
        <w:t xml:space="preserve"> </w:t>
      </w:r>
      <w:r>
        <w:rPr>
          <w:rFonts w:ascii="Times New Roman" w:eastAsia="Times New Roman"/>
          <w:w w:val="95"/>
        </w:rPr>
        <w:t>3k</w:t>
      </w:r>
      <w:r>
        <w:rPr>
          <w:rFonts w:ascii="Times New Roman" w:eastAsia="Times New Roman"/>
          <w:spacing w:val="11"/>
          <w:w w:val="95"/>
        </w:rPr>
        <w:t xml:space="preserve"> </w:t>
      </w:r>
      <w:r>
        <w:rPr>
          <w:rFonts w:ascii="Times New Roman" w:eastAsia="Times New Roman"/>
          <w:w w:val="95"/>
        </w:rPr>
        <w:t>Hz</w:t>
      </w:r>
      <w:r>
        <w:rPr>
          <w:rFonts w:ascii="Times New Roman" w:eastAsia="Times New Roman"/>
          <w:spacing w:val="54"/>
          <w:w w:val="95"/>
        </w:rPr>
        <w:t xml:space="preserve"> </w:t>
      </w:r>
      <w:r>
        <w:rPr>
          <w:w w:val="95"/>
        </w:rPr>
        <w:t>處產生最大聲壓值。近年來的研究也指出，受測者與喇叭在不同距</w:t>
      </w:r>
      <w:r>
        <w:t>離下會接收到不同的聲壓值，而聲壓值的不同會影響助聽器使用者的語音辨識率</w:t>
      </w:r>
      <w:r>
        <w:rPr>
          <w:rFonts w:ascii="Times New Roman" w:eastAsia="Times New Roman"/>
        </w:rPr>
        <w:t>(Jung</w:t>
      </w:r>
      <w:r>
        <w:rPr>
          <w:rFonts w:ascii="Times New Roman" w:eastAsia="Times New Roman"/>
          <w:spacing w:val="-1"/>
        </w:rPr>
        <w:t xml:space="preserve">, </w:t>
      </w:r>
      <w:r>
        <w:rPr>
          <w:rFonts w:ascii="Times New Roman" w:eastAsia="Times New Roman"/>
        </w:rPr>
        <w:t>Choi, Kim,</w:t>
      </w:r>
      <w:r>
        <w:rPr>
          <w:rFonts w:ascii="Times New Roman" w:eastAsia="Times New Roman"/>
          <w:spacing w:val="2"/>
        </w:rPr>
        <w:t xml:space="preserve"> </w:t>
      </w:r>
      <w:r>
        <w:rPr>
          <w:rFonts w:ascii="Times New Roman" w:eastAsia="Times New Roman"/>
        </w:rPr>
        <w:t>Lee</w:t>
      </w:r>
      <w:r>
        <w:rPr>
          <w:rFonts w:ascii="Times New Roman" w:eastAsia="Times New Roman"/>
          <w:spacing w:val="1"/>
        </w:rPr>
        <w:t xml:space="preserve">, </w:t>
      </w:r>
      <w:r>
        <w:rPr>
          <w:rFonts w:ascii="Times New Roman" w:eastAsia="Times New Roman"/>
        </w:rPr>
        <w:t>&amp; Cho, 2020)</w:t>
      </w:r>
      <w:r>
        <w:t>。</w:t>
      </w:r>
    </w:p>
    <w:p w:rsidR="00BB05D8" w:rsidRDefault="00BB05D8">
      <w:pPr>
        <w:pStyle w:val="a3"/>
        <w:spacing w:before="10"/>
        <w:rPr>
          <w:sz w:val="20"/>
        </w:rPr>
      </w:pPr>
    </w:p>
    <w:p w:rsidR="00BB05D8" w:rsidRDefault="0013721C">
      <w:pPr>
        <w:pStyle w:val="4"/>
        <w:ind w:left="420"/>
      </w:pPr>
      <w:r>
        <w:t>三、研究流程</w:t>
      </w:r>
    </w:p>
    <w:p w:rsidR="00BB05D8" w:rsidRDefault="0013721C">
      <w:pPr>
        <w:pStyle w:val="a3"/>
        <w:spacing w:line="280" w:lineRule="auto"/>
        <w:ind w:left="420" w:right="884" w:firstLine="566"/>
      </w:pPr>
      <w:r>
        <w:t>於三軍總醫院耳鼻喉科聽力室隨機招募助聽器使用者或試戴助聽器之聽損者做</w:t>
      </w:r>
      <w:r>
        <w:rPr>
          <w:spacing w:val="-1"/>
        </w:rPr>
        <w:t>為實驗組，聽常者做為控制組。收集變項含裸耳聽力閾值、年齡、性別、左右耳語音</w:t>
      </w:r>
      <w:r>
        <w:rPr>
          <w:spacing w:val="-17"/>
        </w:rPr>
        <w:t>辨識分數及不同聲場角度等數據。所有個案均接受純音聽力檢查，檢查頻率包含</w:t>
      </w:r>
      <w:r>
        <w:rPr>
          <w:spacing w:val="-17"/>
        </w:rPr>
        <w:t xml:space="preserve"> </w:t>
      </w:r>
      <w:r>
        <w:rPr>
          <w:rFonts w:ascii="Times New Roman" w:eastAsia="Times New Roman"/>
          <w:spacing w:val="-2"/>
        </w:rPr>
        <w:t>0.25k</w:t>
      </w:r>
      <w:r>
        <w:rPr>
          <w:spacing w:val="-2"/>
        </w:rPr>
        <w:t>、</w:t>
      </w:r>
      <w:r>
        <w:rPr>
          <w:rFonts w:ascii="Times New Roman" w:eastAsia="Times New Roman"/>
          <w:spacing w:val="-1"/>
        </w:rPr>
        <w:t>0.5k</w:t>
      </w:r>
      <w:r>
        <w:rPr>
          <w:spacing w:val="-1"/>
        </w:rPr>
        <w:t>、</w:t>
      </w:r>
      <w:r>
        <w:rPr>
          <w:rFonts w:ascii="Times New Roman" w:eastAsia="Times New Roman"/>
          <w:spacing w:val="-1"/>
        </w:rPr>
        <w:t>1k</w:t>
      </w:r>
      <w:r>
        <w:rPr>
          <w:spacing w:val="-1"/>
        </w:rPr>
        <w:t>、</w:t>
      </w:r>
      <w:r>
        <w:rPr>
          <w:rFonts w:ascii="Times New Roman" w:eastAsia="Times New Roman"/>
          <w:spacing w:val="-1"/>
        </w:rPr>
        <w:t>2k</w:t>
      </w:r>
      <w:r>
        <w:rPr>
          <w:spacing w:val="-1"/>
        </w:rPr>
        <w:t>、</w:t>
      </w:r>
      <w:r>
        <w:rPr>
          <w:rFonts w:ascii="Times New Roman" w:eastAsia="Times New Roman"/>
          <w:spacing w:val="-1"/>
        </w:rPr>
        <w:t>4k</w:t>
      </w:r>
      <w:r>
        <w:rPr>
          <w:rFonts w:ascii="Times New Roman" w:eastAsia="Times New Roman"/>
          <w:spacing w:val="-15"/>
        </w:rPr>
        <w:t xml:space="preserve"> </w:t>
      </w:r>
      <w:r>
        <w:rPr>
          <w:rFonts w:ascii="Times New Roman" w:eastAsia="Times New Roman"/>
          <w:spacing w:val="-1"/>
        </w:rPr>
        <w:t xml:space="preserve">Hz </w:t>
      </w:r>
      <w:r>
        <w:rPr>
          <w:spacing w:val="-21"/>
        </w:rPr>
        <w:t>以及</w:t>
      </w:r>
      <w:r>
        <w:rPr>
          <w:spacing w:val="-21"/>
        </w:rPr>
        <w:t xml:space="preserve"> </w:t>
      </w:r>
      <w:r>
        <w:rPr>
          <w:rFonts w:ascii="Times New Roman" w:eastAsia="Times New Roman"/>
          <w:spacing w:val="-1"/>
        </w:rPr>
        <w:t>8k</w:t>
      </w:r>
      <w:r>
        <w:rPr>
          <w:rFonts w:ascii="Times New Roman" w:eastAsia="Times New Roman"/>
          <w:spacing w:val="-15"/>
        </w:rPr>
        <w:t xml:space="preserve"> </w:t>
      </w:r>
      <w:r>
        <w:rPr>
          <w:rFonts w:ascii="Times New Roman" w:eastAsia="Times New Roman"/>
          <w:spacing w:val="-1"/>
        </w:rPr>
        <w:t>Hz</w:t>
      </w:r>
      <w:r>
        <w:rPr>
          <w:spacing w:val="-10"/>
        </w:rPr>
        <w:t>。本研究定義</w:t>
      </w:r>
      <w:r>
        <w:rPr>
          <w:spacing w:val="-10"/>
        </w:rPr>
        <w:t xml:space="preserve"> </w:t>
      </w:r>
      <w:r>
        <w:rPr>
          <w:rFonts w:ascii="Times New Roman" w:eastAsia="Times New Roman"/>
          <w:spacing w:val="-1"/>
        </w:rPr>
        <w:t>0.5k</w:t>
      </w:r>
      <w:r>
        <w:rPr>
          <w:spacing w:val="-1"/>
        </w:rPr>
        <w:t>、</w:t>
      </w:r>
      <w:r>
        <w:rPr>
          <w:rFonts w:ascii="Times New Roman" w:eastAsia="Times New Roman"/>
          <w:spacing w:val="-1"/>
        </w:rPr>
        <w:t>1k</w:t>
      </w:r>
      <w:r>
        <w:rPr>
          <w:spacing w:val="-1"/>
        </w:rPr>
        <w:t>、</w:t>
      </w:r>
      <w:r>
        <w:rPr>
          <w:rFonts w:ascii="Times New Roman" w:eastAsia="Times New Roman"/>
          <w:spacing w:val="-1"/>
        </w:rPr>
        <w:t>2k</w:t>
      </w:r>
      <w:r>
        <w:rPr>
          <w:spacing w:val="-1"/>
        </w:rPr>
        <w:t>、</w:t>
      </w:r>
      <w:r>
        <w:rPr>
          <w:rFonts w:ascii="Times New Roman" w:eastAsia="Times New Roman"/>
          <w:spacing w:val="-1"/>
        </w:rPr>
        <w:t>4k</w:t>
      </w:r>
      <w:r>
        <w:rPr>
          <w:rFonts w:ascii="Times New Roman" w:eastAsia="Times New Roman"/>
          <w:spacing w:val="-15"/>
        </w:rPr>
        <w:t xml:space="preserve"> </w:t>
      </w:r>
      <w:r>
        <w:rPr>
          <w:rFonts w:ascii="Times New Roman" w:eastAsia="Times New Roman"/>
          <w:spacing w:val="-1"/>
        </w:rPr>
        <w:t>Hz</w:t>
      </w:r>
      <w:r>
        <w:rPr>
          <w:rFonts w:ascii="Times New Roman" w:eastAsia="Times New Roman"/>
          <w:spacing w:val="1"/>
        </w:rPr>
        <w:t xml:space="preserve"> </w:t>
      </w:r>
      <w:r>
        <w:rPr>
          <w:spacing w:val="-1"/>
        </w:rPr>
        <w:t>平均聽力閾值等</w:t>
      </w:r>
    </w:p>
    <w:p w:rsidR="00BB05D8" w:rsidRDefault="00BB05D8">
      <w:pPr>
        <w:spacing w:line="280" w:lineRule="auto"/>
        <w:sectPr w:rsidR="00BB05D8">
          <w:pgSz w:w="11900" w:h="16850"/>
          <w:pgMar w:top="1360" w:right="400" w:bottom="1240" w:left="1260" w:header="0" w:footer="1047" w:gutter="0"/>
          <w:cols w:space="720"/>
        </w:sectPr>
      </w:pPr>
    </w:p>
    <w:p w:rsidR="00BB05D8" w:rsidRDefault="0013721C">
      <w:pPr>
        <w:pStyle w:val="a3"/>
        <w:spacing w:before="47"/>
        <w:ind w:left="420"/>
        <w:jc w:val="both"/>
      </w:pPr>
      <w:r>
        <w:rPr>
          <w:spacing w:val="-13"/>
        </w:rPr>
        <w:t>於或大於</w:t>
      </w:r>
      <w:r>
        <w:rPr>
          <w:spacing w:val="-13"/>
        </w:rPr>
        <w:t xml:space="preserve"> </w:t>
      </w:r>
      <w:r>
        <w:rPr>
          <w:rFonts w:ascii="Times New Roman" w:eastAsia="Times New Roman"/>
        </w:rPr>
        <w:t>25</w:t>
      </w:r>
      <w:r>
        <w:rPr>
          <w:rFonts w:ascii="Times New Roman" w:eastAsia="Times New Roman"/>
          <w:spacing w:val="1"/>
        </w:rPr>
        <w:t xml:space="preserve"> </w:t>
      </w:r>
      <w:r>
        <w:rPr>
          <w:rFonts w:ascii="Times New Roman" w:eastAsia="Times New Roman"/>
        </w:rPr>
        <w:t>dB</w:t>
      </w:r>
      <w:r>
        <w:rPr>
          <w:rFonts w:ascii="Times New Roman" w:eastAsia="Times New Roman"/>
          <w:spacing w:val="-1"/>
        </w:rPr>
        <w:t xml:space="preserve"> </w:t>
      </w:r>
      <w:r>
        <w:rPr>
          <w:rFonts w:ascii="Times New Roman" w:eastAsia="Times New Roman"/>
        </w:rPr>
        <w:t>HL</w:t>
      </w:r>
      <w:r>
        <w:rPr>
          <w:rFonts w:ascii="Times New Roman" w:eastAsia="Times New Roman"/>
          <w:spacing w:val="-2"/>
        </w:rPr>
        <w:t xml:space="preserve"> </w:t>
      </w:r>
      <w:r>
        <w:t>為聽力損失。</w:t>
      </w:r>
    </w:p>
    <w:p w:rsidR="00BB05D8" w:rsidRDefault="0013721C">
      <w:pPr>
        <w:pStyle w:val="a3"/>
        <w:spacing w:before="52" w:line="280" w:lineRule="auto"/>
        <w:ind w:left="420" w:right="1072" w:firstLine="566"/>
        <w:jc w:val="both"/>
        <w:rPr>
          <w:rFonts w:ascii="Times New Roman" w:eastAsia="Times New Roman" w:hAnsi="Times New Roman"/>
        </w:rPr>
      </w:pPr>
      <w:r>
        <w:t>對上述聽損者進行聲場中語音聽力檢查。執行檢查前，測量聲場喇叭與椅子的</w:t>
      </w:r>
      <w:r>
        <w:rPr>
          <w:spacing w:val="-12"/>
        </w:rPr>
        <w:t>距離，維持測試耳與喇叭距離為一公尺，接著對聲場喇叭進行校正，確保語音材料以</w:t>
      </w:r>
      <w:r>
        <w:rPr>
          <w:rFonts w:ascii="Times New Roman" w:eastAsia="Times New Roman" w:hAnsi="Times New Roman"/>
        </w:rPr>
        <w:t>55dB</w:t>
      </w:r>
      <w:r>
        <w:rPr>
          <w:rFonts w:ascii="Times New Roman" w:eastAsia="Times New Roman" w:hAnsi="Times New Roman"/>
          <w:spacing w:val="20"/>
        </w:rPr>
        <w:t xml:space="preserve"> </w:t>
      </w:r>
      <w:r>
        <w:rPr>
          <w:rFonts w:ascii="Times New Roman" w:eastAsia="Times New Roman" w:hAnsi="Times New Roman"/>
        </w:rPr>
        <w:t>HL</w:t>
      </w:r>
      <w:r>
        <w:rPr>
          <w:rFonts w:ascii="Times New Roman" w:eastAsia="Times New Roman" w:hAnsi="Times New Roman"/>
          <w:spacing w:val="-5"/>
        </w:rPr>
        <w:t xml:space="preserve"> </w:t>
      </w:r>
      <w:r>
        <w:t>且不超過</w:t>
      </w:r>
      <w:r>
        <w:rPr>
          <w:rFonts w:ascii="Calibri" w:eastAsia="Calibri" w:hAnsi="Calibri"/>
          <w:spacing w:val="11"/>
        </w:rPr>
        <w:t xml:space="preserve">± </w:t>
      </w:r>
      <w:r>
        <w:rPr>
          <w:rFonts w:ascii="Calibri" w:eastAsia="Calibri" w:hAnsi="Calibri"/>
        </w:rPr>
        <w:t>1</w:t>
      </w:r>
      <w:r>
        <w:rPr>
          <w:rFonts w:ascii="Calibri" w:eastAsia="Calibri" w:hAnsi="Calibri"/>
          <w:spacing w:val="21"/>
        </w:rPr>
        <w:t xml:space="preserve"> </w:t>
      </w:r>
      <w:r>
        <w:rPr>
          <w:rFonts w:ascii="Calibri" w:eastAsia="Calibri" w:hAnsi="Calibri"/>
        </w:rPr>
        <w:t>dB</w:t>
      </w:r>
      <w:r>
        <w:rPr>
          <w:rFonts w:ascii="Calibri" w:eastAsia="Calibri" w:hAnsi="Calibri"/>
          <w:spacing w:val="19"/>
        </w:rPr>
        <w:t xml:space="preserve"> </w:t>
      </w:r>
      <w:r>
        <w:rPr>
          <w:rFonts w:ascii="Calibri" w:eastAsia="Calibri" w:hAnsi="Calibri"/>
        </w:rPr>
        <w:t>HL</w:t>
      </w:r>
      <w:r>
        <w:rPr>
          <w:rFonts w:ascii="Calibri" w:eastAsia="Calibri" w:hAnsi="Calibri"/>
          <w:spacing w:val="5"/>
        </w:rPr>
        <w:t xml:space="preserve"> </w:t>
      </w:r>
      <w:r>
        <w:t>的音量播放。校正完畢後即開始執行聲場中語音聽力檢</w:t>
      </w:r>
      <w:r>
        <w:rPr>
          <w:spacing w:val="-14"/>
        </w:rPr>
        <w:t>查，請受測者聽到單字詞後跟著覆誦。首先將椅子轉向左側喇叭，依序施測左邊</w:t>
      </w:r>
      <w:r>
        <w:rPr>
          <w:spacing w:val="-14"/>
        </w:rPr>
        <w:t xml:space="preserve"> </w:t>
      </w:r>
      <w:r>
        <w:rPr>
          <w:rFonts w:ascii="Times New Roman" w:eastAsia="Times New Roman" w:hAnsi="Times New Roman"/>
        </w:rPr>
        <w:t xml:space="preserve">0 </w:t>
      </w:r>
      <w:r>
        <w:rPr>
          <w:spacing w:val="-17"/>
        </w:rPr>
        <w:t>度</w:t>
      </w:r>
      <w:r>
        <w:rPr>
          <w:spacing w:val="-46"/>
        </w:rPr>
        <w:t>角</w:t>
      </w:r>
      <w:r>
        <w:t>（</w:t>
      </w:r>
      <w:r>
        <w:rPr>
          <w:spacing w:val="-8"/>
        </w:rPr>
        <w:t>實驗組配戴左耳助聽器；控制組用左耳聆聽，右耳用頭戴式耳機撥放遮蔽噪音防</w:t>
      </w:r>
      <w:r>
        <w:rPr>
          <w:spacing w:val="-1"/>
        </w:rPr>
        <w:t>止參與聆聽</w:t>
      </w:r>
      <w:r>
        <w:t>）（</w:t>
      </w:r>
      <w:r>
        <w:rPr>
          <w:spacing w:val="-17"/>
        </w:rPr>
        <w:t>圖</w:t>
      </w:r>
      <w:r>
        <w:rPr>
          <w:spacing w:val="-17"/>
        </w:rPr>
        <w:t xml:space="preserve"> </w:t>
      </w:r>
      <w:r>
        <w:rPr>
          <w:rFonts w:ascii="Times New Roman" w:eastAsia="Times New Roman" w:hAnsi="Times New Roman"/>
        </w:rPr>
        <w:t>3-3</w:t>
      </w:r>
      <w:r>
        <w:t>）</w:t>
      </w:r>
      <w:r>
        <w:rPr>
          <w:spacing w:val="-9"/>
        </w:rPr>
        <w:t>與右邊</w:t>
      </w:r>
      <w:r>
        <w:rPr>
          <w:spacing w:val="-9"/>
        </w:rPr>
        <w:t xml:space="preserve"> </w:t>
      </w:r>
      <w:r>
        <w:rPr>
          <w:rFonts w:ascii="Times New Roman" w:eastAsia="Times New Roman" w:hAnsi="Times New Roman"/>
        </w:rPr>
        <w:t>90</w:t>
      </w:r>
      <w:r>
        <w:rPr>
          <w:rFonts w:ascii="Times New Roman" w:eastAsia="Times New Roman" w:hAnsi="Times New Roman"/>
          <w:spacing w:val="26"/>
        </w:rPr>
        <w:t xml:space="preserve"> </w:t>
      </w:r>
      <w:r>
        <w:t>度角（實驗組配戴右耳助聽器；控制組用右耳聆</w:t>
      </w:r>
      <w:r>
        <w:rPr>
          <w:spacing w:val="-2"/>
        </w:rPr>
        <w:t>聽，左耳用頭戴式耳機撥放遮蔽噪音防止參與聆聽</w:t>
      </w:r>
      <w:r>
        <w:rPr>
          <w:spacing w:val="-1"/>
        </w:rPr>
        <w:t>）（</w:t>
      </w:r>
      <w:r>
        <w:rPr>
          <w:spacing w:val="-30"/>
        </w:rPr>
        <w:t>圖</w:t>
      </w:r>
      <w:r>
        <w:rPr>
          <w:spacing w:val="-30"/>
        </w:rPr>
        <w:t xml:space="preserve"> </w:t>
      </w:r>
      <w:r>
        <w:rPr>
          <w:rFonts w:ascii="Times New Roman" w:eastAsia="Times New Roman" w:hAnsi="Times New Roman"/>
          <w:spacing w:val="-1"/>
        </w:rPr>
        <w:t>3-8</w:t>
      </w:r>
      <w:r>
        <w:rPr>
          <w:spacing w:val="-1"/>
        </w:rPr>
        <w:t>）。再將椅子轉向右側</w:t>
      </w:r>
      <w:r>
        <w:rPr>
          <w:spacing w:val="-12"/>
        </w:rPr>
        <w:t>喇叭，依序施測右邊</w:t>
      </w:r>
      <w:r>
        <w:rPr>
          <w:spacing w:val="-12"/>
        </w:rPr>
        <w:t xml:space="preserve"> </w:t>
      </w:r>
      <w:r>
        <w:rPr>
          <w:rFonts w:ascii="Times New Roman" w:eastAsia="Times New Roman" w:hAnsi="Times New Roman"/>
        </w:rPr>
        <w:t>0</w:t>
      </w:r>
      <w:r>
        <w:rPr>
          <w:rFonts w:ascii="Times New Roman" w:eastAsia="Times New Roman" w:hAnsi="Times New Roman"/>
          <w:spacing w:val="-3"/>
        </w:rPr>
        <w:t xml:space="preserve"> </w:t>
      </w:r>
      <w:r>
        <w:rPr>
          <w:spacing w:val="-18"/>
        </w:rPr>
        <w:t>度角</w:t>
      </w:r>
      <w:r>
        <w:t>（</w:t>
      </w:r>
      <w:r>
        <w:rPr>
          <w:spacing w:val="-7"/>
        </w:rPr>
        <w:t>實驗組配戴右耳助聽器；控制組用右耳聆聽，左耳用頭</w:t>
      </w:r>
      <w:r>
        <w:rPr>
          <w:spacing w:val="-1"/>
        </w:rPr>
        <w:t>戴式耳機撥放遮蔽噪音防止參與聆聽</w:t>
      </w:r>
      <w:r>
        <w:t>）（</w:t>
      </w:r>
      <w:r>
        <w:rPr>
          <w:spacing w:val="-17"/>
        </w:rPr>
        <w:t>圖</w:t>
      </w:r>
      <w:r>
        <w:rPr>
          <w:spacing w:val="-17"/>
        </w:rPr>
        <w:t xml:space="preserve"> </w:t>
      </w:r>
      <w:r>
        <w:rPr>
          <w:rFonts w:ascii="Times New Roman" w:eastAsia="Times New Roman" w:hAnsi="Times New Roman"/>
        </w:rPr>
        <w:t>3-6</w:t>
      </w:r>
      <w:r>
        <w:t>）</w:t>
      </w:r>
      <w:r>
        <w:rPr>
          <w:spacing w:val="-9"/>
        </w:rPr>
        <w:t>與左邊</w:t>
      </w:r>
      <w:r>
        <w:rPr>
          <w:spacing w:val="-9"/>
        </w:rPr>
        <w:t xml:space="preserve"> </w:t>
      </w:r>
      <w:r>
        <w:rPr>
          <w:rFonts w:ascii="Times New Roman" w:eastAsia="Times New Roman" w:hAnsi="Times New Roman"/>
        </w:rPr>
        <w:t>90</w:t>
      </w:r>
      <w:r>
        <w:rPr>
          <w:rFonts w:ascii="Times New Roman" w:eastAsia="Times New Roman" w:hAnsi="Times New Roman"/>
          <w:spacing w:val="26"/>
        </w:rPr>
        <w:t xml:space="preserve"> </w:t>
      </w:r>
      <w:r>
        <w:t>度角（實驗組配戴左耳</w:t>
      </w:r>
      <w:r>
        <w:rPr>
          <w:spacing w:val="-10"/>
        </w:rPr>
        <w:t>助聽器；控制組用左耳聆聽，右耳用頭戴式耳機撥放遮蔽噪音防止參與聆聽</w:t>
      </w:r>
      <w:r>
        <w:rPr>
          <w:spacing w:val="-41"/>
        </w:rPr>
        <w:t>）（</w:t>
      </w:r>
      <w:r>
        <w:rPr>
          <w:spacing w:val="-30"/>
        </w:rPr>
        <w:t>圖</w:t>
      </w:r>
      <w:r>
        <w:rPr>
          <w:spacing w:val="-30"/>
        </w:rPr>
        <w:t xml:space="preserve"> </w:t>
      </w:r>
      <w:r>
        <w:rPr>
          <w:rFonts w:ascii="Times New Roman" w:eastAsia="Times New Roman" w:hAnsi="Times New Roman"/>
        </w:rPr>
        <w:t>3-</w:t>
      </w:r>
    </w:p>
    <w:p w:rsidR="00BB05D8" w:rsidRDefault="0013721C">
      <w:pPr>
        <w:pStyle w:val="a3"/>
        <w:spacing w:line="280" w:lineRule="auto"/>
        <w:ind w:left="420" w:right="1075"/>
        <w:jc w:val="both"/>
      </w:pPr>
      <w:r>
        <w:rPr>
          <w:rFonts w:ascii="Times New Roman" w:eastAsia="Times New Roman"/>
          <w:spacing w:val="-22"/>
        </w:rPr>
        <w:t>5</w:t>
      </w:r>
      <w:r>
        <w:rPr>
          <w:spacing w:val="-22"/>
        </w:rPr>
        <w:t>）</w:t>
      </w:r>
      <w:r>
        <w:rPr>
          <w:spacing w:val="-11"/>
        </w:rPr>
        <w:t>。最後，將椅子轉向正前方，測試左邊</w:t>
      </w:r>
      <w:r>
        <w:rPr>
          <w:spacing w:val="-11"/>
        </w:rPr>
        <w:t xml:space="preserve"> </w:t>
      </w:r>
      <w:r>
        <w:rPr>
          <w:rFonts w:ascii="Times New Roman" w:eastAsia="Times New Roman"/>
        </w:rPr>
        <w:t xml:space="preserve">45 </w:t>
      </w:r>
      <w:r>
        <w:rPr>
          <w:spacing w:val="-15"/>
        </w:rPr>
        <w:t>度角</w:t>
      </w:r>
      <w:r>
        <w:t>（實驗組配戴左耳助聽器且控制組</w:t>
      </w:r>
      <w:r>
        <w:rPr>
          <w:spacing w:val="-6"/>
        </w:rPr>
        <w:t>用左耳聆聽，右耳用頭戴式耳機撥放遮蔽噪音防止參與聆聽</w:t>
      </w:r>
      <w:r>
        <w:rPr>
          <w:spacing w:val="-41"/>
        </w:rPr>
        <w:t>）（</w:t>
      </w:r>
      <w:r>
        <w:rPr>
          <w:spacing w:val="-30"/>
        </w:rPr>
        <w:t>圖</w:t>
      </w:r>
      <w:r>
        <w:rPr>
          <w:spacing w:val="-30"/>
        </w:rPr>
        <w:t xml:space="preserve"> </w:t>
      </w:r>
      <w:r>
        <w:rPr>
          <w:rFonts w:ascii="Times New Roman" w:eastAsia="Times New Roman"/>
          <w:spacing w:val="-10"/>
        </w:rPr>
        <w:t>3-4</w:t>
      </w:r>
      <w:r>
        <w:rPr>
          <w:spacing w:val="-10"/>
        </w:rPr>
        <w:t>）</w:t>
      </w:r>
      <w:r>
        <w:rPr>
          <w:spacing w:val="-15"/>
        </w:rPr>
        <w:t>與右邊</w:t>
      </w:r>
      <w:r>
        <w:rPr>
          <w:spacing w:val="-15"/>
        </w:rPr>
        <w:t xml:space="preserve"> </w:t>
      </w:r>
      <w:r>
        <w:rPr>
          <w:rFonts w:ascii="Times New Roman" w:eastAsia="Times New Roman"/>
        </w:rPr>
        <w:t>45</w:t>
      </w:r>
      <w:r>
        <w:rPr>
          <w:rFonts w:ascii="Times New Roman" w:eastAsia="Times New Roman"/>
          <w:spacing w:val="1"/>
        </w:rPr>
        <w:t xml:space="preserve"> </w:t>
      </w:r>
      <w:r>
        <w:rPr>
          <w:spacing w:val="-12"/>
        </w:rPr>
        <w:t>度</w:t>
      </w:r>
      <w:r>
        <w:rPr>
          <w:spacing w:val="-70"/>
        </w:rPr>
        <w:t>角</w:t>
      </w:r>
      <w:r>
        <w:rPr>
          <w:spacing w:val="-2"/>
        </w:rPr>
        <w:t>（實驗組配戴右耳助聽器且控制組用右耳聆聽，左耳用頭戴式耳機撥放遮蔽噪音防止參與聆聽）（</w:t>
      </w:r>
      <w:r>
        <w:rPr>
          <w:spacing w:val="-32"/>
        </w:rPr>
        <w:t>圖</w:t>
      </w:r>
      <w:r>
        <w:rPr>
          <w:spacing w:val="-32"/>
        </w:rPr>
        <w:t xml:space="preserve"> </w:t>
      </w:r>
      <w:r>
        <w:rPr>
          <w:rFonts w:ascii="Times New Roman" w:eastAsia="Times New Roman"/>
          <w:spacing w:val="-2"/>
        </w:rPr>
        <w:t>3-7</w:t>
      </w:r>
      <w:r>
        <w:rPr>
          <w:spacing w:val="-2"/>
        </w:rPr>
        <w:t>）。在測驗聲場中語音辨率時，每隻耳朵在每</w:t>
      </w:r>
      <w:r>
        <w:rPr>
          <w:spacing w:val="-2"/>
        </w:rPr>
        <w:t>個角度皆使用不</w:t>
      </w:r>
      <w:r>
        <w:t>同的語音字詞表（</w:t>
      </w:r>
      <w:r>
        <w:rPr>
          <w:rFonts w:ascii="Times New Roman" w:eastAsia="Times New Roman"/>
        </w:rPr>
        <w:t>A1</w:t>
      </w:r>
      <w:r>
        <w:t>－</w:t>
      </w:r>
      <w:r>
        <w:rPr>
          <w:rFonts w:ascii="Times New Roman" w:eastAsia="Times New Roman"/>
        </w:rPr>
        <w:t>B3</w:t>
      </w:r>
      <w:r>
        <w:rPr>
          <w:rFonts w:ascii="Times New Roman" w:eastAsia="Times New Roman"/>
          <w:spacing w:val="-1"/>
        </w:rPr>
        <w:t xml:space="preserve"> </w:t>
      </w:r>
      <w:r>
        <w:t>單字表）。</w:t>
      </w:r>
    </w:p>
    <w:p w:rsidR="00BB05D8" w:rsidRDefault="0013721C">
      <w:pPr>
        <w:pStyle w:val="a3"/>
        <w:spacing w:line="280" w:lineRule="auto"/>
        <w:ind w:left="420" w:right="1076" w:firstLine="566"/>
        <w:jc w:val="both"/>
      </w:pPr>
      <w:r>
        <w:t>將檢查結果進行資料分析，了解聽損者配戴助聽器時在不同聲場角度下的語音</w:t>
      </w:r>
      <w:r>
        <w:rPr>
          <w:spacing w:val="-9"/>
        </w:rPr>
        <w:t>辨識分數，並探討不同聲場角度下的語音辨識分數與其他變相</w:t>
      </w:r>
      <w:r>
        <w:t>（</w:t>
      </w:r>
      <w:r>
        <w:rPr>
          <w:spacing w:val="-9"/>
        </w:rPr>
        <w:t>如年齡、聽損程度與</w:t>
      </w:r>
      <w:r>
        <w:t>性別）的相關性。</w:t>
      </w:r>
    </w:p>
    <w:p w:rsidR="00BB05D8" w:rsidRDefault="00BB05D8">
      <w:pPr>
        <w:spacing w:line="280" w:lineRule="auto"/>
        <w:jc w:val="both"/>
        <w:sectPr w:rsidR="00BB05D8">
          <w:pgSz w:w="11900" w:h="16850"/>
          <w:pgMar w:top="1340" w:right="400" w:bottom="1240" w:left="1260" w:header="0" w:footer="1047" w:gutter="0"/>
          <w:cols w:space="720"/>
        </w:sectPr>
      </w:pPr>
    </w:p>
    <w:p w:rsidR="00BB05D8" w:rsidRDefault="0013721C">
      <w:pPr>
        <w:pStyle w:val="a3"/>
        <w:spacing w:before="9"/>
        <w:rPr>
          <w:sz w:val="16"/>
        </w:rPr>
      </w:pPr>
      <w:r>
        <w:rPr>
          <w:noProof/>
        </w:rPr>
        <mc:AlternateContent>
          <mc:Choice Requires="wps">
            <w:drawing>
              <wp:anchor distT="0" distB="0" distL="114300" distR="114300" simplePos="0" relativeHeight="15747072" behindDoc="0" locked="0" layoutInCell="1" allowOverlap="1">
                <wp:simplePos x="0" y="0"/>
                <wp:positionH relativeFrom="page">
                  <wp:posOffset>4044315</wp:posOffset>
                </wp:positionH>
                <wp:positionV relativeFrom="page">
                  <wp:posOffset>1791335</wp:posOffset>
                </wp:positionV>
                <wp:extent cx="76200" cy="778510"/>
                <wp:effectExtent l="0" t="0" r="0" b="0"/>
                <wp:wrapNone/>
                <wp:docPr id="2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78510"/>
                        </a:xfrm>
                        <a:custGeom>
                          <a:avLst/>
                          <a:gdLst>
                            <a:gd name="T0" fmla="+- 0 6424 6369"/>
                            <a:gd name="T1" fmla="*/ T0 w 120"/>
                            <a:gd name="T2" fmla="+- 0 3927 2821"/>
                            <a:gd name="T3" fmla="*/ 3927 h 1226"/>
                            <a:gd name="T4" fmla="+- 0 6369 6369"/>
                            <a:gd name="T5" fmla="*/ T4 w 120"/>
                            <a:gd name="T6" fmla="+- 0 3927 2821"/>
                            <a:gd name="T7" fmla="*/ 3927 h 1226"/>
                            <a:gd name="T8" fmla="+- 0 6429 6369"/>
                            <a:gd name="T9" fmla="*/ T8 w 120"/>
                            <a:gd name="T10" fmla="+- 0 4047 2821"/>
                            <a:gd name="T11" fmla="*/ 4047 h 1226"/>
                            <a:gd name="T12" fmla="+- 0 6479 6369"/>
                            <a:gd name="T13" fmla="*/ T12 w 120"/>
                            <a:gd name="T14" fmla="+- 0 3947 2821"/>
                            <a:gd name="T15" fmla="*/ 3947 h 1226"/>
                            <a:gd name="T16" fmla="+- 0 6424 6369"/>
                            <a:gd name="T17" fmla="*/ T16 w 120"/>
                            <a:gd name="T18" fmla="+- 0 3947 2821"/>
                            <a:gd name="T19" fmla="*/ 3947 h 1226"/>
                            <a:gd name="T20" fmla="+- 0 6424 6369"/>
                            <a:gd name="T21" fmla="*/ T20 w 120"/>
                            <a:gd name="T22" fmla="+- 0 3927 2821"/>
                            <a:gd name="T23" fmla="*/ 3927 h 1226"/>
                            <a:gd name="T24" fmla="+- 0 6434 6369"/>
                            <a:gd name="T25" fmla="*/ T24 w 120"/>
                            <a:gd name="T26" fmla="+- 0 2821 2821"/>
                            <a:gd name="T27" fmla="*/ 2821 h 1226"/>
                            <a:gd name="T28" fmla="+- 0 6424 6369"/>
                            <a:gd name="T29" fmla="*/ T28 w 120"/>
                            <a:gd name="T30" fmla="+- 0 2821 2821"/>
                            <a:gd name="T31" fmla="*/ 2821 h 1226"/>
                            <a:gd name="T32" fmla="+- 0 6424 6369"/>
                            <a:gd name="T33" fmla="*/ T32 w 120"/>
                            <a:gd name="T34" fmla="+- 0 3947 2821"/>
                            <a:gd name="T35" fmla="*/ 3947 h 1226"/>
                            <a:gd name="T36" fmla="+- 0 6434 6369"/>
                            <a:gd name="T37" fmla="*/ T36 w 120"/>
                            <a:gd name="T38" fmla="+- 0 3947 2821"/>
                            <a:gd name="T39" fmla="*/ 3947 h 1226"/>
                            <a:gd name="T40" fmla="+- 0 6434 6369"/>
                            <a:gd name="T41" fmla="*/ T40 w 120"/>
                            <a:gd name="T42" fmla="+- 0 2821 2821"/>
                            <a:gd name="T43" fmla="*/ 2821 h 1226"/>
                            <a:gd name="T44" fmla="+- 0 6489 6369"/>
                            <a:gd name="T45" fmla="*/ T44 w 120"/>
                            <a:gd name="T46" fmla="+- 0 3927 2821"/>
                            <a:gd name="T47" fmla="*/ 3927 h 1226"/>
                            <a:gd name="T48" fmla="+- 0 6434 6369"/>
                            <a:gd name="T49" fmla="*/ T48 w 120"/>
                            <a:gd name="T50" fmla="+- 0 3927 2821"/>
                            <a:gd name="T51" fmla="*/ 3927 h 1226"/>
                            <a:gd name="T52" fmla="+- 0 6434 6369"/>
                            <a:gd name="T53" fmla="*/ T52 w 120"/>
                            <a:gd name="T54" fmla="+- 0 3947 2821"/>
                            <a:gd name="T55" fmla="*/ 3947 h 1226"/>
                            <a:gd name="T56" fmla="+- 0 6479 6369"/>
                            <a:gd name="T57" fmla="*/ T56 w 120"/>
                            <a:gd name="T58" fmla="+- 0 3947 2821"/>
                            <a:gd name="T59" fmla="*/ 3947 h 1226"/>
                            <a:gd name="T60" fmla="+- 0 6489 6369"/>
                            <a:gd name="T61" fmla="*/ T60 w 120"/>
                            <a:gd name="T62" fmla="+- 0 3927 2821"/>
                            <a:gd name="T63" fmla="*/ 3927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26">
                              <a:moveTo>
                                <a:pt x="55" y="1106"/>
                              </a:moveTo>
                              <a:lnTo>
                                <a:pt x="0" y="1106"/>
                              </a:lnTo>
                              <a:lnTo>
                                <a:pt x="60" y="1226"/>
                              </a:lnTo>
                              <a:lnTo>
                                <a:pt x="110" y="1126"/>
                              </a:lnTo>
                              <a:lnTo>
                                <a:pt x="55" y="1126"/>
                              </a:lnTo>
                              <a:lnTo>
                                <a:pt x="55" y="1106"/>
                              </a:lnTo>
                              <a:close/>
                              <a:moveTo>
                                <a:pt x="65" y="0"/>
                              </a:moveTo>
                              <a:lnTo>
                                <a:pt x="55" y="0"/>
                              </a:lnTo>
                              <a:lnTo>
                                <a:pt x="55" y="1126"/>
                              </a:lnTo>
                              <a:lnTo>
                                <a:pt x="65" y="1126"/>
                              </a:lnTo>
                              <a:lnTo>
                                <a:pt x="65" y="0"/>
                              </a:lnTo>
                              <a:close/>
                              <a:moveTo>
                                <a:pt x="120" y="1106"/>
                              </a:moveTo>
                              <a:lnTo>
                                <a:pt x="65" y="1106"/>
                              </a:lnTo>
                              <a:lnTo>
                                <a:pt x="65" y="1126"/>
                              </a:lnTo>
                              <a:lnTo>
                                <a:pt x="110" y="1126"/>
                              </a:lnTo>
                              <a:lnTo>
                                <a:pt x="120" y="110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ED96" id="AutoShape 184" o:spid="_x0000_s1026" style="position:absolute;margin-left:318.45pt;margin-top:141.05pt;width:6pt;height:61.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" path="m55,1106r-55,l60,1226r50,-100l55,1126r,-20xm65,l55,r,1126l65,1126,65,xm120,1106r-55,l65,1126r45,l120,1106xe" fillcolor="#4471c4" stroked="f">
                <v:path arrowok="t" o:connecttype="custom" o:connectlocs="34925,2493645;0,2493645;38100,2569845;69850,2506345;34925,2506345;34925,2493645;41275,1791335;34925,1791335;34925,2506345;41275,2506345;41275,1791335;76200,2493645;41275,2493645;41275,2506345;69850,2506345;76200,2493645" o:connectangles="0,0,0,0,0,0,0,0,0,0,0,0,0,0,0,0"/>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simplePos x="0" y="0"/>
                <wp:positionH relativeFrom="page">
                  <wp:posOffset>4044315</wp:posOffset>
                </wp:positionH>
                <wp:positionV relativeFrom="page">
                  <wp:posOffset>3842385</wp:posOffset>
                </wp:positionV>
                <wp:extent cx="76200" cy="778510"/>
                <wp:effectExtent l="0" t="0" r="0" b="0"/>
                <wp:wrapNone/>
                <wp:docPr id="2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78510"/>
                        </a:xfrm>
                        <a:custGeom>
                          <a:avLst/>
                          <a:gdLst>
                            <a:gd name="T0" fmla="+- 0 6424 6369"/>
                            <a:gd name="T1" fmla="*/ T0 w 120"/>
                            <a:gd name="T2" fmla="+- 0 7157 6051"/>
                            <a:gd name="T3" fmla="*/ 7157 h 1226"/>
                            <a:gd name="T4" fmla="+- 0 6369 6369"/>
                            <a:gd name="T5" fmla="*/ T4 w 120"/>
                            <a:gd name="T6" fmla="+- 0 7157 6051"/>
                            <a:gd name="T7" fmla="*/ 7157 h 1226"/>
                            <a:gd name="T8" fmla="+- 0 6429 6369"/>
                            <a:gd name="T9" fmla="*/ T8 w 120"/>
                            <a:gd name="T10" fmla="+- 0 7277 6051"/>
                            <a:gd name="T11" fmla="*/ 7277 h 1226"/>
                            <a:gd name="T12" fmla="+- 0 6479 6369"/>
                            <a:gd name="T13" fmla="*/ T12 w 120"/>
                            <a:gd name="T14" fmla="+- 0 7177 6051"/>
                            <a:gd name="T15" fmla="*/ 7177 h 1226"/>
                            <a:gd name="T16" fmla="+- 0 6424 6369"/>
                            <a:gd name="T17" fmla="*/ T16 w 120"/>
                            <a:gd name="T18" fmla="+- 0 7177 6051"/>
                            <a:gd name="T19" fmla="*/ 7177 h 1226"/>
                            <a:gd name="T20" fmla="+- 0 6424 6369"/>
                            <a:gd name="T21" fmla="*/ T20 w 120"/>
                            <a:gd name="T22" fmla="+- 0 7157 6051"/>
                            <a:gd name="T23" fmla="*/ 7157 h 1226"/>
                            <a:gd name="T24" fmla="+- 0 6434 6369"/>
                            <a:gd name="T25" fmla="*/ T24 w 120"/>
                            <a:gd name="T26" fmla="+- 0 6051 6051"/>
                            <a:gd name="T27" fmla="*/ 6051 h 1226"/>
                            <a:gd name="T28" fmla="+- 0 6424 6369"/>
                            <a:gd name="T29" fmla="*/ T28 w 120"/>
                            <a:gd name="T30" fmla="+- 0 6051 6051"/>
                            <a:gd name="T31" fmla="*/ 6051 h 1226"/>
                            <a:gd name="T32" fmla="+- 0 6424 6369"/>
                            <a:gd name="T33" fmla="*/ T32 w 120"/>
                            <a:gd name="T34" fmla="+- 0 7177 6051"/>
                            <a:gd name="T35" fmla="*/ 7177 h 1226"/>
                            <a:gd name="T36" fmla="+- 0 6434 6369"/>
                            <a:gd name="T37" fmla="*/ T36 w 120"/>
                            <a:gd name="T38" fmla="+- 0 7177 6051"/>
                            <a:gd name="T39" fmla="*/ 7177 h 1226"/>
                            <a:gd name="T40" fmla="+- 0 6434 6369"/>
                            <a:gd name="T41" fmla="*/ T40 w 120"/>
                            <a:gd name="T42" fmla="+- 0 6051 6051"/>
                            <a:gd name="T43" fmla="*/ 6051 h 1226"/>
                            <a:gd name="T44" fmla="+- 0 6489 6369"/>
                            <a:gd name="T45" fmla="*/ T44 w 120"/>
                            <a:gd name="T46" fmla="+- 0 7157 6051"/>
                            <a:gd name="T47" fmla="*/ 7157 h 1226"/>
                            <a:gd name="T48" fmla="+- 0 6434 6369"/>
                            <a:gd name="T49" fmla="*/ T48 w 120"/>
                            <a:gd name="T50" fmla="+- 0 7157 6051"/>
                            <a:gd name="T51" fmla="*/ 7157 h 1226"/>
                            <a:gd name="T52" fmla="+- 0 6434 6369"/>
                            <a:gd name="T53" fmla="*/ T52 w 120"/>
                            <a:gd name="T54" fmla="+- 0 7177 6051"/>
                            <a:gd name="T55" fmla="*/ 7177 h 1226"/>
                            <a:gd name="T56" fmla="+- 0 6479 6369"/>
                            <a:gd name="T57" fmla="*/ T56 w 120"/>
                            <a:gd name="T58" fmla="+- 0 7177 6051"/>
                            <a:gd name="T59" fmla="*/ 7177 h 1226"/>
                            <a:gd name="T60" fmla="+- 0 6489 6369"/>
                            <a:gd name="T61" fmla="*/ T60 w 120"/>
                            <a:gd name="T62" fmla="+- 0 7157 6051"/>
                            <a:gd name="T63" fmla="*/ 7157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26">
                              <a:moveTo>
                                <a:pt x="55" y="1106"/>
                              </a:moveTo>
                              <a:lnTo>
                                <a:pt x="0" y="1106"/>
                              </a:lnTo>
                              <a:lnTo>
                                <a:pt x="60" y="1226"/>
                              </a:lnTo>
                              <a:lnTo>
                                <a:pt x="110" y="1126"/>
                              </a:lnTo>
                              <a:lnTo>
                                <a:pt x="55" y="1126"/>
                              </a:lnTo>
                              <a:lnTo>
                                <a:pt x="55" y="1106"/>
                              </a:lnTo>
                              <a:close/>
                              <a:moveTo>
                                <a:pt x="65" y="0"/>
                              </a:moveTo>
                              <a:lnTo>
                                <a:pt x="55" y="0"/>
                              </a:lnTo>
                              <a:lnTo>
                                <a:pt x="55" y="1126"/>
                              </a:lnTo>
                              <a:lnTo>
                                <a:pt x="65" y="1126"/>
                              </a:lnTo>
                              <a:lnTo>
                                <a:pt x="65" y="0"/>
                              </a:lnTo>
                              <a:close/>
                              <a:moveTo>
                                <a:pt x="120" y="1106"/>
                              </a:moveTo>
                              <a:lnTo>
                                <a:pt x="65" y="1106"/>
                              </a:lnTo>
                              <a:lnTo>
                                <a:pt x="65" y="1126"/>
                              </a:lnTo>
                              <a:lnTo>
                                <a:pt x="110" y="1126"/>
                              </a:lnTo>
                              <a:lnTo>
                                <a:pt x="120" y="110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39555" id="AutoShape 183" o:spid="_x0000_s1026" style="position:absolute;margin-left:318.45pt;margin-top:302.55pt;width:6pt;height:61.3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" path="m55,1106r-55,l60,1226r50,-100l55,1126r,-20xm65,l55,r,1126l65,1126,65,xm120,1106r-55,l65,1126r45,l120,1106xe" fillcolor="#4471c4" stroked="f">
                <v:path arrowok="t" o:connecttype="custom" o:connectlocs="34925,4544695;0,4544695;38100,4620895;69850,4557395;34925,4557395;34925,4544695;41275,3842385;34925,3842385;34925,4557395;41275,4557395;41275,3842385;76200,4544695;41275,4544695;41275,4557395;69850,4557395;76200,4544695" o:connectangles="0,0,0,0,0,0,0,0,0,0,0,0,0,0,0,0"/>
                <w10:wrap anchorx="page" anchory="page"/>
              </v:shape>
            </w:pict>
          </mc:Fallback>
        </mc:AlternateContent>
      </w:r>
    </w:p>
    <w:p w:rsidR="00BB05D8" w:rsidRDefault="0013721C">
      <w:pPr>
        <w:pStyle w:val="a3"/>
        <w:ind w:left="1680"/>
        <w:rPr>
          <w:sz w:val="20"/>
        </w:rPr>
      </w:pPr>
      <w:r>
        <w:rPr>
          <w:noProof/>
          <w:sz w:val="20"/>
        </w:rPr>
        <mc:AlternateContent>
          <mc:Choice Requires="wps">
            <w:drawing>
              <wp:inline distT="0" distB="0" distL="0" distR="0">
                <wp:extent cx="4395470" cy="633730"/>
                <wp:effectExtent l="9525" t="10160" r="5080" b="13335"/>
                <wp:docPr id="2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6337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pStyle w:val="a3"/>
                              <w:spacing w:before="60" w:line="242" w:lineRule="auto"/>
                              <w:ind w:left="143" w:right="152"/>
                            </w:pPr>
                            <w:r>
                              <w:t>於三軍總醫院耳鼻喉科聽力室隨機招募助聽器輔具使用者或試戴助聽器個案與聽力正常者共</w:t>
                            </w:r>
                            <w:r>
                              <w:rPr>
                                <w:rFonts w:ascii="Times New Roman" w:eastAsia="Times New Roman"/>
                              </w:rPr>
                              <w:t>48</w:t>
                            </w:r>
                            <w:r>
                              <w:t>名。</w:t>
                            </w:r>
                          </w:p>
                        </w:txbxContent>
                      </wps:txbx>
                      <wps:bodyPr rot="0" vert="horz" wrap="square" lIns="0" tIns="0" rIns="0" bIns="0" anchor="t" anchorCtr="0" upright="1">
                        <a:noAutofit/>
                      </wps:bodyPr>
                    </wps:wsp>
                  </a:graphicData>
                </a:graphic>
              </wp:inline>
            </w:drawing>
          </mc:Choice>
          <mc:Fallback>
            <w:pict>
              <v:shape id="Text Box 182" o:spid="_x0000_s1080" type="#_x0000_t202" style="width:346.1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" filled="f">
                <v:textbox inset="0,0,0,0">
                  <w:txbxContent>
                    <w:p w:rsidR="00BB05D8" w:rsidRDefault="0013721C">
                      <w:pPr>
                        <w:pStyle w:val="a3"/>
                        <w:spacing w:before="60" w:line="242" w:lineRule="auto"/>
                        <w:ind w:left="143" w:right="152"/>
                      </w:pPr>
                      <w:r>
                        <w:t>於三軍總醫院耳鼻喉科聽力室隨機招募助聽器輔具使用者或試戴助聽器個案與聽力正常者共</w:t>
                      </w:r>
                      <w:r>
                        <w:rPr>
                          <w:rFonts w:ascii="Times New Roman" w:eastAsia="Times New Roman"/>
                        </w:rPr>
                        <w:t>48</w:t>
                      </w:r>
                      <w:r>
                        <w:t>名。</w:t>
                      </w:r>
                    </w:p>
                  </w:txbxContent>
                </v:textbox>
                <w10:anchorlock/>
              </v:shape>
            </w:pict>
          </mc:Fallback>
        </mc:AlternateContent>
      </w:r>
    </w:p>
    <w:p w:rsidR="00BB05D8" w:rsidRDefault="00BB05D8">
      <w:pPr>
        <w:pStyle w:val="a3"/>
        <w:rPr>
          <w:sz w:val="20"/>
        </w:rPr>
      </w:pPr>
    </w:p>
    <w:p w:rsidR="00BB05D8" w:rsidRDefault="00BB05D8">
      <w:pPr>
        <w:pStyle w:val="a3"/>
        <w:rPr>
          <w:sz w:val="20"/>
        </w:rPr>
      </w:pPr>
    </w:p>
    <w:p w:rsidR="00BB05D8" w:rsidRDefault="00BB05D8">
      <w:pPr>
        <w:pStyle w:val="a3"/>
        <w:rPr>
          <w:sz w:val="20"/>
        </w:rPr>
      </w:pPr>
    </w:p>
    <w:p w:rsidR="00BB05D8" w:rsidRDefault="0013721C">
      <w:pPr>
        <w:pStyle w:val="a3"/>
        <w:spacing w:before="6"/>
        <w:rPr>
          <w:sz w:val="29"/>
        </w:rPr>
      </w:pPr>
      <w:r>
        <w:rPr>
          <w:noProof/>
        </w:rPr>
        <mc:AlternateContent>
          <mc:Choice Requires="wps">
            <w:drawing>
              <wp:anchor distT="0" distB="0" distL="0" distR="0" simplePos="0" relativeHeight="487604736" behindDoc="1" locked="0" layoutInCell="1" allowOverlap="1">
                <wp:simplePos x="0" y="0"/>
                <wp:positionH relativeFrom="page">
                  <wp:posOffset>1887220</wp:posOffset>
                </wp:positionH>
                <wp:positionV relativeFrom="paragraph">
                  <wp:posOffset>269875</wp:posOffset>
                </wp:positionV>
                <wp:extent cx="4395470" cy="1271270"/>
                <wp:effectExtent l="0" t="0" r="0" b="0"/>
                <wp:wrapTopAndBottom/>
                <wp:docPr id="2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12712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pStyle w:val="a3"/>
                              <w:spacing w:before="59" w:line="244" w:lineRule="auto"/>
                              <w:ind w:left="143" w:right="140"/>
                              <w:jc w:val="both"/>
                            </w:pPr>
                            <w:r>
                              <w:rPr>
                                <w:spacing w:val="-10"/>
                              </w:rPr>
                              <w:t>對受測者進行純音聽力檢查，且分耳紀錄個案之純音聽力檢查結</w:t>
                            </w:r>
                            <w:r>
                              <w:rPr>
                                <w:spacing w:val="-13"/>
                              </w:rPr>
                              <w:t>果。定義</w:t>
                            </w:r>
                            <w:r>
                              <w:rPr>
                                <w:spacing w:val="-13"/>
                              </w:rPr>
                              <w:t xml:space="preserve"> </w:t>
                            </w:r>
                            <w:r>
                              <w:rPr>
                                <w:rFonts w:ascii="Times New Roman" w:eastAsia="Times New Roman"/>
                                <w:spacing w:val="-1"/>
                              </w:rPr>
                              <w:t>0.5k</w:t>
                            </w:r>
                            <w:r>
                              <w:rPr>
                                <w:spacing w:val="-1"/>
                              </w:rPr>
                              <w:t>、</w:t>
                            </w:r>
                            <w:r>
                              <w:rPr>
                                <w:rFonts w:ascii="Times New Roman" w:eastAsia="Times New Roman"/>
                                <w:spacing w:val="-1"/>
                              </w:rPr>
                              <w:t>1k</w:t>
                            </w:r>
                            <w:r>
                              <w:rPr>
                                <w:spacing w:val="-1"/>
                              </w:rPr>
                              <w:t>、</w:t>
                            </w:r>
                            <w:r>
                              <w:rPr>
                                <w:rFonts w:ascii="Times New Roman" w:eastAsia="Times New Roman"/>
                                <w:spacing w:val="-1"/>
                              </w:rPr>
                              <w:t>2k</w:t>
                            </w:r>
                            <w:r>
                              <w:t>、</w:t>
                            </w:r>
                            <w:r>
                              <w:rPr>
                                <w:rFonts w:ascii="Times New Roman" w:eastAsia="Times New Roman"/>
                              </w:rPr>
                              <w:t>4k</w:t>
                            </w:r>
                            <w:r>
                              <w:rPr>
                                <w:rFonts w:ascii="Times New Roman" w:eastAsia="Times New Roman"/>
                                <w:spacing w:val="28"/>
                              </w:rPr>
                              <w:t xml:space="preserve"> </w:t>
                            </w:r>
                            <w:r>
                              <w:rPr>
                                <w:rFonts w:ascii="Times New Roman" w:eastAsia="Times New Roman"/>
                              </w:rPr>
                              <w:t>Hz</w:t>
                            </w:r>
                            <w:r>
                              <w:rPr>
                                <w:rFonts w:ascii="Times New Roman" w:eastAsia="Times New Roman"/>
                                <w:spacing w:val="1"/>
                              </w:rPr>
                              <w:t xml:space="preserve"> </w:t>
                            </w:r>
                            <w:r>
                              <w:rPr>
                                <w:spacing w:val="-5"/>
                              </w:rPr>
                              <w:t>平均聽力閾值等於或大於</w:t>
                            </w:r>
                            <w:r>
                              <w:rPr>
                                <w:spacing w:val="-5"/>
                              </w:rPr>
                              <w:t xml:space="preserve"> </w:t>
                            </w:r>
                            <w:r>
                              <w:rPr>
                                <w:rFonts w:ascii="Times New Roman" w:eastAsia="Times New Roman"/>
                              </w:rPr>
                              <w:t>25</w:t>
                            </w:r>
                            <w:r>
                              <w:rPr>
                                <w:rFonts w:ascii="Times New Roman" w:eastAsia="Times New Roman"/>
                                <w:spacing w:val="28"/>
                              </w:rPr>
                              <w:t xml:space="preserve"> </w:t>
                            </w:r>
                            <w:r>
                              <w:rPr>
                                <w:rFonts w:ascii="Times New Roman" w:eastAsia="Times New Roman"/>
                              </w:rPr>
                              <w:t>dB</w:t>
                            </w:r>
                            <w:r>
                              <w:rPr>
                                <w:rFonts w:ascii="Times New Roman" w:eastAsia="Times New Roman"/>
                                <w:spacing w:val="-58"/>
                              </w:rPr>
                              <w:t xml:space="preserve"> </w:t>
                            </w:r>
                            <w:r>
                              <w:rPr>
                                <w:rFonts w:ascii="Times New Roman" w:eastAsia="Times New Roman"/>
                                <w:spacing w:val="-4"/>
                              </w:rPr>
                              <w:t>HL</w:t>
                            </w:r>
                            <w:r>
                              <w:rPr>
                                <w:rFonts w:ascii="Times New Roman" w:eastAsia="Times New Roman"/>
                                <w:spacing w:val="-5"/>
                              </w:rPr>
                              <w:t xml:space="preserve"> </w:t>
                            </w:r>
                            <w:r>
                              <w:rPr>
                                <w:spacing w:val="-11"/>
                              </w:rPr>
                              <w:t>為聽力損失；小於</w:t>
                            </w:r>
                            <w:r>
                              <w:rPr>
                                <w:spacing w:val="-11"/>
                              </w:rPr>
                              <w:t xml:space="preserve"> </w:t>
                            </w:r>
                            <w:r>
                              <w:rPr>
                                <w:rFonts w:ascii="Times New Roman" w:eastAsia="Times New Roman"/>
                                <w:spacing w:val="-3"/>
                              </w:rPr>
                              <w:t>25</w:t>
                            </w:r>
                            <w:r>
                              <w:rPr>
                                <w:rFonts w:ascii="Times New Roman" w:eastAsia="Times New Roman"/>
                                <w:spacing w:val="-15"/>
                              </w:rPr>
                              <w:t xml:space="preserve"> </w:t>
                            </w:r>
                            <w:r>
                              <w:rPr>
                                <w:rFonts w:ascii="Times New Roman" w:eastAsia="Times New Roman"/>
                                <w:spacing w:val="-3"/>
                              </w:rPr>
                              <w:t>dB</w:t>
                            </w:r>
                            <w:r>
                              <w:rPr>
                                <w:rFonts w:ascii="Times New Roman" w:eastAsia="Times New Roman"/>
                                <w:spacing w:val="-17"/>
                              </w:rPr>
                              <w:t xml:space="preserve"> </w:t>
                            </w:r>
                            <w:r>
                              <w:rPr>
                                <w:rFonts w:ascii="Times New Roman" w:eastAsia="Times New Roman"/>
                                <w:spacing w:val="-3"/>
                              </w:rPr>
                              <w:t>HL</w:t>
                            </w:r>
                            <w:r>
                              <w:rPr>
                                <w:rFonts w:ascii="Times New Roman" w:eastAsia="Times New Roman"/>
                                <w:spacing w:val="-2"/>
                              </w:rPr>
                              <w:t xml:space="preserve"> </w:t>
                            </w:r>
                            <w:r>
                              <w:rPr>
                                <w:spacing w:val="-3"/>
                              </w:rPr>
                              <w:t>為聽力正常。聽力正常者為控制</w:t>
                            </w:r>
                            <w:r>
                              <w:t>組，聽力損失者為實驗組。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1" type="#_x0000_t202" style="position:absolute;margin-left:148.6pt;margin-top:21.25pt;width:346.1pt;height:100.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" filled="f">
                <v:textbox inset="0,0,0,0">
                  <w:txbxContent>
                    <w:p w:rsidR="00BB05D8" w:rsidRDefault="0013721C">
                      <w:pPr>
                        <w:pStyle w:val="a3"/>
                        <w:spacing w:before="59" w:line="244" w:lineRule="auto"/>
                        <w:ind w:left="143" w:right="140"/>
                        <w:jc w:val="both"/>
                      </w:pPr>
                      <w:r>
                        <w:rPr>
                          <w:spacing w:val="-10"/>
                        </w:rPr>
                        <w:t>對受測者進行純音聽力檢查，且分耳紀錄個案之純音聽力檢查結</w:t>
                      </w:r>
                      <w:r>
                        <w:rPr>
                          <w:spacing w:val="-13"/>
                        </w:rPr>
                        <w:t>果。定義</w:t>
                      </w:r>
                      <w:r>
                        <w:rPr>
                          <w:spacing w:val="-13"/>
                        </w:rPr>
                        <w:t xml:space="preserve"> </w:t>
                      </w:r>
                      <w:r>
                        <w:rPr>
                          <w:rFonts w:ascii="Times New Roman" w:eastAsia="Times New Roman"/>
                          <w:spacing w:val="-1"/>
                        </w:rPr>
                        <w:t>0.5k</w:t>
                      </w:r>
                      <w:r>
                        <w:rPr>
                          <w:spacing w:val="-1"/>
                        </w:rPr>
                        <w:t>、</w:t>
                      </w:r>
                      <w:r>
                        <w:rPr>
                          <w:rFonts w:ascii="Times New Roman" w:eastAsia="Times New Roman"/>
                          <w:spacing w:val="-1"/>
                        </w:rPr>
                        <w:t>1k</w:t>
                      </w:r>
                      <w:r>
                        <w:rPr>
                          <w:spacing w:val="-1"/>
                        </w:rPr>
                        <w:t>、</w:t>
                      </w:r>
                      <w:r>
                        <w:rPr>
                          <w:rFonts w:ascii="Times New Roman" w:eastAsia="Times New Roman"/>
                          <w:spacing w:val="-1"/>
                        </w:rPr>
                        <w:t>2k</w:t>
                      </w:r>
                      <w:r>
                        <w:t>、</w:t>
                      </w:r>
                      <w:r>
                        <w:rPr>
                          <w:rFonts w:ascii="Times New Roman" w:eastAsia="Times New Roman"/>
                        </w:rPr>
                        <w:t>4k</w:t>
                      </w:r>
                      <w:r>
                        <w:rPr>
                          <w:rFonts w:ascii="Times New Roman" w:eastAsia="Times New Roman"/>
                          <w:spacing w:val="28"/>
                        </w:rPr>
                        <w:t xml:space="preserve"> </w:t>
                      </w:r>
                      <w:r>
                        <w:rPr>
                          <w:rFonts w:ascii="Times New Roman" w:eastAsia="Times New Roman"/>
                        </w:rPr>
                        <w:t>Hz</w:t>
                      </w:r>
                      <w:r>
                        <w:rPr>
                          <w:rFonts w:ascii="Times New Roman" w:eastAsia="Times New Roman"/>
                          <w:spacing w:val="1"/>
                        </w:rPr>
                        <w:t xml:space="preserve"> </w:t>
                      </w:r>
                      <w:r>
                        <w:rPr>
                          <w:spacing w:val="-5"/>
                        </w:rPr>
                        <w:t>平均聽力閾值等於或大於</w:t>
                      </w:r>
                      <w:r>
                        <w:rPr>
                          <w:spacing w:val="-5"/>
                        </w:rPr>
                        <w:t xml:space="preserve"> </w:t>
                      </w:r>
                      <w:r>
                        <w:rPr>
                          <w:rFonts w:ascii="Times New Roman" w:eastAsia="Times New Roman"/>
                        </w:rPr>
                        <w:t>25</w:t>
                      </w:r>
                      <w:r>
                        <w:rPr>
                          <w:rFonts w:ascii="Times New Roman" w:eastAsia="Times New Roman"/>
                          <w:spacing w:val="28"/>
                        </w:rPr>
                        <w:t xml:space="preserve"> </w:t>
                      </w:r>
                      <w:r>
                        <w:rPr>
                          <w:rFonts w:ascii="Times New Roman" w:eastAsia="Times New Roman"/>
                        </w:rPr>
                        <w:t>dB</w:t>
                      </w:r>
                      <w:r>
                        <w:rPr>
                          <w:rFonts w:ascii="Times New Roman" w:eastAsia="Times New Roman"/>
                          <w:spacing w:val="-58"/>
                        </w:rPr>
                        <w:t xml:space="preserve"> </w:t>
                      </w:r>
                      <w:r>
                        <w:rPr>
                          <w:rFonts w:ascii="Times New Roman" w:eastAsia="Times New Roman"/>
                          <w:spacing w:val="-4"/>
                        </w:rPr>
                        <w:t>HL</w:t>
                      </w:r>
                      <w:r>
                        <w:rPr>
                          <w:rFonts w:ascii="Times New Roman" w:eastAsia="Times New Roman"/>
                          <w:spacing w:val="-5"/>
                        </w:rPr>
                        <w:t xml:space="preserve"> </w:t>
                      </w:r>
                      <w:r>
                        <w:rPr>
                          <w:spacing w:val="-11"/>
                        </w:rPr>
                        <w:t>為聽力損失；小於</w:t>
                      </w:r>
                      <w:r>
                        <w:rPr>
                          <w:spacing w:val="-11"/>
                        </w:rPr>
                        <w:t xml:space="preserve"> </w:t>
                      </w:r>
                      <w:r>
                        <w:rPr>
                          <w:rFonts w:ascii="Times New Roman" w:eastAsia="Times New Roman"/>
                          <w:spacing w:val="-3"/>
                        </w:rPr>
                        <w:t>25</w:t>
                      </w:r>
                      <w:r>
                        <w:rPr>
                          <w:rFonts w:ascii="Times New Roman" w:eastAsia="Times New Roman"/>
                          <w:spacing w:val="-15"/>
                        </w:rPr>
                        <w:t xml:space="preserve"> </w:t>
                      </w:r>
                      <w:r>
                        <w:rPr>
                          <w:rFonts w:ascii="Times New Roman" w:eastAsia="Times New Roman"/>
                          <w:spacing w:val="-3"/>
                        </w:rPr>
                        <w:t>dB</w:t>
                      </w:r>
                      <w:r>
                        <w:rPr>
                          <w:rFonts w:ascii="Times New Roman" w:eastAsia="Times New Roman"/>
                          <w:spacing w:val="-17"/>
                        </w:rPr>
                        <w:t xml:space="preserve"> </w:t>
                      </w:r>
                      <w:r>
                        <w:rPr>
                          <w:rFonts w:ascii="Times New Roman" w:eastAsia="Times New Roman"/>
                          <w:spacing w:val="-3"/>
                        </w:rPr>
                        <w:t>HL</w:t>
                      </w:r>
                      <w:r>
                        <w:rPr>
                          <w:rFonts w:ascii="Times New Roman" w:eastAsia="Times New Roman"/>
                          <w:spacing w:val="-2"/>
                        </w:rPr>
                        <w:t xml:space="preserve"> </w:t>
                      </w:r>
                      <w:r>
                        <w:rPr>
                          <w:spacing w:val="-3"/>
                        </w:rPr>
                        <w:t>為聽力正常。聽力正常者為控制</w:t>
                      </w:r>
                      <w:r>
                        <w:t>組，聽力損失者為實驗組。</w:t>
                      </w:r>
                    </w:p>
                  </w:txbxContent>
                </v:textbox>
                <w10:wrap type="topAndBottom" anchorx="page"/>
              </v:shape>
            </w:pict>
          </mc:Fallback>
        </mc:AlternateContent>
      </w:r>
    </w:p>
    <w:p w:rsidR="00BB05D8" w:rsidRDefault="00BB05D8">
      <w:pPr>
        <w:pStyle w:val="a3"/>
        <w:rPr>
          <w:sz w:val="20"/>
        </w:rPr>
      </w:pPr>
    </w:p>
    <w:p w:rsidR="00BB05D8" w:rsidRDefault="00BB05D8">
      <w:pPr>
        <w:pStyle w:val="a3"/>
        <w:rPr>
          <w:sz w:val="20"/>
        </w:rPr>
      </w:pPr>
    </w:p>
    <w:p w:rsidR="00BB05D8" w:rsidRDefault="00BB05D8">
      <w:pPr>
        <w:pStyle w:val="a3"/>
        <w:rPr>
          <w:sz w:val="20"/>
        </w:rPr>
      </w:pPr>
    </w:p>
    <w:p w:rsidR="00BB05D8" w:rsidRDefault="0013721C">
      <w:pPr>
        <w:pStyle w:val="a3"/>
        <w:spacing w:before="6"/>
        <w:rPr>
          <w:sz w:val="29"/>
        </w:rPr>
      </w:pPr>
      <w:r>
        <w:rPr>
          <w:noProof/>
        </w:rPr>
        <mc:AlternateContent>
          <mc:Choice Requires="wps">
            <w:drawing>
              <wp:anchor distT="0" distB="0" distL="0" distR="0" simplePos="0" relativeHeight="487605248" behindDoc="1" locked="0" layoutInCell="1" allowOverlap="1">
                <wp:simplePos x="0" y="0"/>
                <wp:positionH relativeFrom="page">
                  <wp:posOffset>1897380</wp:posOffset>
                </wp:positionH>
                <wp:positionV relativeFrom="paragraph">
                  <wp:posOffset>269875</wp:posOffset>
                </wp:positionV>
                <wp:extent cx="4385310" cy="866140"/>
                <wp:effectExtent l="0" t="0" r="0" b="0"/>
                <wp:wrapTopAndBottom/>
                <wp:docPr id="1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8661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pStyle w:val="a3"/>
                              <w:spacing w:before="60" w:line="242" w:lineRule="auto"/>
                              <w:ind w:left="144" w:right="80"/>
                            </w:pPr>
                            <w:r>
                              <w:t>測驗聲場中語音聽辨率</w:t>
                            </w:r>
                            <w:r>
                              <w:rPr>
                                <w:rFonts w:ascii="Times New Roman" w:eastAsia="Times New Roman"/>
                                <w:spacing w:val="-12"/>
                              </w:rPr>
                              <w:t>(SDS)</w:t>
                            </w:r>
                            <w:r>
                              <w:rPr>
                                <w:spacing w:val="-13"/>
                              </w:rPr>
                              <w:t>，蒐集測驗結果之數據，包含性別、</w:t>
                            </w:r>
                            <w:r>
                              <w:t>年齡、左右耳、聽損程度與不同角度下聆聽辨識率百分比。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2" type="#_x0000_t202" style="position:absolute;margin-left:149.4pt;margin-top:21.25pt;width:345.3pt;height:68.2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" filled="f">
                <v:textbox inset="0,0,0,0">
                  <w:txbxContent>
                    <w:p w:rsidR="00BB05D8" w:rsidRDefault="0013721C">
                      <w:pPr>
                        <w:pStyle w:val="a3"/>
                        <w:spacing w:before="60" w:line="242" w:lineRule="auto"/>
                        <w:ind w:left="144" w:right="80"/>
                      </w:pPr>
                      <w:r>
                        <w:t>測驗聲場中語音聽辨率</w:t>
                      </w:r>
                      <w:r>
                        <w:rPr>
                          <w:rFonts w:ascii="Times New Roman" w:eastAsia="Times New Roman"/>
                          <w:spacing w:val="-12"/>
                        </w:rPr>
                        <w:t>(SDS)</w:t>
                      </w:r>
                      <w:r>
                        <w:rPr>
                          <w:spacing w:val="-13"/>
                        </w:rPr>
                        <w:t>，蒐集測驗結果之數據，包含性別、</w:t>
                      </w:r>
                      <w:r>
                        <w:t>年齡、左右耳、聽損程度與不同角度下聆聽辨識率百分比。</w:t>
                      </w:r>
                    </w:p>
                  </w:txbxContent>
                </v:textbox>
                <w10:wrap type="topAndBottom" anchorx="page"/>
              </v:shape>
            </w:pict>
          </mc:Fallback>
        </mc:AlternateContent>
      </w:r>
    </w:p>
    <w:p w:rsidR="00BB05D8" w:rsidRDefault="00BB05D8">
      <w:pPr>
        <w:pStyle w:val="a3"/>
        <w:rPr>
          <w:sz w:val="20"/>
        </w:rPr>
      </w:pPr>
    </w:p>
    <w:p w:rsidR="00BB05D8" w:rsidRDefault="00BB05D8">
      <w:pPr>
        <w:pStyle w:val="a3"/>
        <w:rPr>
          <w:sz w:val="20"/>
        </w:rPr>
      </w:pPr>
    </w:p>
    <w:p w:rsidR="00BB05D8" w:rsidRDefault="00BB05D8">
      <w:pPr>
        <w:pStyle w:val="a3"/>
        <w:rPr>
          <w:sz w:val="20"/>
        </w:rPr>
      </w:pPr>
    </w:p>
    <w:p w:rsidR="00BB05D8" w:rsidRDefault="0013721C">
      <w:pPr>
        <w:pStyle w:val="a3"/>
        <w:spacing w:before="1"/>
        <w:rPr>
          <w:sz w:val="29"/>
        </w:rPr>
      </w:pPr>
      <w:r>
        <w:rPr>
          <w:noProof/>
        </w:rPr>
        <mc:AlternateContent>
          <mc:Choice Requires="wps">
            <w:drawing>
              <wp:anchor distT="0" distB="0" distL="0" distR="0" simplePos="0" relativeHeight="487605760" behindDoc="1" locked="0" layoutInCell="1" allowOverlap="1">
                <wp:simplePos x="0" y="0"/>
                <wp:positionH relativeFrom="page">
                  <wp:posOffset>1897380</wp:posOffset>
                </wp:positionH>
                <wp:positionV relativeFrom="paragraph">
                  <wp:posOffset>266700</wp:posOffset>
                </wp:positionV>
                <wp:extent cx="4395470" cy="735330"/>
                <wp:effectExtent l="0" t="0" r="0" b="0"/>
                <wp:wrapTopAndBottom/>
                <wp:docPr id="1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735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B05D8" w:rsidRDefault="0013721C">
                            <w:pPr>
                              <w:pStyle w:val="a3"/>
                              <w:spacing w:before="61" w:line="242" w:lineRule="auto"/>
                              <w:ind w:left="144" w:right="140"/>
                            </w:pPr>
                            <w:r>
                              <w:rPr>
                                <w:spacing w:val="-11"/>
                              </w:rPr>
                              <w:t>進行資料分析。探討聽損者配戴助聽器在不同聲場角度下語音辨</w:t>
                            </w:r>
                            <w:r>
                              <w:t>識率與其他變項的相關性。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83" type="#_x0000_t202" style="position:absolute;margin-left:149.4pt;margin-top:21pt;width:346.1pt;height:57.9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" filled="f">
                <v:textbox inset="0,0,0,0">
                  <w:txbxContent>
                    <w:p w:rsidR="00BB05D8" w:rsidRDefault="0013721C">
                      <w:pPr>
                        <w:pStyle w:val="a3"/>
                        <w:spacing w:before="61" w:line="242" w:lineRule="auto"/>
                        <w:ind w:left="144" w:right="140"/>
                      </w:pPr>
                      <w:r>
                        <w:rPr>
                          <w:spacing w:val="-11"/>
                        </w:rPr>
                        <w:t>進行資料分析。探討聽損者配戴助聽器在不同聲場角度下語音辨</w:t>
                      </w:r>
                      <w:r>
                        <w:t>識率與其他變項的相關性。</w:t>
                      </w:r>
                    </w:p>
                  </w:txbxContent>
                </v:textbox>
                <w10:wrap type="topAndBottom" anchorx="page"/>
              </v:shape>
            </w:pict>
          </mc:Fallback>
        </mc:AlternateContent>
      </w:r>
    </w:p>
    <w:p w:rsidR="00BB05D8" w:rsidRDefault="00BB05D8">
      <w:pPr>
        <w:pStyle w:val="a3"/>
        <w:spacing w:before="1"/>
        <w:rPr>
          <w:sz w:val="7"/>
        </w:rPr>
      </w:pPr>
    </w:p>
    <w:p w:rsidR="00BB05D8" w:rsidRDefault="0013721C">
      <w:pPr>
        <w:pStyle w:val="5"/>
        <w:spacing w:before="71"/>
        <w:ind w:left="3080" w:right="0"/>
        <w:jc w:val="left"/>
        <w:rPr>
          <w:rFonts w:ascii="SimSun" w:eastAsia="SimSun"/>
        </w:rPr>
      </w:pPr>
      <w:r>
        <w:rPr>
          <w:noProof/>
        </w:rPr>
        <mc:AlternateContent>
          <mc:Choice Requires="wps">
            <w:drawing>
              <wp:anchor distT="0" distB="0" distL="114300" distR="114300" simplePos="0" relativeHeight="15748096" behindDoc="0" locked="0" layoutInCell="1" allowOverlap="1">
                <wp:simplePos x="0" y="0"/>
                <wp:positionH relativeFrom="page">
                  <wp:posOffset>4044315</wp:posOffset>
                </wp:positionH>
                <wp:positionV relativeFrom="paragraph">
                  <wp:posOffset>-1594485</wp:posOffset>
                </wp:positionV>
                <wp:extent cx="76200" cy="778510"/>
                <wp:effectExtent l="0" t="0" r="0" b="0"/>
                <wp:wrapNone/>
                <wp:docPr id="14"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78510"/>
                        </a:xfrm>
                        <a:custGeom>
                          <a:avLst/>
                          <a:gdLst>
                            <a:gd name="T0" fmla="+- 0 6424 6369"/>
                            <a:gd name="T1" fmla="*/ T0 w 120"/>
                            <a:gd name="T2" fmla="+- 0 -1405 -2511"/>
                            <a:gd name="T3" fmla="*/ -1405 h 1226"/>
                            <a:gd name="T4" fmla="+- 0 6369 6369"/>
                            <a:gd name="T5" fmla="*/ T4 w 120"/>
                            <a:gd name="T6" fmla="+- 0 -1405 -2511"/>
                            <a:gd name="T7" fmla="*/ -1405 h 1226"/>
                            <a:gd name="T8" fmla="+- 0 6429 6369"/>
                            <a:gd name="T9" fmla="*/ T8 w 120"/>
                            <a:gd name="T10" fmla="+- 0 -1285 -2511"/>
                            <a:gd name="T11" fmla="*/ -1285 h 1226"/>
                            <a:gd name="T12" fmla="+- 0 6479 6369"/>
                            <a:gd name="T13" fmla="*/ T12 w 120"/>
                            <a:gd name="T14" fmla="+- 0 -1385 -2511"/>
                            <a:gd name="T15" fmla="*/ -1385 h 1226"/>
                            <a:gd name="T16" fmla="+- 0 6424 6369"/>
                            <a:gd name="T17" fmla="*/ T16 w 120"/>
                            <a:gd name="T18" fmla="+- 0 -1385 -2511"/>
                            <a:gd name="T19" fmla="*/ -1385 h 1226"/>
                            <a:gd name="T20" fmla="+- 0 6424 6369"/>
                            <a:gd name="T21" fmla="*/ T20 w 120"/>
                            <a:gd name="T22" fmla="+- 0 -1405 -2511"/>
                            <a:gd name="T23" fmla="*/ -1405 h 1226"/>
                            <a:gd name="T24" fmla="+- 0 6434 6369"/>
                            <a:gd name="T25" fmla="*/ T24 w 120"/>
                            <a:gd name="T26" fmla="+- 0 -2511 -2511"/>
                            <a:gd name="T27" fmla="*/ -2511 h 1226"/>
                            <a:gd name="T28" fmla="+- 0 6424 6369"/>
                            <a:gd name="T29" fmla="*/ T28 w 120"/>
                            <a:gd name="T30" fmla="+- 0 -2511 -2511"/>
                            <a:gd name="T31" fmla="*/ -2511 h 1226"/>
                            <a:gd name="T32" fmla="+- 0 6424 6369"/>
                            <a:gd name="T33" fmla="*/ T32 w 120"/>
                            <a:gd name="T34" fmla="+- 0 -1385 -2511"/>
                            <a:gd name="T35" fmla="*/ -1385 h 1226"/>
                            <a:gd name="T36" fmla="+- 0 6434 6369"/>
                            <a:gd name="T37" fmla="*/ T36 w 120"/>
                            <a:gd name="T38" fmla="+- 0 -1385 -2511"/>
                            <a:gd name="T39" fmla="*/ -1385 h 1226"/>
                            <a:gd name="T40" fmla="+- 0 6434 6369"/>
                            <a:gd name="T41" fmla="*/ T40 w 120"/>
                            <a:gd name="T42" fmla="+- 0 -2511 -2511"/>
                            <a:gd name="T43" fmla="*/ -2511 h 1226"/>
                            <a:gd name="T44" fmla="+- 0 6489 6369"/>
                            <a:gd name="T45" fmla="*/ T44 w 120"/>
                            <a:gd name="T46" fmla="+- 0 -1405 -2511"/>
                            <a:gd name="T47" fmla="*/ -1405 h 1226"/>
                            <a:gd name="T48" fmla="+- 0 6434 6369"/>
                            <a:gd name="T49" fmla="*/ T48 w 120"/>
                            <a:gd name="T50" fmla="+- 0 -1405 -2511"/>
                            <a:gd name="T51" fmla="*/ -1405 h 1226"/>
                            <a:gd name="T52" fmla="+- 0 6434 6369"/>
                            <a:gd name="T53" fmla="*/ T52 w 120"/>
                            <a:gd name="T54" fmla="+- 0 -1385 -2511"/>
                            <a:gd name="T55" fmla="*/ -1385 h 1226"/>
                            <a:gd name="T56" fmla="+- 0 6479 6369"/>
                            <a:gd name="T57" fmla="*/ T56 w 120"/>
                            <a:gd name="T58" fmla="+- 0 -1385 -2511"/>
                            <a:gd name="T59" fmla="*/ -1385 h 1226"/>
                            <a:gd name="T60" fmla="+- 0 6489 6369"/>
                            <a:gd name="T61" fmla="*/ T60 w 120"/>
                            <a:gd name="T62" fmla="+- 0 -1405 -2511"/>
                            <a:gd name="T63" fmla="*/ -1405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26">
                              <a:moveTo>
                                <a:pt x="55" y="1106"/>
                              </a:moveTo>
                              <a:lnTo>
                                <a:pt x="0" y="1106"/>
                              </a:lnTo>
                              <a:lnTo>
                                <a:pt x="60" y="1226"/>
                              </a:lnTo>
                              <a:lnTo>
                                <a:pt x="110" y="1126"/>
                              </a:lnTo>
                              <a:lnTo>
                                <a:pt x="55" y="1126"/>
                              </a:lnTo>
                              <a:lnTo>
                                <a:pt x="55" y="1106"/>
                              </a:lnTo>
                              <a:close/>
                              <a:moveTo>
                                <a:pt x="65" y="0"/>
                              </a:moveTo>
                              <a:lnTo>
                                <a:pt x="55" y="0"/>
                              </a:lnTo>
                              <a:lnTo>
                                <a:pt x="55" y="1126"/>
                              </a:lnTo>
                              <a:lnTo>
                                <a:pt x="65" y="1126"/>
                              </a:lnTo>
                              <a:lnTo>
                                <a:pt x="65" y="0"/>
                              </a:lnTo>
                              <a:close/>
                              <a:moveTo>
                                <a:pt x="120" y="1106"/>
                              </a:moveTo>
                              <a:lnTo>
                                <a:pt x="65" y="1106"/>
                              </a:lnTo>
                              <a:lnTo>
                                <a:pt x="65" y="1126"/>
                              </a:lnTo>
                              <a:lnTo>
                                <a:pt x="110" y="1126"/>
                              </a:lnTo>
                              <a:lnTo>
                                <a:pt x="120" y="110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D898" id="AutoShape 178" o:spid="_x0000_s1026" style="position:absolute;margin-left:318.45pt;margin-top:-125.55pt;width:6pt;height:61.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" path="m55,1106r-55,l60,1226r50,-100l55,1126r,-20xm65,l55,r,1126l65,1126,65,xm120,1106r-55,l65,1126r45,l120,1106xe" fillcolor="#4471c4" stroked="f">
                <v:path arrowok="t" o:connecttype="custom" o:connectlocs="34925,-892175;0,-892175;38100,-815975;69850,-879475;34925,-879475;34925,-892175;41275,-1594485;34925,-1594485;34925,-879475;41275,-879475;41275,-1594485;76200,-892175;41275,-892175;41275,-879475;69850,-879475;76200,-892175" o:connectangles="0,0,0,0,0,0,0,0,0,0,0,0,0,0,0,0"/>
                <w10:wrap anchorx="page"/>
              </v:shape>
            </w:pict>
          </mc:Fallback>
        </mc:AlternateContent>
      </w:r>
      <w:r>
        <w:rPr>
          <w:rFonts w:ascii="SimSun" w:eastAsia="SimSun" w:hint="eastAsia"/>
          <w:spacing w:val="-35"/>
        </w:rPr>
        <w:t>圖</w:t>
      </w:r>
      <w:r>
        <w:rPr>
          <w:rFonts w:ascii="SimSun" w:eastAsia="SimSun" w:hint="eastAsia"/>
          <w:spacing w:val="-35"/>
        </w:rPr>
        <w:t xml:space="preserve"> </w:t>
      </w:r>
      <w:r>
        <w:rPr>
          <w:rFonts w:ascii="Times New Roman" w:eastAsia="Times New Roman"/>
          <w:spacing w:val="-1"/>
        </w:rPr>
        <w:t>3-1</w:t>
      </w:r>
      <w:r>
        <w:rPr>
          <w:rFonts w:ascii="SimSun" w:eastAsia="SimSun" w:hint="eastAsia"/>
        </w:rPr>
        <w:t>、研究流程圖</w:t>
      </w:r>
    </w:p>
    <w:p w:rsidR="00BB05D8" w:rsidRDefault="00BB05D8">
      <w:pPr>
        <w:pStyle w:val="a3"/>
        <w:spacing w:before="10"/>
        <w:rPr>
          <w:sz w:val="33"/>
        </w:rPr>
      </w:pPr>
    </w:p>
    <w:p w:rsidR="00BB05D8" w:rsidRDefault="0013721C">
      <w:pPr>
        <w:pStyle w:val="a3"/>
        <w:ind w:left="540"/>
      </w:pPr>
      <w:r>
        <w:t>不同角度與代表之意義：</w:t>
      </w:r>
    </w:p>
    <w:p w:rsidR="00BB05D8" w:rsidRDefault="0013721C">
      <w:pPr>
        <w:pStyle w:val="a3"/>
        <w:spacing w:before="50"/>
        <w:ind w:left="420"/>
      </w:pPr>
      <w:r>
        <w:rPr>
          <w:rFonts w:ascii="Times New Roman" w:eastAsia="Times New Roman" w:hAnsi="Times New Roman"/>
        </w:rPr>
        <w:t xml:space="preserve">±0 </w:t>
      </w:r>
      <w:r>
        <w:t>度角－代表面對面交談情境。</w:t>
      </w:r>
    </w:p>
    <w:p w:rsidR="00BB05D8" w:rsidRDefault="0013721C">
      <w:pPr>
        <w:pStyle w:val="a3"/>
        <w:spacing w:before="52"/>
        <w:ind w:left="420"/>
      </w:pPr>
      <w:r>
        <w:rPr>
          <w:rFonts w:ascii="Times New Roman" w:eastAsia="Times New Roman" w:hAnsi="Times New Roman"/>
        </w:rPr>
        <w:t xml:space="preserve">±45 </w:t>
      </w:r>
      <w:r>
        <w:t>度角－代表斜前方，與助聽器佩戴耳同側有人講話的情境。</w:t>
      </w:r>
    </w:p>
    <w:p w:rsidR="00BB05D8" w:rsidRDefault="0013721C">
      <w:pPr>
        <w:pStyle w:val="a3"/>
        <w:spacing w:before="51"/>
        <w:ind w:left="420"/>
      </w:pPr>
      <w:r>
        <w:rPr>
          <w:rFonts w:ascii="Times New Roman" w:eastAsia="Times New Roman" w:hAnsi="Times New Roman"/>
        </w:rPr>
        <w:t xml:space="preserve">±90 </w:t>
      </w:r>
      <w:r>
        <w:t>度角－代表側面，與助聽器佩戴耳同側有人講話的情境。</w:t>
      </w:r>
    </w:p>
    <w:p w:rsidR="00BB05D8" w:rsidRDefault="00BB05D8">
      <w:pPr>
        <w:sectPr w:rsidR="00BB05D8">
          <w:pgSz w:w="11900" w:h="16850"/>
          <w:pgMar w:top="1600" w:right="400" w:bottom="1240" w:left="1260" w:header="0" w:footer="1047" w:gutter="0"/>
          <w:cols w:space="720"/>
        </w:sectPr>
      </w:pPr>
    </w:p>
    <w:p w:rsidR="00BB05D8" w:rsidRDefault="00BB05D8">
      <w:pPr>
        <w:pStyle w:val="a3"/>
        <w:rPr>
          <w:sz w:val="20"/>
        </w:rPr>
      </w:pPr>
    </w:p>
    <w:p w:rsidR="00BB05D8" w:rsidRDefault="00BB05D8">
      <w:pPr>
        <w:pStyle w:val="a3"/>
        <w:rPr>
          <w:sz w:val="20"/>
        </w:rPr>
      </w:pPr>
    </w:p>
    <w:p w:rsidR="00BB05D8" w:rsidRDefault="00BB05D8">
      <w:pPr>
        <w:pStyle w:val="a3"/>
        <w:spacing w:before="1"/>
        <w:rPr>
          <w:sz w:val="10"/>
        </w:rPr>
      </w:pPr>
    </w:p>
    <w:p w:rsidR="00BB05D8" w:rsidRDefault="0013721C">
      <w:pPr>
        <w:tabs>
          <w:tab w:val="left" w:pos="4460"/>
        </w:tabs>
        <w:ind w:left="100"/>
        <w:rPr>
          <w:sz w:val="20"/>
        </w:rPr>
      </w:pPr>
      <w:r>
        <w:rPr>
          <w:noProof/>
          <w:sz w:val="20"/>
        </w:rPr>
        <w:drawing>
          <wp:inline distT="0" distB="0" distL="0" distR="0">
            <wp:extent cx="2584095" cy="2322576"/>
            <wp:effectExtent l="0" t="0" r="0" b="0"/>
            <wp:docPr id="16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9.jpeg"/>
                    <pic:cNvPicPr/>
                  </pic:nvPicPr>
                  <pic:blipFill>
                    <a:blip r:embed="rId140" cstate="print"/>
                    <a:stretch>
                      <a:fillRect/>
                    </a:stretch>
                  </pic:blipFill>
                  <pic:spPr>
                    <a:xfrm>
                      <a:off x="0" y="0"/>
                      <a:ext cx="2584095" cy="2322576"/>
                    </a:xfrm>
                    <a:prstGeom prst="rect">
                      <a:avLst/>
                    </a:prstGeom>
                  </pic:spPr>
                </pic:pic>
              </a:graphicData>
            </a:graphic>
          </wp:inline>
        </w:drawing>
      </w:r>
      <w:r>
        <w:rPr>
          <w:sz w:val="20"/>
        </w:rPr>
        <w:tab/>
      </w:r>
      <w:r>
        <w:rPr>
          <w:noProof/>
          <w:sz w:val="20"/>
        </w:rPr>
        <w:drawing>
          <wp:inline distT="0" distB="0" distL="0" distR="0">
            <wp:extent cx="3603361" cy="2322576"/>
            <wp:effectExtent l="0" t="0" r="0" b="0"/>
            <wp:docPr id="16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0.jpeg"/>
                    <pic:cNvPicPr/>
                  </pic:nvPicPr>
                  <pic:blipFill>
                    <a:blip r:embed="rId141" cstate="print"/>
                    <a:stretch>
                      <a:fillRect/>
                    </a:stretch>
                  </pic:blipFill>
                  <pic:spPr>
                    <a:xfrm>
                      <a:off x="0" y="0"/>
                      <a:ext cx="3603361" cy="2322576"/>
                    </a:xfrm>
                    <a:prstGeom prst="rect">
                      <a:avLst/>
                    </a:prstGeom>
                  </pic:spPr>
                </pic:pic>
              </a:graphicData>
            </a:graphic>
          </wp:inline>
        </w:drawing>
      </w:r>
    </w:p>
    <w:p w:rsidR="00BB05D8" w:rsidRDefault="0013721C">
      <w:pPr>
        <w:pStyle w:val="a3"/>
        <w:spacing w:line="299" w:lineRule="exact"/>
        <w:ind w:left="479" w:right="1133"/>
        <w:jc w:val="center"/>
      </w:pPr>
      <w:r>
        <w:rPr>
          <w:spacing w:val="-30"/>
        </w:rPr>
        <w:t>圖</w:t>
      </w:r>
      <w:r>
        <w:rPr>
          <w:spacing w:val="-30"/>
        </w:rPr>
        <w:t xml:space="preserve"> </w:t>
      </w:r>
      <w:r>
        <w:rPr>
          <w:rFonts w:ascii="Times New Roman" w:eastAsia="Times New Roman"/>
          <w:spacing w:val="-1"/>
        </w:rPr>
        <w:t>3-2</w:t>
      </w:r>
      <w:r>
        <w:t>、測量位置與角度</w:t>
      </w:r>
    </w:p>
    <w:p w:rsidR="00BB05D8" w:rsidRDefault="00BB05D8">
      <w:pPr>
        <w:pStyle w:val="a3"/>
        <w:rPr>
          <w:sz w:val="20"/>
        </w:rPr>
      </w:pPr>
    </w:p>
    <w:p w:rsidR="00BB05D8" w:rsidRDefault="00BB05D8">
      <w:pPr>
        <w:pStyle w:val="a3"/>
        <w:rPr>
          <w:sz w:val="20"/>
        </w:rPr>
      </w:pPr>
    </w:p>
    <w:p w:rsidR="00BB05D8" w:rsidRDefault="0013721C">
      <w:pPr>
        <w:pStyle w:val="a3"/>
        <w:rPr>
          <w:sz w:val="28"/>
        </w:rPr>
      </w:pPr>
      <w:r>
        <w:rPr>
          <w:noProof/>
        </w:rPr>
        <w:drawing>
          <wp:anchor distT="0" distB="0" distL="0" distR="0" simplePos="0" relativeHeight="39" behindDoc="0" locked="0" layoutInCell="1" allowOverlap="1">
            <wp:simplePos x="0" y="0"/>
            <wp:positionH relativeFrom="page">
              <wp:posOffset>1459501</wp:posOffset>
            </wp:positionH>
            <wp:positionV relativeFrom="paragraph">
              <wp:posOffset>253165</wp:posOffset>
            </wp:positionV>
            <wp:extent cx="4720320" cy="2130552"/>
            <wp:effectExtent l="0" t="0" r="0" b="0"/>
            <wp:wrapTopAndBottom/>
            <wp:docPr id="16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1.jpeg"/>
                    <pic:cNvPicPr/>
                  </pic:nvPicPr>
                  <pic:blipFill>
                    <a:blip r:embed="rId142" cstate="print"/>
                    <a:stretch>
                      <a:fillRect/>
                    </a:stretch>
                  </pic:blipFill>
                  <pic:spPr>
                    <a:xfrm>
                      <a:off x="0" y="0"/>
                      <a:ext cx="4720320" cy="2130552"/>
                    </a:xfrm>
                    <a:prstGeom prst="rect">
                      <a:avLst/>
                    </a:prstGeom>
                  </pic:spPr>
                </pic:pic>
              </a:graphicData>
            </a:graphic>
          </wp:anchor>
        </w:drawing>
      </w:r>
    </w:p>
    <w:p w:rsidR="00BB05D8" w:rsidRDefault="0013721C">
      <w:pPr>
        <w:pStyle w:val="a3"/>
        <w:spacing w:before="84"/>
        <w:ind w:left="479" w:right="1133"/>
        <w:jc w:val="center"/>
      </w:pPr>
      <w:r>
        <w:rPr>
          <w:spacing w:val="-31"/>
        </w:rPr>
        <w:t>圖</w:t>
      </w:r>
      <w:r>
        <w:rPr>
          <w:spacing w:val="-31"/>
        </w:rPr>
        <w:t xml:space="preserve"> </w:t>
      </w:r>
      <w:r>
        <w:rPr>
          <w:rFonts w:ascii="Times New Roman" w:eastAsia="Times New Roman"/>
        </w:rPr>
        <w:t>3-3</w:t>
      </w:r>
      <w:r>
        <w:rPr>
          <w:spacing w:val="-8"/>
        </w:rPr>
        <w:t>、助聽器戴左側</w:t>
      </w:r>
      <w:r>
        <w:rPr>
          <w:spacing w:val="-8"/>
        </w:rPr>
        <w:t xml:space="preserve"> </w:t>
      </w:r>
      <w:r>
        <w:rPr>
          <w:rFonts w:ascii="Times New Roman" w:eastAsia="Times New Roman"/>
        </w:rPr>
        <w:t xml:space="preserve">0 </w:t>
      </w:r>
      <w:r>
        <w:t>度角示意圖</w:t>
      </w:r>
    </w:p>
    <w:p w:rsidR="00BB05D8" w:rsidRDefault="00BB05D8">
      <w:pPr>
        <w:pStyle w:val="a3"/>
        <w:rPr>
          <w:sz w:val="20"/>
        </w:rPr>
      </w:pPr>
    </w:p>
    <w:p w:rsidR="00BB05D8" w:rsidRDefault="0013721C">
      <w:pPr>
        <w:pStyle w:val="a3"/>
        <w:spacing w:before="3"/>
        <w:rPr>
          <w:sz w:val="19"/>
        </w:rPr>
      </w:pPr>
      <w:r>
        <w:rPr>
          <w:noProof/>
        </w:rPr>
        <w:drawing>
          <wp:anchor distT="0" distB="0" distL="0" distR="0" simplePos="0" relativeHeight="40" behindDoc="0" locked="0" layoutInCell="1" allowOverlap="1">
            <wp:simplePos x="0" y="0"/>
            <wp:positionH relativeFrom="page">
              <wp:posOffset>1472231</wp:posOffset>
            </wp:positionH>
            <wp:positionV relativeFrom="paragraph">
              <wp:posOffset>181378</wp:posOffset>
            </wp:positionV>
            <wp:extent cx="4723001" cy="2112264"/>
            <wp:effectExtent l="0" t="0" r="0" b="0"/>
            <wp:wrapTopAndBottom/>
            <wp:docPr id="16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2.jpeg"/>
                    <pic:cNvPicPr/>
                  </pic:nvPicPr>
                  <pic:blipFill>
                    <a:blip r:embed="rId143" cstate="print"/>
                    <a:stretch>
                      <a:fillRect/>
                    </a:stretch>
                  </pic:blipFill>
                  <pic:spPr>
                    <a:xfrm>
                      <a:off x="0" y="0"/>
                      <a:ext cx="4723001" cy="2112264"/>
                    </a:xfrm>
                    <a:prstGeom prst="rect">
                      <a:avLst/>
                    </a:prstGeom>
                  </pic:spPr>
                </pic:pic>
              </a:graphicData>
            </a:graphic>
          </wp:anchor>
        </w:drawing>
      </w:r>
    </w:p>
    <w:p w:rsidR="00BB05D8" w:rsidRDefault="0013721C">
      <w:pPr>
        <w:pStyle w:val="a3"/>
        <w:spacing w:before="23"/>
        <w:ind w:left="479" w:right="1133"/>
        <w:jc w:val="center"/>
      </w:pPr>
      <w:r>
        <w:rPr>
          <w:spacing w:val="-31"/>
        </w:rPr>
        <w:t>圖</w:t>
      </w:r>
      <w:r>
        <w:rPr>
          <w:spacing w:val="-31"/>
        </w:rPr>
        <w:t xml:space="preserve"> </w:t>
      </w:r>
      <w:r>
        <w:rPr>
          <w:rFonts w:ascii="Times New Roman" w:eastAsia="Times New Roman"/>
        </w:rPr>
        <w:t>3-4</w:t>
      </w:r>
      <w:r>
        <w:rPr>
          <w:spacing w:val="-8"/>
        </w:rPr>
        <w:t>、助聽器戴左側</w:t>
      </w:r>
      <w:r>
        <w:rPr>
          <w:spacing w:val="-8"/>
        </w:rPr>
        <w:t xml:space="preserve"> </w:t>
      </w:r>
      <w:r>
        <w:rPr>
          <w:rFonts w:ascii="Times New Roman" w:eastAsia="Times New Roman"/>
        </w:rPr>
        <w:t xml:space="preserve">45 </w:t>
      </w:r>
      <w:r>
        <w:t>度角示意圖</w:t>
      </w:r>
    </w:p>
    <w:p w:rsidR="00BB05D8" w:rsidRDefault="00BB05D8">
      <w:pPr>
        <w:jc w:val="center"/>
        <w:sectPr w:rsidR="00BB05D8">
          <w:pgSz w:w="11900" w:h="16850"/>
          <w:pgMar w:top="1600" w:right="400" w:bottom="1240" w:left="1260" w:header="0" w:footer="1047" w:gutter="0"/>
          <w:cols w:space="720"/>
        </w:sectPr>
      </w:pPr>
    </w:p>
    <w:p w:rsidR="00BB05D8" w:rsidRDefault="0013721C">
      <w:pPr>
        <w:pStyle w:val="a3"/>
        <w:ind w:left="1058"/>
        <w:rPr>
          <w:sz w:val="20"/>
        </w:rPr>
      </w:pPr>
      <w:r>
        <w:rPr>
          <w:noProof/>
          <w:sz w:val="20"/>
        </w:rPr>
        <w:drawing>
          <wp:inline distT="0" distB="0" distL="0" distR="0">
            <wp:extent cx="4724490" cy="2125979"/>
            <wp:effectExtent l="0" t="0" r="0" b="0"/>
            <wp:docPr id="16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3.jpeg"/>
                    <pic:cNvPicPr/>
                  </pic:nvPicPr>
                  <pic:blipFill>
                    <a:blip r:embed="rId144" cstate="print"/>
                    <a:stretch>
                      <a:fillRect/>
                    </a:stretch>
                  </pic:blipFill>
                  <pic:spPr>
                    <a:xfrm>
                      <a:off x="0" y="0"/>
                      <a:ext cx="4724490" cy="2125979"/>
                    </a:xfrm>
                    <a:prstGeom prst="rect">
                      <a:avLst/>
                    </a:prstGeom>
                  </pic:spPr>
                </pic:pic>
              </a:graphicData>
            </a:graphic>
          </wp:inline>
        </w:drawing>
      </w:r>
    </w:p>
    <w:p w:rsidR="00BB05D8" w:rsidRDefault="0013721C">
      <w:pPr>
        <w:pStyle w:val="a3"/>
        <w:spacing w:before="67"/>
        <w:ind w:left="2861"/>
      </w:pPr>
      <w:r>
        <w:rPr>
          <w:spacing w:val="-31"/>
        </w:rPr>
        <w:t>圖</w:t>
      </w:r>
      <w:r>
        <w:rPr>
          <w:spacing w:val="-31"/>
        </w:rPr>
        <w:t xml:space="preserve"> </w:t>
      </w:r>
      <w:r>
        <w:rPr>
          <w:rFonts w:ascii="Times New Roman" w:eastAsia="Times New Roman"/>
        </w:rPr>
        <w:t>3-5</w:t>
      </w:r>
      <w:r>
        <w:rPr>
          <w:spacing w:val="-8"/>
        </w:rPr>
        <w:t>、助聽器戴左側</w:t>
      </w:r>
      <w:r>
        <w:rPr>
          <w:spacing w:val="-8"/>
        </w:rPr>
        <w:t xml:space="preserve"> </w:t>
      </w:r>
      <w:r>
        <w:rPr>
          <w:rFonts w:ascii="Times New Roman" w:eastAsia="Times New Roman"/>
        </w:rPr>
        <w:t xml:space="preserve">90 </w:t>
      </w:r>
      <w:r>
        <w:t>度角示意圖</w:t>
      </w:r>
    </w:p>
    <w:p w:rsidR="00BB05D8" w:rsidRDefault="00BB05D8">
      <w:pPr>
        <w:pStyle w:val="a3"/>
        <w:rPr>
          <w:sz w:val="20"/>
        </w:rPr>
      </w:pPr>
    </w:p>
    <w:p w:rsidR="00BB05D8" w:rsidRDefault="00BB05D8">
      <w:pPr>
        <w:pStyle w:val="a3"/>
        <w:rPr>
          <w:sz w:val="20"/>
        </w:rPr>
      </w:pPr>
    </w:p>
    <w:p w:rsidR="00BB05D8" w:rsidRDefault="00BB05D8">
      <w:pPr>
        <w:pStyle w:val="a3"/>
        <w:rPr>
          <w:sz w:val="20"/>
        </w:rPr>
      </w:pPr>
    </w:p>
    <w:p w:rsidR="00BB05D8" w:rsidRDefault="00BB05D8">
      <w:pPr>
        <w:pStyle w:val="a3"/>
        <w:rPr>
          <w:sz w:val="20"/>
        </w:rPr>
      </w:pPr>
    </w:p>
    <w:p w:rsidR="00BB05D8" w:rsidRDefault="0013721C">
      <w:pPr>
        <w:pStyle w:val="a3"/>
        <w:spacing w:before="1"/>
        <w:rPr>
          <w:sz w:val="17"/>
        </w:rPr>
      </w:pPr>
      <w:r>
        <w:rPr>
          <w:noProof/>
        </w:rPr>
        <w:drawing>
          <wp:anchor distT="0" distB="0" distL="0" distR="0" simplePos="0" relativeHeight="41" behindDoc="0" locked="0" layoutInCell="1" allowOverlap="1">
            <wp:simplePos x="0" y="0"/>
            <wp:positionH relativeFrom="page">
              <wp:posOffset>1491236</wp:posOffset>
            </wp:positionH>
            <wp:positionV relativeFrom="paragraph">
              <wp:posOffset>164145</wp:posOffset>
            </wp:positionV>
            <wp:extent cx="4723202" cy="2107692"/>
            <wp:effectExtent l="0" t="0" r="0" b="0"/>
            <wp:wrapTopAndBottom/>
            <wp:docPr id="17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4.jpeg"/>
                    <pic:cNvPicPr/>
                  </pic:nvPicPr>
                  <pic:blipFill>
                    <a:blip r:embed="rId145" cstate="print"/>
                    <a:stretch>
                      <a:fillRect/>
                    </a:stretch>
                  </pic:blipFill>
                  <pic:spPr>
                    <a:xfrm>
                      <a:off x="0" y="0"/>
                      <a:ext cx="4723202" cy="2107692"/>
                    </a:xfrm>
                    <a:prstGeom prst="rect">
                      <a:avLst/>
                    </a:prstGeom>
                  </pic:spPr>
                </pic:pic>
              </a:graphicData>
            </a:graphic>
          </wp:anchor>
        </w:drawing>
      </w:r>
    </w:p>
    <w:p w:rsidR="00BB05D8" w:rsidRDefault="0013721C">
      <w:pPr>
        <w:pStyle w:val="a3"/>
        <w:spacing w:before="32"/>
        <w:ind w:left="2921"/>
      </w:pPr>
      <w:r>
        <w:rPr>
          <w:spacing w:val="-31"/>
        </w:rPr>
        <w:t>圖</w:t>
      </w:r>
      <w:r>
        <w:rPr>
          <w:spacing w:val="-31"/>
        </w:rPr>
        <w:t xml:space="preserve"> </w:t>
      </w:r>
      <w:r>
        <w:rPr>
          <w:rFonts w:ascii="Times New Roman" w:eastAsia="Times New Roman"/>
        </w:rPr>
        <w:t>3-6</w:t>
      </w:r>
      <w:r>
        <w:rPr>
          <w:spacing w:val="-8"/>
        </w:rPr>
        <w:t>、助聽器戴右側</w:t>
      </w:r>
      <w:r>
        <w:rPr>
          <w:spacing w:val="-8"/>
        </w:rPr>
        <w:t xml:space="preserve"> </w:t>
      </w:r>
      <w:r>
        <w:rPr>
          <w:rFonts w:ascii="Times New Roman" w:eastAsia="Times New Roman"/>
        </w:rPr>
        <w:t xml:space="preserve">0 </w:t>
      </w:r>
      <w:r>
        <w:t>度角示意圖</w:t>
      </w:r>
    </w:p>
    <w:p w:rsidR="00BB05D8" w:rsidRDefault="00BB05D8">
      <w:pPr>
        <w:pStyle w:val="a3"/>
        <w:rPr>
          <w:sz w:val="20"/>
        </w:rPr>
      </w:pPr>
    </w:p>
    <w:p w:rsidR="00BB05D8" w:rsidRDefault="00BB05D8">
      <w:pPr>
        <w:pStyle w:val="a3"/>
        <w:rPr>
          <w:sz w:val="20"/>
        </w:rPr>
      </w:pPr>
    </w:p>
    <w:p w:rsidR="00BB05D8" w:rsidRDefault="0013721C">
      <w:pPr>
        <w:pStyle w:val="a3"/>
        <w:rPr>
          <w:sz w:val="28"/>
        </w:rPr>
      </w:pPr>
      <w:r>
        <w:rPr>
          <w:noProof/>
        </w:rPr>
        <w:drawing>
          <wp:anchor distT="0" distB="0" distL="0" distR="0" simplePos="0" relativeHeight="42" behindDoc="0" locked="0" layoutInCell="1" allowOverlap="1">
            <wp:simplePos x="0" y="0"/>
            <wp:positionH relativeFrom="page">
              <wp:posOffset>1491261</wp:posOffset>
            </wp:positionH>
            <wp:positionV relativeFrom="paragraph">
              <wp:posOffset>252844</wp:posOffset>
            </wp:positionV>
            <wp:extent cx="4725746" cy="2107692"/>
            <wp:effectExtent l="0" t="0" r="0" b="0"/>
            <wp:wrapTopAndBottom/>
            <wp:docPr id="17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5.jpeg"/>
                    <pic:cNvPicPr/>
                  </pic:nvPicPr>
                  <pic:blipFill>
                    <a:blip r:embed="rId146" cstate="print"/>
                    <a:stretch>
                      <a:fillRect/>
                    </a:stretch>
                  </pic:blipFill>
                  <pic:spPr>
                    <a:xfrm>
                      <a:off x="0" y="0"/>
                      <a:ext cx="4725746" cy="2107692"/>
                    </a:xfrm>
                    <a:prstGeom prst="rect">
                      <a:avLst/>
                    </a:prstGeom>
                  </pic:spPr>
                </pic:pic>
              </a:graphicData>
            </a:graphic>
          </wp:anchor>
        </w:drawing>
      </w:r>
    </w:p>
    <w:p w:rsidR="00BB05D8" w:rsidRDefault="0013721C">
      <w:pPr>
        <w:pStyle w:val="a3"/>
        <w:spacing w:before="30"/>
        <w:ind w:left="2861"/>
      </w:pPr>
      <w:r>
        <w:rPr>
          <w:spacing w:val="-31"/>
        </w:rPr>
        <w:t>圖</w:t>
      </w:r>
      <w:r>
        <w:rPr>
          <w:spacing w:val="-31"/>
        </w:rPr>
        <w:t xml:space="preserve"> </w:t>
      </w:r>
      <w:r>
        <w:rPr>
          <w:rFonts w:ascii="Times New Roman" w:eastAsia="Times New Roman"/>
        </w:rPr>
        <w:t>3-7</w:t>
      </w:r>
      <w:r>
        <w:rPr>
          <w:spacing w:val="-8"/>
        </w:rPr>
        <w:t>、助聽器戴右側</w:t>
      </w:r>
      <w:r>
        <w:rPr>
          <w:spacing w:val="-8"/>
        </w:rPr>
        <w:t xml:space="preserve"> </w:t>
      </w:r>
      <w:r>
        <w:rPr>
          <w:rFonts w:ascii="Times New Roman" w:eastAsia="Times New Roman"/>
        </w:rPr>
        <w:t xml:space="preserve">45 </w:t>
      </w:r>
      <w:r>
        <w:t>度角示意圖</w:t>
      </w:r>
    </w:p>
    <w:p w:rsidR="00BB05D8" w:rsidRDefault="00BB05D8">
      <w:pPr>
        <w:sectPr w:rsidR="00BB05D8">
          <w:pgSz w:w="11900" w:h="16850"/>
          <w:pgMar w:top="1500" w:right="400" w:bottom="1240" w:left="1260" w:header="0" w:footer="1047" w:gutter="0"/>
          <w:cols w:space="720"/>
        </w:sectPr>
      </w:pPr>
    </w:p>
    <w:p w:rsidR="00BB05D8" w:rsidRDefault="00BB05D8">
      <w:pPr>
        <w:pStyle w:val="a3"/>
        <w:spacing w:before="9"/>
        <w:rPr>
          <w:sz w:val="21"/>
        </w:rPr>
      </w:pPr>
    </w:p>
    <w:p w:rsidR="00BB05D8" w:rsidRDefault="0013721C">
      <w:pPr>
        <w:pStyle w:val="a3"/>
        <w:ind w:left="1113"/>
        <w:rPr>
          <w:sz w:val="20"/>
        </w:rPr>
      </w:pPr>
      <w:r>
        <w:rPr>
          <w:noProof/>
          <w:sz w:val="20"/>
        </w:rPr>
        <w:drawing>
          <wp:inline distT="0" distB="0" distL="0" distR="0">
            <wp:extent cx="4690595" cy="2112263"/>
            <wp:effectExtent l="0" t="0" r="0" b="0"/>
            <wp:docPr id="17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6.jpeg"/>
                    <pic:cNvPicPr/>
                  </pic:nvPicPr>
                  <pic:blipFill>
                    <a:blip r:embed="rId147" cstate="print"/>
                    <a:stretch>
                      <a:fillRect/>
                    </a:stretch>
                  </pic:blipFill>
                  <pic:spPr>
                    <a:xfrm>
                      <a:off x="0" y="0"/>
                      <a:ext cx="4690595" cy="2112263"/>
                    </a:xfrm>
                    <a:prstGeom prst="rect">
                      <a:avLst/>
                    </a:prstGeom>
                  </pic:spPr>
                </pic:pic>
              </a:graphicData>
            </a:graphic>
          </wp:inline>
        </w:drawing>
      </w:r>
    </w:p>
    <w:p w:rsidR="00BB05D8" w:rsidRDefault="0013721C">
      <w:pPr>
        <w:pStyle w:val="a3"/>
        <w:spacing w:before="50" w:line="287" w:lineRule="exact"/>
        <w:ind w:left="2861"/>
      </w:pPr>
      <w:r>
        <w:rPr>
          <w:spacing w:val="-31"/>
        </w:rPr>
        <w:t>圖</w:t>
      </w:r>
      <w:r>
        <w:rPr>
          <w:spacing w:val="-31"/>
        </w:rPr>
        <w:t xml:space="preserve"> </w:t>
      </w:r>
      <w:r>
        <w:rPr>
          <w:rFonts w:ascii="Times New Roman" w:eastAsia="Times New Roman"/>
        </w:rPr>
        <w:t>3-8</w:t>
      </w:r>
      <w:r>
        <w:rPr>
          <w:spacing w:val="-8"/>
        </w:rPr>
        <w:t>、助聽器戴右側</w:t>
      </w:r>
      <w:r>
        <w:rPr>
          <w:spacing w:val="-8"/>
        </w:rPr>
        <w:t xml:space="preserve"> </w:t>
      </w:r>
      <w:r>
        <w:rPr>
          <w:rFonts w:ascii="Times New Roman" w:eastAsia="Times New Roman"/>
        </w:rPr>
        <w:t xml:space="preserve">90 </w:t>
      </w:r>
      <w:r>
        <w:t>度角示意圖</w:t>
      </w:r>
    </w:p>
    <w:p w:rsidR="00BB05D8" w:rsidRDefault="0013721C">
      <w:pPr>
        <w:pStyle w:val="4"/>
        <w:spacing w:line="494" w:lineRule="exact"/>
        <w:ind w:left="420"/>
      </w:pPr>
      <w:r>
        <w:t>四、數據分析</w:t>
      </w:r>
    </w:p>
    <w:p w:rsidR="00BB05D8" w:rsidRDefault="0013721C">
      <w:pPr>
        <w:pStyle w:val="a3"/>
        <w:spacing w:line="280" w:lineRule="auto"/>
        <w:ind w:left="420" w:right="1075" w:firstLine="561"/>
        <w:jc w:val="both"/>
      </w:pPr>
      <w:r>
        <w:rPr>
          <w:spacing w:val="-11"/>
        </w:rPr>
        <w:t>本研究使用</w:t>
      </w:r>
      <w:r>
        <w:rPr>
          <w:spacing w:val="-11"/>
        </w:rPr>
        <w:t xml:space="preserve"> </w:t>
      </w:r>
      <w:r>
        <w:rPr>
          <w:rFonts w:ascii="Times New Roman" w:eastAsia="Times New Roman"/>
          <w:spacing w:val="-1"/>
        </w:rPr>
        <w:t>SPSS</w:t>
      </w:r>
      <w:r>
        <w:rPr>
          <w:rFonts w:ascii="Times New Roman" w:eastAsia="Times New Roman"/>
          <w:spacing w:val="24"/>
        </w:rPr>
        <w:t xml:space="preserve"> </w:t>
      </w:r>
      <w:r>
        <w:rPr>
          <w:rFonts w:ascii="Times New Roman" w:eastAsia="Times New Roman"/>
          <w:spacing w:val="-1"/>
        </w:rPr>
        <w:t>22.0</w:t>
      </w:r>
      <w:r>
        <w:rPr>
          <w:rFonts w:ascii="Times New Roman" w:eastAsia="Times New Roman"/>
          <w:spacing w:val="1"/>
        </w:rPr>
        <w:t xml:space="preserve"> </w:t>
      </w:r>
      <w:r>
        <w:rPr>
          <w:spacing w:val="-9"/>
        </w:rPr>
        <w:t>進行分析，設定</w:t>
      </w:r>
      <w:r>
        <w:rPr>
          <w:spacing w:val="-9"/>
        </w:rPr>
        <w:t xml:space="preserve"> </w:t>
      </w:r>
      <w:r>
        <w:rPr>
          <w:rFonts w:ascii="Times New Roman" w:eastAsia="Times New Roman"/>
          <w:i/>
        </w:rPr>
        <w:t xml:space="preserve">p </w:t>
      </w:r>
      <w:r>
        <w:rPr>
          <w:spacing w:val="-15"/>
        </w:rPr>
        <w:t>值小於</w:t>
      </w:r>
      <w:r>
        <w:rPr>
          <w:spacing w:val="-15"/>
        </w:rPr>
        <w:t xml:space="preserve"> </w:t>
      </w:r>
      <w:r>
        <w:rPr>
          <w:rFonts w:ascii="Times New Roman" w:eastAsia="Times New Roman"/>
        </w:rPr>
        <w:t xml:space="preserve">0.05 </w:t>
      </w:r>
      <w:r>
        <w:t>時達統計上之顯著差異。採集之個案數以耳朵為單位進行統計。</w:t>
      </w:r>
    </w:p>
    <w:p w:rsidR="00BB05D8" w:rsidRDefault="0013721C">
      <w:pPr>
        <w:pStyle w:val="a3"/>
        <w:spacing w:line="280" w:lineRule="auto"/>
        <w:ind w:left="420" w:right="1075" w:firstLine="479"/>
        <w:jc w:val="both"/>
      </w:pPr>
      <w:r>
        <w:rPr>
          <w:spacing w:val="4"/>
        </w:rPr>
        <w:t>研究中以獨立樣本</w:t>
      </w:r>
      <w:r>
        <w:rPr>
          <w:rFonts w:ascii="Times New Roman" w:eastAsia="Times New Roman"/>
        </w:rPr>
        <w:t>t</w:t>
      </w:r>
      <w:r>
        <w:rPr>
          <w:rFonts w:ascii="Times New Roman" w:eastAsia="Times New Roman"/>
          <w:spacing w:val="-15"/>
        </w:rPr>
        <w:t xml:space="preserve"> </w:t>
      </w:r>
      <w:r>
        <w:rPr>
          <w:spacing w:val="-3"/>
        </w:rPr>
        <w:t>檢定比較不同性別受試者在不同角度下其辨識程度的差異，</w:t>
      </w:r>
      <w:r>
        <w:rPr>
          <w:spacing w:val="-117"/>
        </w:rPr>
        <w:t xml:space="preserve"> </w:t>
      </w:r>
      <w:r>
        <w:t>以及受試者左右耳在不同角度下辨識程度的差異。其次使用獨立樣本單因子變異數</w:t>
      </w:r>
      <w:r>
        <w:rPr>
          <w:spacing w:val="-12"/>
        </w:rPr>
        <w:t>分析，分析不同年齡受試者在不同角度下、不同聽損程度受試者在不同角度下，其辨</w:t>
      </w:r>
      <w:r>
        <w:rPr>
          <w:spacing w:val="-10"/>
        </w:rPr>
        <w:t>識程度是否存在差異。亦使用相依樣本單因子變異數分析比較不同角度下，受試者辨</w:t>
      </w:r>
      <w:r>
        <w:rPr>
          <w:spacing w:val="-13"/>
        </w:rPr>
        <w:t>識程度的差異性。最後，以多元迴歸分析探討受試者性別、年齡、左右耳、聽損程度</w:t>
      </w:r>
      <w:r>
        <w:t>在不同角度下對於辨識程度的預測能力。</w:t>
      </w:r>
    </w:p>
    <w:p w:rsidR="00BB05D8" w:rsidRDefault="00BB05D8">
      <w:pPr>
        <w:pStyle w:val="a3"/>
        <w:spacing w:before="9"/>
        <w:rPr>
          <w:sz w:val="19"/>
        </w:rPr>
      </w:pPr>
    </w:p>
    <w:p w:rsidR="00BB05D8" w:rsidRDefault="0013721C">
      <w:pPr>
        <w:pStyle w:val="2"/>
        <w:spacing w:line="534" w:lineRule="exact"/>
        <w:ind w:left="420"/>
      </w:pPr>
      <w:r>
        <w:t>肆、研究結果</w:t>
      </w:r>
    </w:p>
    <w:p w:rsidR="00BB05D8" w:rsidRDefault="0013721C">
      <w:pPr>
        <w:spacing w:line="533" w:lineRule="exact"/>
        <w:ind w:left="420"/>
        <w:rPr>
          <w:rFonts w:ascii="微軟正黑體" w:eastAsia="微軟正黑體"/>
          <w:b/>
          <w:sz w:val="32"/>
        </w:rPr>
      </w:pPr>
      <w:r>
        <w:rPr>
          <w:rFonts w:ascii="微軟正黑體" w:eastAsia="微軟正黑體" w:hint="eastAsia"/>
          <w:b/>
          <w:sz w:val="32"/>
        </w:rPr>
        <w:t>一、不同性別受試者其辨識程度有無顯著差異</w:t>
      </w:r>
    </w:p>
    <w:p w:rsidR="00BB05D8" w:rsidRDefault="0013721C" w:rsidP="0013721C">
      <w:pPr>
        <w:pStyle w:val="a4"/>
        <w:numPr>
          <w:ilvl w:val="0"/>
          <w:numId w:val="17"/>
        </w:numPr>
        <w:tabs>
          <w:tab w:val="left" w:pos="602"/>
        </w:tabs>
        <w:spacing w:line="306" w:lineRule="exact"/>
        <w:ind w:hanging="182"/>
        <w:rPr>
          <w:sz w:val="24"/>
        </w:rPr>
      </w:pPr>
      <w:r>
        <w:rPr>
          <w:noProof/>
        </w:rPr>
        <w:drawing>
          <wp:anchor distT="0" distB="0" distL="0" distR="0" simplePos="0" relativeHeight="43" behindDoc="0" locked="0" layoutInCell="1" allowOverlap="1">
            <wp:simplePos x="0" y="0"/>
            <wp:positionH relativeFrom="page">
              <wp:posOffset>1137630</wp:posOffset>
            </wp:positionH>
            <wp:positionV relativeFrom="paragraph">
              <wp:posOffset>276025</wp:posOffset>
            </wp:positionV>
            <wp:extent cx="5088644" cy="1234249"/>
            <wp:effectExtent l="0" t="0" r="0" b="0"/>
            <wp:wrapTopAndBottom/>
            <wp:docPr id="17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7.png"/>
                    <pic:cNvPicPr/>
                  </pic:nvPicPr>
                  <pic:blipFill>
                    <a:blip r:embed="rId148" cstate="print"/>
                    <a:stretch>
                      <a:fillRect/>
                    </a:stretch>
                  </pic:blipFill>
                  <pic:spPr>
                    <a:xfrm>
                      <a:off x="0" y="0"/>
                      <a:ext cx="5088644" cy="1234249"/>
                    </a:xfrm>
                    <a:prstGeom prst="rect">
                      <a:avLst/>
                    </a:prstGeom>
                  </pic:spPr>
                </pic:pic>
              </a:graphicData>
            </a:graphic>
          </wp:anchor>
        </w:drawing>
      </w:r>
      <w:r>
        <w:rPr>
          <w:spacing w:val="-8"/>
          <w:sz w:val="24"/>
        </w:rPr>
        <w:t>不同性別聽損者在</w:t>
      </w:r>
      <w:r>
        <w:rPr>
          <w:spacing w:val="-8"/>
          <w:sz w:val="24"/>
        </w:rPr>
        <w:t xml:space="preserve"> </w:t>
      </w:r>
      <w:r>
        <w:rPr>
          <w:rFonts w:ascii="Times New Roman" w:eastAsia="Times New Roman"/>
          <w:sz w:val="24"/>
        </w:rPr>
        <w:t xml:space="preserve">0 </w:t>
      </w:r>
      <w:r>
        <w:rPr>
          <w:sz w:val="24"/>
        </w:rPr>
        <w:t>度下辨識率上並無顯著差異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4-1)</w:t>
      </w:r>
      <w:r>
        <w:rPr>
          <w:sz w:val="24"/>
        </w:rPr>
        <w:t>。</w:t>
      </w:r>
    </w:p>
    <w:p w:rsidR="00BB05D8" w:rsidRDefault="00BB05D8">
      <w:pPr>
        <w:pStyle w:val="a3"/>
        <w:spacing w:before="10"/>
        <w:rPr>
          <w:sz w:val="19"/>
        </w:rPr>
      </w:pPr>
    </w:p>
    <w:p w:rsidR="00BB05D8" w:rsidRDefault="0013721C" w:rsidP="0013721C">
      <w:pPr>
        <w:pStyle w:val="a4"/>
        <w:numPr>
          <w:ilvl w:val="0"/>
          <w:numId w:val="17"/>
        </w:numPr>
        <w:tabs>
          <w:tab w:val="left" w:pos="602"/>
        </w:tabs>
        <w:ind w:hanging="182"/>
        <w:rPr>
          <w:sz w:val="24"/>
        </w:rPr>
      </w:pPr>
      <w:r>
        <w:rPr>
          <w:spacing w:val="-8"/>
          <w:sz w:val="24"/>
        </w:rPr>
        <w:t>不同性別聽損者在</w:t>
      </w:r>
      <w:r>
        <w:rPr>
          <w:spacing w:val="-8"/>
          <w:sz w:val="24"/>
        </w:rPr>
        <w:t xml:space="preserve"> </w:t>
      </w:r>
      <w:r>
        <w:rPr>
          <w:rFonts w:ascii="Times New Roman" w:eastAsia="Times New Roman"/>
          <w:sz w:val="24"/>
        </w:rPr>
        <w:t xml:space="preserve">45 </w:t>
      </w:r>
      <w:r>
        <w:rPr>
          <w:sz w:val="24"/>
        </w:rPr>
        <w:t>度下辨識率上並無顯著差異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4-2)</w:t>
      </w:r>
      <w:r>
        <w:rPr>
          <w:sz w:val="24"/>
        </w:rPr>
        <w:t>。</w:t>
      </w:r>
    </w:p>
    <w:p w:rsidR="00BB05D8" w:rsidRDefault="0013721C">
      <w:pPr>
        <w:pStyle w:val="a3"/>
        <w:spacing w:before="4"/>
        <w:rPr>
          <w:sz w:val="9"/>
        </w:rPr>
      </w:pPr>
      <w:r>
        <w:rPr>
          <w:noProof/>
        </w:rPr>
        <w:drawing>
          <wp:anchor distT="0" distB="0" distL="0" distR="0" simplePos="0" relativeHeight="44" behindDoc="0" locked="0" layoutInCell="1" allowOverlap="1">
            <wp:simplePos x="0" y="0"/>
            <wp:positionH relativeFrom="page">
              <wp:posOffset>1179900</wp:posOffset>
            </wp:positionH>
            <wp:positionV relativeFrom="paragraph">
              <wp:posOffset>100528</wp:posOffset>
            </wp:positionV>
            <wp:extent cx="5034174" cy="1163288"/>
            <wp:effectExtent l="0" t="0" r="0" b="0"/>
            <wp:wrapTopAndBottom/>
            <wp:docPr id="17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8.png"/>
                    <pic:cNvPicPr/>
                  </pic:nvPicPr>
                  <pic:blipFill>
                    <a:blip r:embed="rId149" cstate="print"/>
                    <a:stretch>
                      <a:fillRect/>
                    </a:stretch>
                  </pic:blipFill>
                  <pic:spPr>
                    <a:xfrm>
                      <a:off x="0" y="0"/>
                      <a:ext cx="5034174" cy="1163288"/>
                    </a:xfrm>
                    <a:prstGeom prst="rect">
                      <a:avLst/>
                    </a:prstGeom>
                  </pic:spPr>
                </pic:pic>
              </a:graphicData>
            </a:graphic>
          </wp:anchor>
        </w:drawing>
      </w:r>
    </w:p>
    <w:p w:rsidR="00BB05D8" w:rsidRDefault="00BB05D8">
      <w:pPr>
        <w:rPr>
          <w:sz w:val="9"/>
        </w:rPr>
        <w:sectPr w:rsidR="00BB05D8">
          <w:pgSz w:w="11900" w:h="16850"/>
          <w:pgMar w:top="1600" w:right="400" w:bottom="1240" w:left="1260" w:header="0" w:footer="1047" w:gutter="0"/>
          <w:cols w:space="720"/>
        </w:sectPr>
      </w:pPr>
    </w:p>
    <w:p w:rsidR="00BB05D8" w:rsidRDefault="0013721C" w:rsidP="0013721C">
      <w:pPr>
        <w:pStyle w:val="a4"/>
        <w:numPr>
          <w:ilvl w:val="0"/>
          <w:numId w:val="17"/>
        </w:numPr>
        <w:tabs>
          <w:tab w:val="left" w:pos="602"/>
        </w:tabs>
        <w:spacing w:before="47"/>
        <w:ind w:hanging="182"/>
        <w:rPr>
          <w:sz w:val="24"/>
        </w:rPr>
      </w:pPr>
      <w:r>
        <w:rPr>
          <w:spacing w:val="-8"/>
          <w:sz w:val="24"/>
        </w:rPr>
        <w:t>不同性別聽損者在</w:t>
      </w:r>
      <w:r>
        <w:rPr>
          <w:spacing w:val="-8"/>
          <w:sz w:val="24"/>
        </w:rPr>
        <w:t xml:space="preserve"> </w:t>
      </w:r>
      <w:r>
        <w:rPr>
          <w:rFonts w:ascii="Times New Roman" w:eastAsia="Times New Roman"/>
          <w:sz w:val="24"/>
        </w:rPr>
        <w:t xml:space="preserve">90 </w:t>
      </w:r>
      <w:r>
        <w:rPr>
          <w:sz w:val="24"/>
        </w:rPr>
        <w:t>度下辨識率上並無顯著差異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4-3)</w:t>
      </w:r>
      <w:r>
        <w:rPr>
          <w:sz w:val="24"/>
        </w:rPr>
        <w:t>。</w:t>
      </w:r>
    </w:p>
    <w:p w:rsidR="00BB05D8" w:rsidRDefault="0013721C">
      <w:pPr>
        <w:pStyle w:val="a3"/>
        <w:spacing w:before="8"/>
        <w:rPr>
          <w:sz w:val="11"/>
        </w:rPr>
      </w:pPr>
      <w:r>
        <w:rPr>
          <w:noProof/>
        </w:rPr>
        <w:drawing>
          <wp:anchor distT="0" distB="0" distL="0" distR="0" simplePos="0" relativeHeight="45" behindDoc="0" locked="0" layoutInCell="1" allowOverlap="1">
            <wp:simplePos x="0" y="0"/>
            <wp:positionH relativeFrom="page">
              <wp:posOffset>1145801</wp:posOffset>
            </wp:positionH>
            <wp:positionV relativeFrom="paragraph">
              <wp:posOffset>119558</wp:posOffset>
            </wp:positionV>
            <wp:extent cx="5036536" cy="1354359"/>
            <wp:effectExtent l="0" t="0" r="0" b="0"/>
            <wp:wrapTopAndBottom/>
            <wp:docPr id="18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9.png"/>
                    <pic:cNvPicPr/>
                  </pic:nvPicPr>
                  <pic:blipFill>
                    <a:blip r:embed="rId150" cstate="print"/>
                    <a:stretch>
                      <a:fillRect/>
                    </a:stretch>
                  </pic:blipFill>
                  <pic:spPr>
                    <a:xfrm>
                      <a:off x="0" y="0"/>
                      <a:ext cx="5036536" cy="1354359"/>
                    </a:xfrm>
                    <a:prstGeom prst="rect">
                      <a:avLst/>
                    </a:prstGeom>
                  </pic:spPr>
                </pic:pic>
              </a:graphicData>
            </a:graphic>
          </wp:anchor>
        </w:drawing>
      </w:r>
    </w:p>
    <w:p w:rsidR="00BB05D8" w:rsidRDefault="0013721C">
      <w:pPr>
        <w:pStyle w:val="2"/>
        <w:spacing w:before="185" w:line="588" w:lineRule="exact"/>
        <w:ind w:left="420"/>
      </w:pPr>
      <w:r>
        <w:t>二、不同年齡受試者其辨識程度有顯著差異</w:t>
      </w:r>
    </w:p>
    <w:p w:rsidR="00BB05D8" w:rsidRDefault="0013721C">
      <w:pPr>
        <w:pStyle w:val="a3"/>
        <w:spacing w:line="307" w:lineRule="exact"/>
        <w:ind w:left="900"/>
      </w:pPr>
      <w:r>
        <w:t>以獨立樣本檢定分析：</w:t>
      </w:r>
    </w:p>
    <w:p w:rsidR="00BB05D8" w:rsidRDefault="0013721C" w:rsidP="0013721C">
      <w:pPr>
        <w:pStyle w:val="a4"/>
        <w:numPr>
          <w:ilvl w:val="0"/>
          <w:numId w:val="16"/>
        </w:numPr>
        <w:tabs>
          <w:tab w:val="left" w:pos="602"/>
        </w:tabs>
        <w:spacing w:before="53"/>
        <w:ind w:hanging="182"/>
        <w:rPr>
          <w:sz w:val="24"/>
        </w:rPr>
      </w:pPr>
      <w:r>
        <w:rPr>
          <w:noProof/>
        </w:rPr>
        <w:drawing>
          <wp:anchor distT="0" distB="0" distL="0" distR="0" simplePos="0" relativeHeight="46" behindDoc="0" locked="0" layoutInCell="1" allowOverlap="1">
            <wp:simplePos x="0" y="0"/>
            <wp:positionH relativeFrom="page">
              <wp:posOffset>1157462</wp:posOffset>
            </wp:positionH>
            <wp:positionV relativeFrom="paragraph">
              <wp:posOffset>304542</wp:posOffset>
            </wp:positionV>
            <wp:extent cx="5094844" cy="1560576"/>
            <wp:effectExtent l="0" t="0" r="0" b="0"/>
            <wp:wrapTopAndBottom/>
            <wp:docPr id="18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0.png"/>
                    <pic:cNvPicPr/>
                  </pic:nvPicPr>
                  <pic:blipFill>
                    <a:blip r:embed="rId151" cstate="print"/>
                    <a:stretch>
                      <a:fillRect/>
                    </a:stretch>
                  </pic:blipFill>
                  <pic:spPr>
                    <a:xfrm>
                      <a:off x="0" y="0"/>
                      <a:ext cx="5094844" cy="1560576"/>
                    </a:xfrm>
                    <a:prstGeom prst="rect">
                      <a:avLst/>
                    </a:prstGeom>
                  </pic:spPr>
                </pic:pic>
              </a:graphicData>
            </a:graphic>
          </wp:anchor>
        </w:drawing>
      </w:r>
      <w:r>
        <w:rPr>
          <w:spacing w:val="-8"/>
          <w:sz w:val="24"/>
        </w:rPr>
        <w:t>不同年齡聽損者在</w:t>
      </w:r>
      <w:r>
        <w:rPr>
          <w:spacing w:val="-8"/>
          <w:sz w:val="24"/>
        </w:rPr>
        <w:t xml:space="preserve"> </w:t>
      </w:r>
      <w:r>
        <w:rPr>
          <w:rFonts w:ascii="Times New Roman" w:eastAsia="Times New Roman"/>
          <w:sz w:val="24"/>
        </w:rPr>
        <w:t xml:space="preserve">0 </w:t>
      </w:r>
      <w:r>
        <w:rPr>
          <w:sz w:val="24"/>
        </w:rPr>
        <w:t>度下辨識率上無顯著差異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4-4)</w:t>
      </w:r>
      <w:r>
        <w:rPr>
          <w:sz w:val="24"/>
        </w:rPr>
        <w:t>。</w:t>
      </w:r>
    </w:p>
    <w:p w:rsidR="00BB05D8" w:rsidRDefault="00BB05D8">
      <w:pPr>
        <w:pStyle w:val="a3"/>
        <w:rPr>
          <w:sz w:val="26"/>
        </w:rPr>
      </w:pPr>
    </w:p>
    <w:p w:rsidR="00BB05D8" w:rsidRDefault="0013721C" w:rsidP="0013721C">
      <w:pPr>
        <w:pStyle w:val="a4"/>
        <w:numPr>
          <w:ilvl w:val="0"/>
          <w:numId w:val="16"/>
        </w:numPr>
        <w:tabs>
          <w:tab w:val="left" w:pos="602"/>
        </w:tabs>
        <w:spacing w:before="174"/>
        <w:ind w:hanging="182"/>
        <w:rPr>
          <w:sz w:val="24"/>
        </w:rPr>
      </w:pPr>
      <w:r>
        <w:rPr>
          <w:noProof/>
        </w:rPr>
        <w:drawing>
          <wp:anchor distT="0" distB="0" distL="0" distR="0" simplePos="0" relativeHeight="47" behindDoc="0" locked="0" layoutInCell="1" allowOverlap="1">
            <wp:simplePos x="0" y="0"/>
            <wp:positionH relativeFrom="page">
              <wp:posOffset>1140427</wp:posOffset>
            </wp:positionH>
            <wp:positionV relativeFrom="paragraph">
              <wp:posOffset>382651</wp:posOffset>
            </wp:positionV>
            <wp:extent cx="5057445" cy="1548384"/>
            <wp:effectExtent l="0" t="0" r="0" b="0"/>
            <wp:wrapTopAndBottom/>
            <wp:docPr id="18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1.png"/>
                    <pic:cNvPicPr/>
                  </pic:nvPicPr>
                  <pic:blipFill>
                    <a:blip r:embed="rId152" cstate="print"/>
                    <a:stretch>
                      <a:fillRect/>
                    </a:stretch>
                  </pic:blipFill>
                  <pic:spPr>
                    <a:xfrm>
                      <a:off x="0" y="0"/>
                      <a:ext cx="5057445" cy="1548384"/>
                    </a:xfrm>
                    <a:prstGeom prst="rect">
                      <a:avLst/>
                    </a:prstGeom>
                  </pic:spPr>
                </pic:pic>
              </a:graphicData>
            </a:graphic>
          </wp:anchor>
        </w:drawing>
      </w:r>
      <w:r>
        <w:rPr>
          <w:spacing w:val="-8"/>
          <w:sz w:val="24"/>
        </w:rPr>
        <w:t>不同年齡聽損者在</w:t>
      </w:r>
      <w:r>
        <w:rPr>
          <w:spacing w:val="-8"/>
          <w:sz w:val="24"/>
        </w:rPr>
        <w:t xml:space="preserve"> </w:t>
      </w:r>
      <w:r>
        <w:rPr>
          <w:rFonts w:ascii="Times New Roman" w:eastAsia="Times New Roman"/>
          <w:sz w:val="24"/>
        </w:rPr>
        <w:t xml:space="preserve">45 </w:t>
      </w:r>
      <w:r>
        <w:rPr>
          <w:sz w:val="24"/>
        </w:rPr>
        <w:t>度下辨識率上有顯著差異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4-5)</w:t>
      </w:r>
      <w:r>
        <w:rPr>
          <w:sz w:val="24"/>
        </w:rPr>
        <w:t>。</w:t>
      </w:r>
    </w:p>
    <w:p w:rsidR="00BB05D8" w:rsidRDefault="00BB05D8">
      <w:pPr>
        <w:rPr>
          <w:sz w:val="24"/>
        </w:rPr>
        <w:sectPr w:rsidR="00BB05D8">
          <w:pgSz w:w="11900" w:h="16850"/>
          <w:pgMar w:top="1340" w:right="400" w:bottom="1240" w:left="1260" w:header="0" w:footer="1047" w:gutter="0"/>
          <w:cols w:space="720"/>
        </w:sectPr>
      </w:pPr>
    </w:p>
    <w:p w:rsidR="00BB05D8" w:rsidRDefault="0013721C" w:rsidP="0013721C">
      <w:pPr>
        <w:pStyle w:val="a4"/>
        <w:numPr>
          <w:ilvl w:val="0"/>
          <w:numId w:val="16"/>
        </w:numPr>
        <w:tabs>
          <w:tab w:val="left" w:pos="602"/>
        </w:tabs>
        <w:spacing w:before="47"/>
        <w:ind w:hanging="182"/>
        <w:rPr>
          <w:sz w:val="24"/>
        </w:rPr>
      </w:pPr>
      <w:r>
        <w:rPr>
          <w:spacing w:val="-8"/>
          <w:sz w:val="24"/>
        </w:rPr>
        <w:t>不同年齡聽損者在</w:t>
      </w:r>
      <w:r>
        <w:rPr>
          <w:spacing w:val="-8"/>
          <w:sz w:val="24"/>
        </w:rPr>
        <w:t xml:space="preserve"> </w:t>
      </w:r>
      <w:r>
        <w:rPr>
          <w:rFonts w:ascii="Times New Roman" w:eastAsia="Times New Roman"/>
          <w:sz w:val="24"/>
        </w:rPr>
        <w:t xml:space="preserve">90 </w:t>
      </w:r>
      <w:r>
        <w:rPr>
          <w:sz w:val="24"/>
        </w:rPr>
        <w:t>度下辨識率上有顯著差異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4-6)</w:t>
      </w:r>
      <w:r>
        <w:rPr>
          <w:sz w:val="24"/>
        </w:rPr>
        <w:t>。</w:t>
      </w:r>
    </w:p>
    <w:p w:rsidR="00BB05D8" w:rsidRDefault="0013721C">
      <w:pPr>
        <w:pStyle w:val="a3"/>
        <w:spacing w:before="2"/>
        <w:rPr>
          <w:sz w:val="10"/>
        </w:rPr>
      </w:pPr>
      <w:r>
        <w:rPr>
          <w:noProof/>
        </w:rPr>
        <w:drawing>
          <wp:anchor distT="0" distB="0" distL="0" distR="0" simplePos="0" relativeHeight="48" behindDoc="0" locked="0" layoutInCell="1" allowOverlap="1">
            <wp:simplePos x="0" y="0"/>
            <wp:positionH relativeFrom="page">
              <wp:posOffset>1103400</wp:posOffset>
            </wp:positionH>
            <wp:positionV relativeFrom="paragraph">
              <wp:posOffset>107772</wp:posOffset>
            </wp:positionV>
            <wp:extent cx="5095181" cy="1548383"/>
            <wp:effectExtent l="0" t="0" r="0" b="0"/>
            <wp:wrapTopAndBottom/>
            <wp:docPr id="18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2.png"/>
                    <pic:cNvPicPr/>
                  </pic:nvPicPr>
                  <pic:blipFill>
                    <a:blip r:embed="rId153" cstate="print"/>
                    <a:stretch>
                      <a:fillRect/>
                    </a:stretch>
                  </pic:blipFill>
                  <pic:spPr>
                    <a:xfrm>
                      <a:off x="0" y="0"/>
                      <a:ext cx="5095181" cy="1548383"/>
                    </a:xfrm>
                    <a:prstGeom prst="rect">
                      <a:avLst/>
                    </a:prstGeom>
                  </pic:spPr>
                </pic:pic>
              </a:graphicData>
            </a:graphic>
          </wp:anchor>
        </w:drawing>
      </w:r>
    </w:p>
    <w:p w:rsidR="00BB05D8" w:rsidRDefault="00BB05D8">
      <w:pPr>
        <w:pStyle w:val="a3"/>
        <w:spacing w:before="7"/>
        <w:rPr>
          <w:sz w:val="35"/>
        </w:rPr>
      </w:pPr>
    </w:p>
    <w:p w:rsidR="00BB05D8" w:rsidRDefault="0013721C">
      <w:pPr>
        <w:pStyle w:val="2"/>
        <w:spacing w:line="587" w:lineRule="exact"/>
        <w:ind w:left="420"/>
      </w:pPr>
      <w:r>
        <w:t>三、受試者左右耳其辨識程度有顯著差異</w:t>
      </w:r>
    </w:p>
    <w:p w:rsidR="00BB05D8" w:rsidRDefault="0013721C">
      <w:pPr>
        <w:pStyle w:val="a3"/>
        <w:spacing w:line="306" w:lineRule="exact"/>
        <w:ind w:left="900"/>
      </w:pPr>
      <w:r>
        <w:rPr>
          <w:spacing w:val="3"/>
          <w:w w:val="95"/>
        </w:rPr>
        <w:t>以獨立樣本</w:t>
      </w:r>
      <w:r>
        <w:rPr>
          <w:spacing w:val="3"/>
          <w:w w:val="95"/>
        </w:rPr>
        <w:t xml:space="preserve"> </w:t>
      </w:r>
      <w:r>
        <w:rPr>
          <w:rFonts w:ascii="Times New Roman" w:eastAsia="Times New Roman"/>
          <w:w w:val="95"/>
        </w:rPr>
        <w:t>t</w:t>
      </w:r>
      <w:r>
        <w:rPr>
          <w:rFonts w:ascii="Times New Roman" w:eastAsia="Times New Roman"/>
          <w:spacing w:val="74"/>
        </w:rPr>
        <w:t xml:space="preserve"> </w:t>
      </w:r>
      <w:r>
        <w:rPr>
          <w:w w:val="95"/>
        </w:rPr>
        <w:t>檢定分析結果：</w:t>
      </w:r>
    </w:p>
    <w:p w:rsidR="00BB05D8" w:rsidRDefault="0013721C" w:rsidP="0013721C">
      <w:pPr>
        <w:pStyle w:val="a4"/>
        <w:numPr>
          <w:ilvl w:val="0"/>
          <w:numId w:val="15"/>
        </w:numPr>
        <w:tabs>
          <w:tab w:val="left" w:pos="602"/>
        </w:tabs>
        <w:spacing w:before="53"/>
        <w:ind w:hanging="182"/>
        <w:rPr>
          <w:sz w:val="24"/>
        </w:rPr>
      </w:pPr>
      <w:r>
        <w:rPr>
          <w:spacing w:val="6"/>
          <w:w w:val="95"/>
          <w:sz w:val="24"/>
        </w:rPr>
        <w:t>聽損者的左、右耳在</w:t>
      </w:r>
      <w:r>
        <w:rPr>
          <w:spacing w:val="6"/>
          <w:w w:val="95"/>
          <w:sz w:val="24"/>
        </w:rPr>
        <w:t xml:space="preserve"> </w:t>
      </w:r>
      <w:r>
        <w:rPr>
          <w:rFonts w:ascii="Times New Roman" w:eastAsia="Times New Roman"/>
          <w:w w:val="95"/>
          <w:sz w:val="24"/>
        </w:rPr>
        <w:t>0</w:t>
      </w:r>
      <w:r>
        <w:rPr>
          <w:rFonts w:ascii="Times New Roman" w:eastAsia="Times New Roman"/>
          <w:spacing w:val="118"/>
          <w:sz w:val="24"/>
        </w:rPr>
        <w:t xml:space="preserve"> </w:t>
      </w:r>
      <w:r>
        <w:rPr>
          <w:w w:val="95"/>
          <w:sz w:val="24"/>
        </w:rPr>
        <w:t>度下辨識率上無顯著差異無顯著差異</w:t>
      </w:r>
      <w:r>
        <w:rPr>
          <w:rFonts w:ascii="Times New Roman" w:eastAsia="Times New Roman"/>
          <w:w w:val="95"/>
          <w:sz w:val="24"/>
        </w:rPr>
        <w:t>(</w:t>
      </w:r>
      <w:r>
        <w:rPr>
          <w:spacing w:val="31"/>
          <w:w w:val="95"/>
          <w:sz w:val="24"/>
        </w:rPr>
        <w:t>表</w:t>
      </w:r>
      <w:r>
        <w:rPr>
          <w:spacing w:val="31"/>
          <w:w w:val="95"/>
          <w:sz w:val="24"/>
        </w:rPr>
        <w:t xml:space="preserve"> </w:t>
      </w:r>
      <w:r>
        <w:rPr>
          <w:rFonts w:ascii="Times New Roman" w:eastAsia="Times New Roman"/>
          <w:w w:val="95"/>
          <w:sz w:val="24"/>
        </w:rPr>
        <w:t>4-7)</w:t>
      </w:r>
      <w:r>
        <w:rPr>
          <w:w w:val="95"/>
          <w:sz w:val="24"/>
        </w:rPr>
        <w:t>。</w:t>
      </w:r>
    </w:p>
    <w:p w:rsidR="00BB05D8" w:rsidRDefault="0013721C">
      <w:pPr>
        <w:pStyle w:val="a3"/>
        <w:spacing w:before="11"/>
        <w:rPr>
          <w:sz w:val="8"/>
        </w:rPr>
      </w:pPr>
      <w:r>
        <w:rPr>
          <w:noProof/>
        </w:rPr>
        <w:drawing>
          <wp:anchor distT="0" distB="0" distL="0" distR="0" simplePos="0" relativeHeight="49" behindDoc="0" locked="0" layoutInCell="1" allowOverlap="1">
            <wp:simplePos x="0" y="0"/>
            <wp:positionH relativeFrom="page">
              <wp:posOffset>1141274</wp:posOffset>
            </wp:positionH>
            <wp:positionV relativeFrom="paragraph">
              <wp:posOffset>97459</wp:posOffset>
            </wp:positionV>
            <wp:extent cx="5100928" cy="1183004"/>
            <wp:effectExtent l="0" t="0" r="0" b="0"/>
            <wp:wrapTopAndBottom/>
            <wp:docPr id="18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3.png"/>
                    <pic:cNvPicPr/>
                  </pic:nvPicPr>
                  <pic:blipFill>
                    <a:blip r:embed="rId154" cstate="print"/>
                    <a:stretch>
                      <a:fillRect/>
                    </a:stretch>
                  </pic:blipFill>
                  <pic:spPr>
                    <a:xfrm>
                      <a:off x="0" y="0"/>
                      <a:ext cx="5100928" cy="1183004"/>
                    </a:xfrm>
                    <a:prstGeom prst="rect">
                      <a:avLst/>
                    </a:prstGeom>
                  </pic:spPr>
                </pic:pic>
              </a:graphicData>
            </a:graphic>
          </wp:anchor>
        </w:drawing>
      </w:r>
    </w:p>
    <w:p w:rsidR="00BB05D8" w:rsidRDefault="00BB05D8">
      <w:pPr>
        <w:pStyle w:val="a3"/>
        <w:rPr>
          <w:sz w:val="26"/>
        </w:rPr>
      </w:pPr>
    </w:p>
    <w:p w:rsidR="00BB05D8" w:rsidRDefault="0013721C" w:rsidP="0013721C">
      <w:pPr>
        <w:pStyle w:val="a4"/>
        <w:numPr>
          <w:ilvl w:val="0"/>
          <w:numId w:val="15"/>
        </w:numPr>
        <w:tabs>
          <w:tab w:val="left" w:pos="602"/>
        </w:tabs>
        <w:spacing w:before="211"/>
        <w:ind w:hanging="182"/>
        <w:rPr>
          <w:sz w:val="24"/>
        </w:rPr>
      </w:pPr>
      <w:r>
        <w:rPr>
          <w:noProof/>
        </w:rPr>
        <w:drawing>
          <wp:anchor distT="0" distB="0" distL="0" distR="0" simplePos="0" relativeHeight="50" behindDoc="0" locked="0" layoutInCell="1" allowOverlap="1">
            <wp:simplePos x="0" y="0"/>
            <wp:positionH relativeFrom="page">
              <wp:posOffset>1136148</wp:posOffset>
            </wp:positionH>
            <wp:positionV relativeFrom="paragraph">
              <wp:posOffset>403928</wp:posOffset>
            </wp:positionV>
            <wp:extent cx="5127975" cy="1202721"/>
            <wp:effectExtent l="0" t="0" r="0" b="0"/>
            <wp:wrapTopAndBottom/>
            <wp:docPr id="19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4.png"/>
                    <pic:cNvPicPr/>
                  </pic:nvPicPr>
                  <pic:blipFill>
                    <a:blip r:embed="rId155" cstate="print"/>
                    <a:stretch>
                      <a:fillRect/>
                    </a:stretch>
                  </pic:blipFill>
                  <pic:spPr>
                    <a:xfrm>
                      <a:off x="0" y="0"/>
                      <a:ext cx="5127975" cy="1202721"/>
                    </a:xfrm>
                    <a:prstGeom prst="rect">
                      <a:avLst/>
                    </a:prstGeom>
                  </pic:spPr>
                </pic:pic>
              </a:graphicData>
            </a:graphic>
          </wp:anchor>
        </w:drawing>
      </w:r>
      <w:r>
        <w:rPr>
          <w:spacing w:val="-8"/>
          <w:sz w:val="24"/>
        </w:rPr>
        <w:t>聽損者的左右耳在</w:t>
      </w:r>
      <w:r>
        <w:rPr>
          <w:spacing w:val="-8"/>
          <w:sz w:val="24"/>
        </w:rPr>
        <w:t xml:space="preserve"> </w:t>
      </w:r>
      <w:r>
        <w:rPr>
          <w:rFonts w:ascii="Times New Roman" w:eastAsia="Times New Roman"/>
          <w:sz w:val="24"/>
        </w:rPr>
        <w:t xml:space="preserve">45 </w:t>
      </w:r>
      <w:r>
        <w:rPr>
          <w:sz w:val="24"/>
        </w:rPr>
        <w:t>度下辨識率上無顯著差異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4-8)</w:t>
      </w:r>
      <w:r>
        <w:rPr>
          <w:sz w:val="24"/>
        </w:rPr>
        <w:t>。</w:t>
      </w:r>
    </w:p>
    <w:p w:rsidR="00BB05D8" w:rsidRDefault="00BB05D8">
      <w:pPr>
        <w:pStyle w:val="a3"/>
        <w:rPr>
          <w:sz w:val="26"/>
        </w:rPr>
      </w:pPr>
    </w:p>
    <w:p w:rsidR="00BB05D8" w:rsidRDefault="00BB05D8">
      <w:pPr>
        <w:pStyle w:val="a3"/>
        <w:spacing w:before="11"/>
        <w:rPr>
          <w:sz w:val="21"/>
        </w:rPr>
      </w:pPr>
    </w:p>
    <w:p w:rsidR="00BB05D8" w:rsidRDefault="0013721C" w:rsidP="0013721C">
      <w:pPr>
        <w:pStyle w:val="a4"/>
        <w:numPr>
          <w:ilvl w:val="0"/>
          <w:numId w:val="15"/>
        </w:numPr>
        <w:tabs>
          <w:tab w:val="left" w:pos="602"/>
        </w:tabs>
        <w:spacing w:before="1"/>
        <w:ind w:hanging="182"/>
        <w:rPr>
          <w:sz w:val="24"/>
        </w:rPr>
      </w:pPr>
      <w:r>
        <w:rPr>
          <w:noProof/>
        </w:rPr>
        <w:drawing>
          <wp:anchor distT="0" distB="0" distL="0" distR="0" simplePos="0" relativeHeight="51" behindDoc="0" locked="0" layoutInCell="1" allowOverlap="1">
            <wp:simplePos x="0" y="0"/>
            <wp:positionH relativeFrom="page">
              <wp:posOffset>1134370</wp:posOffset>
            </wp:positionH>
            <wp:positionV relativeFrom="paragraph">
              <wp:posOffset>259564</wp:posOffset>
            </wp:positionV>
            <wp:extent cx="5120664" cy="1163288"/>
            <wp:effectExtent l="0" t="0" r="0" b="0"/>
            <wp:wrapTopAndBottom/>
            <wp:docPr id="19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5.png"/>
                    <pic:cNvPicPr/>
                  </pic:nvPicPr>
                  <pic:blipFill>
                    <a:blip r:embed="rId156" cstate="print"/>
                    <a:stretch>
                      <a:fillRect/>
                    </a:stretch>
                  </pic:blipFill>
                  <pic:spPr>
                    <a:xfrm>
                      <a:off x="0" y="0"/>
                      <a:ext cx="5120664" cy="1163288"/>
                    </a:xfrm>
                    <a:prstGeom prst="rect">
                      <a:avLst/>
                    </a:prstGeom>
                  </pic:spPr>
                </pic:pic>
              </a:graphicData>
            </a:graphic>
          </wp:anchor>
        </w:drawing>
      </w:r>
      <w:r>
        <w:rPr>
          <w:spacing w:val="-7"/>
          <w:sz w:val="24"/>
        </w:rPr>
        <w:t>聽損者的左、右耳在</w:t>
      </w:r>
      <w:r>
        <w:rPr>
          <w:spacing w:val="-7"/>
          <w:sz w:val="24"/>
        </w:rPr>
        <w:t xml:space="preserve"> </w:t>
      </w:r>
      <w:r>
        <w:rPr>
          <w:rFonts w:ascii="Times New Roman" w:eastAsia="Times New Roman"/>
          <w:sz w:val="24"/>
        </w:rPr>
        <w:t xml:space="preserve">90 </w:t>
      </w:r>
      <w:r>
        <w:rPr>
          <w:sz w:val="24"/>
        </w:rPr>
        <w:t>度下辨識率上無顯著差異</w:t>
      </w:r>
      <w:r>
        <w:rPr>
          <w:rFonts w:ascii="Times New Roman" w:eastAsia="Times New Roman"/>
          <w:sz w:val="24"/>
        </w:rPr>
        <w:t>(</w:t>
      </w:r>
      <w:r>
        <w:rPr>
          <w:spacing w:val="-30"/>
          <w:sz w:val="24"/>
        </w:rPr>
        <w:t>表</w:t>
      </w:r>
      <w:r>
        <w:rPr>
          <w:spacing w:val="-30"/>
          <w:sz w:val="24"/>
        </w:rPr>
        <w:t xml:space="preserve"> </w:t>
      </w:r>
      <w:r>
        <w:rPr>
          <w:rFonts w:ascii="Times New Roman" w:eastAsia="Times New Roman"/>
          <w:sz w:val="24"/>
        </w:rPr>
        <w:t>4-9)</w:t>
      </w:r>
      <w:r>
        <w:rPr>
          <w:sz w:val="24"/>
        </w:rPr>
        <w:t>。</w:t>
      </w:r>
    </w:p>
    <w:p w:rsidR="00BB05D8" w:rsidRDefault="00BB05D8">
      <w:pPr>
        <w:rPr>
          <w:sz w:val="24"/>
        </w:rPr>
        <w:sectPr w:rsidR="00BB05D8">
          <w:pgSz w:w="11900" w:h="16850"/>
          <w:pgMar w:top="1340" w:right="400" w:bottom="1240" w:left="1260" w:header="0" w:footer="1047" w:gutter="0"/>
          <w:cols w:space="720"/>
        </w:sectPr>
      </w:pPr>
    </w:p>
    <w:p w:rsidR="00BB05D8" w:rsidRDefault="0013721C">
      <w:pPr>
        <w:pStyle w:val="2"/>
        <w:spacing w:line="506" w:lineRule="exact"/>
        <w:ind w:left="420"/>
      </w:pPr>
      <w:r>
        <w:t>四、不同聽損程度受試者其辨識程度有顯著差異</w:t>
      </w:r>
    </w:p>
    <w:p w:rsidR="00BB05D8" w:rsidRDefault="0013721C">
      <w:pPr>
        <w:pStyle w:val="a3"/>
        <w:ind w:left="900"/>
      </w:pPr>
      <w:r>
        <w:rPr>
          <w:spacing w:val="-8"/>
        </w:rPr>
        <w:t>以單因子獨立樣本</w:t>
      </w:r>
      <w:r>
        <w:rPr>
          <w:spacing w:val="-8"/>
        </w:rPr>
        <w:t xml:space="preserve"> </w:t>
      </w:r>
      <w:r>
        <w:rPr>
          <w:rFonts w:ascii="Times New Roman" w:eastAsia="Times New Roman"/>
        </w:rPr>
        <w:t>ANOVA</w:t>
      </w:r>
      <w:r>
        <w:rPr>
          <w:rFonts w:ascii="Times New Roman" w:eastAsia="Times New Roman"/>
          <w:spacing w:val="-1"/>
        </w:rPr>
        <w:t xml:space="preserve"> </w:t>
      </w:r>
      <w:r>
        <w:t>分析：</w:t>
      </w:r>
    </w:p>
    <w:p w:rsidR="00BB05D8" w:rsidRDefault="00BB05D8">
      <w:pPr>
        <w:pStyle w:val="a3"/>
        <w:spacing w:before="10"/>
        <w:rPr>
          <w:sz w:val="28"/>
        </w:rPr>
      </w:pPr>
    </w:p>
    <w:p w:rsidR="00BB05D8" w:rsidRDefault="0013721C" w:rsidP="0013721C">
      <w:pPr>
        <w:pStyle w:val="a4"/>
        <w:numPr>
          <w:ilvl w:val="0"/>
          <w:numId w:val="14"/>
        </w:numPr>
        <w:tabs>
          <w:tab w:val="left" w:pos="678"/>
        </w:tabs>
        <w:spacing w:before="1"/>
        <w:ind w:hanging="258"/>
        <w:rPr>
          <w:sz w:val="24"/>
        </w:rPr>
      </w:pPr>
      <w:r>
        <w:rPr>
          <w:noProof/>
        </w:rPr>
        <w:drawing>
          <wp:anchor distT="0" distB="0" distL="0" distR="0" simplePos="0" relativeHeight="52" behindDoc="0" locked="0" layoutInCell="1" allowOverlap="1">
            <wp:simplePos x="0" y="0"/>
            <wp:positionH relativeFrom="page">
              <wp:posOffset>1128587</wp:posOffset>
            </wp:positionH>
            <wp:positionV relativeFrom="paragraph">
              <wp:posOffset>260066</wp:posOffset>
            </wp:positionV>
            <wp:extent cx="5134480" cy="2953226"/>
            <wp:effectExtent l="0" t="0" r="0" b="0"/>
            <wp:wrapTopAndBottom/>
            <wp:docPr id="19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6.png"/>
                    <pic:cNvPicPr/>
                  </pic:nvPicPr>
                  <pic:blipFill>
                    <a:blip r:embed="rId157" cstate="print"/>
                    <a:stretch>
                      <a:fillRect/>
                    </a:stretch>
                  </pic:blipFill>
                  <pic:spPr>
                    <a:xfrm>
                      <a:off x="0" y="0"/>
                      <a:ext cx="5134480" cy="2953226"/>
                    </a:xfrm>
                    <a:prstGeom prst="rect">
                      <a:avLst/>
                    </a:prstGeom>
                  </pic:spPr>
                </pic:pic>
              </a:graphicData>
            </a:graphic>
          </wp:anchor>
        </w:drawing>
      </w:r>
      <w:r>
        <w:rPr>
          <w:noProof/>
        </w:rPr>
        <w:drawing>
          <wp:anchor distT="0" distB="0" distL="0" distR="0" simplePos="0" relativeHeight="53" behindDoc="0" locked="0" layoutInCell="1" allowOverlap="1">
            <wp:simplePos x="0" y="0"/>
            <wp:positionH relativeFrom="page">
              <wp:posOffset>1132839</wp:posOffset>
            </wp:positionH>
            <wp:positionV relativeFrom="paragraph">
              <wp:posOffset>3470655</wp:posOffset>
            </wp:positionV>
            <wp:extent cx="2342102" cy="357377"/>
            <wp:effectExtent l="0" t="0" r="0" b="0"/>
            <wp:wrapTopAndBottom/>
            <wp:docPr id="19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7.png"/>
                    <pic:cNvPicPr/>
                  </pic:nvPicPr>
                  <pic:blipFill>
                    <a:blip r:embed="rId158" cstate="print"/>
                    <a:stretch>
                      <a:fillRect/>
                    </a:stretch>
                  </pic:blipFill>
                  <pic:spPr>
                    <a:xfrm>
                      <a:off x="0" y="0"/>
                      <a:ext cx="2342102" cy="357377"/>
                    </a:xfrm>
                    <a:prstGeom prst="rect">
                      <a:avLst/>
                    </a:prstGeom>
                  </pic:spPr>
                </pic:pic>
              </a:graphicData>
            </a:graphic>
          </wp:anchor>
        </w:drawing>
      </w:r>
      <w:r>
        <w:rPr>
          <w:spacing w:val="-21"/>
          <w:sz w:val="24"/>
        </w:rPr>
        <w:t>不</w:t>
      </w:r>
      <w:r>
        <w:rPr>
          <w:spacing w:val="-21"/>
          <w:sz w:val="24"/>
        </w:rPr>
        <w:t xml:space="preserve"> </w:t>
      </w:r>
      <w:r>
        <w:rPr>
          <w:spacing w:val="-21"/>
          <w:sz w:val="24"/>
        </w:rPr>
        <w:t>同</w:t>
      </w:r>
      <w:r>
        <w:rPr>
          <w:spacing w:val="-21"/>
          <w:sz w:val="24"/>
        </w:rPr>
        <w:t xml:space="preserve"> </w:t>
      </w:r>
      <w:r>
        <w:rPr>
          <w:spacing w:val="-21"/>
          <w:sz w:val="24"/>
        </w:rPr>
        <w:t>聽</w:t>
      </w:r>
      <w:r>
        <w:rPr>
          <w:spacing w:val="-21"/>
          <w:sz w:val="24"/>
        </w:rPr>
        <w:t xml:space="preserve"> </w:t>
      </w:r>
      <w:r>
        <w:rPr>
          <w:spacing w:val="-21"/>
          <w:sz w:val="24"/>
        </w:rPr>
        <w:t>損</w:t>
      </w:r>
      <w:r>
        <w:rPr>
          <w:spacing w:val="-21"/>
          <w:sz w:val="24"/>
        </w:rPr>
        <w:t xml:space="preserve"> </w:t>
      </w:r>
      <w:r>
        <w:rPr>
          <w:spacing w:val="-21"/>
          <w:sz w:val="24"/>
        </w:rPr>
        <w:t>程</w:t>
      </w:r>
      <w:r>
        <w:rPr>
          <w:spacing w:val="-21"/>
          <w:sz w:val="24"/>
        </w:rPr>
        <w:t xml:space="preserve"> </w:t>
      </w:r>
      <w:r>
        <w:rPr>
          <w:spacing w:val="-21"/>
          <w:sz w:val="24"/>
        </w:rPr>
        <w:t>度</w:t>
      </w:r>
      <w:r>
        <w:rPr>
          <w:spacing w:val="-21"/>
          <w:sz w:val="24"/>
        </w:rPr>
        <w:t xml:space="preserve"> </w:t>
      </w:r>
      <w:r>
        <w:rPr>
          <w:spacing w:val="-21"/>
          <w:sz w:val="24"/>
        </w:rPr>
        <w:t>受</w:t>
      </w:r>
      <w:r>
        <w:rPr>
          <w:spacing w:val="-21"/>
          <w:sz w:val="24"/>
        </w:rPr>
        <w:t xml:space="preserve"> </w:t>
      </w:r>
      <w:r>
        <w:rPr>
          <w:spacing w:val="-21"/>
          <w:sz w:val="24"/>
        </w:rPr>
        <w:t>試</w:t>
      </w:r>
      <w:r>
        <w:rPr>
          <w:spacing w:val="-21"/>
          <w:sz w:val="24"/>
        </w:rPr>
        <w:t xml:space="preserve"> </w:t>
      </w:r>
      <w:r>
        <w:rPr>
          <w:spacing w:val="-21"/>
          <w:sz w:val="24"/>
        </w:rPr>
        <w:t>者</w:t>
      </w:r>
      <w:r>
        <w:rPr>
          <w:spacing w:val="-21"/>
          <w:sz w:val="24"/>
        </w:rPr>
        <w:t xml:space="preserve"> </w:t>
      </w:r>
      <w:r>
        <w:rPr>
          <w:spacing w:val="-21"/>
          <w:sz w:val="24"/>
        </w:rPr>
        <w:t>在</w:t>
      </w:r>
      <w:r>
        <w:rPr>
          <w:spacing w:val="-21"/>
          <w:sz w:val="24"/>
        </w:rPr>
        <w:t xml:space="preserve"> </w:t>
      </w:r>
      <w:r>
        <w:rPr>
          <w:rFonts w:ascii="Times New Roman" w:eastAsia="Times New Roman"/>
          <w:sz w:val="24"/>
        </w:rPr>
        <w:t>0</w:t>
      </w:r>
      <w:r>
        <w:rPr>
          <w:rFonts w:ascii="Times New Roman" w:eastAsia="Times New Roman"/>
          <w:spacing w:val="4"/>
          <w:sz w:val="24"/>
        </w:rPr>
        <w:t xml:space="preserve">   </w:t>
      </w:r>
      <w:r>
        <w:rPr>
          <w:spacing w:val="-28"/>
          <w:sz w:val="24"/>
        </w:rPr>
        <w:t>度</w:t>
      </w:r>
      <w:r>
        <w:rPr>
          <w:spacing w:val="-28"/>
          <w:sz w:val="24"/>
        </w:rPr>
        <w:t xml:space="preserve"> </w:t>
      </w:r>
      <w:r>
        <w:rPr>
          <w:spacing w:val="-28"/>
          <w:sz w:val="24"/>
        </w:rPr>
        <w:t>角</w:t>
      </w:r>
      <w:r>
        <w:rPr>
          <w:spacing w:val="-28"/>
          <w:sz w:val="24"/>
        </w:rPr>
        <w:t xml:space="preserve"> </w:t>
      </w:r>
      <w:r>
        <w:rPr>
          <w:spacing w:val="-28"/>
          <w:sz w:val="24"/>
        </w:rPr>
        <w:t>辨</w:t>
      </w:r>
      <w:r>
        <w:rPr>
          <w:spacing w:val="-28"/>
          <w:sz w:val="24"/>
        </w:rPr>
        <w:t xml:space="preserve"> </w:t>
      </w:r>
      <w:r>
        <w:rPr>
          <w:spacing w:val="-28"/>
          <w:sz w:val="24"/>
        </w:rPr>
        <w:t>識</w:t>
      </w:r>
      <w:r>
        <w:rPr>
          <w:spacing w:val="-28"/>
          <w:sz w:val="24"/>
        </w:rPr>
        <w:t xml:space="preserve"> </w:t>
      </w:r>
      <w:r>
        <w:rPr>
          <w:spacing w:val="-28"/>
          <w:sz w:val="24"/>
        </w:rPr>
        <w:t>程</w:t>
      </w:r>
      <w:r>
        <w:rPr>
          <w:spacing w:val="-28"/>
          <w:sz w:val="24"/>
        </w:rPr>
        <w:t xml:space="preserve"> </w:t>
      </w:r>
      <w:r>
        <w:rPr>
          <w:spacing w:val="-28"/>
          <w:sz w:val="24"/>
        </w:rPr>
        <w:t>度</w:t>
      </w:r>
      <w:r>
        <w:rPr>
          <w:spacing w:val="-28"/>
          <w:sz w:val="24"/>
        </w:rPr>
        <w:t xml:space="preserve"> </w:t>
      </w:r>
      <w:r>
        <w:rPr>
          <w:spacing w:val="-28"/>
          <w:sz w:val="24"/>
        </w:rPr>
        <w:t>有</w:t>
      </w:r>
      <w:r>
        <w:rPr>
          <w:spacing w:val="-28"/>
          <w:sz w:val="24"/>
        </w:rPr>
        <w:t xml:space="preserve"> </w:t>
      </w:r>
      <w:r>
        <w:rPr>
          <w:spacing w:val="-28"/>
          <w:sz w:val="24"/>
        </w:rPr>
        <w:t>顯</w:t>
      </w:r>
      <w:r>
        <w:rPr>
          <w:spacing w:val="-28"/>
          <w:sz w:val="24"/>
        </w:rPr>
        <w:t xml:space="preserve"> </w:t>
      </w:r>
      <w:r>
        <w:rPr>
          <w:spacing w:val="-28"/>
          <w:sz w:val="24"/>
        </w:rPr>
        <w:t>著</w:t>
      </w:r>
      <w:r>
        <w:rPr>
          <w:spacing w:val="-28"/>
          <w:sz w:val="24"/>
        </w:rPr>
        <w:t xml:space="preserve"> </w:t>
      </w:r>
      <w:r>
        <w:rPr>
          <w:spacing w:val="-28"/>
          <w:sz w:val="24"/>
        </w:rPr>
        <w:t>差</w:t>
      </w:r>
      <w:r>
        <w:rPr>
          <w:spacing w:val="-28"/>
          <w:sz w:val="24"/>
        </w:rPr>
        <w:t xml:space="preserve"> </w:t>
      </w:r>
      <w:r>
        <w:rPr>
          <w:spacing w:val="-28"/>
          <w:sz w:val="24"/>
        </w:rPr>
        <w:t>異</w:t>
      </w:r>
      <w:r>
        <w:rPr>
          <w:spacing w:val="-28"/>
          <w:sz w:val="24"/>
        </w:rPr>
        <w:t xml:space="preserve"> </w:t>
      </w:r>
      <w:r>
        <w:rPr>
          <w:rFonts w:ascii="Times New Roman" w:eastAsia="Times New Roman"/>
          <w:spacing w:val="8"/>
          <w:sz w:val="24"/>
        </w:rPr>
        <w:t xml:space="preserve">( </w:t>
      </w:r>
      <w:r>
        <w:rPr>
          <w:spacing w:val="36"/>
          <w:sz w:val="24"/>
        </w:rPr>
        <w:t>表</w:t>
      </w:r>
      <w:r>
        <w:rPr>
          <w:spacing w:val="36"/>
          <w:sz w:val="24"/>
        </w:rPr>
        <w:t xml:space="preserve"> </w:t>
      </w:r>
      <w:r>
        <w:rPr>
          <w:rFonts w:ascii="Times New Roman" w:eastAsia="Times New Roman"/>
          <w:sz w:val="24"/>
        </w:rPr>
        <w:t>4-10)</w:t>
      </w:r>
      <w:r>
        <w:rPr>
          <w:rFonts w:ascii="Times New Roman" w:eastAsia="Times New Roman"/>
          <w:spacing w:val="17"/>
          <w:sz w:val="24"/>
        </w:rPr>
        <w:t xml:space="preserve"> </w:t>
      </w:r>
      <w:r>
        <w:rPr>
          <w:sz w:val="24"/>
        </w:rPr>
        <w:t>。</w:t>
      </w:r>
    </w:p>
    <w:p w:rsidR="00BB05D8" w:rsidRDefault="00BB05D8">
      <w:pPr>
        <w:pStyle w:val="a3"/>
        <w:spacing w:before="4"/>
        <w:rPr>
          <w:sz w:val="26"/>
        </w:rPr>
      </w:pPr>
    </w:p>
    <w:p w:rsidR="00BB05D8" w:rsidRDefault="00BB05D8">
      <w:pPr>
        <w:pStyle w:val="a3"/>
        <w:spacing w:before="6"/>
        <w:rPr>
          <w:sz w:val="36"/>
        </w:rPr>
      </w:pPr>
    </w:p>
    <w:p w:rsidR="00BB05D8" w:rsidRDefault="0013721C" w:rsidP="0013721C">
      <w:pPr>
        <w:pStyle w:val="a4"/>
        <w:numPr>
          <w:ilvl w:val="0"/>
          <w:numId w:val="14"/>
        </w:numPr>
        <w:tabs>
          <w:tab w:val="left" w:pos="673"/>
        </w:tabs>
        <w:ind w:left="672" w:hanging="253"/>
        <w:rPr>
          <w:sz w:val="24"/>
        </w:rPr>
      </w:pPr>
      <w:r>
        <w:rPr>
          <w:noProof/>
        </w:rPr>
        <w:drawing>
          <wp:anchor distT="0" distB="0" distL="0" distR="0" simplePos="0" relativeHeight="54" behindDoc="0" locked="0" layoutInCell="1" allowOverlap="1">
            <wp:simplePos x="0" y="0"/>
            <wp:positionH relativeFrom="page">
              <wp:posOffset>1141193</wp:posOffset>
            </wp:positionH>
            <wp:positionV relativeFrom="paragraph">
              <wp:posOffset>275371</wp:posOffset>
            </wp:positionV>
            <wp:extent cx="5114935" cy="3240405"/>
            <wp:effectExtent l="0" t="0" r="0" b="0"/>
            <wp:wrapTopAndBottom/>
            <wp:docPr id="19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8.png"/>
                    <pic:cNvPicPr/>
                  </pic:nvPicPr>
                  <pic:blipFill>
                    <a:blip r:embed="rId159" cstate="print"/>
                    <a:stretch>
                      <a:fillRect/>
                    </a:stretch>
                  </pic:blipFill>
                  <pic:spPr>
                    <a:xfrm>
                      <a:off x="0" y="0"/>
                      <a:ext cx="5114935" cy="3240405"/>
                    </a:xfrm>
                    <a:prstGeom prst="rect">
                      <a:avLst/>
                    </a:prstGeom>
                  </pic:spPr>
                </pic:pic>
              </a:graphicData>
            </a:graphic>
          </wp:anchor>
        </w:drawing>
      </w:r>
      <w:r>
        <w:rPr>
          <w:spacing w:val="-25"/>
          <w:sz w:val="24"/>
        </w:rPr>
        <w:t>不</w:t>
      </w:r>
      <w:r>
        <w:rPr>
          <w:spacing w:val="-25"/>
          <w:sz w:val="24"/>
        </w:rPr>
        <w:t xml:space="preserve"> </w:t>
      </w:r>
      <w:r>
        <w:rPr>
          <w:spacing w:val="-25"/>
          <w:sz w:val="24"/>
        </w:rPr>
        <w:t>同</w:t>
      </w:r>
      <w:r>
        <w:rPr>
          <w:spacing w:val="-25"/>
          <w:sz w:val="24"/>
        </w:rPr>
        <w:t xml:space="preserve"> </w:t>
      </w:r>
      <w:r>
        <w:rPr>
          <w:spacing w:val="-25"/>
          <w:sz w:val="24"/>
        </w:rPr>
        <w:t>聽</w:t>
      </w:r>
      <w:r>
        <w:rPr>
          <w:spacing w:val="-25"/>
          <w:sz w:val="24"/>
        </w:rPr>
        <w:t xml:space="preserve"> </w:t>
      </w:r>
      <w:r>
        <w:rPr>
          <w:spacing w:val="-25"/>
          <w:sz w:val="24"/>
        </w:rPr>
        <w:t>損</w:t>
      </w:r>
      <w:r>
        <w:rPr>
          <w:spacing w:val="-25"/>
          <w:sz w:val="24"/>
        </w:rPr>
        <w:t xml:space="preserve"> </w:t>
      </w:r>
      <w:r>
        <w:rPr>
          <w:spacing w:val="-25"/>
          <w:sz w:val="24"/>
        </w:rPr>
        <w:t>程</w:t>
      </w:r>
      <w:r>
        <w:rPr>
          <w:spacing w:val="-25"/>
          <w:sz w:val="24"/>
        </w:rPr>
        <w:t xml:space="preserve"> </w:t>
      </w:r>
      <w:r>
        <w:rPr>
          <w:spacing w:val="-25"/>
          <w:sz w:val="24"/>
        </w:rPr>
        <w:t>度</w:t>
      </w:r>
      <w:r>
        <w:rPr>
          <w:spacing w:val="-25"/>
          <w:sz w:val="24"/>
        </w:rPr>
        <w:t xml:space="preserve"> </w:t>
      </w:r>
      <w:r>
        <w:rPr>
          <w:spacing w:val="-25"/>
          <w:sz w:val="24"/>
        </w:rPr>
        <w:t>受</w:t>
      </w:r>
      <w:r>
        <w:rPr>
          <w:spacing w:val="-25"/>
          <w:sz w:val="24"/>
        </w:rPr>
        <w:t xml:space="preserve"> </w:t>
      </w:r>
      <w:r>
        <w:rPr>
          <w:spacing w:val="-25"/>
          <w:sz w:val="24"/>
        </w:rPr>
        <w:t>試</w:t>
      </w:r>
      <w:r>
        <w:rPr>
          <w:spacing w:val="-25"/>
          <w:sz w:val="24"/>
        </w:rPr>
        <w:t xml:space="preserve"> </w:t>
      </w:r>
      <w:r>
        <w:rPr>
          <w:spacing w:val="-25"/>
          <w:sz w:val="24"/>
        </w:rPr>
        <w:t>者</w:t>
      </w:r>
      <w:r>
        <w:rPr>
          <w:spacing w:val="-25"/>
          <w:sz w:val="24"/>
        </w:rPr>
        <w:t xml:space="preserve"> </w:t>
      </w:r>
      <w:r>
        <w:rPr>
          <w:spacing w:val="-25"/>
          <w:sz w:val="24"/>
        </w:rPr>
        <w:t>在</w:t>
      </w:r>
      <w:r>
        <w:rPr>
          <w:spacing w:val="-25"/>
          <w:sz w:val="24"/>
        </w:rPr>
        <w:t xml:space="preserve"> </w:t>
      </w:r>
      <w:r>
        <w:rPr>
          <w:rFonts w:ascii="Times New Roman" w:eastAsia="Times New Roman"/>
          <w:sz w:val="24"/>
        </w:rPr>
        <w:t>45</w:t>
      </w:r>
      <w:r>
        <w:rPr>
          <w:rFonts w:ascii="Times New Roman" w:eastAsia="Times New Roman"/>
          <w:spacing w:val="2"/>
          <w:sz w:val="24"/>
        </w:rPr>
        <w:t xml:space="preserve">   </w:t>
      </w:r>
      <w:r>
        <w:rPr>
          <w:spacing w:val="-30"/>
          <w:sz w:val="24"/>
        </w:rPr>
        <w:t>度</w:t>
      </w:r>
      <w:r>
        <w:rPr>
          <w:spacing w:val="-30"/>
          <w:sz w:val="24"/>
        </w:rPr>
        <w:t xml:space="preserve"> </w:t>
      </w:r>
      <w:r>
        <w:rPr>
          <w:spacing w:val="-30"/>
          <w:sz w:val="24"/>
        </w:rPr>
        <w:t>角</w:t>
      </w:r>
      <w:r>
        <w:rPr>
          <w:spacing w:val="-30"/>
          <w:sz w:val="24"/>
        </w:rPr>
        <w:t xml:space="preserve"> </w:t>
      </w:r>
      <w:r>
        <w:rPr>
          <w:spacing w:val="-30"/>
          <w:sz w:val="24"/>
        </w:rPr>
        <w:t>辨</w:t>
      </w:r>
      <w:r>
        <w:rPr>
          <w:spacing w:val="-30"/>
          <w:sz w:val="24"/>
        </w:rPr>
        <w:t xml:space="preserve"> </w:t>
      </w:r>
      <w:r>
        <w:rPr>
          <w:spacing w:val="-30"/>
          <w:sz w:val="24"/>
        </w:rPr>
        <w:t>識</w:t>
      </w:r>
      <w:r>
        <w:rPr>
          <w:spacing w:val="-30"/>
          <w:sz w:val="24"/>
        </w:rPr>
        <w:t xml:space="preserve"> </w:t>
      </w:r>
      <w:r>
        <w:rPr>
          <w:spacing w:val="-30"/>
          <w:sz w:val="24"/>
        </w:rPr>
        <w:t>程</w:t>
      </w:r>
      <w:r>
        <w:rPr>
          <w:spacing w:val="-30"/>
          <w:sz w:val="24"/>
        </w:rPr>
        <w:t xml:space="preserve"> </w:t>
      </w:r>
      <w:r>
        <w:rPr>
          <w:spacing w:val="-30"/>
          <w:sz w:val="24"/>
        </w:rPr>
        <w:t>度</w:t>
      </w:r>
      <w:r>
        <w:rPr>
          <w:spacing w:val="-30"/>
          <w:sz w:val="24"/>
        </w:rPr>
        <w:t xml:space="preserve"> </w:t>
      </w:r>
      <w:r>
        <w:rPr>
          <w:spacing w:val="-30"/>
          <w:sz w:val="24"/>
        </w:rPr>
        <w:t>有</w:t>
      </w:r>
      <w:r>
        <w:rPr>
          <w:spacing w:val="-30"/>
          <w:sz w:val="24"/>
        </w:rPr>
        <w:t xml:space="preserve"> </w:t>
      </w:r>
      <w:r>
        <w:rPr>
          <w:spacing w:val="-30"/>
          <w:sz w:val="24"/>
        </w:rPr>
        <w:t>顯</w:t>
      </w:r>
      <w:r>
        <w:rPr>
          <w:spacing w:val="-30"/>
          <w:sz w:val="24"/>
        </w:rPr>
        <w:t xml:space="preserve"> </w:t>
      </w:r>
      <w:r>
        <w:rPr>
          <w:spacing w:val="-30"/>
          <w:sz w:val="24"/>
        </w:rPr>
        <w:t>著</w:t>
      </w:r>
      <w:r>
        <w:rPr>
          <w:spacing w:val="-30"/>
          <w:sz w:val="24"/>
        </w:rPr>
        <w:t xml:space="preserve"> </w:t>
      </w:r>
      <w:r>
        <w:rPr>
          <w:spacing w:val="-30"/>
          <w:sz w:val="24"/>
        </w:rPr>
        <w:t>差</w:t>
      </w:r>
      <w:r>
        <w:rPr>
          <w:spacing w:val="-30"/>
          <w:sz w:val="24"/>
        </w:rPr>
        <w:t xml:space="preserve"> </w:t>
      </w:r>
      <w:r>
        <w:rPr>
          <w:spacing w:val="-30"/>
          <w:sz w:val="24"/>
        </w:rPr>
        <w:t>異</w:t>
      </w:r>
      <w:r>
        <w:rPr>
          <w:spacing w:val="-30"/>
          <w:sz w:val="24"/>
        </w:rPr>
        <w:t xml:space="preserve"> </w:t>
      </w:r>
      <w:r>
        <w:rPr>
          <w:rFonts w:ascii="Times New Roman" w:eastAsia="Times New Roman"/>
          <w:spacing w:val="5"/>
          <w:sz w:val="24"/>
        </w:rPr>
        <w:t xml:space="preserve">( </w:t>
      </w:r>
      <w:r>
        <w:rPr>
          <w:spacing w:val="33"/>
          <w:sz w:val="24"/>
        </w:rPr>
        <w:t>表</w:t>
      </w:r>
      <w:r>
        <w:rPr>
          <w:spacing w:val="33"/>
          <w:sz w:val="24"/>
        </w:rPr>
        <w:t xml:space="preserve"> </w:t>
      </w:r>
      <w:r>
        <w:rPr>
          <w:rFonts w:ascii="Times New Roman" w:eastAsia="Times New Roman"/>
          <w:sz w:val="24"/>
        </w:rPr>
        <w:t>4-11)</w:t>
      </w:r>
      <w:r>
        <w:rPr>
          <w:rFonts w:ascii="Times New Roman" w:eastAsia="Times New Roman"/>
          <w:spacing w:val="12"/>
          <w:sz w:val="24"/>
        </w:rPr>
        <w:t xml:space="preserve"> </w:t>
      </w:r>
      <w:r>
        <w:rPr>
          <w:sz w:val="24"/>
        </w:rPr>
        <w:t>。</w:t>
      </w:r>
    </w:p>
    <w:p w:rsidR="00BB05D8" w:rsidRDefault="00BB05D8">
      <w:pPr>
        <w:rPr>
          <w:sz w:val="24"/>
        </w:rPr>
        <w:sectPr w:rsidR="00BB05D8">
          <w:pgSz w:w="11900" w:h="16850"/>
          <w:pgMar w:top="1360" w:right="400" w:bottom="1240" w:left="1260" w:header="0" w:footer="1047" w:gutter="0"/>
          <w:cols w:space="720"/>
        </w:sectPr>
      </w:pPr>
    </w:p>
    <w:p w:rsidR="00BB05D8" w:rsidRDefault="0013721C" w:rsidP="0013721C">
      <w:pPr>
        <w:pStyle w:val="a4"/>
        <w:numPr>
          <w:ilvl w:val="0"/>
          <w:numId w:val="14"/>
        </w:numPr>
        <w:tabs>
          <w:tab w:val="left" w:pos="673"/>
        </w:tabs>
        <w:spacing w:before="47"/>
        <w:ind w:left="672" w:hanging="253"/>
        <w:rPr>
          <w:sz w:val="24"/>
        </w:rPr>
      </w:pPr>
      <w:r>
        <w:rPr>
          <w:noProof/>
        </w:rPr>
        <w:drawing>
          <wp:anchor distT="0" distB="0" distL="0" distR="0" simplePos="0" relativeHeight="55" behindDoc="0" locked="0" layoutInCell="1" allowOverlap="1">
            <wp:simplePos x="0" y="0"/>
            <wp:positionH relativeFrom="page">
              <wp:posOffset>1120458</wp:posOffset>
            </wp:positionH>
            <wp:positionV relativeFrom="paragraph">
              <wp:posOffset>289541</wp:posOffset>
            </wp:positionV>
            <wp:extent cx="5200629" cy="3078384"/>
            <wp:effectExtent l="0" t="0" r="0" b="0"/>
            <wp:wrapTopAndBottom/>
            <wp:docPr id="20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9.png"/>
                    <pic:cNvPicPr/>
                  </pic:nvPicPr>
                  <pic:blipFill>
                    <a:blip r:embed="rId160" cstate="print"/>
                    <a:stretch>
                      <a:fillRect/>
                    </a:stretch>
                  </pic:blipFill>
                  <pic:spPr>
                    <a:xfrm>
                      <a:off x="0" y="0"/>
                      <a:ext cx="5200629" cy="3078384"/>
                    </a:xfrm>
                    <a:prstGeom prst="rect">
                      <a:avLst/>
                    </a:prstGeom>
                  </pic:spPr>
                </pic:pic>
              </a:graphicData>
            </a:graphic>
          </wp:anchor>
        </w:drawing>
      </w:r>
      <w:r>
        <w:rPr>
          <w:spacing w:val="-25"/>
          <w:sz w:val="24"/>
        </w:rPr>
        <w:t>不</w:t>
      </w:r>
      <w:r>
        <w:rPr>
          <w:spacing w:val="-25"/>
          <w:sz w:val="24"/>
        </w:rPr>
        <w:t xml:space="preserve"> </w:t>
      </w:r>
      <w:r>
        <w:rPr>
          <w:spacing w:val="-25"/>
          <w:sz w:val="24"/>
        </w:rPr>
        <w:t>同</w:t>
      </w:r>
      <w:r>
        <w:rPr>
          <w:spacing w:val="-25"/>
          <w:sz w:val="24"/>
        </w:rPr>
        <w:t xml:space="preserve"> </w:t>
      </w:r>
      <w:r>
        <w:rPr>
          <w:spacing w:val="-25"/>
          <w:sz w:val="24"/>
        </w:rPr>
        <w:t>聽</w:t>
      </w:r>
      <w:r>
        <w:rPr>
          <w:spacing w:val="-25"/>
          <w:sz w:val="24"/>
        </w:rPr>
        <w:t xml:space="preserve"> </w:t>
      </w:r>
      <w:r>
        <w:rPr>
          <w:spacing w:val="-25"/>
          <w:sz w:val="24"/>
        </w:rPr>
        <w:t>損</w:t>
      </w:r>
      <w:r>
        <w:rPr>
          <w:spacing w:val="-25"/>
          <w:sz w:val="24"/>
        </w:rPr>
        <w:t xml:space="preserve"> </w:t>
      </w:r>
      <w:r>
        <w:rPr>
          <w:spacing w:val="-25"/>
          <w:sz w:val="24"/>
        </w:rPr>
        <w:t>程</w:t>
      </w:r>
      <w:r>
        <w:rPr>
          <w:spacing w:val="-25"/>
          <w:sz w:val="24"/>
        </w:rPr>
        <w:t xml:space="preserve"> </w:t>
      </w:r>
      <w:r>
        <w:rPr>
          <w:spacing w:val="-25"/>
          <w:sz w:val="24"/>
        </w:rPr>
        <w:t>度</w:t>
      </w:r>
      <w:r>
        <w:rPr>
          <w:spacing w:val="-25"/>
          <w:sz w:val="24"/>
        </w:rPr>
        <w:t xml:space="preserve"> </w:t>
      </w:r>
      <w:r>
        <w:rPr>
          <w:spacing w:val="-25"/>
          <w:sz w:val="24"/>
        </w:rPr>
        <w:t>受</w:t>
      </w:r>
      <w:r>
        <w:rPr>
          <w:spacing w:val="-25"/>
          <w:sz w:val="24"/>
        </w:rPr>
        <w:t xml:space="preserve"> </w:t>
      </w:r>
      <w:r>
        <w:rPr>
          <w:spacing w:val="-25"/>
          <w:sz w:val="24"/>
        </w:rPr>
        <w:t>試</w:t>
      </w:r>
      <w:r>
        <w:rPr>
          <w:spacing w:val="-25"/>
          <w:sz w:val="24"/>
        </w:rPr>
        <w:t xml:space="preserve"> </w:t>
      </w:r>
      <w:r>
        <w:rPr>
          <w:spacing w:val="-25"/>
          <w:sz w:val="24"/>
        </w:rPr>
        <w:t>者</w:t>
      </w:r>
      <w:r>
        <w:rPr>
          <w:spacing w:val="-25"/>
          <w:sz w:val="24"/>
        </w:rPr>
        <w:t xml:space="preserve"> </w:t>
      </w:r>
      <w:r>
        <w:rPr>
          <w:spacing w:val="-25"/>
          <w:sz w:val="24"/>
        </w:rPr>
        <w:t>在</w:t>
      </w:r>
      <w:r>
        <w:rPr>
          <w:spacing w:val="-25"/>
          <w:sz w:val="24"/>
        </w:rPr>
        <w:t xml:space="preserve"> </w:t>
      </w:r>
      <w:r>
        <w:rPr>
          <w:rFonts w:ascii="Times New Roman" w:eastAsia="Times New Roman"/>
          <w:sz w:val="24"/>
        </w:rPr>
        <w:t>90</w:t>
      </w:r>
      <w:r>
        <w:rPr>
          <w:rFonts w:ascii="Times New Roman" w:eastAsia="Times New Roman"/>
          <w:spacing w:val="68"/>
          <w:sz w:val="24"/>
        </w:rPr>
        <w:t xml:space="preserve"> </w:t>
      </w:r>
      <w:r>
        <w:rPr>
          <w:spacing w:val="-30"/>
          <w:sz w:val="24"/>
        </w:rPr>
        <w:t>度</w:t>
      </w:r>
      <w:r>
        <w:rPr>
          <w:spacing w:val="-30"/>
          <w:sz w:val="24"/>
        </w:rPr>
        <w:t xml:space="preserve"> </w:t>
      </w:r>
      <w:r>
        <w:rPr>
          <w:spacing w:val="-30"/>
          <w:sz w:val="24"/>
        </w:rPr>
        <w:t>角</w:t>
      </w:r>
      <w:r>
        <w:rPr>
          <w:spacing w:val="-30"/>
          <w:sz w:val="24"/>
        </w:rPr>
        <w:t xml:space="preserve"> </w:t>
      </w:r>
      <w:r>
        <w:rPr>
          <w:spacing w:val="-30"/>
          <w:sz w:val="24"/>
        </w:rPr>
        <w:t>辨</w:t>
      </w:r>
      <w:r>
        <w:rPr>
          <w:spacing w:val="-30"/>
          <w:sz w:val="24"/>
        </w:rPr>
        <w:t xml:space="preserve"> </w:t>
      </w:r>
      <w:r>
        <w:rPr>
          <w:spacing w:val="-30"/>
          <w:sz w:val="24"/>
        </w:rPr>
        <w:t>識</w:t>
      </w:r>
      <w:r>
        <w:rPr>
          <w:spacing w:val="-30"/>
          <w:sz w:val="24"/>
        </w:rPr>
        <w:t xml:space="preserve"> </w:t>
      </w:r>
      <w:r>
        <w:rPr>
          <w:spacing w:val="-30"/>
          <w:sz w:val="24"/>
        </w:rPr>
        <w:t>程</w:t>
      </w:r>
      <w:r>
        <w:rPr>
          <w:spacing w:val="-30"/>
          <w:sz w:val="24"/>
        </w:rPr>
        <w:t xml:space="preserve"> </w:t>
      </w:r>
      <w:r>
        <w:rPr>
          <w:spacing w:val="-30"/>
          <w:sz w:val="24"/>
        </w:rPr>
        <w:t>度</w:t>
      </w:r>
      <w:r>
        <w:rPr>
          <w:spacing w:val="-30"/>
          <w:sz w:val="24"/>
        </w:rPr>
        <w:t xml:space="preserve"> </w:t>
      </w:r>
      <w:r>
        <w:rPr>
          <w:spacing w:val="-30"/>
          <w:sz w:val="24"/>
        </w:rPr>
        <w:t>有</w:t>
      </w:r>
      <w:r>
        <w:rPr>
          <w:spacing w:val="-30"/>
          <w:sz w:val="24"/>
        </w:rPr>
        <w:t xml:space="preserve"> </w:t>
      </w:r>
      <w:r>
        <w:rPr>
          <w:spacing w:val="-30"/>
          <w:sz w:val="24"/>
        </w:rPr>
        <w:t>顯</w:t>
      </w:r>
      <w:r>
        <w:rPr>
          <w:spacing w:val="-30"/>
          <w:sz w:val="24"/>
        </w:rPr>
        <w:t xml:space="preserve"> </w:t>
      </w:r>
      <w:r>
        <w:rPr>
          <w:spacing w:val="-30"/>
          <w:sz w:val="24"/>
        </w:rPr>
        <w:t>著</w:t>
      </w:r>
      <w:r>
        <w:rPr>
          <w:spacing w:val="-30"/>
          <w:sz w:val="24"/>
        </w:rPr>
        <w:t xml:space="preserve"> </w:t>
      </w:r>
      <w:r>
        <w:rPr>
          <w:spacing w:val="-30"/>
          <w:sz w:val="24"/>
        </w:rPr>
        <w:t>差</w:t>
      </w:r>
      <w:r>
        <w:rPr>
          <w:spacing w:val="-30"/>
          <w:sz w:val="24"/>
        </w:rPr>
        <w:t xml:space="preserve"> </w:t>
      </w:r>
      <w:r>
        <w:rPr>
          <w:spacing w:val="-30"/>
          <w:sz w:val="24"/>
        </w:rPr>
        <w:t>異</w:t>
      </w:r>
      <w:r>
        <w:rPr>
          <w:spacing w:val="-30"/>
          <w:sz w:val="24"/>
        </w:rPr>
        <w:t xml:space="preserve"> </w:t>
      </w:r>
      <w:r>
        <w:rPr>
          <w:rFonts w:ascii="Times New Roman" w:eastAsia="Times New Roman"/>
          <w:spacing w:val="5"/>
          <w:sz w:val="24"/>
        </w:rPr>
        <w:t xml:space="preserve">( </w:t>
      </w:r>
      <w:r>
        <w:rPr>
          <w:spacing w:val="33"/>
          <w:sz w:val="24"/>
        </w:rPr>
        <w:t>表</w:t>
      </w:r>
      <w:r>
        <w:rPr>
          <w:spacing w:val="33"/>
          <w:sz w:val="24"/>
        </w:rPr>
        <w:t xml:space="preserve"> </w:t>
      </w:r>
      <w:r>
        <w:rPr>
          <w:rFonts w:ascii="Times New Roman" w:eastAsia="Times New Roman"/>
          <w:sz w:val="24"/>
        </w:rPr>
        <w:t>4-12)</w:t>
      </w:r>
      <w:r>
        <w:rPr>
          <w:rFonts w:ascii="Times New Roman" w:eastAsia="Times New Roman"/>
          <w:spacing w:val="11"/>
          <w:sz w:val="24"/>
        </w:rPr>
        <w:t xml:space="preserve"> </w:t>
      </w:r>
      <w:r>
        <w:rPr>
          <w:sz w:val="24"/>
        </w:rPr>
        <w:t>。</w:t>
      </w:r>
    </w:p>
    <w:p w:rsidR="00BB05D8" w:rsidRDefault="00BB05D8">
      <w:pPr>
        <w:pStyle w:val="a3"/>
        <w:rPr>
          <w:sz w:val="26"/>
        </w:rPr>
      </w:pPr>
    </w:p>
    <w:p w:rsidR="00BB05D8" w:rsidRDefault="00BB05D8">
      <w:pPr>
        <w:pStyle w:val="a3"/>
        <w:spacing w:before="5"/>
        <w:rPr>
          <w:sz w:val="28"/>
        </w:rPr>
      </w:pPr>
    </w:p>
    <w:p w:rsidR="00BB05D8" w:rsidRDefault="0013721C">
      <w:pPr>
        <w:pStyle w:val="2"/>
        <w:ind w:left="420"/>
      </w:pPr>
      <w:r>
        <w:t>五、不同角度受試者其辨識程度有顯著差異</w:t>
      </w:r>
    </w:p>
    <w:p w:rsidR="00BB05D8" w:rsidRDefault="0013721C">
      <w:pPr>
        <w:pStyle w:val="a3"/>
        <w:spacing w:line="278" w:lineRule="auto"/>
        <w:ind w:left="420" w:right="1075" w:firstLine="479"/>
        <w:jc w:val="both"/>
      </w:pPr>
      <w:r>
        <w:rPr>
          <w:noProof/>
        </w:rPr>
        <w:drawing>
          <wp:anchor distT="0" distB="0" distL="0" distR="0" simplePos="0" relativeHeight="56" behindDoc="0" locked="0" layoutInCell="1" allowOverlap="1">
            <wp:simplePos x="0" y="0"/>
            <wp:positionH relativeFrom="page">
              <wp:posOffset>1140256</wp:posOffset>
            </wp:positionH>
            <wp:positionV relativeFrom="paragraph">
              <wp:posOffset>493315</wp:posOffset>
            </wp:positionV>
            <wp:extent cx="5051828" cy="1286256"/>
            <wp:effectExtent l="0" t="0" r="0" b="0"/>
            <wp:wrapTopAndBottom/>
            <wp:docPr id="20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0.png"/>
                    <pic:cNvPicPr/>
                  </pic:nvPicPr>
                  <pic:blipFill>
                    <a:blip r:embed="rId161" cstate="print"/>
                    <a:stretch>
                      <a:fillRect/>
                    </a:stretch>
                  </pic:blipFill>
                  <pic:spPr>
                    <a:xfrm>
                      <a:off x="0" y="0"/>
                      <a:ext cx="5051828" cy="1286256"/>
                    </a:xfrm>
                    <a:prstGeom prst="rect">
                      <a:avLst/>
                    </a:prstGeom>
                  </pic:spPr>
                </pic:pic>
              </a:graphicData>
            </a:graphic>
          </wp:anchor>
        </w:drawing>
      </w:r>
      <w:r>
        <w:rPr>
          <w:spacing w:val="-4"/>
        </w:rPr>
        <w:t>以單因子相依樣本</w:t>
      </w:r>
      <w:r>
        <w:rPr>
          <w:spacing w:val="-4"/>
        </w:rPr>
        <w:t xml:space="preserve"> </w:t>
      </w:r>
      <w:r>
        <w:rPr>
          <w:rFonts w:ascii="Times New Roman" w:eastAsia="Times New Roman"/>
        </w:rPr>
        <w:t>ANOVA</w:t>
      </w:r>
      <w:r>
        <w:rPr>
          <w:rFonts w:ascii="Times New Roman" w:eastAsia="Times New Roman"/>
          <w:spacing w:val="29"/>
        </w:rPr>
        <w:t xml:space="preserve"> </w:t>
      </w:r>
      <w:r>
        <w:t>分析，在不同角度下受試者辨識程度上沒有顯著差異</w:t>
      </w:r>
      <w:r>
        <w:rPr>
          <w:rFonts w:ascii="Times New Roman" w:eastAsia="Times New Roman"/>
        </w:rPr>
        <w:t>(</w:t>
      </w:r>
      <w:r>
        <w:rPr>
          <w:spacing w:val="-31"/>
        </w:rPr>
        <w:t>表</w:t>
      </w:r>
      <w:r>
        <w:rPr>
          <w:spacing w:val="-31"/>
        </w:rPr>
        <w:t xml:space="preserve"> </w:t>
      </w:r>
      <w:r>
        <w:rPr>
          <w:rFonts w:ascii="Times New Roman" w:eastAsia="Times New Roman"/>
        </w:rPr>
        <w:t>4-13)</w:t>
      </w:r>
      <w:r>
        <w:t>。</w:t>
      </w:r>
    </w:p>
    <w:p w:rsidR="00BB05D8" w:rsidRDefault="00BB05D8">
      <w:pPr>
        <w:pStyle w:val="a3"/>
        <w:rPr>
          <w:sz w:val="26"/>
        </w:rPr>
      </w:pPr>
    </w:p>
    <w:p w:rsidR="00BB05D8" w:rsidRDefault="0013721C">
      <w:pPr>
        <w:pStyle w:val="2"/>
        <w:spacing w:before="187" w:line="194" w:lineRule="auto"/>
        <w:ind w:left="420" w:right="1079"/>
      </w:pPr>
      <w:r>
        <w:rPr>
          <w:w w:val="95"/>
        </w:rPr>
        <w:t>六、受試者性別、年齡、左右耳、聽損程度及角度對於辨識程度</w:t>
      </w:r>
      <w:r>
        <w:t>具有預測力。</w:t>
      </w:r>
    </w:p>
    <w:p w:rsidR="00BB05D8" w:rsidRDefault="0013721C">
      <w:pPr>
        <w:pStyle w:val="a3"/>
        <w:spacing w:before="33" w:line="280" w:lineRule="auto"/>
        <w:ind w:left="420" w:right="1072" w:firstLine="479"/>
        <w:jc w:val="both"/>
      </w:pPr>
      <w:r>
        <w:rPr>
          <w:spacing w:val="-12"/>
        </w:rPr>
        <w:t>以迴歸分析檢驗性別、年齡、左右耳、聽損程度於</w:t>
      </w:r>
      <w:r>
        <w:rPr>
          <w:spacing w:val="-12"/>
        </w:rPr>
        <w:t xml:space="preserve"> </w:t>
      </w:r>
      <w:r>
        <w:rPr>
          <w:rFonts w:ascii="Times New Roman" w:eastAsia="Times New Roman"/>
        </w:rPr>
        <w:t xml:space="preserve">0 </w:t>
      </w:r>
      <w:r>
        <w:rPr>
          <w:spacing w:val="-5"/>
        </w:rPr>
        <w:t>度角的辨識程度關係，年齡</w:t>
      </w:r>
      <w:r>
        <w:t>越高，</w:t>
      </w:r>
      <w:r>
        <w:rPr>
          <w:rFonts w:ascii="Times New Roman" w:eastAsia="Times New Roman"/>
        </w:rPr>
        <w:t>0</w:t>
      </w:r>
      <w:r>
        <w:rPr>
          <w:rFonts w:ascii="Times New Roman" w:eastAsia="Times New Roman"/>
          <w:spacing w:val="9"/>
        </w:rPr>
        <w:t xml:space="preserve"> </w:t>
      </w:r>
      <w:r>
        <w:t>度角的辨識程度越低；</w:t>
      </w:r>
      <w:r>
        <w:rPr>
          <w:rFonts w:ascii="Times New Roman" w:eastAsia="Times New Roman"/>
        </w:rPr>
        <w:t>45</w:t>
      </w:r>
      <w:r>
        <w:rPr>
          <w:rFonts w:ascii="Times New Roman" w:eastAsia="Times New Roman"/>
          <w:spacing w:val="9"/>
        </w:rPr>
        <w:t xml:space="preserve"> </w:t>
      </w:r>
      <w:r>
        <w:t>度角的辨識程度關係，年齡越高，</w:t>
      </w:r>
      <w:r>
        <w:rPr>
          <w:rFonts w:ascii="Times New Roman" w:eastAsia="Times New Roman"/>
        </w:rPr>
        <w:t>45</w:t>
      </w:r>
      <w:r>
        <w:rPr>
          <w:rFonts w:ascii="Times New Roman" w:eastAsia="Times New Roman"/>
          <w:spacing w:val="10"/>
        </w:rPr>
        <w:t xml:space="preserve"> </w:t>
      </w:r>
      <w:r>
        <w:t>度角的辨識程度越低；</w:t>
      </w:r>
      <w:r>
        <w:rPr>
          <w:rFonts w:ascii="Times New Roman" w:eastAsia="Times New Roman"/>
        </w:rPr>
        <w:t xml:space="preserve">90 </w:t>
      </w:r>
      <w:r>
        <w:t>度角的辨識程度關係，年齡越高，</w:t>
      </w:r>
      <w:r>
        <w:rPr>
          <w:rFonts w:ascii="Times New Roman" w:eastAsia="Times New Roman"/>
        </w:rPr>
        <w:t xml:space="preserve">90 </w:t>
      </w:r>
      <w:r>
        <w:t>度角的辨識程度越低。</w:t>
      </w:r>
    </w:p>
    <w:p w:rsidR="00BB05D8" w:rsidRDefault="00BB05D8">
      <w:pPr>
        <w:spacing w:line="280" w:lineRule="auto"/>
        <w:jc w:val="both"/>
        <w:sectPr w:rsidR="00BB05D8">
          <w:pgSz w:w="11900" w:h="16850"/>
          <w:pgMar w:top="1340" w:right="400" w:bottom="1240" w:left="1260" w:header="0" w:footer="1047" w:gutter="0"/>
          <w:cols w:space="720"/>
        </w:sectPr>
      </w:pPr>
    </w:p>
    <w:p w:rsidR="00BB05D8" w:rsidRDefault="0013721C">
      <w:pPr>
        <w:pStyle w:val="a3"/>
        <w:ind w:left="500"/>
        <w:rPr>
          <w:sz w:val="20"/>
        </w:rPr>
      </w:pPr>
      <w:r>
        <w:rPr>
          <w:noProof/>
          <w:sz w:val="20"/>
        </w:rPr>
        <w:drawing>
          <wp:inline distT="0" distB="0" distL="0" distR="0">
            <wp:extent cx="5195135" cy="5646420"/>
            <wp:effectExtent l="0" t="0" r="0" b="0"/>
            <wp:docPr id="20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1.png"/>
                    <pic:cNvPicPr/>
                  </pic:nvPicPr>
                  <pic:blipFill>
                    <a:blip r:embed="rId162" cstate="print"/>
                    <a:stretch>
                      <a:fillRect/>
                    </a:stretch>
                  </pic:blipFill>
                  <pic:spPr>
                    <a:xfrm>
                      <a:off x="0" y="0"/>
                      <a:ext cx="5195135" cy="5646420"/>
                    </a:xfrm>
                    <a:prstGeom prst="rect">
                      <a:avLst/>
                    </a:prstGeom>
                  </pic:spPr>
                </pic:pic>
              </a:graphicData>
            </a:graphic>
          </wp:inline>
        </w:drawing>
      </w:r>
    </w:p>
    <w:p w:rsidR="00BB05D8" w:rsidRDefault="00BB05D8">
      <w:pPr>
        <w:pStyle w:val="a3"/>
        <w:rPr>
          <w:sz w:val="20"/>
        </w:rPr>
      </w:pPr>
    </w:p>
    <w:p w:rsidR="00BB05D8" w:rsidRDefault="0013721C">
      <w:pPr>
        <w:pStyle w:val="2"/>
        <w:spacing w:before="97" w:line="587" w:lineRule="exact"/>
        <w:ind w:left="420"/>
      </w:pPr>
      <w:r>
        <w:t>伍、討論</w:t>
      </w:r>
    </w:p>
    <w:p w:rsidR="00BB05D8" w:rsidRDefault="0013721C">
      <w:pPr>
        <w:pStyle w:val="a3"/>
        <w:spacing w:line="280" w:lineRule="auto"/>
        <w:ind w:left="420" w:right="1076" w:firstLine="479"/>
        <w:jc w:val="both"/>
      </w:pPr>
      <w:r>
        <w:rPr>
          <w:spacing w:val="-6"/>
        </w:rPr>
        <w:t>黃佳文與黃俊豪</w:t>
      </w:r>
      <w:r>
        <w:rPr>
          <w:spacing w:val="-7"/>
        </w:rPr>
        <w:t>（</w:t>
      </w:r>
      <w:r>
        <w:rPr>
          <w:rFonts w:ascii="Times New Roman" w:eastAsia="Times New Roman"/>
          <w:spacing w:val="-7"/>
        </w:rPr>
        <w:t>2014</w:t>
      </w:r>
      <w:r>
        <w:rPr>
          <w:spacing w:val="-7"/>
        </w:rPr>
        <w:t>）</w:t>
      </w:r>
      <w:r>
        <w:rPr>
          <w:spacing w:val="-6"/>
        </w:rPr>
        <w:t>認為在華語語音辨識能力中，台灣女性有著左耳優勢。</w:t>
      </w:r>
      <w:r>
        <w:t>男性受測者在優耳聽損程度、最舒適閾值</w:t>
      </w:r>
      <w:r>
        <w:rPr>
          <w:rFonts w:ascii="Times New Roman" w:eastAsia="Times New Roman"/>
        </w:rPr>
        <w:t>(Most</w:t>
      </w:r>
      <w:r>
        <w:rPr>
          <w:rFonts w:ascii="Times New Roman" w:eastAsia="Times New Roman"/>
          <w:spacing w:val="16"/>
        </w:rPr>
        <w:t xml:space="preserve"> </w:t>
      </w:r>
      <w:r>
        <w:rPr>
          <w:rFonts w:ascii="Times New Roman" w:eastAsia="Times New Roman"/>
        </w:rPr>
        <w:t>Comfortable</w:t>
      </w:r>
      <w:r>
        <w:rPr>
          <w:rFonts w:ascii="Times New Roman" w:eastAsia="Times New Roman"/>
          <w:spacing w:val="18"/>
        </w:rPr>
        <w:t xml:space="preserve"> </w:t>
      </w:r>
      <w:r>
        <w:rPr>
          <w:rFonts w:ascii="Times New Roman" w:eastAsia="Times New Roman"/>
        </w:rPr>
        <w:t>Level,</w:t>
      </w:r>
      <w:r>
        <w:rPr>
          <w:rFonts w:ascii="Times New Roman" w:eastAsia="Times New Roman"/>
          <w:spacing w:val="17"/>
        </w:rPr>
        <w:t xml:space="preserve"> </w:t>
      </w:r>
      <w:r>
        <w:rPr>
          <w:rFonts w:ascii="Times New Roman" w:eastAsia="Times New Roman"/>
        </w:rPr>
        <w:t>MCL</w:t>
      </w:r>
      <w:r>
        <w:rPr>
          <w:rFonts w:ascii="Times New Roman" w:eastAsia="Times New Roman"/>
          <w:sz w:val="20"/>
        </w:rPr>
        <w:t>)</w:t>
      </w:r>
      <w:r>
        <w:t>與聽辨率皆</w:t>
      </w:r>
      <w:r>
        <w:rPr>
          <w:spacing w:val="-2"/>
        </w:rPr>
        <w:t>較女性表現為差</w:t>
      </w:r>
      <w:r>
        <w:rPr>
          <w:rFonts w:ascii="Times New Roman" w:eastAsia="Times New Roman"/>
          <w:spacing w:val="-2"/>
        </w:rPr>
        <w:t>(</w:t>
      </w:r>
      <w:r>
        <w:rPr>
          <w:spacing w:val="-2"/>
        </w:rPr>
        <w:t>齊凡翔、陳建宏、楊宗翰、劉殿楨，</w:t>
      </w:r>
      <w:r>
        <w:rPr>
          <w:rFonts w:ascii="Times New Roman" w:eastAsia="Times New Roman"/>
          <w:spacing w:val="-1"/>
        </w:rPr>
        <w:t>2015)</w:t>
      </w:r>
      <w:r>
        <w:rPr>
          <w:spacing w:val="-1"/>
        </w:rPr>
        <w:t>。醫學生理解剖學上長期</w:t>
      </w:r>
      <w:r>
        <w:rPr>
          <w:spacing w:val="-12"/>
        </w:rPr>
        <w:t>認為的右耳優勢說法，與前述學者們的研究結果有所</w:t>
      </w:r>
      <w:r>
        <w:rPr>
          <w:spacing w:val="-12"/>
        </w:rPr>
        <w:t>不同。本研究結果表現出左右耳</w:t>
      </w:r>
      <w:r>
        <w:t>並無顯著差異。此三種不同結果，未來可進行更深入探討。</w:t>
      </w:r>
    </w:p>
    <w:p w:rsidR="00BB05D8" w:rsidRDefault="0013721C">
      <w:pPr>
        <w:pStyle w:val="a3"/>
        <w:spacing w:line="280" w:lineRule="auto"/>
        <w:ind w:left="420" w:right="1074" w:firstLine="479"/>
        <w:jc w:val="both"/>
      </w:pPr>
      <w:r>
        <w:t>年長者因為年齡增加，聽力損失程度較為嚴重，語音接收閾值呈正相關</w:t>
      </w:r>
      <w:r>
        <w:rPr>
          <w:rFonts w:ascii="Times New Roman" w:eastAsia="Times New Roman"/>
        </w:rPr>
        <w:t>(</w:t>
      </w:r>
      <w:r>
        <w:t>齊凡翔等人，</w:t>
      </w:r>
      <w:r>
        <w:rPr>
          <w:rFonts w:ascii="Times New Roman" w:eastAsia="Times New Roman"/>
        </w:rPr>
        <w:t>2015)</w:t>
      </w:r>
      <w:r>
        <w:t>。此結論顯現聽力損失程度愈重者，往往語音聽辨能力也愈差，亦為聽力學理論與實務上常見之情形，與本研究結果一致。</w:t>
      </w:r>
    </w:p>
    <w:p w:rsidR="00BB05D8" w:rsidRDefault="0013721C">
      <w:pPr>
        <w:pStyle w:val="a3"/>
        <w:spacing w:line="280" w:lineRule="auto"/>
        <w:ind w:left="420" w:right="1074" w:firstLine="479"/>
        <w:jc w:val="both"/>
      </w:pPr>
      <w:r>
        <w:rPr>
          <w:spacing w:val="-8"/>
        </w:rPr>
        <w:t>在文獻探討中助聽器功能與聲壓值兩個面向，林沛廷、林寬齊及劉殿楨</w:t>
      </w:r>
      <w:r>
        <w:rPr>
          <w:spacing w:val="-3"/>
        </w:rPr>
        <w:t>（</w:t>
      </w:r>
      <w:r>
        <w:rPr>
          <w:rFonts w:ascii="Times New Roman" w:eastAsia="Times New Roman"/>
          <w:spacing w:val="-3"/>
        </w:rPr>
        <w:t>2012</w:t>
      </w:r>
      <w:r>
        <w:rPr>
          <w:spacing w:val="-3"/>
        </w:rPr>
        <w:t>）</w:t>
      </w:r>
      <w:r>
        <w:rPr>
          <w:spacing w:val="-118"/>
        </w:rPr>
        <w:t xml:space="preserve"> </w:t>
      </w:r>
      <w:r>
        <w:t>認為助聽器功能會因為聲源方向不同而產生差異；近期一篇研究提出受測者與喇叭在不同距離下會接收到不同的聲壓值，聲壓值的不同會影響助聽器使用者的語音辨識率</w:t>
      </w:r>
      <w:r>
        <w:rPr>
          <w:rFonts w:ascii="Times New Roman" w:eastAsia="Times New Roman"/>
        </w:rPr>
        <w:t>(Jung</w:t>
      </w:r>
      <w:r>
        <w:rPr>
          <w:rFonts w:ascii="Times New Roman" w:eastAsia="Times New Roman"/>
          <w:spacing w:val="7"/>
        </w:rPr>
        <w:t xml:space="preserve"> </w:t>
      </w:r>
      <w:r>
        <w:rPr>
          <w:rFonts w:ascii="Times New Roman" w:eastAsia="Times New Roman"/>
        </w:rPr>
        <w:t>et</w:t>
      </w:r>
      <w:r>
        <w:rPr>
          <w:rFonts w:ascii="Times New Roman" w:eastAsia="Times New Roman"/>
          <w:spacing w:val="9"/>
        </w:rPr>
        <w:t xml:space="preserve"> </w:t>
      </w:r>
      <w:r>
        <w:rPr>
          <w:rFonts w:ascii="Times New Roman" w:eastAsia="Times New Roman"/>
        </w:rPr>
        <w:t>al.,</w:t>
      </w:r>
      <w:r>
        <w:rPr>
          <w:rFonts w:ascii="Times New Roman" w:eastAsia="Times New Roman"/>
          <w:spacing w:val="10"/>
        </w:rPr>
        <w:t xml:space="preserve"> </w:t>
      </w:r>
      <w:r>
        <w:rPr>
          <w:rFonts w:ascii="Times New Roman" w:eastAsia="Times New Roman"/>
        </w:rPr>
        <w:t>2020)</w:t>
      </w:r>
      <w:r>
        <w:t>，此篇研究採用聲場喇叭進行實驗，與本研究使用的聲音傳遞</w:t>
      </w:r>
    </w:p>
    <w:p w:rsidR="00BB05D8" w:rsidRDefault="00BB05D8">
      <w:pPr>
        <w:spacing w:line="280" w:lineRule="auto"/>
        <w:jc w:val="both"/>
        <w:sectPr w:rsidR="00BB05D8">
          <w:pgSz w:w="11900" w:h="16850"/>
          <w:pgMar w:top="1420" w:right="400" w:bottom="1240" w:left="1260" w:header="0" w:footer="1047" w:gutter="0"/>
          <w:cols w:space="720"/>
        </w:sectPr>
      </w:pPr>
    </w:p>
    <w:p w:rsidR="00BB05D8" w:rsidRDefault="0013721C">
      <w:pPr>
        <w:pStyle w:val="a3"/>
        <w:spacing w:before="27" w:line="280" w:lineRule="auto"/>
        <w:ind w:left="420" w:right="1076"/>
      </w:pPr>
      <w:r>
        <w:rPr>
          <w:spacing w:val="-14"/>
        </w:rPr>
        <w:t>方式相同，較為貼近現今國內真實驗證情形；目前國內大多以聲場中功能增益值測量</w:t>
      </w:r>
      <w:r>
        <w:t>為主要驗證方法，因此考慮各變相是否會影響聲場測驗結果相當重要。</w:t>
      </w:r>
    </w:p>
    <w:p w:rsidR="00BB05D8" w:rsidRDefault="0013721C">
      <w:pPr>
        <w:pStyle w:val="a3"/>
        <w:spacing w:line="280" w:lineRule="auto"/>
        <w:ind w:left="420" w:right="1075" w:firstLine="479"/>
        <w:jc w:val="both"/>
      </w:pPr>
      <w:r>
        <w:rPr>
          <w:spacing w:val="-29"/>
        </w:rPr>
        <w:t>表</w:t>
      </w:r>
      <w:r>
        <w:rPr>
          <w:spacing w:val="-29"/>
        </w:rPr>
        <w:t xml:space="preserve"> </w:t>
      </w:r>
      <w:r>
        <w:rPr>
          <w:rFonts w:ascii="Times New Roman" w:eastAsia="Times New Roman"/>
          <w:spacing w:val="-9"/>
        </w:rPr>
        <w:t>4-14</w:t>
      </w:r>
      <w:r>
        <w:rPr>
          <w:spacing w:val="-9"/>
        </w:rPr>
        <w:t>（</w:t>
      </w:r>
      <w:r>
        <w:rPr>
          <w:spacing w:val="-12"/>
        </w:rPr>
        <w:t>受試者性別、年齡、左右耳、聽損程度對不同角度的以上之線性迴歸</w:t>
      </w:r>
      <w:r>
        <w:t>）</w:t>
      </w:r>
      <w:r>
        <w:rPr>
          <w:spacing w:val="-118"/>
        </w:rPr>
        <w:t xml:space="preserve"> </w:t>
      </w:r>
      <w:r>
        <w:rPr>
          <w:spacing w:val="-13"/>
        </w:rPr>
        <w:t>中，標準化迴歸係數大於一，應是部分樣本相依性所造成，多數人兩耳皆有測量，在</w:t>
      </w:r>
      <w:r>
        <w:rPr>
          <w:spacing w:val="-9"/>
        </w:rPr>
        <w:t>以耳朵為分析主體的情境下，理應視為相依樣本，但本研究為使分析較易理解，將之</w:t>
      </w:r>
      <w:r>
        <w:rPr>
          <w:spacing w:val="-12"/>
        </w:rPr>
        <w:t>視為獨立樣本來處理，故產生此不合理的結果。若未來每位受試者只取一耳的測量數</w:t>
      </w:r>
      <w:r>
        <w:t>據，應可避免此情形。</w:t>
      </w:r>
    </w:p>
    <w:p w:rsidR="00BB05D8" w:rsidRDefault="00BB05D8">
      <w:pPr>
        <w:pStyle w:val="a3"/>
        <w:spacing w:before="1"/>
        <w:rPr>
          <w:sz w:val="20"/>
        </w:rPr>
      </w:pPr>
    </w:p>
    <w:p w:rsidR="00BB05D8" w:rsidRDefault="0013721C">
      <w:pPr>
        <w:pStyle w:val="2"/>
        <w:spacing w:line="588" w:lineRule="exact"/>
        <w:ind w:left="420"/>
      </w:pPr>
      <w:r>
        <w:t>陸、研究限制與未來方向</w:t>
      </w:r>
    </w:p>
    <w:p w:rsidR="00BB05D8" w:rsidRDefault="0013721C">
      <w:pPr>
        <w:pStyle w:val="a3"/>
        <w:spacing w:line="280" w:lineRule="auto"/>
        <w:ind w:left="420" w:right="1074" w:firstLine="479"/>
        <w:jc w:val="both"/>
      </w:pPr>
      <w:r>
        <w:rPr>
          <w:spacing w:val="-1"/>
        </w:rPr>
        <w:t>國內相關驗證單位所為之語音辨識率相關驗證多採用人工語音</w:t>
      </w:r>
      <w:r>
        <w:t>（</w:t>
      </w:r>
      <w:r>
        <w:rPr>
          <w:rFonts w:ascii="Times New Roman" w:eastAsia="Times New Roman"/>
        </w:rPr>
        <w:t>Live</w:t>
      </w:r>
      <w:r>
        <w:rPr>
          <w:rFonts w:ascii="Times New Roman" w:eastAsia="Times New Roman"/>
          <w:spacing w:val="-15"/>
        </w:rPr>
        <w:t xml:space="preserve"> </w:t>
      </w:r>
      <w:r>
        <w:rPr>
          <w:rFonts w:ascii="Times New Roman" w:eastAsia="Times New Roman"/>
        </w:rPr>
        <w:t>Voice</w:t>
      </w:r>
      <w:r>
        <w:t>）現</w:t>
      </w:r>
      <w:r>
        <w:rPr>
          <w:spacing w:val="-12"/>
        </w:rPr>
        <w:t>場由施測者唸出，人為因素之差異可能導致每次施測產生誤差，因此本研究採用蔡昆</w:t>
      </w:r>
      <w:r>
        <w:t>憲（</w:t>
      </w:r>
      <w:r>
        <w:rPr>
          <w:rFonts w:ascii="Times New Roman" w:eastAsia="Times New Roman"/>
        </w:rPr>
        <w:t>2009</w:t>
      </w:r>
      <w:r>
        <w:t>）編制的華語聽辨測驗語料表預錄語音撥放檔施測減少相關誤差。</w:t>
      </w:r>
    </w:p>
    <w:p w:rsidR="00BB05D8" w:rsidRDefault="0013721C">
      <w:pPr>
        <w:pStyle w:val="a3"/>
        <w:spacing w:line="280" w:lineRule="auto"/>
        <w:ind w:left="420" w:right="1017" w:firstLine="479"/>
        <w:jc w:val="both"/>
      </w:pPr>
      <w:r>
        <w:rPr>
          <w:spacing w:val="-5"/>
        </w:rPr>
        <w:t>控制組為聽常者，聽辨分數均為</w:t>
      </w:r>
      <w:r>
        <w:rPr>
          <w:spacing w:val="-5"/>
        </w:rPr>
        <w:t xml:space="preserve"> </w:t>
      </w:r>
      <w:r>
        <w:rPr>
          <w:rFonts w:ascii="Times New Roman" w:eastAsia="Times New Roman"/>
          <w:spacing w:val="-1"/>
        </w:rPr>
        <w:t>100</w:t>
      </w:r>
      <w:r>
        <w:rPr>
          <w:rFonts w:ascii="Times New Roman" w:eastAsia="Times New Roman"/>
          <w:spacing w:val="10"/>
        </w:rPr>
        <w:t xml:space="preserve"> </w:t>
      </w:r>
      <w:r>
        <w:rPr>
          <w:spacing w:val="-8"/>
        </w:rPr>
        <w:t>分，僅兩位為</w:t>
      </w:r>
      <w:r>
        <w:rPr>
          <w:spacing w:val="-8"/>
        </w:rPr>
        <w:t xml:space="preserve"> </w:t>
      </w:r>
      <w:r>
        <w:rPr>
          <w:rFonts w:ascii="Times New Roman" w:eastAsia="Times New Roman"/>
        </w:rPr>
        <w:t>96</w:t>
      </w:r>
      <w:r>
        <w:rPr>
          <w:rFonts w:ascii="Times New Roman" w:eastAsia="Times New Roman"/>
          <w:spacing w:val="10"/>
        </w:rPr>
        <w:t xml:space="preserve"> </w:t>
      </w:r>
      <w:r>
        <w:t>分，整體分數接近滿分，</w:t>
      </w:r>
      <w:r>
        <w:rPr>
          <w:spacing w:val="-118"/>
        </w:rPr>
        <w:t xml:space="preserve"> </w:t>
      </w:r>
      <w:r>
        <w:t>此相關性於統計分析上可明顯得知不同角度下並無顯著相關，故未納入後續相關數據分析。</w:t>
      </w:r>
    </w:p>
    <w:p w:rsidR="00BB05D8" w:rsidRDefault="0013721C">
      <w:pPr>
        <w:pStyle w:val="a3"/>
        <w:spacing w:line="280" w:lineRule="auto"/>
        <w:ind w:left="420" w:right="1074" w:firstLine="479"/>
        <w:jc w:val="both"/>
      </w:pPr>
      <w:r>
        <w:rPr>
          <w:spacing w:val="-3"/>
          <w:w w:val="95"/>
        </w:rPr>
        <w:t>控制組平均年齡為</w:t>
      </w:r>
      <w:r>
        <w:rPr>
          <w:spacing w:val="-3"/>
          <w:w w:val="95"/>
        </w:rPr>
        <w:t xml:space="preserve"> </w:t>
      </w:r>
      <w:r>
        <w:rPr>
          <w:rFonts w:ascii="Times New Roman" w:eastAsia="Times New Roman" w:hAnsi="Times New Roman"/>
          <w:w w:val="95"/>
        </w:rPr>
        <w:t>34.75</w:t>
      </w:r>
      <w:r>
        <w:rPr>
          <w:rFonts w:ascii="Times New Roman" w:eastAsia="Times New Roman" w:hAnsi="Times New Roman"/>
          <w:spacing w:val="13"/>
          <w:w w:val="95"/>
        </w:rPr>
        <w:t xml:space="preserve"> ± </w:t>
      </w:r>
      <w:r>
        <w:rPr>
          <w:rFonts w:ascii="Times New Roman" w:eastAsia="Times New Roman" w:hAnsi="Times New Roman"/>
          <w:w w:val="95"/>
        </w:rPr>
        <w:t>14.20</w:t>
      </w:r>
      <w:r>
        <w:rPr>
          <w:rFonts w:ascii="Times New Roman" w:eastAsia="Times New Roman" w:hAnsi="Times New Roman"/>
          <w:spacing w:val="38"/>
          <w:w w:val="95"/>
        </w:rPr>
        <w:t xml:space="preserve"> </w:t>
      </w:r>
      <w:r>
        <w:rPr>
          <w:spacing w:val="-2"/>
          <w:w w:val="95"/>
        </w:rPr>
        <w:t>歲，實驗組平均年齡為</w:t>
      </w:r>
      <w:r>
        <w:rPr>
          <w:spacing w:val="-2"/>
          <w:w w:val="95"/>
        </w:rPr>
        <w:t xml:space="preserve"> </w:t>
      </w:r>
      <w:r>
        <w:rPr>
          <w:rFonts w:ascii="Times New Roman" w:eastAsia="Times New Roman" w:hAnsi="Times New Roman"/>
          <w:w w:val="95"/>
        </w:rPr>
        <w:t>54.63</w:t>
      </w:r>
      <w:r>
        <w:rPr>
          <w:rFonts w:ascii="Times New Roman" w:eastAsia="Times New Roman" w:hAnsi="Times New Roman"/>
          <w:spacing w:val="5"/>
          <w:w w:val="95"/>
        </w:rPr>
        <w:t xml:space="preserve"> ±</w:t>
      </w:r>
      <w:r>
        <w:rPr>
          <w:rFonts w:ascii="Times New Roman" w:eastAsia="Times New Roman" w:hAnsi="Times New Roman"/>
          <w:spacing w:val="83"/>
        </w:rPr>
        <w:t xml:space="preserve"> </w:t>
      </w:r>
      <w:r>
        <w:rPr>
          <w:rFonts w:ascii="Times New Roman" w:eastAsia="Times New Roman" w:hAnsi="Times New Roman"/>
          <w:w w:val="95"/>
        </w:rPr>
        <w:t>18.02</w:t>
      </w:r>
      <w:r>
        <w:rPr>
          <w:rFonts w:ascii="Times New Roman" w:eastAsia="Times New Roman" w:hAnsi="Times New Roman"/>
          <w:spacing w:val="40"/>
          <w:w w:val="95"/>
        </w:rPr>
        <w:t xml:space="preserve"> </w:t>
      </w:r>
      <w:r>
        <w:rPr>
          <w:w w:val="95"/>
        </w:rPr>
        <w:t>歲，兩組</w:t>
      </w:r>
      <w:r>
        <w:rPr>
          <w:spacing w:val="-12"/>
        </w:rPr>
        <w:t>年齡差距較為懸殊，可能為本研究數據採集分布不均所致，故將兩組之間辨識分數落</w:t>
      </w:r>
      <w:r>
        <w:t>差太大與年齡差異過大納入本研究之限制，針對後續統計分析僅對實驗組作數據分析。</w:t>
      </w:r>
    </w:p>
    <w:p w:rsidR="00BB05D8" w:rsidRDefault="0013721C">
      <w:pPr>
        <w:pStyle w:val="a3"/>
        <w:spacing w:line="280" w:lineRule="auto"/>
        <w:ind w:left="420" w:right="1076" w:firstLine="484"/>
        <w:jc w:val="both"/>
      </w:pPr>
      <w:r>
        <w:t>助聽器使用經驗亦會影響使用者熟悉度與理解度，本研究因隨機招募聽力損失</w:t>
      </w:r>
      <w:r>
        <w:rPr>
          <w:spacing w:val="-10"/>
        </w:rPr>
        <w:t>使用助聽器之受試者，部分受試者為初次配戴者，部分受試者為有經驗之使用者，因</w:t>
      </w:r>
      <w:r>
        <w:rPr>
          <w:spacing w:val="-11"/>
        </w:rPr>
        <w:t>本研究無特別採集此一相關數據，亦列為一排除之限制，希望此限制作為未來改進之</w:t>
      </w:r>
      <w:r>
        <w:t>參考。</w:t>
      </w:r>
    </w:p>
    <w:p w:rsidR="00BB05D8" w:rsidRDefault="00BB05D8">
      <w:pPr>
        <w:pStyle w:val="a3"/>
        <w:spacing w:before="8"/>
        <w:rPr>
          <w:sz w:val="19"/>
        </w:rPr>
      </w:pPr>
    </w:p>
    <w:p w:rsidR="00BB05D8" w:rsidRDefault="0013721C">
      <w:pPr>
        <w:pStyle w:val="2"/>
        <w:spacing w:line="587" w:lineRule="exact"/>
        <w:ind w:left="420"/>
      </w:pPr>
      <w:r>
        <w:t>柒、結論與建議</w:t>
      </w:r>
    </w:p>
    <w:p w:rsidR="00BB05D8" w:rsidRDefault="0013721C">
      <w:pPr>
        <w:pStyle w:val="a3"/>
        <w:spacing w:line="306" w:lineRule="exact"/>
        <w:ind w:left="900"/>
      </w:pPr>
      <w:r>
        <w:t>本研究數據，得到下列結果：</w:t>
      </w:r>
    </w:p>
    <w:p w:rsidR="00BB05D8" w:rsidRDefault="0013721C" w:rsidP="0013721C">
      <w:pPr>
        <w:pStyle w:val="a4"/>
        <w:numPr>
          <w:ilvl w:val="1"/>
          <w:numId w:val="14"/>
        </w:numPr>
        <w:tabs>
          <w:tab w:val="left" w:pos="885"/>
        </w:tabs>
        <w:spacing w:before="52"/>
        <w:ind w:hanging="182"/>
        <w:rPr>
          <w:sz w:val="24"/>
        </w:rPr>
      </w:pPr>
      <w:r>
        <w:rPr>
          <w:spacing w:val="2"/>
          <w:w w:val="95"/>
          <w:sz w:val="24"/>
        </w:rPr>
        <w:t>不同年齡聽損者在</w:t>
      </w:r>
      <w:r>
        <w:rPr>
          <w:spacing w:val="2"/>
          <w:w w:val="95"/>
          <w:sz w:val="24"/>
        </w:rPr>
        <w:t xml:space="preserve"> </w:t>
      </w:r>
      <w:r>
        <w:rPr>
          <w:rFonts w:ascii="Times New Roman" w:eastAsia="Times New Roman"/>
          <w:w w:val="95"/>
          <w:sz w:val="24"/>
        </w:rPr>
        <w:t>45</w:t>
      </w:r>
      <w:r>
        <w:rPr>
          <w:rFonts w:ascii="Times New Roman" w:eastAsia="Times New Roman"/>
          <w:spacing w:val="75"/>
          <w:sz w:val="24"/>
        </w:rPr>
        <w:t xml:space="preserve"> </w:t>
      </w:r>
      <w:r>
        <w:rPr>
          <w:spacing w:val="10"/>
          <w:w w:val="95"/>
          <w:sz w:val="24"/>
        </w:rPr>
        <w:t>與</w:t>
      </w:r>
      <w:r>
        <w:rPr>
          <w:spacing w:val="10"/>
          <w:w w:val="95"/>
          <w:sz w:val="24"/>
        </w:rPr>
        <w:t xml:space="preserve"> </w:t>
      </w:r>
      <w:r>
        <w:rPr>
          <w:rFonts w:ascii="Times New Roman" w:eastAsia="Times New Roman"/>
          <w:w w:val="95"/>
          <w:sz w:val="24"/>
        </w:rPr>
        <w:t>90</w:t>
      </w:r>
      <w:r>
        <w:rPr>
          <w:rFonts w:ascii="Times New Roman" w:eastAsia="Times New Roman"/>
          <w:spacing w:val="75"/>
          <w:sz w:val="24"/>
        </w:rPr>
        <w:t xml:space="preserve"> </w:t>
      </w:r>
      <w:r>
        <w:rPr>
          <w:w w:val="95"/>
          <w:sz w:val="24"/>
        </w:rPr>
        <w:t>度下之語音辨識率上有顯著差異</w:t>
      </w:r>
    </w:p>
    <w:p w:rsidR="00BB05D8" w:rsidRDefault="0013721C" w:rsidP="0013721C">
      <w:pPr>
        <w:pStyle w:val="a4"/>
        <w:numPr>
          <w:ilvl w:val="1"/>
          <w:numId w:val="14"/>
        </w:numPr>
        <w:tabs>
          <w:tab w:val="left" w:pos="885"/>
        </w:tabs>
        <w:spacing w:before="51"/>
        <w:ind w:hanging="182"/>
        <w:rPr>
          <w:sz w:val="24"/>
        </w:rPr>
      </w:pPr>
      <w:r>
        <w:rPr>
          <w:spacing w:val="2"/>
          <w:w w:val="95"/>
          <w:sz w:val="24"/>
        </w:rPr>
        <w:t>不同聽損程度之受試者在</w:t>
      </w:r>
      <w:r>
        <w:rPr>
          <w:spacing w:val="2"/>
          <w:w w:val="95"/>
          <w:sz w:val="24"/>
        </w:rPr>
        <w:t xml:space="preserve"> </w:t>
      </w:r>
      <w:r>
        <w:rPr>
          <w:rFonts w:ascii="Times New Roman" w:eastAsia="Times New Roman"/>
          <w:w w:val="95"/>
          <w:sz w:val="24"/>
        </w:rPr>
        <w:t>0</w:t>
      </w:r>
      <w:r>
        <w:rPr>
          <w:w w:val="95"/>
          <w:sz w:val="24"/>
        </w:rPr>
        <w:t>、</w:t>
      </w:r>
      <w:r>
        <w:rPr>
          <w:rFonts w:ascii="Times New Roman" w:eastAsia="Times New Roman"/>
          <w:w w:val="95"/>
          <w:sz w:val="24"/>
        </w:rPr>
        <w:t>45</w:t>
      </w:r>
      <w:r>
        <w:rPr>
          <w:rFonts w:ascii="Times New Roman" w:eastAsia="Times New Roman"/>
          <w:spacing w:val="88"/>
          <w:sz w:val="24"/>
        </w:rPr>
        <w:t xml:space="preserve"> </w:t>
      </w:r>
      <w:r>
        <w:rPr>
          <w:spacing w:val="17"/>
          <w:w w:val="95"/>
          <w:sz w:val="24"/>
        </w:rPr>
        <w:t>與</w:t>
      </w:r>
      <w:r>
        <w:rPr>
          <w:spacing w:val="17"/>
          <w:w w:val="95"/>
          <w:sz w:val="24"/>
        </w:rPr>
        <w:t xml:space="preserve"> </w:t>
      </w:r>
      <w:r>
        <w:rPr>
          <w:rFonts w:ascii="Times New Roman" w:eastAsia="Times New Roman"/>
          <w:w w:val="95"/>
          <w:sz w:val="24"/>
        </w:rPr>
        <w:t>90</w:t>
      </w:r>
      <w:r>
        <w:rPr>
          <w:rFonts w:ascii="Times New Roman" w:eastAsia="Times New Roman"/>
          <w:spacing w:val="88"/>
          <w:sz w:val="24"/>
        </w:rPr>
        <w:t xml:space="preserve"> </w:t>
      </w:r>
      <w:r>
        <w:rPr>
          <w:w w:val="95"/>
          <w:sz w:val="24"/>
        </w:rPr>
        <w:t>度角之語音辨識程度有顯著差異</w:t>
      </w:r>
    </w:p>
    <w:p w:rsidR="00BB05D8" w:rsidRDefault="0013721C" w:rsidP="0013721C">
      <w:pPr>
        <w:pStyle w:val="a4"/>
        <w:numPr>
          <w:ilvl w:val="1"/>
          <w:numId w:val="14"/>
        </w:numPr>
        <w:tabs>
          <w:tab w:val="left" w:pos="885"/>
        </w:tabs>
        <w:spacing w:before="53"/>
        <w:ind w:hanging="182"/>
        <w:rPr>
          <w:sz w:val="24"/>
        </w:rPr>
      </w:pPr>
      <w:r>
        <w:rPr>
          <w:spacing w:val="3"/>
          <w:w w:val="95"/>
          <w:sz w:val="24"/>
        </w:rPr>
        <w:t>不同性別聽損者在</w:t>
      </w:r>
      <w:r>
        <w:rPr>
          <w:spacing w:val="3"/>
          <w:w w:val="95"/>
          <w:sz w:val="24"/>
        </w:rPr>
        <w:t xml:space="preserve"> </w:t>
      </w:r>
      <w:r>
        <w:rPr>
          <w:rFonts w:ascii="Times New Roman" w:eastAsia="Times New Roman"/>
          <w:w w:val="95"/>
          <w:sz w:val="24"/>
        </w:rPr>
        <w:t>0</w:t>
      </w:r>
      <w:r>
        <w:rPr>
          <w:w w:val="95"/>
          <w:sz w:val="24"/>
        </w:rPr>
        <w:t>、</w:t>
      </w:r>
      <w:r>
        <w:rPr>
          <w:rFonts w:ascii="Times New Roman" w:eastAsia="Times New Roman"/>
          <w:w w:val="95"/>
          <w:sz w:val="24"/>
        </w:rPr>
        <w:t>45</w:t>
      </w:r>
      <w:r>
        <w:rPr>
          <w:rFonts w:ascii="Times New Roman" w:eastAsia="Times New Roman"/>
          <w:spacing w:val="82"/>
          <w:sz w:val="24"/>
        </w:rPr>
        <w:t xml:space="preserve"> </w:t>
      </w:r>
      <w:r>
        <w:rPr>
          <w:spacing w:val="14"/>
          <w:w w:val="95"/>
          <w:sz w:val="24"/>
        </w:rPr>
        <w:t>與</w:t>
      </w:r>
      <w:r>
        <w:rPr>
          <w:spacing w:val="14"/>
          <w:w w:val="95"/>
          <w:sz w:val="24"/>
        </w:rPr>
        <w:t xml:space="preserve"> </w:t>
      </w:r>
      <w:r>
        <w:rPr>
          <w:rFonts w:ascii="Times New Roman" w:eastAsia="Times New Roman"/>
          <w:w w:val="95"/>
          <w:sz w:val="24"/>
        </w:rPr>
        <w:t>90</w:t>
      </w:r>
      <w:r>
        <w:rPr>
          <w:rFonts w:ascii="Times New Roman" w:eastAsia="Times New Roman"/>
          <w:spacing w:val="82"/>
          <w:sz w:val="24"/>
        </w:rPr>
        <w:t xml:space="preserve"> </w:t>
      </w:r>
      <w:r>
        <w:rPr>
          <w:w w:val="95"/>
          <w:sz w:val="24"/>
        </w:rPr>
        <w:t>度下之語音辨識率上沒有顯著差異</w:t>
      </w:r>
    </w:p>
    <w:p w:rsidR="00BB05D8" w:rsidRDefault="0013721C" w:rsidP="0013721C">
      <w:pPr>
        <w:pStyle w:val="a4"/>
        <w:numPr>
          <w:ilvl w:val="1"/>
          <w:numId w:val="14"/>
        </w:numPr>
        <w:tabs>
          <w:tab w:val="left" w:pos="885"/>
        </w:tabs>
        <w:spacing w:before="52"/>
        <w:ind w:hanging="182"/>
        <w:rPr>
          <w:sz w:val="24"/>
        </w:rPr>
      </w:pPr>
      <w:r>
        <w:rPr>
          <w:spacing w:val="3"/>
          <w:w w:val="95"/>
          <w:sz w:val="24"/>
        </w:rPr>
        <w:t>聽損者的左右耳在</w:t>
      </w:r>
      <w:r>
        <w:rPr>
          <w:spacing w:val="3"/>
          <w:w w:val="95"/>
          <w:sz w:val="24"/>
        </w:rPr>
        <w:t xml:space="preserve"> </w:t>
      </w:r>
      <w:r>
        <w:rPr>
          <w:rFonts w:ascii="Times New Roman" w:eastAsia="Times New Roman"/>
          <w:w w:val="95"/>
          <w:sz w:val="24"/>
        </w:rPr>
        <w:t>0</w:t>
      </w:r>
      <w:r>
        <w:rPr>
          <w:w w:val="95"/>
          <w:sz w:val="24"/>
        </w:rPr>
        <w:t>、</w:t>
      </w:r>
      <w:r>
        <w:rPr>
          <w:rFonts w:ascii="Times New Roman" w:eastAsia="Times New Roman"/>
          <w:w w:val="95"/>
          <w:sz w:val="24"/>
        </w:rPr>
        <w:t>45</w:t>
      </w:r>
      <w:r>
        <w:rPr>
          <w:rFonts w:ascii="Times New Roman" w:eastAsia="Times New Roman"/>
          <w:spacing w:val="82"/>
          <w:sz w:val="24"/>
        </w:rPr>
        <w:t xml:space="preserve"> </w:t>
      </w:r>
      <w:r>
        <w:rPr>
          <w:spacing w:val="14"/>
          <w:w w:val="95"/>
          <w:sz w:val="24"/>
        </w:rPr>
        <w:t>與</w:t>
      </w:r>
      <w:r>
        <w:rPr>
          <w:spacing w:val="14"/>
          <w:w w:val="95"/>
          <w:sz w:val="24"/>
        </w:rPr>
        <w:t xml:space="preserve"> </w:t>
      </w:r>
      <w:r>
        <w:rPr>
          <w:rFonts w:ascii="Times New Roman" w:eastAsia="Times New Roman"/>
          <w:w w:val="95"/>
          <w:sz w:val="24"/>
        </w:rPr>
        <w:t>90</w:t>
      </w:r>
      <w:r>
        <w:rPr>
          <w:rFonts w:ascii="Times New Roman" w:eastAsia="Times New Roman"/>
          <w:spacing w:val="82"/>
          <w:sz w:val="24"/>
        </w:rPr>
        <w:t xml:space="preserve"> </w:t>
      </w:r>
      <w:r>
        <w:rPr>
          <w:w w:val="95"/>
          <w:sz w:val="24"/>
        </w:rPr>
        <w:t>度下之語音辨識率上沒有顯著差異</w:t>
      </w:r>
    </w:p>
    <w:p w:rsidR="00BB05D8" w:rsidRDefault="0013721C" w:rsidP="0013721C">
      <w:pPr>
        <w:pStyle w:val="a4"/>
        <w:numPr>
          <w:ilvl w:val="1"/>
          <w:numId w:val="14"/>
        </w:numPr>
        <w:tabs>
          <w:tab w:val="left" w:pos="885"/>
        </w:tabs>
        <w:spacing w:before="50"/>
        <w:ind w:hanging="182"/>
        <w:rPr>
          <w:sz w:val="24"/>
        </w:rPr>
      </w:pPr>
      <w:r>
        <w:rPr>
          <w:sz w:val="24"/>
        </w:rPr>
        <w:t>在不同角度下整體全部受試者辨識程度上沒有顯著差異</w:t>
      </w:r>
    </w:p>
    <w:p w:rsidR="00BB05D8" w:rsidRDefault="0013721C">
      <w:pPr>
        <w:pStyle w:val="a3"/>
        <w:spacing w:before="53" w:line="280" w:lineRule="auto"/>
        <w:ind w:left="420" w:right="1074" w:firstLine="484"/>
        <w:jc w:val="both"/>
      </w:pPr>
      <w:r>
        <w:t>除了上述統計相關分析，本研究亦採用迴歸分析方式與前述不同統計方法之結</w:t>
      </w:r>
      <w:r>
        <w:rPr>
          <w:spacing w:val="-13"/>
        </w:rPr>
        <w:t>果比對。年齡越高，不同角度的辨識率分數越低；聽損程度越重，不同角度的辨識率</w:t>
      </w:r>
      <w:r>
        <w:rPr>
          <w:spacing w:val="-14"/>
        </w:rPr>
        <w:t>分數亦越低；性別與左、右耳在不同聲源位置下亦如前述統計結果無顯著關係。由統</w:t>
      </w:r>
      <w:r>
        <w:t>計學使用各種不同考驗方式與迴歸分析方式兩相比對，確實結果一致。</w:t>
      </w:r>
    </w:p>
    <w:p w:rsidR="00BB05D8" w:rsidRDefault="0013721C">
      <w:pPr>
        <w:pStyle w:val="a3"/>
        <w:spacing w:line="280" w:lineRule="auto"/>
        <w:ind w:left="420" w:right="1076" w:firstLine="484"/>
        <w:jc w:val="both"/>
        <w:rPr>
          <w:rFonts w:ascii="Times New Roman" w:eastAsia="Times New Roman"/>
        </w:rPr>
      </w:pPr>
      <w:r>
        <w:t>結果可知，聲源方向僅在某些分類條件下對助聽器使用者語音辨識率有顯著差</w:t>
      </w:r>
      <w:r>
        <w:rPr>
          <w:spacing w:val="-1"/>
        </w:rPr>
        <w:t>異。對於受試者之性別沒有顯著相關，但對於不同年齡層</w:t>
      </w:r>
      <w:r>
        <w:rPr>
          <w:rFonts w:ascii="Times New Roman" w:eastAsia="Times New Roman"/>
        </w:rPr>
        <w:t>(</w:t>
      </w:r>
      <w:r>
        <w:rPr>
          <w:spacing w:val="-30"/>
        </w:rPr>
        <w:t>以</w:t>
      </w:r>
      <w:r>
        <w:rPr>
          <w:spacing w:val="-30"/>
        </w:rPr>
        <w:t xml:space="preserve"> </w:t>
      </w:r>
      <w:r>
        <w:rPr>
          <w:rFonts w:ascii="Times New Roman" w:eastAsia="Times New Roman"/>
        </w:rPr>
        <w:t xml:space="preserve">60 </w:t>
      </w:r>
      <w:r>
        <w:t>歲為分界點</w:t>
      </w:r>
      <w:r>
        <w:rPr>
          <w:rFonts w:ascii="Times New Roman" w:eastAsia="Times New Roman"/>
        </w:rPr>
        <w:t>)</w:t>
      </w:r>
      <w:r>
        <w:rPr>
          <w:spacing w:val="-20"/>
        </w:rPr>
        <w:t>則在</w:t>
      </w:r>
      <w:r>
        <w:rPr>
          <w:spacing w:val="-20"/>
        </w:rPr>
        <w:t xml:space="preserve"> </w:t>
      </w:r>
      <w:r>
        <w:rPr>
          <w:rFonts w:ascii="Times New Roman" w:eastAsia="Times New Roman"/>
        </w:rPr>
        <w:t>45</w:t>
      </w:r>
    </w:p>
    <w:p w:rsidR="00BB05D8" w:rsidRDefault="0013721C">
      <w:pPr>
        <w:pStyle w:val="a3"/>
        <w:spacing w:line="306" w:lineRule="exact"/>
        <w:ind w:left="420"/>
        <w:jc w:val="both"/>
      </w:pPr>
      <w:r>
        <w:rPr>
          <w:spacing w:val="-21"/>
        </w:rPr>
        <w:t>度與</w:t>
      </w:r>
      <w:r>
        <w:rPr>
          <w:spacing w:val="-21"/>
        </w:rPr>
        <w:t xml:space="preserve"> </w:t>
      </w:r>
      <w:r>
        <w:rPr>
          <w:rFonts w:ascii="Times New Roman" w:eastAsia="Times New Roman"/>
          <w:spacing w:val="-1"/>
        </w:rPr>
        <w:t>90</w:t>
      </w:r>
      <w:r>
        <w:rPr>
          <w:rFonts w:ascii="Times New Roman" w:eastAsia="Times New Roman"/>
        </w:rPr>
        <w:t xml:space="preserve"> </w:t>
      </w:r>
      <w:r>
        <w:rPr>
          <w:spacing w:val="-1"/>
        </w:rPr>
        <w:t>度下的辨識率有顯著差異，年齡越大，語音辨識率越差，推論可能年齡較大</w:t>
      </w:r>
    </w:p>
    <w:p w:rsidR="00BB05D8" w:rsidRDefault="00BB05D8">
      <w:pPr>
        <w:spacing w:line="306" w:lineRule="exact"/>
        <w:jc w:val="both"/>
        <w:sectPr w:rsidR="00BB05D8">
          <w:pgSz w:w="11900" w:h="16850"/>
          <w:pgMar w:top="1360" w:right="400" w:bottom="1240" w:left="1260" w:header="0" w:footer="1047" w:gutter="0"/>
          <w:cols w:space="720"/>
        </w:sectPr>
      </w:pPr>
    </w:p>
    <w:p w:rsidR="00BB05D8" w:rsidRDefault="0013721C">
      <w:pPr>
        <w:pStyle w:val="a3"/>
        <w:spacing w:before="27" w:line="280" w:lineRule="auto"/>
        <w:ind w:left="420" w:right="1072"/>
        <w:jc w:val="both"/>
      </w:pPr>
      <w:r>
        <w:rPr>
          <w:spacing w:val="-21"/>
        </w:rPr>
        <w:t>的長者，內耳退化較為嚴重，因此聲源不是來自於正前方，語音辨識率就會受到影響，</w:t>
      </w:r>
      <w:r>
        <w:rPr>
          <w:spacing w:val="-118"/>
        </w:rPr>
        <w:t xml:space="preserve"> </w:t>
      </w:r>
      <w:r>
        <w:rPr>
          <w:spacing w:val="-11"/>
        </w:rPr>
        <w:t>建議年長者談話時，應盡量以</w:t>
      </w:r>
      <w:r>
        <w:rPr>
          <w:spacing w:val="-11"/>
        </w:rPr>
        <w:t>面對面的形式；在左、右耳上並無顯著影響，此結果與優勢耳論點不同，推論原因可能為聽常者的雙耳語音辨識率均佳，聽損者的雙耳辨識</w:t>
      </w:r>
      <w:r>
        <w:rPr>
          <w:spacing w:val="-14"/>
        </w:rPr>
        <w:t>率均差，因此呈現無顯著差異。對於不同聽損程度來說，不同角度的語音辨識率也有顯著差異，即聽損程度越重，每個角度的語音辨識率都較差，這是因為聽損程度重導致較差的語音辨識率；不同聲源位置對整體受試者沒有顯著的影響，無論聲源來自</w:t>
      </w:r>
      <w:r>
        <w:rPr>
          <w:rFonts w:ascii="Times New Roman" w:eastAsia="Times New Roman"/>
          <w:spacing w:val="-60"/>
        </w:rPr>
        <w:t>0</w:t>
      </w:r>
      <w:r>
        <w:t>、</w:t>
      </w:r>
      <w:r>
        <w:rPr>
          <w:rFonts w:ascii="Times New Roman" w:eastAsia="Times New Roman"/>
          <w:spacing w:val="-3"/>
        </w:rPr>
        <w:t>45</w:t>
      </w:r>
      <w:r>
        <w:rPr>
          <w:rFonts w:ascii="Times New Roman" w:eastAsia="Times New Roman"/>
        </w:rPr>
        <w:t xml:space="preserve"> </w:t>
      </w:r>
      <w:r>
        <w:rPr>
          <w:spacing w:val="-32"/>
        </w:rPr>
        <w:t>與</w:t>
      </w:r>
      <w:r>
        <w:rPr>
          <w:spacing w:val="-32"/>
        </w:rPr>
        <w:t xml:space="preserve"> </w:t>
      </w:r>
      <w:r>
        <w:rPr>
          <w:rFonts w:ascii="Times New Roman" w:eastAsia="Times New Roman"/>
          <w:spacing w:val="-3"/>
        </w:rPr>
        <w:t>90</w:t>
      </w:r>
      <w:r>
        <w:rPr>
          <w:rFonts w:ascii="Times New Roman" w:eastAsia="Times New Roman"/>
        </w:rPr>
        <w:t xml:space="preserve"> </w:t>
      </w:r>
      <w:r>
        <w:rPr>
          <w:spacing w:val="-3"/>
        </w:rPr>
        <w:t>度角，無論聽常者或聽損者，在安靜情境下的語音辨識率都沒有顯著差異，</w:t>
      </w:r>
      <w:r>
        <w:rPr>
          <w:spacing w:val="-118"/>
        </w:rPr>
        <w:t xml:space="preserve"> </w:t>
      </w:r>
      <w:r>
        <w:rPr>
          <w:spacing w:val="-10"/>
        </w:rPr>
        <w:t>推論可能在安靜情境中，三個角度的聲壓值差異不足以影響整體語音辨識率，建議後</w:t>
      </w:r>
      <w:r>
        <w:t>續研究可加入噪音情境以觀察噪音情境中三個角度的聲壓值差異是否會影響語音辨識率。</w:t>
      </w:r>
    </w:p>
    <w:p w:rsidR="00BB05D8" w:rsidRDefault="0013721C">
      <w:pPr>
        <w:pStyle w:val="a3"/>
        <w:spacing w:line="280" w:lineRule="auto"/>
        <w:ind w:left="420" w:right="1074" w:firstLine="479"/>
        <w:jc w:val="both"/>
      </w:pPr>
      <w:r>
        <w:t>本研究僅招募少數受試者，各組間的樣本數較少，屬於前導研究（</w:t>
      </w:r>
      <w:r>
        <w:rPr>
          <w:rFonts w:ascii="Times New Roman" w:eastAsia="Times New Roman"/>
        </w:rPr>
        <w:t>pilot study</w:t>
      </w:r>
      <w:r>
        <w:t>）</w:t>
      </w:r>
      <w:r>
        <w:rPr>
          <w:spacing w:val="-117"/>
        </w:rPr>
        <w:t xml:space="preserve"> </w:t>
      </w:r>
      <w:r>
        <w:rPr>
          <w:spacing w:val="-3"/>
        </w:rPr>
        <w:t>性質。未來可招募更多受試者並加入噪音情境進行更詳細之探究；本研究以</w:t>
      </w:r>
      <w:r>
        <w:rPr>
          <w:spacing w:val="-3"/>
        </w:rPr>
        <w:t xml:space="preserve"> </w:t>
      </w:r>
      <w:r>
        <w:rPr>
          <w:rFonts w:ascii="Times New Roman" w:eastAsia="Times New Roman"/>
          <w:spacing w:val="-1"/>
        </w:rPr>
        <w:t>60</w:t>
      </w:r>
      <w:r>
        <w:rPr>
          <w:rFonts w:ascii="Times New Roman" w:eastAsia="Times New Roman"/>
        </w:rPr>
        <w:t xml:space="preserve"> </w:t>
      </w:r>
      <w:r>
        <w:t>歲為</w:t>
      </w:r>
    </w:p>
    <w:p w:rsidR="00BB05D8" w:rsidRDefault="0013721C">
      <w:pPr>
        <w:pStyle w:val="a3"/>
        <w:spacing w:line="280" w:lineRule="auto"/>
        <w:ind w:left="420" w:right="1074"/>
        <w:jc w:val="both"/>
      </w:pPr>
      <w:r>
        <w:rPr>
          <w:spacing w:val="-5"/>
        </w:rPr>
        <w:t>分界點，未能完全符合國內現行以</w:t>
      </w:r>
      <w:r>
        <w:rPr>
          <w:spacing w:val="-5"/>
        </w:rPr>
        <w:t xml:space="preserve"> </w:t>
      </w:r>
      <w:r>
        <w:rPr>
          <w:rFonts w:ascii="Times New Roman" w:eastAsia="Times New Roman"/>
          <w:spacing w:val="-1"/>
        </w:rPr>
        <w:t>65</w:t>
      </w:r>
      <w:r>
        <w:rPr>
          <w:rFonts w:ascii="Times New Roman" w:eastAsia="Times New Roman"/>
        </w:rPr>
        <w:t xml:space="preserve"> </w:t>
      </w:r>
      <w:r>
        <w:rPr>
          <w:spacing w:val="-1"/>
        </w:rPr>
        <w:t>歲為分水嶺現況，亦值得做為未來年齡分類設</w:t>
      </w:r>
      <w:r>
        <w:rPr>
          <w:spacing w:val="-12"/>
        </w:rPr>
        <w:t>定之參考；助聽器之使用經驗數據採集，亦希望能作為未來改進之參考，期可探討完</w:t>
      </w:r>
      <w:r>
        <w:t>整的面向，瞭解在各種角度與各種聆聽情境中的語音辨識率是否會受到影響。</w:t>
      </w:r>
    </w:p>
    <w:p w:rsidR="00BB05D8" w:rsidRDefault="00BB05D8">
      <w:pPr>
        <w:pStyle w:val="a3"/>
        <w:spacing w:before="6"/>
        <w:rPr>
          <w:sz w:val="19"/>
        </w:rPr>
      </w:pPr>
    </w:p>
    <w:p w:rsidR="00BB05D8" w:rsidRDefault="0013721C">
      <w:pPr>
        <w:pStyle w:val="2"/>
        <w:spacing w:line="549" w:lineRule="exact"/>
        <w:ind w:left="420"/>
      </w:pPr>
      <w:r>
        <w:t>參考文獻</w:t>
      </w:r>
    </w:p>
    <w:p w:rsidR="00BB05D8" w:rsidRDefault="0013721C">
      <w:pPr>
        <w:pStyle w:val="a3"/>
        <w:spacing w:before="54" w:line="170" w:lineRule="auto"/>
        <w:ind w:left="986" w:right="1075" w:hanging="564"/>
      </w:pPr>
      <w:r>
        <w:rPr>
          <w:spacing w:val="-3"/>
        </w:rPr>
        <w:t>林克寰、周皆均、郭明雯、鄧菊秀、劉樹玉、羅敦信</w:t>
      </w:r>
      <w:r>
        <w:rPr>
          <w:spacing w:val="1"/>
        </w:rPr>
        <w:t>（</w:t>
      </w:r>
      <w:r>
        <w:t>2018</w:t>
      </w:r>
      <w:r>
        <w:rPr>
          <w:spacing w:val="-123"/>
        </w:rPr>
        <w:t>）</w:t>
      </w:r>
      <w:r>
        <w:rPr>
          <w:spacing w:val="-3"/>
        </w:rPr>
        <w:t>。</w:t>
      </w:r>
      <w:r>
        <w:rPr>
          <w:rFonts w:ascii="微軟正黑體" w:eastAsia="微軟正黑體" w:hint="eastAsia"/>
          <w:b/>
        </w:rPr>
        <w:t>聽覺輔具評估工作手冊</w:t>
      </w:r>
      <w:r>
        <w:t>。臺北市：衛生福利部社會及家庭署。</w:t>
      </w:r>
    </w:p>
    <w:p w:rsidR="00BB05D8" w:rsidRDefault="0013721C">
      <w:pPr>
        <w:pStyle w:val="a3"/>
        <w:spacing w:before="30" w:line="194" w:lineRule="auto"/>
        <w:ind w:left="986" w:right="1077" w:hanging="564"/>
      </w:pPr>
      <w:r>
        <w:rPr>
          <w:spacing w:val="-4"/>
        </w:rPr>
        <w:t>林沛廷、林寬齊、劉殿楨</w:t>
      </w:r>
      <w:r>
        <w:t>（</w:t>
      </w:r>
      <w:r>
        <w:t>2012</w:t>
      </w:r>
      <w:r>
        <w:rPr>
          <w:spacing w:val="-123"/>
        </w:rPr>
        <w:t>）</w:t>
      </w:r>
      <w:r>
        <w:rPr>
          <w:spacing w:val="-4"/>
        </w:rPr>
        <w:t>。助聽器方向性麥克風和多頻道噪音抑制系統結合</w:t>
      </w:r>
      <w:r>
        <w:t>於噪音下語音聽辨之效用。</w:t>
      </w:r>
      <w:r>
        <w:rPr>
          <w:rFonts w:ascii="微軟正黑體" w:eastAsia="微軟正黑體" w:hint="eastAsia"/>
          <w:b/>
          <w:spacing w:val="4"/>
        </w:rPr>
        <w:t>臺灣耳鼻喉頭頸外科雜誌，</w:t>
      </w:r>
      <w:r>
        <w:rPr>
          <w:rFonts w:ascii="微軟正黑體" w:eastAsia="微軟正黑體" w:hint="eastAsia"/>
          <w:b/>
          <w:spacing w:val="4"/>
        </w:rPr>
        <w:t xml:space="preserve"> </w:t>
      </w:r>
      <w:r>
        <w:rPr>
          <w:rFonts w:ascii="微軟正黑體" w:eastAsia="微軟正黑體" w:hint="eastAsia"/>
          <w:b/>
        </w:rPr>
        <w:t>47</w:t>
      </w:r>
      <w:r>
        <w:rPr>
          <w:spacing w:val="-3"/>
        </w:rPr>
        <w:t>，</w:t>
      </w:r>
      <w:r>
        <w:rPr>
          <w:spacing w:val="-3"/>
        </w:rPr>
        <w:t xml:space="preserve"> </w:t>
      </w:r>
      <w:r>
        <w:t>322-329</w:t>
      </w:r>
      <w:r>
        <w:t>。</w:t>
      </w:r>
    </w:p>
    <w:p w:rsidR="00BB05D8" w:rsidRDefault="0013721C">
      <w:pPr>
        <w:spacing w:line="170" w:lineRule="auto"/>
        <w:ind w:left="986" w:right="1074" w:hanging="564"/>
        <w:rPr>
          <w:sz w:val="24"/>
        </w:rPr>
      </w:pPr>
      <w:r>
        <w:rPr>
          <w:spacing w:val="-3"/>
          <w:sz w:val="24"/>
        </w:rPr>
        <w:t>黃佳文、黃俊豪</w:t>
      </w:r>
      <w:r>
        <w:rPr>
          <w:spacing w:val="-1"/>
          <w:sz w:val="24"/>
        </w:rPr>
        <w:t>（</w:t>
      </w:r>
      <w:r>
        <w:rPr>
          <w:sz w:val="24"/>
        </w:rPr>
        <w:t>201</w:t>
      </w:r>
      <w:r>
        <w:rPr>
          <w:spacing w:val="-3"/>
          <w:sz w:val="24"/>
        </w:rPr>
        <w:t>4</w:t>
      </w:r>
      <w:r>
        <w:rPr>
          <w:spacing w:val="-123"/>
          <w:sz w:val="24"/>
        </w:rPr>
        <w:t>）</w:t>
      </w:r>
      <w:r>
        <w:rPr>
          <w:spacing w:val="-3"/>
          <w:sz w:val="24"/>
        </w:rPr>
        <w:t>。純音聽力閾質與華語語音聽辨能力之聽耳優勢。</w:t>
      </w:r>
      <w:r>
        <w:rPr>
          <w:rFonts w:ascii="微軟正黑體" w:eastAsia="微軟正黑體" w:hint="eastAsia"/>
          <w:b/>
          <w:spacing w:val="-3"/>
          <w:sz w:val="24"/>
        </w:rPr>
        <w:t>臺灣耳鼻</w:t>
      </w:r>
      <w:r>
        <w:rPr>
          <w:rFonts w:ascii="微軟正黑體" w:eastAsia="微軟正黑體" w:hint="eastAsia"/>
          <w:b/>
          <w:spacing w:val="6"/>
          <w:sz w:val="24"/>
        </w:rPr>
        <w:t>喉頭頸外科雜誌，</w:t>
      </w:r>
      <w:r>
        <w:rPr>
          <w:rFonts w:ascii="微軟正黑體" w:eastAsia="微軟正黑體" w:hint="eastAsia"/>
          <w:b/>
          <w:spacing w:val="6"/>
          <w:sz w:val="24"/>
        </w:rPr>
        <w:t xml:space="preserve"> </w:t>
      </w:r>
      <w:r>
        <w:rPr>
          <w:rFonts w:ascii="微軟正黑體" w:eastAsia="微軟正黑體" w:hint="eastAsia"/>
          <w:b/>
          <w:sz w:val="24"/>
        </w:rPr>
        <w:t>49</w:t>
      </w:r>
      <w:r>
        <w:rPr>
          <w:spacing w:val="-1"/>
          <w:sz w:val="24"/>
        </w:rPr>
        <w:t>，</w:t>
      </w:r>
      <w:r>
        <w:rPr>
          <w:spacing w:val="-1"/>
          <w:sz w:val="24"/>
        </w:rPr>
        <w:t xml:space="preserve"> </w:t>
      </w:r>
      <w:r>
        <w:rPr>
          <w:sz w:val="24"/>
        </w:rPr>
        <w:t>34-40</w:t>
      </w:r>
      <w:r>
        <w:rPr>
          <w:sz w:val="24"/>
        </w:rPr>
        <w:t>。</w:t>
      </w:r>
    </w:p>
    <w:p w:rsidR="00BB05D8" w:rsidRDefault="0013721C">
      <w:pPr>
        <w:pStyle w:val="a3"/>
        <w:spacing w:before="14" w:line="194" w:lineRule="auto"/>
        <w:ind w:left="986" w:right="1075" w:hanging="564"/>
      </w:pPr>
      <w:r>
        <w:rPr>
          <w:spacing w:val="-4"/>
        </w:rPr>
        <w:t>齊凡翔、陳建宏、楊宗翰、劉殿楨</w:t>
      </w:r>
      <w:r>
        <w:t>（</w:t>
      </w:r>
      <w:r>
        <w:t>2015</w:t>
      </w:r>
      <w:r>
        <w:rPr>
          <w:spacing w:val="-123"/>
        </w:rPr>
        <w:t>）</w:t>
      </w:r>
      <w:r>
        <w:rPr>
          <w:spacing w:val="-1"/>
        </w:rPr>
        <w:t>。年長者聽障問卷－篩檢版得分與純音及</w:t>
      </w:r>
      <w:r>
        <w:t>語音聽力檢查結果之相關性。</w:t>
      </w:r>
      <w:r>
        <w:rPr>
          <w:rFonts w:ascii="微軟正黑體" w:eastAsia="微軟正黑體" w:hint="eastAsia"/>
          <w:b/>
        </w:rPr>
        <w:t>臺灣耳鼻喉頭頸外科雜誌，</w:t>
      </w:r>
      <w:r>
        <w:rPr>
          <w:rFonts w:ascii="微軟正黑體" w:eastAsia="微軟正黑體" w:hint="eastAsia"/>
          <w:b/>
        </w:rPr>
        <w:t>50</w:t>
      </w:r>
      <w:r>
        <w:t>，</w:t>
      </w:r>
      <w:r>
        <w:t>257-265</w:t>
      </w:r>
      <w:r>
        <w:t>。</w:t>
      </w:r>
    </w:p>
    <w:p w:rsidR="00BB05D8" w:rsidRDefault="0013721C">
      <w:pPr>
        <w:spacing w:line="311" w:lineRule="exact"/>
        <w:ind w:left="422"/>
        <w:rPr>
          <w:sz w:val="24"/>
        </w:rPr>
      </w:pPr>
      <w:r>
        <w:rPr>
          <w:w w:val="95"/>
          <w:sz w:val="24"/>
        </w:rPr>
        <w:t>蔡昆憲（民</w:t>
      </w:r>
      <w:r>
        <w:rPr>
          <w:spacing w:val="151"/>
          <w:sz w:val="24"/>
        </w:rPr>
        <w:t xml:space="preserve"> </w:t>
      </w:r>
      <w:r>
        <w:rPr>
          <w:w w:val="95"/>
          <w:sz w:val="24"/>
        </w:rPr>
        <w:t>98</w:t>
      </w:r>
      <w:r>
        <w:rPr>
          <w:spacing w:val="155"/>
          <w:sz w:val="24"/>
        </w:rPr>
        <w:t xml:space="preserve"> </w:t>
      </w:r>
      <w:r>
        <w:rPr>
          <w:w w:val="95"/>
          <w:sz w:val="24"/>
        </w:rPr>
        <w:t>年</w:t>
      </w:r>
      <w:r>
        <w:rPr>
          <w:spacing w:val="-123"/>
          <w:w w:val="95"/>
          <w:sz w:val="24"/>
        </w:rPr>
        <w:t>）</w:t>
      </w:r>
      <w:r>
        <w:rPr>
          <w:w w:val="95"/>
          <w:sz w:val="24"/>
        </w:rPr>
        <w:t>。</w:t>
      </w:r>
      <w:r>
        <w:rPr>
          <w:rFonts w:ascii="微軟正黑體" w:eastAsia="微軟正黑體" w:hint="eastAsia"/>
          <w:b/>
          <w:w w:val="95"/>
          <w:sz w:val="24"/>
        </w:rPr>
        <w:t>華語語音聽辨測驗語料之設計與驗證</w:t>
      </w:r>
      <w:r>
        <w:rPr>
          <w:w w:val="95"/>
          <w:sz w:val="24"/>
        </w:rPr>
        <w:t>（未出版之博士論文</w:t>
      </w:r>
      <w:r>
        <w:rPr>
          <w:spacing w:val="-123"/>
          <w:w w:val="95"/>
          <w:sz w:val="24"/>
        </w:rPr>
        <w:t>）</w:t>
      </w:r>
      <w:r>
        <w:rPr>
          <w:w w:val="95"/>
          <w:sz w:val="24"/>
        </w:rPr>
        <w:t>。國</w:t>
      </w:r>
    </w:p>
    <w:p w:rsidR="00BB05D8" w:rsidRDefault="0013721C">
      <w:pPr>
        <w:pStyle w:val="a3"/>
        <w:spacing w:line="282" w:lineRule="exact"/>
        <w:ind w:left="986"/>
      </w:pPr>
      <w:r>
        <w:t>立陽明大學，臺北市。</w:t>
      </w:r>
    </w:p>
    <w:p w:rsidR="00BB05D8" w:rsidRDefault="0013721C">
      <w:pPr>
        <w:pStyle w:val="a3"/>
        <w:spacing w:before="16"/>
        <w:ind w:left="1128" w:right="1076" w:hanging="708"/>
        <w:jc w:val="both"/>
        <w:rPr>
          <w:rFonts w:ascii="Times New Roman"/>
        </w:rPr>
      </w:pPr>
      <w:r>
        <w:rPr>
          <w:rFonts w:ascii="Times New Roman"/>
          <w:spacing w:val="-1"/>
        </w:rPr>
        <w:t>Jung,</w:t>
      </w:r>
      <w:r>
        <w:rPr>
          <w:rFonts w:ascii="Times New Roman"/>
          <w:spacing w:val="-10"/>
        </w:rPr>
        <w:t xml:space="preserve"> </w:t>
      </w:r>
      <w:r>
        <w:rPr>
          <w:rFonts w:ascii="Times New Roman"/>
          <w:spacing w:val="-1"/>
        </w:rPr>
        <w:t>E.K.,</w:t>
      </w:r>
      <w:r>
        <w:rPr>
          <w:rFonts w:ascii="Times New Roman"/>
          <w:spacing w:val="-10"/>
        </w:rPr>
        <w:t xml:space="preserve"> </w:t>
      </w:r>
      <w:r>
        <w:rPr>
          <w:rFonts w:ascii="Times New Roman"/>
          <w:spacing w:val="-1"/>
        </w:rPr>
        <w:t>Choi,</w:t>
      </w:r>
      <w:r>
        <w:rPr>
          <w:rFonts w:ascii="Times New Roman"/>
          <w:spacing w:val="-17"/>
        </w:rPr>
        <w:t xml:space="preserve"> </w:t>
      </w:r>
      <w:r>
        <w:rPr>
          <w:rFonts w:ascii="Times New Roman"/>
          <w:spacing w:val="-1"/>
        </w:rPr>
        <w:t>Y.M.,</w:t>
      </w:r>
      <w:r>
        <w:rPr>
          <w:rFonts w:ascii="Times New Roman"/>
          <w:spacing w:val="-8"/>
        </w:rPr>
        <w:t xml:space="preserve"> </w:t>
      </w:r>
      <w:r>
        <w:rPr>
          <w:rFonts w:ascii="Times New Roman"/>
          <w:spacing w:val="-1"/>
        </w:rPr>
        <w:t>Kim,</w:t>
      </w:r>
      <w:r>
        <w:rPr>
          <w:rFonts w:ascii="Times New Roman"/>
          <w:spacing w:val="-10"/>
        </w:rPr>
        <w:t xml:space="preserve"> </w:t>
      </w:r>
      <w:r>
        <w:rPr>
          <w:rFonts w:ascii="Times New Roman"/>
          <w:spacing w:val="-1"/>
        </w:rPr>
        <w:t>E.J.,</w:t>
      </w:r>
      <w:r>
        <w:rPr>
          <w:rFonts w:ascii="Times New Roman"/>
          <w:spacing w:val="-8"/>
        </w:rPr>
        <w:t xml:space="preserve"> </w:t>
      </w:r>
      <w:r>
        <w:rPr>
          <w:rFonts w:ascii="Times New Roman"/>
          <w:spacing w:val="-1"/>
        </w:rPr>
        <w:t>Lee,</w:t>
      </w:r>
      <w:r>
        <w:rPr>
          <w:rFonts w:ascii="Times New Roman"/>
          <w:spacing w:val="-8"/>
        </w:rPr>
        <w:t xml:space="preserve"> </w:t>
      </w:r>
      <w:r>
        <w:rPr>
          <w:rFonts w:ascii="Times New Roman"/>
          <w:spacing w:val="-1"/>
        </w:rPr>
        <w:t>S.,</w:t>
      </w:r>
      <w:r>
        <w:rPr>
          <w:rFonts w:ascii="Times New Roman"/>
          <w:spacing w:val="-7"/>
        </w:rPr>
        <w:t xml:space="preserve"> </w:t>
      </w:r>
      <w:r>
        <w:rPr>
          <w:rFonts w:ascii="Times New Roman"/>
          <w:spacing w:val="-1"/>
        </w:rPr>
        <w:t>&amp;</w:t>
      </w:r>
      <w:r>
        <w:rPr>
          <w:rFonts w:ascii="Times New Roman"/>
          <w:spacing w:val="-12"/>
        </w:rPr>
        <w:t xml:space="preserve"> </w:t>
      </w:r>
      <w:r>
        <w:rPr>
          <w:rFonts w:ascii="Times New Roman"/>
          <w:spacing w:val="-1"/>
        </w:rPr>
        <w:t>Cho,</w:t>
      </w:r>
      <w:r>
        <w:rPr>
          <w:rFonts w:ascii="Times New Roman"/>
          <w:spacing w:val="-8"/>
        </w:rPr>
        <w:t xml:space="preserve"> </w:t>
      </w:r>
      <w:r>
        <w:rPr>
          <w:rFonts w:ascii="Times New Roman"/>
        </w:rPr>
        <w:t>H.H.</w:t>
      </w:r>
      <w:r>
        <w:rPr>
          <w:rFonts w:ascii="Times New Roman"/>
          <w:spacing w:val="-10"/>
        </w:rPr>
        <w:t xml:space="preserve"> </w:t>
      </w:r>
      <w:r>
        <w:rPr>
          <w:rFonts w:ascii="Times New Roman"/>
        </w:rPr>
        <w:t>(2020).</w:t>
      </w:r>
      <w:r>
        <w:rPr>
          <w:rFonts w:ascii="Times New Roman"/>
          <w:spacing w:val="-10"/>
        </w:rPr>
        <w:t xml:space="preserve"> </w:t>
      </w:r>
      <w:r>
        <w:rPr>
          <w:rFonts w:ascii="Times New Roman"/>
        </w:rPr>
        <w:t>Development</w:t>
      </w:r>
      <w:r>
        <w:rPr>
          <w:rFonts w:ascii="Times New Roman"/>
          <w:spacing w:val="-10"/>
        </w:rPr>
        <w:t xml:space="preserve"> </w:t>
      </w:r>
      <w:r>
        <w:rPr>
          <w:rFonts w:ascii="Times New Roman"/>
        </w:rPr>
        <w:t>of</w:t>
      </w:r>
      <w:r>
        <w:rPr>
          <w:rFonts w:ascii="Times New Roman"/>
          <w:spacing w:val="-9"/>
        </w:rPr>
        <w:t xml:space="preserve"> </w:t>
      </w:r>
      <w:r>
        <w:rPr>
          <w:rFonts w:ascii="Times New Roman"/>
        </w:rPr>
        <w:t>sound</w:t>
      </w:r>
      <w:r>
        <w:rPr>
          <w:rFonts w:ascii="Times New Roman"/>
          <w:spacing w:val="-8"/>
        </w:rPr>
        <w:t xml:space="preserve"> </w:t>
      </w:r>
      <w:r>
        <w:rPr>
          <w:rFonts w:ascii="Times New Roman"/>
        </w:rPr>
        <w:t>field</w:t>
      </w:r>
      <w:r>
        <w:rPr>
          <w:rFonts w:ascii="Times New Roman"/>
          <w:spacing w:val="-57"/>
        </w:rPr>
        <w:t xml:space="preserve"> </w:t>
      </w:r>
      <w:r>
        <w:rPr>
          <w:rFonts w:ascii="Times New Roman"/>
        </w:rPr>
        <w:t>audiometry system for small audiometric booths and comparison of its equivalence</w:t>
      </w:r>
      <w:r>
        <w:rPr>
          <w:rFonts w:ascii="Times New Roman"/>
          <w:spacing w:val="-57"/>
        </w:rPr>
        <w:t xml:space="preserve"> </w:t>
      </w:r>
      <w:r>
        <w:rPr>
          <w:rFonts w:ascii="Times New Roman"/>
        </w:rPr>
        <w:t>with</w:t>
      </w:r>
      <w:r>
        <w:rPr>
          <w:rFonts w:ascii="Times New Roman"/>
          <w:spacing w:val="1"/>
        </w:rPr>
        <w:t xml:space="preserve"> </w:t>
      </w:r>
      <w:r>
        <w:rPr>
          <w:rFonts w:ascii="Times New Roman"/>
        </w:rPr>
        <w:t>traditional</w:t>
      </w:r>
      <w:r>
        <w:rPr>
          <w:rFonts w:ascii="Times New Roman"/>
          <w:spacing w:val="1"/>
        </w:rPr>
        <w:t xml:space="preserve"> </w:t>
      </w:r>
      <w:r>
        <w:rPr>
          <w:rFonts w:ascii="Times New Roman"/>
        </w:rPr>
        <w:t>system.</w:t>
      </w:r>
      <w:r>
        <w:rPr>
          <w:rFonts w:ascii="Times New Roman"/>
          <w:spacing w:val="1"/>
        </w:rPr>
        <w:t xml:space="preserve"> </w:t>
      </w:r>
      <w:r>
        <w:rPr>
          <w:rFonts w:ascii="Times New Roman"/>
          <w:i/>
        </w:rPr>
        <w:t>Clin</w:t>
      </w:r>
      <w:r>
        <w:rPr>
          <w:rFonts w:ascii="Times New Roman"/>
          <w:i/>
          <w:spacing w:val="1"/>
        </w:rPr>
        <w:t xml:space="preserve"> </w:t>
      </w:r>
      <w:r>
        <w:rPr>
          <w:rFonts w:ascii="Times New Roman"/>
          <w:i/>
        </w:rPr>
        <w:t>Exp</w:t>
      </w:r>
      <w:r>
        <w:rPr>
          <w:rFonts w:ascii="Times New Roman"/>
          <w:i/>
          <w:spacing w:val="1"/>
        </w:rPr>
        <w:t xml:space="preserve"> </w:t>
      </w:r>
      <w:r>
        <w:rPr>
          <w:rFonts w:ascii="Times New Roman"/>
          <w:i/>
        </w:rPr>
        <w:t>Otorhinolaryngol,</w:t>
      </w:r>
      <w:r>
        <w:rPr>
          <w:rFonts w:ascii="Times New Roman"/>
          <w:i/>
          <w:spacing w:val="1"/>
        </w:rPr>
        <w:t xml:space="preserve"> </w:t>
      </w:r>
      <w:r>
        <w:rPr>
          <w:rFonts w:ascii="Times New Roman"/>
          <w:i/>
        </w:rPr>
        <w:t>13</w:t>
      </w:r>
      <w:r>
        <w:rPr>
          <w:rFonts w:ascii="Times New Roman"/>
        </w:rPr>
        <w:t>(1),</w:t>
      </w:r>
      <w:r>
        <w:rPr>
          <w:rFonts w:ascii="Times New Roman"/>
          <w:spacing w:val="1"/>
        </w:rPr>
        <w:t xml:space="preserve"> </w:t>
      </w:r>
      <w:r>
        <w:rPr>
          <w:rFonts w:ascii="Times New Roman"/>
        </w:rPr>
        <w:t>29-35.</w:t>
      </w:r>
      <w:r>
        <w:rPr>
          <w:rFonts w:ascii="Times New Roman"/>
          <w:spacing w:val="-57"/>
        </w:rPr>
        <w:t xml:space="preserve"> </w:t>
      </w:r>
      <w:r>
        <w:rPr>
          <w:rFonts w:ascii="Times New Roman"/>
        </w:rPr>
        <w:t>doi:10.21053/ceo.2019.00577</w:t>
      </w:r>
    </w:p>
    <w:p w:rsidR="00BB05D8" w:rsidRDefault="0013721C">
      <w:pPr>
        <w:spacing w:before="1"/>
        <w:ind w:left="1128" w:right="1077" w:hanging="708"/>
        <w:jc w:val="both"/>
        <w:rPr>
          <w:rFonts w:ascii="Times New Roman"/>
          <w:sz w:val="24"/>
        </w:rPr>
      </w:pPr>
      <w:r>
        <w:rPr>
          <w:rFonts w:ascii="Times New Roman"/>
          <w:sz w:val="24"/>
        </w:rPr>
        <w:t>Lau,</w:t>
      </w:r>
      <w:r>
        <w:rPr>
          <w:rFonts w:ascii="Times New Roman"/>
          <w:spacing w:val="1"/>
          <w:sz w:val="24"/>
        </w:rPr>
        <w:t xml:space="preserve"> </w:t>
      </w:r>
      <w:r>
        <w:rPr>
          <w:rFonts w:ascii="Times New Roman"/>
          <w:sz w:val="24"/>
        </w:rPr>
        <w:t>S.</w:t>
      </w:r>
      <w:r>
        <w:rPr>
          <w:rFonts w:ascii="Times New Roman"/>
          <w:spacing w:val="1"/>
          <w:sz w:val="24"/>
        </w:rPr>
        <w:t xml:space="preserve"> </w:t>
      </w:r>
      <w:r>
        <w:rPr>
          <w:rFonts w:ascii="Times New Roman"/>
          <w:sz w:val="24"/>
        </w:rPr>
        <w:t>(2010).</w:t>
      </w:r>
      <w:r>
        <w:rPr>
          <w:rFonts w:ascii="Times New Roman"/>
          <w:spacing w:val="1"/>
          <w:sz w:val="24"/>
        </w:rPr>
        <w:t xml:space="preserve"> </w:t>
      </w:r>
      <w:r>
        <w:rPr>
          <w:rFonts w:ascii="Times New Roman"/>
          <w:i/>
          <w:sz w:val="24"/>
        </w:rPr>
        <w:t>How</w:t>
      </w:r>
      <w:r>
        <w:rPr>
          <w:rFonts w:ascii="Times New Roman"/>
          <w:i/>
          <w:spacing w:val="1"/>
          <w:sz w:val="24"/>
        </w:rPr>
        <w:t xml:space="preserve"> </w:t>
      </w:r>
      <w:r>
        <w:rPr>
          <w:rFonts w:ascii="Times New Roman"/>
          <w:i/>
          <w:sz w:val="24"/>
        </w:rPr>
        <w:t>much</w:t>
      </w:r>
      <w:r>
        <w:rPr>
          <w:rFonts w:ascii="Times New Roman"/>
          <w:i/>
          <w:spacing w:val="1"/>
          <w:sz w:val="24"/>
        </w:rPr>
        <w:t xml:space="preserve"> </w:t>
      </w:r>
      <w:r>
        <w:rPr>
          <w:rFonts w:ascii="Times New Roman"/>
          <w:i/>
          <w:sz w:val="24"/>
        </w:rPr>
        <w:t>can</w:t>
      </w:r>
      <w:r>
        <w:rPr>
          <w:rFonts w:ascii="Times New Roman"/>
          <w:i/>
          <w:spacing w:val="1"/>
          <w:sz w:val="24"/>
        </w:rPr>
        <w:t xml:space="preserve"> </w:t>
      </w:r>
      <w:r>
        <w:rPr>
          <w:rFonts w:ascii="Times New Roman"/>
          <w:i/>
          <w:sz w:val="24"/>
        </w:rPr>
        <w:t>horizontal</w:t>
      </w:r>
      <w:r>
        <w:rPr>
          <w:rFonts w:ascii="Times New Roman"/>
          <w:i/>
          <w:spacing w:val="1"/>
          <w:sz w:val="24"/>
        </w:rPr>
        <w:t xml:space="preserve"> </w:t>
      </w:r>
      <w:r>
        <w:rPr>
          <w:rFonts w:ascii="Times New Roman"/>
          <w:i/>
          <w:sz w:val="24"/>
        </w:rPr>
        <w:t>head</w:t>
      </w:r>
      <w:r>
        <w:rPr>
          <w:rFonts w:ascii="Times New Roman"/>
          <w:i/>
          <w:spacing w:val="1"/>
          <w:sz w:val="24"/>
        </w:rPr>
        <w:t xml:space="preserve"> </w:t>
      </w:r>
      <w:r>
        <w:rPr>
          <w:rFonts w:ascii="Times New Roman"/>
          <w:i/>
          <w:sz w:val="24"/>
        </w:rPr>
        <w:t>movements</w:t>
      </w:r>
      <w:r>
        <w:rPr>
          <w:rFonts w:ascii="Times New Roman"/>
          <w:i/>
          <w:spacing w:val="1"/>
          <w:sz w:val="24"/>
        </w:rPr>
        <w:t xml:space="preserve"> </w:t>
      </w:r>
      <w:r>
        <w:rPr>
          <w:rFonts w:ascii="Times New Roman"/>
          <w:i/>
          <w:sz w:val="24"/>
        </w:rPr>
        <w:t>influence</w:t>
      </w:r>
      <w:r>
        <w:rPr>
          <w:rFonts w:ascii="Times New Roman"/>
          <w:i/>
          <w:spacing w:val="1"/>
          <w:sz w:val="24"/>
        </w:rPr>
        <w:t xml:space="preserve"> </w:t>
      </w:r>
      <w:r>
        <w:rPr>
          <w:rFonts w:ascii="Times New Roman"/>
          <w:i/>
          <w:sz w:val="24"/>
        </w:rPr>
        <w:t>the</w:t>
      </w:r>
      <w:r>
        <w:rPr>
          <w:rFonts w:ascii="Times New Roman"/>
          <w:i/>
          <w:spacing w:val="1"/>
          <w:sz w:val="24"/>
        </w:rPr>
        <w:t xml:space="preserve"> </w:t>
      </w:r>
      <w:r>
        <w:rPr>
          <w:rFonts w:ascii="Times New Roman"/>
          <w:i/>
          <w:sz w:val="24"/>
        </w:rPr>
        <w:t>real-ear</w:t>
      </w:r>
      <w:r>
        <w:rPr>
          <w:rFonts w:ascii="Times New Roman"/>
          <w:i/>
          <w:spacing w:val="1"/>
          <w:sz w:val="24"/>
        </w:rPr>
        <w:t xml:space="preserve"> </w:t>
      </w:r>
      <w:r>
        <w:rPr>
          <w:rFonts w:ascii="Times New Roman"/>
          <w:i/>
          <w:sz w:val="24"/>
        </w:rPr>
        <w:t>measurement</w:t>
      </w:r>
      <w:r>
        <w:rPr>
          <w:rFonts w:ascii="Times New Roman"/>
          <w:i/>
          <w:spacing w:val="1"/>
          <w:sz w:val="24"/>
        </w:rPr>
        <w:t xml:space="preserve"> </w:t>
      </w:r>
      <w:r>
        <w:rPr>
          <w:rFonts w:ascii="Times New Roman"/>
          <w:i/>
          <w:sz w:val="24"/>
        </w:rPr>
        <w:t>accuracy</w:t>
      </w:r>
      <w:r>
        <w:rPr>
          <w:rFonts w:ascii="Times New Roman"/>
          <w:i/>
          <w:spacing w:val="1"/>
          <w:sz w:val="24"/>
        </w:rPr>
        <w:t xml:space="preserve"> </w:t>
      </w:r>
      <w:r>
        <w:rPr>
          <w:rFonts w:ascii="Times New Roman"/>
          <w:i/>
          <w:sz w:val="24"/>
        </w:rPr>
        <w:t>of</w:t>
      </w:r>
      <w:r>
        <w:rPr>
          <w:rFonts w:ascii="Times New Roman"/>
          <w:i/>
          <w:spacing w:val="1"/>
          <w:sz w:val="24"/>
        </w:rPr>
        <w:t xml:space="preserve"> </w:t>
      </w:r>
      <w:r>
        <w:rPr>
          <w:rFonts w:ascii="Times New Roman"/>
          <w:i/>
          <w:sz w:val="24"/>
        </w:rPr>
        <w:t>open-canal</w:t>
      </w:r>
      <w:r>
        <w:rPr>
          <w:rFonts w:ascii="Times New Roman"/>
          <w:i/>
          <w:spacing w:val="1"/>
          <w:sz w:val="24"/>
        </w:rPr>
        <w:t xml:space="preserve"> </w:t>
      </w:r>
      <w:r>
        <w:rPr>
          <w:rFonts w:ascii="Times New Roman"/>
          <w:i/>
          <w:sz w:val="24"/>
        </w:rPr>
        <w:t>fittings?</w:t>
      </w:r>
      <w:r>
        <w:rPr>
          <w:rFonts w:ascii="Times New Roman"/>
          <w:i/>
          <w:spacing w:val="1"/>
          <w:sz w:val="24"/>
        </w:rPr>
        <w:t xml:space="preserve"> </w:t>
      </w:r>
      <w:r>
        <w:rPr>
          <w:rFonts w:ascii="Times New Roman"/>
          <w:sz w:val="24"/>
        </w:rPr>
        <w:t>(Unpublished</w:t>
      </w:r>
      <w:r>
        <w:rPr>
          <w:rFonts w:ascii="Times New Roman"/>
          <w:spacing w:val="1"/>
          <w:sz w:val="24"/>
        </w:rPr>
        <w:t xml:space="preserve"> </w:t>
      </w:r>
      <w:r>
        <w:rPr>
          <w:rFonts w:ascii="Times New Roman"/>
          <w:sz w:val="24"/>
        </w:rPr>
        <w:t>master</w:t>
      </w:r>
      <w:r>
        <w:rPr>
          <w:rFonts w:ascii="Times New Roman"/>
          <w:spacing w:val="1"/>
          <w:sz w:val="24"/>
        </w:rPr>
        <w:t xml:space="preserve"> </w:t>
      </w:r>
      <w:r>
        <w:rPr>
          <w:rFonts w:ascii="Times New Roman"/>
          <w:sz w:val="24"/>
        </w:rPr>
        <w:t>thesis).</w:t>
      </w:r>
      <w:r>
        <w:rPr>
          <w:rFonts w:ascii="Times New Roman"/>
          <w:spacing w:val="1"/>
          <w:sz w:val="24"/>
        </w:rPr>
        <w:t xml:space="preserve"> </w:t>
      </w:r>
      <w:r>
        <w:rPr>
          <w:rFonts w:ascii="Times New Roman"/>
          <w:sz w:val="24"/>
        </w:rPr>
        <w:t>University</w:t>
      </w:r>
      <w:r>
        <w:rPr>
          <w:rFonts w:ascii="Times New Roman"/>
          <w:spacing w:val="-6"/>
          <w:sz w:val="24"/>
        </w:rPr>
        <w:t xml:space="preserve"> </w:t>
      </w:r>
      <w:r>
        <w:rPr>
          <w:rFonts w:ascii="Times New Roman"/>
          <w:sz w:val="24"/>
        </w:rPr>
        <w:t>of S</w:t>
      </w:r>
      <w:r>
        <w:rPr>
          <w:rFonts w:ascii="Times New Roman"/>
          <w:sz w:val="24"/>
        </w:rPr>
        <w:t>outhampton, Southampton, UK.</w:t>
      </w:r>
    </w:p>
    <w:p w:rsidR="00BB05D8" w:rsidRDefault="0013721C">
      <w:pPr>
        <w:tabs>
          <w:tab w:val="left" w:pos="2731"/>
          <w:tab w:val="left" w:pos="3618"/>
          <w:tab w:val="left" w:pos="5248"/>
          <w:tab w:val="left" w:pos="6894"/>
          <w:tab w:val="left" w:pos="8064"/>
        </w:tabs>
        <w:ind w:left="1128" w:right="1072" w:hanging="708"/>
        <w:jc w:val="both"/>
        <w:rPr>
          <w:rFonts w:ascii="Times New Roman"/>
          <w:sz w:val="24"/>
        </w:rPr>
      </w:pPr>
      <w:r>
        <w:rPr>
          <w:rFonts w:ascii="Times New Roman"/>
          <w:sz w:val="24"/>
        </w:rPr>
        <w:t>Messersmith, J.J., Jorgensen, L., &amp; Alexander, D. (2018). The effect of sound location on</w:t>
      </w:r>
      <w:r>
        <w:rPr>
          <w:rFonts w:ascii="Times New Roman"/>
          <w:spacing w:val="1"/>
          <w:sz w:val="24"/>
        </w:rPr>
        <w:t xml:space="preserve"> </w:t>
      </w:r>
      <w:r>
        <w:rPr>
          <w:rFonts w:ascii="Times New Roman"/>
          <w:sz w:val="24"/>
        </w:rPr>
        <w:t xml:space="preserve">verification measures of hearing aids and cochlear implants. </w:t>
      </w:r>
      <w:r>
        <w:rPr>
          <w:rFonts w:ascii="Times New Roman"/>
          <w:i/>
          <w:sz w:val="24"/>
        </w:rPr>
        <w:t>Biomedical Journal of</w:t>
      </w:r>
      <w:r>
        <w:rPr>
          <w:rFonts w:ascii="Times New Roman"/>
          <w:i/>
          <w:spacing w:val="1"/>
          <w:sz w:val="24"/>
        </w:rPr>
        <w:t xml:space="preserve"> </w:t>
      </w:r>
      <w:r>
        <w:rPr>
          <w:rFonts w:ascii="Times New Roman"/>
          <w:i/>
          <w:sz w:val="24"/>
        </w:rPr>
        <w:t>Scientific</w:t>
      </w:r>
      <w:r>
        <w:rPr>
          <w:rFonts w:ascii="Times New Roman"/>
          <w:i/>
          <w:sz w:val="24"/>
        </w:rPr>
        <w:tab/>
        <w:t>&amp;</w:t>
      </w:r>
      <w:r>
        <w:rPr>
          <w:rFonts w:ascii="Times New Roman"/>
          <w:i/>
          <w:sz w:val="24"/>
        </w:rPr>
        <w:tab/>
        <w:t>Technical</w:t>
      </w:r>
      <w:r>
        <w:rPr>
          <w:rFonts w:ascii="Times New Roman"/>
          <w:i/>
          <w:sz w:val="24"/>
        </w:rPr>
        <w:tab/>
        <w:t>Research,</w:t>
      </w:r>
      <w:r>
        <w:rPr>
          <w:rFonts w:ascii="Times New Roman"/>
          <w:i/>
          <w:sz w:val="24"/>
        </w:rPr>
        <w:tab/>
        <w:t>6</w:t>
      </w:r>
      <w:r>
        <w:rPr>
          <w:rFonts w:ascii="Times New Roman"/>
          <w:sz w:val="24"/>
        </w:rPr>
        <w:t>(3),</w:t>
      </w:r>
      <w:r>
        <w:rPr>
          <w:rFonts w:ascii="Times New Roman"/>
          <w:sz w:val="24"/>
        </w:rPr>
        <w:tab/>
      </w:r>
      <w:r>
        <w:rPr>
          <w:rFonts w:ascii="Times New Roman"/>
          <w:spacing w:val="-1"/>
          <w:sz w:val="24"/>
        </w:rPr>
        <w:t>5232-5243.</w:t>
      </w:r>
    </w:p>
    <w:p w:rsidR="00BB05D8" w:rsidRDefault="0013721C">
      <w:pPr>
        <w:pStyle w:val="a3"/>
        <w:ind w:left="1128"/>
        <w:rPr>
          <w:rFonts w:ascii="Times New Roman"/>
        </w:rPr>
      </w:pPr>
      <w:r>
        <w:rPr>
          <w:rFonts w:ascii="Times New Roman"/>
        </w:rPr>
        <w:t>doi:10.26717/BJSTR.2018.06.001345</w:t>
      </w:r>
    </w:p>
    <w:p w:rsidR="00BB05D8" w:rsidRDefault="0013721C">
      <w:pPr>
        <w:pStyle w:val="a3"/>
        <w:ind w:left="1128" w:right="1080" w:hanging="708"/>
        <w:jc w:val="both"/>
        <w:rPr>
          <w:rFonts w:ascii="Times New Roman"/>
        </w:rPr>
      </w:pPr>
      <w:r>
        <w:rPr>
          <w:rFonts w:ascii="Times New Roman"/>
        </w:rPr>
        <w:t>Stream,</w:t>
      </w:r>
      <w:r>
        <w:rPr>
          <w:rFonts w:ascii="Times New Roman"/>
          <w:spacing w:val="-6"/>
        </w:rPr>
        <w:t xml:space="preserve"> </w:t>
      </w:r>
      <w:r>
        <w:rPr>
          <w:rFonts w:ascii="Times New Roman"/>
        </w:rPr>
        <w:t>R.W.,</w:t>
      </w:r>
      <w:r>
        <w:rPr>
          <w:rFonts w:ascii="Times New Roman"/>
          <w:spacing w:val="-7"/>
        </w:rPr>
        <w:t xml:space="preserve"> </w:t>
      </w:r>
      <w:r>
        <w:rPr>
          <w:rFonts w:ascii="Times New Roman"/>
        </w:rPr>
        <w:t>&amp;</w:t>
      </w:r>
      <w:r>
        <w:rPr>
          <w:rFonts w:ascii="Times New Roman"/>
          <w:spacing w:val="-9"/>
        </w:rPr>
        <w:t xml:space="preserve"> </w:t>
      </w:r>
      <w:r>
        <w:rPr>
          <w:rFonts w:ascii="Times New Roman"/>
        </w:rPr>
        <w:t>Dirks,</w:t>
      </w:r>
      <w:r>
        <w:rPr>
          <w:rFonts w:ascii="Times New Roman"/>
          <w:spacing w:val="-4"/>
        </w:rPr>
        <w:t xml:space="preserve"> </w:t>
      </w:r>
      <w:r>
        <w:rPr>
          <w:rFonts w:ascii="Times New Roman"/>
        </w:rPr>
        <w:t>D.D.</w:t>
      </w:r>
      <w:r>
        <w:rPr>
          <w:rFonts w:ascii="Times New Roman"/>
          <w:spacing w:val="-7"/>
        </w:rPr>
        <w:t xml:space="preserve"> </w:t>
      </w:r>
      <w:r>
        <w:rPr>
          <w:rFonts w:ascii="Times New Roman"/>
        </w:rPr>
        <w:t>(1974).</w:t>
      </w:r>
      <w:r>
        <w:rPr>
          <w:rFonts w:ascii="Times New Roman"/>
          <w:spacing w:val="-8"/>
        </w:rPr>
        <w:t xml:space="preserve"> </w:t>
      </w:r>
      <w:r>
        <w:rPr>
          <w:rFonts w:ascii="Times New Roman"/>
        </w:rPr>
        <w:t>Effect</w:t>
      </w:r>
      <w:r>
        <w:rPr>
          <w:rFonts w:ascii="Times New Roman"/>
          <w:spacing w:val="-5"/>
        </w:rPr>
        <w:t xml:space="preserve"> </w:t>
      </w:r>
      <w:r>
        <w:rPr>
          <w:rFonts w:ascii="Times New Roman"/>
        </w:rPr>
        <w:t>of</w:t>
      </w:r>
      <w:r>
        <w:rPr>
          <w:rFonts w:ascii="Times New Roman"/>
          <w:spacing w:val="-8"/>
        </w:rPr>
        <w:t xml:space="preserve"> </w:t>
      </w:r>
      <w:r>
        <w:rPr>
          <w:rFonts w:ascii="Times New Roman"/>
        </w:rPr>
        <w:t>loudspeaker</w:t>
      </w:r>
      <w:r>
        <w:rPr>
          <w:rFonts w:ascii="Times New Roman"/>
          <w:spacing w:val="-8"/>
        </w:rPr>
        <w:t xml:space="preserve"> </w:t>
      </w:r>
      <w:r>
        <w:rPr>
          <w:rFonts w:ascii="Times New Roman"/>
        </w:rPr>
        <w:t>position</w:t>
      </w:r>
      <w:r>
        <w:rPr>
          <w:rFonts w:ascii="Times New Roman"/>
          <w:spacing w:val="-6"/>
        </w:rPr>
        <w:t xml:space="preserve"> </w:t>
      </w:r>
      <w:r>
        <w:rPr>
          <w:rFonts w:ascii="Times New Roman"/>
        </w:rPr>
        <w:t>on</w:t>
      </w:r>
      <w:r>
        <w:rPr>
          <w:rFonts w:ascii="Times New Roman"/>
          <w:spacing w:val="-7"/>
        </w:rPr>
        <w:t xml:space="preserve"> </w:t>
      </w:r>
      <w:r>
        <w:rPr>
          <w:rFonts w:ascii="Times New Roman"/>
        </w:rPr>
        <w:t>differences</w:t>
      </w:r>
      <w:r>
        <w:rPr>
          <w:rFonts w:ascii="Times New Roman"/>
          <w:spacing w:val="-7"/>
        </w:rPr>
        <w:t xml:space="preserve"> </w:t>
      </w:r>
      <w:r>
        <w:rPr>
          <w:rFonts w:ascii="Times New Roman"/>
        </w:rPr>
        <w:t>between</w:t>
      </w:r>
      <w:r>
        <w:rPr>
          <w:rFonts w:ascii="Times New Roman"/>
          <w:spacing w:val="-57"/>
        </w:rPr>
        <w:t xml:space="preserve"> </w:t>
      </w:r>
      <w:r>
        <w:rPr>
          <w:rFonts w:ascii="Times New Roman"/>
          <w:spacing w:val="-1"/>
        </w:rPr>
        <w:t>earphone</w:t>
      </w:r>
      <w:r>
        <w:rPr>
          <w:rFonts w:ascii="Times New Roman"/>
          <w:spacing w:val="-9"/>
        </w:rPr>
        <w:t xml:space="preserve"> </w:t>
      </w:r>
      <w:r>
        <w:rPr>
          <w:rFonts w:ascii="Times New Roman"/>
          <w:spacing w:val="-1"/>
        </w:rPr>
        <w:t>and</w:t>
      </w:r>
      <w:r>
        <w:rPr>
          <w:rFonts w:ascii="Times New Roman"/>
          <w:spacing w:val="-10"/>
        </w:rPr>
        <w:t xml:space="preserve"> </w:t>
      </w:r>
      <w:r>
        <w:rPr>
          <w:rFonts w:ascii="Times New Roman"/>
          <w:spacing w:val="-1"/>
        </w:rPr>
        <w:t>free-field</w:t>
      </w:r>
      <w:r>
        <w:rPr>
          <w:rFonts w:ascii="Times New Roman"/>
          <w:spacing w:val="-10"/>
        </w:rPr>
        <w:t xml:space="preserve"> </w:t>
      </w:r>
      <w:r>
        <w:rPr>
          <w:rFonts w:ascii="Times New Roman"/>
        </w:rPr>
        <w:t>thresholds</w:t>
      </w:r>
      <w:r>
        <w:rPr>
          <w:rFonts w:ascii="Times New Roman"/>
          <w:spacing w:val="-9"/>
        </w:rPr>
        <w:t xml:space="preserve"> </w:t>
      </w:r>
      <w:r>
        <w:rPr>
          <w:rFonts w:ascii="Times New Roman"/>
        </w:rPr>
        <w:t>(MAP</w:t>
      </w:r>
      <w:r>
        <w:rPr>
          <w:rFonts w:ascii="Times New Roman"/>
          <w:spacing w:val="-19"/>
        </w:rPr>
        <w:t xml:space="preserve"> </w:t>
      </w:r>
      <w:r>
        <w:rPr>
          <w:rFonts w:ascii="Times New Roman"/>
        </w:rPr>
        <w:t>and</w:t>
      </w:r>
      <w:r>
        <w:rPr>
          <w:rFonts w:ascii="Times New Roman"/>
          <w:spacing w:val="-10"/>
        </w:rPr>
        <w:t xml:space="preserve"> </w:t>
      </w:r>
      <w:r>
        <w:rPr>
          <w:rFonts w:ascii="Times New Roman"/>
        </w:rPr>
        <w:t>MAF).</w:t>
      </w:r>
      <w:r>
        <w:rPr>
          <w:rFonts w:ascii="Times New Roman"/>
          <w:spacing w:val="-10"/>
        </w:rPr>
        <w:t xml:space="preserve"> </w:t>
      </w:r>
      <w:r>
        <w:rPr>
          <w:rFonts w:ascii="Times New Roman"/>
          <w:i/>
        </w:rPr>
        <w:t>Journal</w:t>
      </w:r>
      <w:r>
        <w:rPr>
          <w:rFonts w:ascii="Times New Roman"/>
          <w:i/>
          <w:spacing w:val="-9"/>
        </w:rPr>
        <w:t xml:space="preserve"> </w:t>
      </w:r>
      <w:r>
        <w:rPr>
          <w:rFonts w:ascii="Times New Roman"/>
          <w:i/>
        </w:rPr>
        <w:t>of</w:t>
      </w:r>
      <w:r>
        <w:rPr>
          <w:rFonts w:ascii="Times New Roman"/>
          <w:i/>
          <w:spacing w:val="-10"/>
        </w:rPr>
        <w:t xml:space="preserve"> </w:t>
      </w:r>
      <w:r>
        <w:rPr>
          <w:rFonts w:ascii="Times New Roman"/>
          <w:i/>
        </w:rPr>
        <w:t>Speech</w:t>
      </w:r>
      <w:r>
        <w:rPr>
          <w:rFonts w:ascii="Times New Roman"/>
          <w:i/>
          <w:spacing w:val="-10"/>
        </w:rPr>
        <w:t xml:space="preserve"> </w:t>
      </w:r>
      <w:r>
        <w:rPr>
          <w:rFonts w:ascii="Times New Roman"/>
          <w:i/>
        </w:rPr>
        <w:t>and</w:t>
      </w:r>
      <w:r>
        <w:rPr>
          <w:rFonts w:ascii="Times New Roman"/>
          <w:i/>
          <w:spacing w:val="-8"/>
        </w:rPr>
        <w:t xml:space="preserve"> </w:t>
      </w:r>
      <w:r>
        <w:rPr>
          <w:rFonts w:ascii="Times New Roman"/>
          <w:i/>
        </w:rPr>
        <w:t>Hearing</w:t>
      </w:r>
      <w:r>
        <w:rPr>
          <w:rFonts w:ascii="Times New Roman"/>
          <w:i/>
          <w:spacing w:val="-57"/>
        </w:rPr>
        <w:t xml:space="preserve"> </w:t>
      </w:r>
      <w:r>
        <w:rPr>
          <w:rFonts w:ascii="Times New Roman"/>
          <w:i/>
        </w:rPr>
        <w:t>Research,</w:t>
      </w:r>
      <w:r>
        <w:rPr>
          <w:rFonts w:ascii="Times New Roman"/>
          <w:i/>
          <w:spacing w:val="-1"/>
        </w:rPr>
        <w:t xml:space="preserve"> </w:t>
      </w:r>
      <w:r>
        <w:rPr>
          <w:rFonts w:ascii="Times New Roman"/>
          <w:i/>
        </w:rPr>
        <w:t>17</w:t>
      </w:r>
      <w:r>
        <w:rPr>
          <w:rFonts w:ascii="Times New Roman"/>
        </w:rPr>
        <w:t>(4),</w:t>
      </w:r>
      <w:r>
        <w:rPr>
          <w:rFonts w:ascii="Times New Roman"/>
          <w:spacing w:val="-1"/>
        </w:rPr>
        <w:t xml:space="preserve"> </w:t>
      </w:r>
      <w:r>
        <w:rPr>
          <w:rFonts w:ascii="Times New Roman"/>
        </w:rPr>
        <w:t>549-568. doi:10.1044/jshr.1704.549</w:t>
      </w:r>
    </w:p>
    <w:p w:rsidR="00BB05D8" w:rsidRDefault="0013721C">
      <w:pPr>
        <w:pStyle w:val="a3"/>
        <w:ind w:left="1128" w:right="1076" w:hanging="708"/>
        <w:jc w:val="both"/>
        <w:rPr>
          <w:rFonts w:ascii="Times New Roman"/>
        </w:rPr>
      </w:pPr>
      <w:r>
        <w:rPr>
          <w:rFonts w:ascii="Times New Roman"/>
        </w:rPr>
        <w:t>Tsai, K.S., Tseng, L.H., Wu, C.J., &amp; Young, S.T. (2009). Development of a mandarin</w:t>
      </w:r>
      <w:r>
        <w:rPr>
          <w:rFonts w:ascii="Times New Roman"/>
          <w:spacing w:val="1"/>
        </w:rPr>
        <w:t xml:space="preserve"> </w:t>
      </w:r>
      <w:r>
        <w:rPr>
          <w:rFonts w:ascii="Times New Roman"/>
        </w:rPr>
        <w:t>monosyllable</w:t>
      </w:r>
      <w:r>
        <w:rPr>
          <w:rFonts w:ascii="Times New Roman"/>
          <w:spacing w:val="51"/>
        </w:rPr>
        <w:t xml:space="preserve"> </w:t>
      </w:r>
      <w:r>
        <w:rPr>
          <w:rFonts w:ascii="Times New Roman"/>
        </w:rPr>
        <w:t>recognition</w:t>
      </w:r>
      <w:r>
        <w:rPr>
          <w:rFonts w:ascii="Times New Roman"/>
          <w:spacing w:val="52"/>
        </w:rPr>
        <w:t xml:space="preserve"> </w:t>
      </w:r>
      <w:r>
        <w:rPr>
          <w:rFonts w:ascii="Times New Roman"/>
        </w:rPr>
        <w:t>test.</w:t>
      </w:r>
      <w:r>
        <w:rPr>
          <w:rFonts w:ascii="Times New Roman"/>
          <w:spacing w:val="54"/>
        </w:rPr>
        <w:t xml:space="preserve"> </w:t>
      </w:r>
      <w:r>
        <w:rPr>
          <w:rFonts w:ascii="Times New Roman"/>
          <w:i/>
        </w:rPr>
        <w:t>Ear</w:t>
      </w:r>
      <w:r>
        <w:rPr>
          <w:rFonts w:ascii="Times New Roman"/>
          <w:i/>
          <w:spacing w:val="51"/>
        </w:rPr>
        <w:t xml:space="preserve"> </w:t>
      </w:r>
      <w:r>
        <w:rPr>
          <w:rFonts w:ascii="Times New Roman"/>
          <w:i/>
        </w:rPr>
        <w:t>and</w:t>
      </w:r>
      <w:r>
        <w:rPr>
          <w:rFonts w:ascii="Times New Roman"/>
          <w:i/>
          <w:spacing w:val="51"/>
        </w:rPr>
        <w:t xml:space="preserve"> </w:t>
      </w:r>
      <w:r>
        <w:rPr>
          <w:rFonts w:ascii="Times New Roman"/>
          <w:i/>
        </w:rPr>
        <w:t>Hearing,</w:t>
      </w:r>
      <w:r>
        <w:rPr>
          <w:rFonts w:ascii="Times New Roman"/>
          <w:i/>
          <w:spacing w:val="51"/>
        </w:rPr>
        <w:t xml:space="preserve"> </w:t>
      </w:r>
      <w:r>
        <w:rPr>
          <w:rFonts w:ascii="Times New Roman"/>
          <w:i/>
        </w:rPr>
        <w:t>30(1)</w:t>
      </w:r>
      <w:r>
        <w:rPr>
          <w:rFonts w:ascii="Times New Roman"/>
        </w:rPr>
        <w:t>,</w:t>
      </w:r>
      <w:r>
        <w:rPr>
          <w:rFonts w:ascii="Times New Roman"/>
          <w:spacing w:val="53"/>
        </w:rPr>
        <w:t xml:space="preserve"> </w:t>
      </w:r>
      <w:r>
        <w:rPr>
          <w:rFonts w:ascii="Times New Roman"/>
        </w:rPr>
        <w:t>90-99.</w:t>
      </w:r>
    </w:p>
    <w:p w:rsidR="00BB05D8" w:rsidRDefault="0013721C">
      <w:pPr>
        <w:pStyle w:val="a3"/>
        <w:ind w:left="1128"/>
        <w:rPr>
          <w:rFonts w:ascii="Times New Roman"/>
        </w:rPr>
      </w:pPr>
      <w:r>
        <w:rPr>
          <w:rFonts w:ascii="Times New Roman"/>
        </w:rPr>
        <w:t>doi:10.1097/AUD.0b013e31818f28a6</w:t>
      </w:r>
    </w:p>
    <w:p w:rsidR="00BB05D8" w:rsidRDefault="00BB05D8">
      <w:pPr>
        <w:rPr>
          <w:rFonts w:ascii="Times New Roman"/>
        </w:rPr>
        <w:sectPr w:rsidR="00BB05D8">
          <w:pgSz w:w="11900" w:h="16850"/>
          <w:pgMar w:top="1360" w:right="400" w:bottom="1240" w:left="1260" w:header="0" w:footer="1047" w:gutter="0"/>
          <w:cols w:space="720"/>
        </w:sectPr>
      </w:pPr>
    </w:p>
    <w:p w:rsidR="00BB05D8" w:rsidRDefault="0013721C">
      <w:pPr>
        <w:pStyle w:val="a3"/>
        <w:spacing w:before="78"/>
        <w:ind w:left="1128" w:right="1076" w:hanging="708"/>
        <w:jc w:val="both"/>
        <w:rPr>
          <w:rFonts w:ascii="Times New Roman" w:hAnsi="Times New Roman"/>
        </w:rPr>
      </w:pPr>
      <w:r>
        <w:rPr>
          <w:rFonts w:ascii="Times New Roman" w:hAnsi="Times New Roman"/>
        </w:rPr>
        <w:t>Tye-Murray, N., Spry, J.L., &amp; Mauzé, E. (2008). Aural rehabilitation for the workplace:</w:t>
      </w:r>
      <w:r>
        <w:rPr>
          <w:rFonts w:ascii="Times New Roman" w:hAnsi="Times New Roman"/>
          <w:spacing w:val="1"/>
        </w:rPr>
        <w:t xml:space="preserve"> </w:t>
      </w:r>
      <w:r>
        <w:rPr>
          <w:rFonts w:ascii="Times New Roman" w:hAnsi="Times New Roman"/>
        </w:rPr>
        <w:t xml:space="preserve">Listening in our offices helps clients listen in theirs. </w:t>
      </w:r>
      <w:r>
        <w:rPr>
          <w:rFonts w:ascii="Times New Roman" w:hAnsi="Times New Roman"/>
          <w:i/>
        </w:rPr>
        <w:t>The ASHA Leader, 13</w:t>
      </w:r>
      <w:r>
        <w:rPr>
          <w:rFonts w:ascii="Times New Roman" w:hAnsi="Times New Roman"/>
        </w:rPr>
        <w:t>(16).</w:t>
      </w:r>
      <w:r>
        <w:rPr>
          <w:rFonts w:ascii="Times New Roman" w:hAnsi="Times New Roman"/>
          <w:spacing w:val="1"/>
        </w:rPr>
        <w:t xml:space="preserve"> </w:t>
      </w:r>
      <w:r>
        <w:rPr>
          <w:rFonts w:ascii="Times New Roman" w:hAnsi="Times New Roman"/>
        </w:rPr>
        <w:t>doi:10.1044/leader.FTR2.13162008.14</w:t>
      </w:r>
    </w:p>
    <w:p w:rsidR="00BB05D8" w:rsidRDefault="00BB05D8">
      <w:pPr>
        <w:pStyle w:val="a3"/>
        <w:spacing w:before="9"/>
        <w:rPr>
          <w:rFonts w:ascii="Times New Roman"/>
          <w:sz w:val="26"/>
        </w:rPr>
      </w:pPr>
    </w:p>
    <w:p w:rsidR="00BB05D8" w:rsidRDefault="0013721C">
      <w:pPr>
        <w:pStyle w:val="a3"/>
        <w:ind w:left="420"/>
      </w:pPr>
      <w:r>
        <w:t>附錄</w:t>
      </w:r>
      <w:r>
        <w:rPr>
          <w:rFonts w:ascii="Times New Roman" w:eastAsia="Times New Roman"/>
        </w:rPr>
        <w:t>:IRB</w:t>
      </w:r>
      <w:r>
        <w:rPr>
          <w:rFonts w:ascii="Times New Roman" w:eastAsia="Times New Roman"/>
          <w:spacing w:val="-3"/>
        </w:rPr>
        <w:t xml:space="preserve"> </w:t>
      </w:r>
      <w:r>
        <w:t>人體試驗</w:t>
      </w:r>
      <w:r>
        <w:rPr>
          <w:rFonts w:ascii="Times New Roman" w:eastAsia="Times New Roman"/>
        </w:rPr>
        <w:t>/</w:t>
      </w:r>
      <w:r>
        <w:t>研究計畫同意函</w:t>
      </w:r>
    </w:p>
    <w:p w:rsidR="00BB05D8" w:rsidRDefault="00BB05D8">
      <w:pPr>
        <w:pStyle w:val="a3"/>
        <w:rPr>
          <w:sz w:val="20"/>
        </w:rPr>
      </w:pPr>
    </w:p>
    <w:p w:rsidR="00BB05D8" w:rsidRDefault="00BB05D8">
      <w:pPr>
        <w:pStyle w:val="a3"/>
        <w:rPr>
          <w:sz w:val="20"/>
        </w:rPr>
      </w:pPr>
    </w:p>
    <w:p w:rsidR="00BB05D8" w:rsidRDefault="00BB05D8">
      <w:pPr>
        <w:pStyle w:val="a3"/>
        <w:rPr>
          <w:sz w:val="20"/>
        </w:rPr>
      </w:pPr>
    </w:p>
    <w:p w:rsidR="00BB05D8" w:rsidRDefault="0013721C">
      <w:pPr>
        <w:pStyle w:val="a3"/>
        <w:spacing w:before="4"/>
        <w:rPr>
          <w:sz w:val="19"/>
        </w:rPr>
      </w:pPr>
      <w:r>
        <w:rPr>
          <w:noProof/>
        </w:rPr>
        <w:drawing>
          <wp:anchor distT="0" distB="0" distL="0" distR="0" simplePos="0" relativeHeight="57" behindDoc="0" locked="0" layoutInCell="1" allowOverlap="1">
            <wp:simplePos x="0" y="0"/>
            <wp:positionH relativeFrom="page">
              <wp:posOffset>977155</wp:posOffset>
            </wp:positionH>
            <wp:positionV relativeFrom="paragraph">
              <wp:posOffset>182262</wp:posOffset>
            </wp:positionV>
            <wp:extent cx="5236189" cy="6747509"/>
            <wp:effectExtent l="0" t="0" r="0" b="0"/>
            <wp:wrapTopAndBottom/>
            <wp:docPr id="20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2.jpeg"/>
                    <pic:cNvPicPr/>
                  </pic:nvPicPr>
                  <pic:blipFill>
                    <a:blip r:embed="rId163" cstate="print"/>
                    <a:stretch>
                      <a:fillRect/>
                    </a:stretch>
                  </pic:blipFill>
                  <pic:spPr>
                    <a:xfrm>
                      <a:off x="0" y="0"/>
                      <a:ext cx="5236189" cy="6747509"/>
                    </a:xfrm>
                    <a:prstGeom prst="rect">
                      <a:avLst/>
                    </a:prstGeom>
                  </pic:spPr>
                </pic:pic>
              </a:graphicData>
            </a:graphic>
          </wp:anchor>
        </w:drawing>
      </w:r>
    </w:p>
    <w:p w:rsidR="00BB05D8" w:rsidRDefault="00BB05D8">
      <w:pPr>
        <w:rPr>
          <w:sz w:val="19"/>
        </w:rPr>
        <w:sectPr w:rsidR="00BB05D8">
          <w:pgSz w:w="11900" w:h="16850"/>
          <w:pgMar w:top="1320" w:right="400" w:bottom="1240" w:left="1260" w:header="0" w:footer="1047" w:gutter="0"/>
          <w:cols w:space="720"/>
        </w:sectPr>
      </w:pPr>
    </w:p>
    <w:p w:rsidR="00BB05D8" w:rsidRDefault="0013721C">
      <w:pPr>
        <w:spacing w:before="25"/>
        <w:ind w:left="420"/>
        <w:rPr>
          <w:sz w:val="28"/>
        </w:rPr>
      </w:pPr>
      <w:r>
        <w:rPr>
          <w:sz w:val="24"/>
        </w:rPr>
        <w:t>附錄</w:t>
      </w:r>
      <w:r>
        <w:rPr>
          <w:rFonts w:ascii="Times New Roman" w:eastAsia="Times New Roman"/>
          <w:sz w:val="24"/>
        </w:rPr>
        <w:t>:</w:t>
      </w:r>
      <w:r>
        <w:rPr>
          <w:sz w:val="28"/>
        </w:rPr>
        <w:t>語料測</w:t>
      </w:r>
      <w:r>
        <w:rPr>
          <w:sz w:val="28"/>
        </w:rPr>
        <w:t>試表格</w:t>
      </w:r>
    </w:p>
    <w:p w:rsidR="00BB05D8" w:rsidRDefault="00BB05D8">
      <w:pPr>
        <w:pStyle w:val="a3"/>
        <w:spacing w:before="6"/>
        <w:rPr>
          <w:sz w:val="30"/>
        </w:rPr>
      </w:pPr>
    </w:p>
    <w:p w:rsidR="00BB05D8" w:rsidRDefault="0013721C">
      <w:pPr>
        <w:pStyle w:val="a3"/>
        <w:ind w:left="420"/>
        <w:rPr>
          <w:rFonts w:ascii="Times New Roman"/>
        </w:rPr>
      </w:pPr>
      <w:r>
        <w:rPr>
          <w:rFonts w:ascii="Times New Roman"/>
          <w:w w:val="92"/>
        </w:rPr>
        <w:t>`</w:t>
      </w:r>
    </w:p>
    <w:p w:rsidR="00BB05D8" w:rsidRDefault="00BB05D8">
      <w:pPr>
        <w:pStyle w:val="a3"/>
        <w:rPr>
          <w:rFonts w:ascii="Times New Roman"/>
          <w:sz w:val="20"/>
        </w:rPr>
      </w:pPr>
    </w:p>
    <w:p w:rsidR="00BB05D8" w:rsidRDefault="00BB05D8">
      <w:pPr>
        <w:pStyle w:val="a3"/>
        <w:rPr>
          <w:rFonts w:ascii="Times New Roman"/>
          <w:sz w:val="20"/>
        </w:rPr>
      </w:pPr>
    </w:p>
    <w:p w:rsidR="00BB05D8" w:rsidRDefault="0013721C">
      <w:pPr>
        <w:pStyle w:val="a3"/>
        <w:spacing w:before="9"/>
        <w:rPr>
          <w:rFonts w:ascii="Times New Roman"/>
          <w:sz w:val="10"/>
        </w:rPr>
      </w:pPr>
      <w:r>
        <w:rPr>
          <w:noProof/>
        </w:rPr>
        <w:drawing>
          <wp:anchor distT="0" distB="0" distL="0" distR="0" simplePos="0" relativeHeight="58" behindDoc="0" locked="0" layoutInCell="1" allowOverlap="1">
            <wp:simplePos x="0" y="0"/>
            <wp:positionH relativeFrom="page">
              <wp:posOffset>872980</wp:posOffset>
            </wp:positionH>
            <wp:positionV relativeFrom="paragraph">
              <wp:posOffset>104088</wp:posOffset>
            </wp:positionV>
            <wp:extent cx="6068930" cy="6435090"/>
            <wp:effectExtent l="0" t="0" r="0" b="0"/>
            <wp:wrapTopAndBottom/>
            <wp:docPr id="20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3.png"/>
                    <pic:cNvPicPr/>
                  </pic:nvPicPr>
                  <pic:blipFill>
                    <a:blip r:embed="rId164" cstate="print"/>
                    <a:stretch>
                      <a:fillRect/>
                    </a:stretch>
                  </pic:blipFill>
                  <pic:spPr>
                    <a:xfrm>
                      <a:off x="0" y="0"/>
                      <a:ext cx="6068930" cy="6435090"/>
                    </a:xfrm>
                    <a:prstGeom prst="rect">
                      <a:avLst/>
                    </a:prstGeom>
                  </pic:spPr>
                </pic:pic>
              </a:graphicData>
            </a:graphic>
          </wp:anchor>
        </w:drawing>
      </w:r>
    </w:p>
    <w:p w:rsidR="00BB05D8" w:rsidRDefault="00BB05D8">
      <w:pPr>
        <w:rPr>
          <w:rFonts w:ascii="Times New Roman"/>
          <w:sz w:val="10"/>
        </w:rPr>
        <w:sectPr w:rsidR="00BB05D8">
          <w:pgSz w:w="11900" w:h="16850"/>
          <w:pgMar w:top="1360" w:right="400" w:bottom="1240" w:left="1260" w:header="0" w:footer="1047" w:gutter="0"/>
          <w:cols w:space="720"/>
        </w:sectPr>
      </w:pPr>
    </w:p>
    <w:p w:rsidR="00BB05D8" w:rsidRDefault="0013721C">
      <w:pPr>
        <w:pStyle w:val="1"/>
        <w:spacing w:line="484" w:lineRule="exact"/>
        <w:ind w:left="231" w:right="1084"/>
        <w:rPr>
          <w:rFonts w:ascii="微軟正黑體" w:eastAsia="微軟正黑體"/>
        </w:rPr>
      </w:pPr>
      <w:bookmarkStart w:id="12" w:name="_bookmark12"/>
      <w:bookmarkEnd w:id="12"/>
      <w:r>
        <w:rPr>
          <w:rFonts w:ascii="微軟正黑體" w:eastAsia="微軟正黑體" w:hint="eastAsia"/>
        </w:rPr>
        <w:t>「我覺得自己還不錯！」：一位聽障大學生參與就業</w:t>
      </w:r>
    </w:p>
    <w:p w:rsidR="00BB05D8" w:rsidRDefault="0013721C">
      <w:pPr>
        <w:spacing w:line="601" w:lineRule="exact"/>
        <w:ind w:left="291" w:right="1140"/>
        <w:jc w:val="center"/>
        <w:rPr>
          <w:rFonts w:ascii="微軟正黑體" w:eastAsia="微軟正黑體"/>
          <w:b/>
          <w:sz w:val="36"/>
        </w:rPr>
      </w:pPr>
      <w:r>
        <w:rPr>
          <w:rFonts w:ascii="微軟正黑體" w:eastAsia="微軟正黑體" w:hint="eastAsia"/>
          <w:b/>
          <w:sz w:val="36"/>
        </w:rPr>
        <w:t>轉銜輔導歷程之研究</w:t>
      </w:r>
    </w:p>
    <w:p w:rsidR="00BB05D8" w:rsidRDefault="00BB05D8">
      <w:pPr>
        <w:pStyle w:val="a3"/>
        <w:spacing w:before="11"/>
        <w:rPr>
          <w:rFonts w:ascii="微軟正黑體"/>
          <w:b/>
          <w:sz w:val="26"/>
        </w:rPr>
      </w:pPr>
    </w:p>
    <w:tbl>
      <w:tblPr>
        <w:tblStyle w:val="TableNormal"/>
        <w:tblW w:w="0" w:type="auto"/>
        <w:tblInd w:w="431" w:type="dxa"/>
        <w:tblLayout w:type="fixed"/>
        <w:tblLook w:val="01E0" w:firstRow="1" w:lastRow="1" w:firstColumn="1" w:lastColumn="1" w:noHBand="0" w:noVBand="0"/>
      </w:tblPr>
      <w:tblGrid>
        <w:gridCol w:w="4319"/>
        <w:gridCol w:w="4507"/>
      </w:tblGrid>
      <w:tr w:rsidR="00BB05D8">
        <w:trPr>
          <w:trHeight w:val="1371"/>
        </w:trPr>
        <w:tc>
          <w:tcPr>
            <w:tcW w:w="4319" w:type="dxa"/>
          </w:tcPr>
          <w:p w:rsidR="00BB05D8" w:rsidRDefault="0013721C">
            <w:pPr>
              <w:pStyle w:val="TableParagraph"/>
              <w:spacing w:line="304" w:lineRule="exact"/>
              <w:ind w:left="199" w:right="156"/>
              <w:jc w:val="center"/>
              <w:rPr>
                <w:sz w:val="28"/>
              </w:rPr>
            </w:pPr>
            <w:r>
              <w:rPr>
                <w:sz w:val="28"/>
              </w:rPr>
              <w:t>林靜如</w:t>
            </w:r>
          </w:p>
          <w:p w:rsidR="00BB05D8" w:rsidRDefault="0013721C">
            <w:pPr>
              <w:pStyle w:val="TableParagraph"/>
              <w:spacing w:before="63" w:line="278" w:lineRule="auto"/>
              <w:ind w:left="199" w:right="156"/>
              <w:jc w:val="center"/>
              <w:rPr>
                <w:sz w:val="24"/>
              </w:rPr>
            </w:pPr>
            <w:r>
              <w:rPr>
                <w:spacing w:val="-1"/>
                <w:sz w:val="24"/>
              </w:rPr>
              <w:t>國立台灣師範大學特殊教育學系</w:t>
            </w:r>
            <w:r>
              <w:rPr>
                <w:spacing w:val="-1"/>
                <w:sz w:val="24"/>
              </w:rPr>
              <w:t xml:space="preserve"> </w:t>
            </w:r>
            <w:r>
              <w:rPr>
                <w:spacing w:val="-1"/>
                <w:sz w:val="24"/>
              </w:rPr>
              <w:t>博士</w:t>
            </w:r>
            <w:r>
              <w:rPr>
                <w:sz w:val="24"/>
              </w:rPr>
              <w:t>生</w:t>
            </w:r>
          </w:p>
          <w:p w:rsidR="00BB05D8" w:rsidRDefault="0013721C">
            <w:pPr>
              <w:pStyle w:val="TableParagraph"/>
              <w:spacing w:before="4" w:line="268" w:lineRule="exact"/>
              <w:ind w:left="196" w:right="156"/>
              <w:jc w:val="center"/>
              <w:rPr>
                <w:sz w:val="24"/>
              </w:rPr>
            </w:pPr>
            <w:r>
              <w:rPr>
                <w:sz w:val="24"/>
              </w:rPr>
              <w:t>醒吾科技大學</w:t>
            </w:r>
            <w:r>
              <w:rPr>
                <w:sz w:val="24"/>
              </w:rPr>
              <w:t xml:space="preserve"> </w:t>
            </w:r>
            <w:r>
              <w:rPr>
                <w:sz w:val="24"/>
              </w:rPr>
              <w:t>諮商輔導中心主任</w:t>
            </w:r>
          </w:p>
        </w:tc>
        <w:tc>
          <w:tcPr>
            <w:tcW w:w="4507" w:type="dxa"/>
          </w:tcPr>
          <w:p w:rsidR="00BB05D8" w:rsidRDefault="0013721C">
            <w:pPr>
              <w:pStyle w:val="TableParagraph"/>
              <w:spacing w:line="304" w:lineRule="exact"/>
              <w:ind w:left="158" w:right="195"/>
              <w:jc w:val="center"/>
              <w:rPr>
                <w:sz w:val="28"/>
              </w:rPr>
            </w:pPr>
            <w:r>
              <w:rPr>
                <w:sz w:val="28"/>
              </w:rPr>
              <w:t>林雅羚</w:t>
            </w:r>
          </w:p>
          <w:p w:rsidR="00BB05D8" w:rsidRDefault="0013721C">
            <w:pPr>
              <w:pStyle w:val="TableParagraph"/>
              <w:spacing w:before="63" w:line="278" w:lineRule="auto"/>
              <w:ind w:left="158" w:right="198"/>
              <w:jc w:val="center"/>
              <w:rPr>
                <w:sz w:val="24"/>
              </w:rPr>
            </w:pPr>
            <w:r>
              <w:rPr>
                <w:spacing w:val="-2"/>
                <w:sz w:val="24"/>
              </w:rPr>
              <w:t>醒吾科技大學</w:t>
            </w:r>
            <w:r>
              <w:rPr>
                <w:spacing w:val="-2"/>
                <w:sz w:val="24"/>
              </w:rPr>
              <w:t xml:space="preserve"> </w:t>
            </w:r>
            <w:r>
              <w:rPr>
                <w:spacing w:val="-2"/>
                <w:sz w:val="24"/>
              </w:rPr>
              <w:t>資源教室輔導員</w:t>
            </w:r>
            <w:r>
              <w:rPr>
                <w:rFonts w:ascii="Times New Roman" w:eastAsia="Times New Roman"/>
                <w:spacing w:val="26"/>
                <w:sz w:val="24"/>
              </w:rPr>
              <w:t xml:space="preserve">/ </w:t>
            </w:r>
            <w:r>
              <w:rPr>
                <w:sz w:val="24"/>
              </w:rPr>
              <w:t>諮商心理師</w:t>
            </w:r>
          </w:p>
        </w:tc>
      </w:tr>
    </w:tbl>
    <w:p w:rsidR="00BB05D8" w:rsidRDefault="00BB05D8">
      <w:pPr>
        <w:pStyle w:val="a3"/>
        <w:rPr>
          <w:rFonts w:ascii="微軟正黑體"/>
          <w:b/>
          <w:sz w:val="20"/>
        </w:rPr>
      </w:pPr>
    </w:p>
    <w:p w:rsidR="00BB05D8" w:rsidRDefault="00BB05D8">
      <w:pPr>
        <w:pStyle w:val="a3"/>
        <w:spacing w:before="5"/>
        <w:rPr>
          <w:rFonts w:ascii="微軟正黑體"/>
          <w:b/>
          <w:sz w:val="16"/>
        </w:rPr>
      </w:pPr>
    </w:p>
    <w:p w:rsidR="00BB05D8" w:rsidRDefault="0013721C">
      <w:pPr>
        <w:pStyle w:val="2"/>
        <w:spacing w:line="519" w:lineRule="exact"/>
        <w:ind w:left="479" w:right="1133"/>
        <w:jc w:val="center"/>
      </w:pPr>
      <w:r>
        <w:rPr>
          <w:w w:val="95"/>
        </w:rPr>
        <w:t>摘要</w:t>
      </w:r>
    </w:p>
    <w:p w:rsidR="00BB05D8" w:rsidRDefault="0013721C">
      <w:pPr>
        <w:pStyle w:val="a3"/>
        <w:spacing w:line="280" w:lineRule="auto"/>
        <w:ind w:left="540" w:right="1015" w:firstLine="479"/>
        <w:jc w:val="both"/>
      </w:pPr>
      <w:r>
        <w:rPr>
          <w:spacing w:val="-11"/>
        </w:rPr>
        <w:t>聽覺障礙大學生在進入大學後仍面對因障礙本質所源生及衍生之各項問</w:t>
      </w:r>
      <w:r>
        <w:rPr>
          <w:spacing w:val="-11"/>
        </w:rPr>
        <w:t xml:space="preserve"> </w:t>
      </w:r>
      <w:r>
        <w:rPr>
          <w:spacing w:val="-11"/>
        </w:rPr>
        <w:t>題，影響</w:t>
      </w:r>
      <w:r>
        <w:rPr>
          <w:spacing w:val="-23"/>
        </w:rPr>
        <w:t>其入學後的表現，並易於畢業後產生「高功能低就業」的困境。因</w:t>
      </w:r>
      <w:r>
        <w:rPr>
          <w:spacing w:val="-23"/>
        </w:rPr>
        <w:t xml:space="preserve"> </w:t>
      </w:r>
      <w:r>
        <w:rPr>
          <w:spacing w:val="-23"/>
        </w:rPr>
        <w:t>此，大學為聽障學生</w:t>
      </w:r>
      <w:r>
        <w:rPr>
          <w:spacing w:val="-12"/>
        </w:rPr>
        <w:t>所提供的就業轉銜輔導即對學生學習與就業準備扮演重要角色。本研究藉由質性訪談方</w:t>
      </w:r>
      <w:r>
        <w:rPr>
          <w:spacing w:val="-18"/>
        </w:rPr>
        <w:t>式探究聽障大學生之就業轉銜輔導歷程與內容，</w:t>
      </w:r>
      <w:r>
        <w:rPr>
          <w:spacing w:val="-18"/>
        </w:rPr>
        <w:t xml:space="preserve"> </w:t>
      </w:r>
      <w:r>
        <w:rPr>
          <w:spacing w:val="-18"/>
        </w:rPr>
        <w:t>期待了解此歷程所需的支持與服務，增</w:t>
      </w:r>
      <w:r>
        <w:rPr>
          <w:spacing w:val="-12"/>
        </w:rPr>
        <w:t>加此領域之相關資料，進行聽障大學生就業轉銜輔導可行模式之建構。研究結果發現，</w:t>
      </w:r>
      <w:r>
        <w:rPr>
          <w:spacing w:val="-118"/>
        </w:rPr>
        <w:t xml:space="preserve"> </w:t>
      </w:r>
      <w:r>
        <w:rPr>
          <w:spacing w:val="-12"/>
        </w:rPr>
        <w:t>若學校能善用就業轉銜資源搭配輔導資源雙效資源，由入學後的協助適應、潛能探索與優勢能力的培力、劣勢能力的補強著手，並提供學生於職業世界多元探索及實作的的機</w:t>
      </w:r>
      <w:r>
        <w:rPr>
          <w:spacing w:val="-8"/>
          <w:w w:val="95"/>
        </w:rPr>
        <w:t>會與支持，</w:t>
      </w:r>
      <w:r>
        <w:rPr>
          <w:spacing w:val="-8"/>
          <w:w w:val="95"/>
        </w:rPr>
        <w:t xml:space="preserve"> </w:t>
      </w:r>
      <w:r>
        <w:rPr>
          <w:spacing w:val="-8"/>
          <w:w w:val="95"/>
        </w:rPr>
        <w:t>使其能獲得成功經驗，增益其自信心，則聽覺障礙大學生的就學與就業路就</w:t>
      </w:r>
      <w:r>
        <w:t>有機會走得更穩健、更長遠。</w:t>
      </w:r>
    </w:p>
    <w:p w:rsidR="00BB05D8" w:rsidRDefault="00BB05D8">
      <w:pPr>
        <w:pStyle w:val="a3"/>
        <w:spacing w:before="2"/>
      </w:pPr>
    </w:p>
    <w:p w:rsidR="00BB05D8" w:rsidRDefault="0013721C">
      <w:pPr>
        <w:pStyle w:val="a3"/>
        <w:ind w:left="540"/>
      </w:pPr>
      <w:r>
        <w:t>關鍵字：聽覺障礙大學生、就業準備、就業轉銜輔導</w:t>
      </w:r>
    </w:p>
    <w:p w:rsidR="00BB05D8" w:rsidRDefault="00BB05D8">
      <w:pPr>
        <w:sectPr w:rsidR="00BB05D8">
          <w:pgSz w:w="11900" w:h="16850"/>
          <w:pgMar w:top="1380" w:right="400" w:bottom="1240" w:left="1260" w:header="0" w:footer="1047" w:gutter="0"/>
          <w:cols w:space="720"/>
        </w:sectPr>
      </w:pPr>
    </w:p>
    <w:p w:rsidR="00BB05D8" w:rsidRDefault="0013721C">
      <w:pPr>
        <w:pStyle w:val="2"/>
        <w:spacing w:line="506" w:lineRule="exact"/>
        <w:ind w:left="420"/>
      </w:pPr>
      <w:r>
        <w:t>壹、緒論</w:t>
      </w:r>
    </w:p>
    <w:p w:rsidR="00BB05D8" w:rsidRDefault="0013721C">
      <w:pPr>
        <w:pStyle w:val="a3"/>
        <w:spacing w:line="280" w:lineRule="auto"/>
        <w:ind w:left="540" w:right="1012" w:firstLine="479"/>
        <w:jc w:val="both"/>
      </w:pPr>
      <w:r>
        <w:rPr>
          <w:spacing w:val="-15"/>
        </w:rPr>
        <w:t>根據衛福部統計資料顯示，</w:t>
      </w:r>
      <w:r>
        <w:rPr>
          <w:rFonts w:ascii="Times New Roman" w:eastAsia="Times New Roman"/>
          <w:spacing w:val="-13"/>
        </w:rPr>
        <w:t>2022</w:t>
      </w:r>
      <w:r>
        <w:rPr>
          <w:rFonts w:ascii="Times New Roman" w:eastAsia="Times New Roman"/>
          <w:spacing w:val="43"/>
        </w:rPr>
        <w:t xml:space="preserve"> </w:t>
      </w:r>
      <w:r>
        <w:rPr>
          <w:spacing w:val="-12"/>
        </w:rPr>
        <w:t>年的聽覺障礙者人數超過</w:t>
      </w:r>
      <w:r>
        <w:rPr>
          <w:spacing w:val="-12"/>
        </w:rPr>
        <w:t xml:space="preserve"> </w:t>
      </w:r>
      <w:r>
        <w:rPr>
          <w:rFonts w:ascii="Times New Roman" w:eastAsia="Times New Roman"/>
          <w:spacing w:val="-4"/>
        </w:rPr>
        <w:t>12</w:t>
      </w:r>
      <w:r>
        <w:rPr>
          <w:rFonts w:ascii="Times New Roman" w:eastAsia="Times New Roman"/>
          <w:spacing w:val="44"/>
        </w:rPr>
        <w:t xml:space="preserve"> </w:t>
      </w:r>
      <w:r>
        <w:rPr>
          <w:spacing w:val="-18"/>
        </w:rPr>
        <w:t>萬人，平均每十名身</w:t>
      </w:r>
      <w:r>
        <w:rPr>
          <w:spacing w:val="-12"/>
        </w:rPr>
        <w:t>心障礙者中就有一名為聽障者（</w:t>
      </w:r>
      <w:r>
        <w:rPr>
          <w:spacing w:val="-11"/>
        </w:rPr>
        <w:t>衛福部，</w:t>
      </w:r>
      <w:r>
        <w:rPr>
          <w:rFonts w:ascii="Times New Roman" w:eastAsia="Times New Roman"/>
          <w:spacing w:val="-8"/>
        </w:rPr>
        <w:t>2022</w:t>
      </w:r>
      <w:r>
        <w:rPr>
          <w:spacing w:val="-8"/>
        </w:rPr>
        <w:t>）</w:t>
      </w:r>
      <w:r>
        <w:rPr>
          <w:spacing w:val="-12"/>
        </w:rPr>
        <w:t>。而隨著身心障礙者進入大學之升學管</w:t>
      </w:r>
      <w:r>
        <w:rPr>
          <w:spacing w:val="-13"/>
        </w:rPr>
        <w:t>道的逐漸多元，聽障者進入大學就讀的人數亦逐年增加。舉例來說，</w:t>
      </w:r>
      <w:r>
        <w:rPr>
          <w:spacing w:val="-13"/>
        </w:rPr>
        <w:t xml:space="preserve"> </w:t>
      </w:r>
      <w:r>
        <w:rPr>
          <w:rFonts w:ascii="Times New Roman" w:eastAsia="Times New Roman"/>
          <w:spacing w:val="-6"/>
        </w:rPr>
        <w:t>2022</w:t>
      </w:r>
      <w:r>
        <w:rPr>
          <w:rFonts w:ascii="Times New Roman" w:eastAsia="Times New Roman"/>
          <w:spacing w:val="44"/>
        </w:rPr>
        <w:t xml:space="preserve"> </w:t>
      </w:r>
      <w:r>
        <w:rPr>
          <w:spacing w:val="-12"/>
        </w:rPr>
        <w:t>年聽障大學生即有</w:t>
      </w:r>
      <w:r>
        <w:rPr>
          <w:spacing w:val="-12"/>
        </w:rPr>
        <w:t xml:space="preserve"> </w:t>
      </w:r>
      <w:r>
        <w:rPr>
          <w:rFonts w:ascii="Times New Roman" w:eastAsia="Times New Roman"/>
          <w:spacing w:val="-6"/>
        </w:rPr>
        <w:t>1,110</w:t>
      </w:r>
      <w:r>
        <w:rPr>
          <w:rFonts w:ascii="Times New Roman" w:eastAsia="Times New Roman"/>
          <w:spacing w:val="45"/>
        </w:rPr>
        <w:t xml:space="preserve"> </w:t>
      </w:r>
      <w:r>
        <w:rPr>
          <w:spacing w:val="-19"/>
        </w:rPr>
        <w:t>人，約佔全體身心障礙大學生人數的百分之七，在所有障礙類別中排名第</w:t>
      </w:r>
      <w:r>
        <w:rPr>
          <w:spacing w:val="-12"/>
        </w:rPr>
        <w:t>五（教育部特教通報網，</w:t>
      </w:r>
      <w:r>
        <w:rPr>
          <w:rFonts w:ascii="Times New Roman" w:eastAsia="Times New Roman"/>
          <w:spacing w:val="-9"/>
        </w:rPr>
        <w:t>2022</w:t>
      </w:r>
      <w:r>
        <w:rPr>
          <w:spacing w:val="-9"/>
        </w:rPr>
        <w:t>），</w:t>
      </w:r>
      <w:r>
        <w:rPr>
          <w:spacing w:val="-13"/>
        </w:rPr>
        <w:t>顯見聽障者進入大學的比例與人數均高。然而，聽障</w:t>
      </w:r>
      <w:r>
        <w:rPr>
          <w:spacing w:val="-12"/>
        </w:rPr>
        <w:t>者進入大學後卻往往是面臨學業學習與校園生活適應等各式挑戰的開始，他們可能遭遇如缺乏足夠社交能力與互動技巧</w:t>
      </w:r>
      <w:r>
        <w:rPr>
          <w:spacing w:val="-12"/>
        </w:rPr>
        <w:t>以因應比國高中階段更形複雜的大學人際關係、對日益</w:t>
      </w:r>
      <w:r>
        <w:rPr>
          <w:spacing w:val="-14"/>
        </w:rPr>
        <w:t>加重的課業缺乏適切學習策略、困難參與小組討論活動、環境中的接納度不足，以及大</w:t>
      </w:r>
      <w:r>
        <w:rPr>
          <w:spacing w:val="-12"/>
        </w:rPr>
        <w:t>學所提供之支持服務無法符合需求等問題。易言之，雖然相對於其他身障學生，聽障學生在外表、肢體等各項功能看似與一般人無異，然而，由於聽覺管道的受損，聽障大學生常在學業學習、口語溝通、認知理解、人際互動等面向產生困難，並影響其大學入學</w:t>
      </w:r>
      <w:r>
        <w:rPr>
          <w:spacing w:val="-15"/>
        </w:rPr>
        <w:t>後的表現</w:t>
      </w:r>
      <w:r>
        <w:rPr>
          <w:spacing w:val="-12"/>
        </w:rPr>
        <w:t>（</w:t>
      </w:r>
      <w:r>
        <w:rPr>
          <w:spacing w:val="-14"/>
        </w:rPr>
        <w:t>何慧玥，</w:t>
      </w:r>
      <w:r>
        <w:rPr>
          <w:rFonts w:ascii="Times New Roman" w:eastAsia="Times New Roman"/>
          <w:spacing w:val="-11"/>
        </w:rPr>
        <w:t>1993</w:t>
      </w:r>
      <w:r>
        <w:rPr>
          <w:spacing w:val="-15"/>
        </w:rPr>
        <w:t>；林寶貴，</w:t>
      </w:r>
      <w:r>
        <w:rPr>
          <w:spacing w:val="-15"/>
        </w:rPr>
        <w:t xml:space="preserve"> </w:t>
      </w:r>
      <w:r>
        <w:rPr>
          <w:rFonts w:ascii="Times New Roman" w:eastAsia="Times New Roman"/>
          <w:spacing w:val="-9"/>
        </w:rPr>
        <w:t>2011</w:t>
      </w:r>
      <w:r>
        <w:rPr>
          <w:spacing w:val="-14"/>
        </w:rPr>
        <w:t>；楊雅惠，</w:t>
      </w:r>
      <w:r>
        <w:rPr>
          <w:rFonts w:ascii="Times New Roman" w:eastAsia="Times New Roman"/>
          <w:spacing w:val="-11"/>
        </w:rPr>
        <w:t>2007</w:t>
      </w:r>
      <w:r>
        <w:rPr>
          <w:spacing w:val="-14"/>
        </w:rPr>
        <w:t>；翟宗悌，</w:t>
      </w:r>
      <w:r>
        <w:rPr>
          <w:rFonts w:ascii="Times New Roman" w:eastAsia="Times New Roman"/>
          <w:spacing w:val="-11"/>
        </w:rPr>
        <w:t>2018</w:t>
      </w:r>
      <w:r>
        <w:rPr>
          <w:spacing w:val="-13"/>
        </w:rPr>
        <w:t>；鄧宏如、張</w:t>
      </w:r>
      <w:r>
        <w:rPr>
          <w:spacing w:val="-7"/>
        </w:rPr>
        <w:t>少熙，</w:t>
      </w:r>
      <w:r>
        <w:rPr>
          <w:spacing w:val="-7"/>
        </w:rPr>
        <w:t xml:space="preserve"> </w:t>
      </w:r>
      <w:r>
        <w:rPr>
          <w:rFonts w:ascii="Times New Roman" w:eastAsia="Times New Roman"/>
        </w:rPr>
        <w:t>2009</w:t>
      </w:r>
      <w:r>
        <w:t>）。</w:t>
      </w:r>
    </w:p>
    <w:p w:rsidR="00BB05D8" w:rsidRDefault="0013721C">
      <w:pPr>
        <w:pStyle w:val="a3"/>
        <w:spacing w:line="280" w:lineRule="auto"/>
        <w:ind w:left="540" w:right="1014" w:firstLine="479"/>
        <w:jc w:val="both"/>
        <w:rPr>
          <w:rFonts w:ascii="Times New Roman" w:eastAsia="Times New Roman"/>
        </w:rPr>
      </w:pPr>
      <w:r>
        <w:rPr>
          <w:spacing w:val="-15"/>
        </w:rPr>
        <w:t>聽障大學生在畢業後所面臨的就業問題亦為極大挑戰，根據</w:t>
      </w:r>
      <w:r>
        <w:rPr>
          <w:spacing w:val="-15"/>
        </w:rPr>
        <w:t xml:space="preserve"> </w:t>
      </w:r>
      <w:r>
        <w:rPr>
          <w:rFonts w:ascii="Times New Roman" w:eastAsia="Times New Roman"/>
          <w:spacing w:val="-6"/>
        </w:rPr>
        <w:t>2019</w:t>
      </w:r>
      <w:r>
        <w:rPr>
          <w:rFonts w:ascii="Times New Roman" w:eastAsia="Times New Roman"/>
          <w:spacing w:val="44"/>
        </w:rPr>
        <w:t xml:space="preserve"> </w:t>
      </w:r>
      <w:r>
        <w:rPr>
          <w:spacing w:val="-12"/>
        </w:rPr>
        <w:t>年身心障礙者勞</w:t>
      </w:r>
      <w:r>
        <w:rPr>
          <w:spacing w:val="-14"/>
        </w:rPr>
        <w:t>動狀況調查報告顯示，</w:t>
      </w:r>
      <w:r>
        <w:rPr>
          <w:rFonts w:ascii="Times New Roman" w:eastAsia="Times New Roman"/>
          <w:spacing w:val="-10"/>
        </w:rPr>
        <w:t>15</w:t>
      </w:r>
      <w:r>
        <w:rPr>
          <w:rFonts w:ascii="Times New Roman" w:eastAsia="Times New Roman"/>
          <w:spacing w:val="47"/>
        </w:rPr>
        <w:t xml:space="preserve"> </w:t>
      </w:r>
      <w:r>
        <w:rPr>
          <w:spacing w:val="-13"/>
        </w:rPr>
        <w:t>歲以上聽障者非勞動力比例即佔</w:t>
      </w:r>
      <w:r>
        <w:rPr>
          <w:spacing w:val="-13"/>
        </w:rPr>
        <w:t xml:space="preserve"> </w:t>
      </w:r>
      <w:r>
        <w:rPr>
          <w:rFonts w:ascii="Times New Roman" w:eastAsia="Times New Roman"/>
          <w:spacing w:val="-12"/>
        </w:rPr>
        <w:t>71.2%</w:t>
      </w:r>
      <w:r>
        <w:rPr>
          <w:spacing w:val="-12"/>
        </w:rPr>
        <w:t>（</w:t>
      </w:r>
      <w:r>
        <w:rPr>
          <w:spacing w:val="-17"/>
        </w:rPr>
        <w:t>勞動部，</w:t>
      </w:r>
      <w:r>
        <w:rPr>
          <w:rFonts w:ascii="Times New Roman" w:eastAsia="Times New Roman"/>
          <w:spacing w:val="-18"/>
        </w:rPr>
        <w:t>2019</w:t>
      </w:r>
      <w:r>
        <w:rPr>
          <w:spacing w:val="-18"/>
        </w:rPr>
        <w:t>）</w:t>
      </w:r>
      <w:r>
        <w:rPr>
          <w:spacing w:val="-15"/>
        </w:rPr>
        <w:t>，顯</w:t>
      </w:r>
      <w:r>
        <w:rPr>
          <w:spacing w:val="-12"/>
        </w:rPr>
        <w:t>示聽障者往往面臨「高功能低就業」的問題。他們雖具高就業意願，然在職場上卻常遭遇「與主管或同事人際關係問題」、「待遇較低」、「自覺工作技能無法勝任」、「升遷困難」等問題（陳姿蓉，</w:t>
      </w:r>
      <w:r>
        <w:rPr>
          <w:rFonts w:ascii="Times New Roman" w:eastAsia="Times New Roman"/>
          <w:spacing w:val="-9"/>
        </w:rPr>
        <w:t>2013</w:t>
      </w:r>
      <w:r>
        <w:rPr>
          <w:spacing w:val="-12"/>
        </w:rPr>
        <w:t>；勞動部，</w:t>
      </w:r>
      <w:r>
        <w:rPr>
          <w:rFonts w:ascii="Times New Roman" w:eastAsia="Times New Roman"/>
          <w:spacing w:val="-8"/>
        </w:rPr>
        <w:t>2019</w:t>
      </w:r>
      <w:r>
        <w:rPr>
          <w:spacing w:val="-8"/>
        </w:rPr>
        <w:t>）</w:t>
      </w:r>
      <w:r>
        <w:rPr>
          <w:spacing w:val="-12"/>
        </w:rPr>
        <w:t>。然而，現有國內外研究亦顯示，學校於學生就學期間對聽障者所提供的就業轉銜輔導與服務對聽障者的職業適應與職涯發展具有正相關。學校若能了解聽障學生畢業後擬發展的方向，並提供完善適切的準備與輔導，將成為決定學生順利畢業與成功就業的關鍵要素（</w:t>
      </w:r>
      <w:r>
        <w:rPr>
          <w:spacing w:val="-11"/>
        </w:rPr>
        <w:t>吳孟珊，</w:t>
      </w:r>
      <w:r>
        <w:rPr>
          <w:rFonts w:ascii="Times New Roman" w:eastAsia="Times New Roman"/>
          <w:spacing w:val="-8"/>
        </w:rPr>
        <w:t>2008</w:t>
      </w:r>
      <w:r>
        <w:rPr>
          <w:spacing w:val="-11"/>
        </w:rPr>
        <w:t>；張蓓莉，</w:t>
      </w:r>
      <w:r>
        <w:rPr>
          <w:rFonts w:ascii="Times New Roman" w:eastAsia="Times New Roman"/>
          <w:spacing w:val="-7"/>
        </w:rPr>
        <w:t>2020</w:t>
      </w:r>
    </w:p>
    <w:p w:rsidR="00BB05D8" w:rsidRDefault="0013721C">
      <w:pPr>
        <w:pStyle w:val="a3"/>
        <w:spacing w:line="280" w:lineRule="auto"/>
        <w:ind w:left="540" w:right="1012"/>
        <w:jc w:val="both"/>
      </w:pPr>
      <w:r>
        <w:rPr>
          <w:spacing w:val="-7"/>
        </w:rPr>
        <w:t>；</w:t>
      </w:r>
      <w:r>
        <w:rPr>
          <w:rFonts w:ascii="Times New Roman" w:eastAsia="Times New Roman"/>
          <w:spacing w:val="-7"/>
        </w:rPr>
        <w:t>Foster</w:t>
      </w:r>
      <w:r>
        <w:rPr>
          <w:rFonts w:ascii="Times New Roman" w:eastAsia="Times New Roman"/>
          <w:spacing w:val="-13"/>
        </w:rPr>
        <w:t xml:space="preserve"> </w:t>
      </w:r>
      <w:r>
        <w:rPr>
          <w:rFonts w:ascii="Times New Roman" w:eastAsia="Times New Roman"/>
          <w:spacing w:val="-5"/>
        </w:rPr>
        <w:t>et</w:t>
      </w:r>
      <w:r>
        <w:rPr>
          <w:rFonts w:ascii="Times New Roman" w:eastAsia="Times New Roman"/>
          <w:spacing w:val="-11"/>
        </w:rPr>
        <w:t xml:space="preserve"> </w:t>
      </w:r>
      <w:r>
        <w:rPr>
          <w:rFonts w:ascii="Times New Roman" w:eastAsia="Times New Roman"/>
          <w:spacing w:val="-6"/>
        </w:rPr>
        <w:t>al</w:t>
      </w:r>
      <w:r>
        <w:rPr>
          <w:rFonts w:ascii="Times New Roman" w:eastAsia="Times New Roman"/>
          <w:spacing w:val="-8"/>
        </w:rPr>
        <w:t xml:space="preserve">., </w:t>
      </w:r>
      <w:r>
        <w:rPr>
          <w:rFonts w:ascii="Times New Roman" w:eastAsia="Times New Roman"/>
          <w:spacing w:val="-6"/>
        </w:rPr>
        <w:t>1999</w:t>
      </w:r>
      <w:r>
        <w:rPr>
          <w:rFonts w:ascii="Times New Roman" w:eastAsia="Times New Roman"/>
          <w:spacing w:val="-8"/>
        </w:rPr>
        <w:t xml:space="preserve">; </w:t>
      </w:r>
      <w:r>
        <w:rPr>
          <w:rFonts w:ascii="Times New Roman" w:eastAsia="Times New Roman"/>
          <w:spacing w:val="-6"/>
        </w:rPr>
        <w:t>Lang</w:t>
      </w:r>
      <w:r>
        <w:rPr>
          <w:rFonts w:ascii="Times New Roman" w:eastAsia="Times New Roman"/>
          <w:spacing w:val="-10"/>
        </w:rPr>
        <w:t xml:space="preserve">, </w:t>
      </w:r>
      <w:r>
        <w:rPr>
          <w:rFonts w:ascii="Times New Roman" w:eastAsia="Times New Roman"/>
          <w:spacing w:val="-8"/>
        </w:rPr>
        <w:t>2002</w:t>
      </w:r>
      <w:r>
        <w:rPr>
          <w:spacing w:val="-8"/>
        </w:rPr>
        <w:t>）</w:t>
      </w:r>
      <w:r>
        <w:rPr>
          <w:spacing w:val="-12"/>
        </w:rPr>
        <w:t>。是以我國《特殊教育法》第三十一條</w:t>
      </w:r>
      <w:r>
        <w:rPr>
          <w:spacing w:val="-9"/>
        </w:rPr>
        <w:t>（</w:t>
      </w:r>
      <w:r>
        <w:rPr>
          <w:rFonts w:ascii="Times New Roman" w:eastAsia="Times New Roman"/>
          <w:spacing w:val="-9"/>
        </w:rPr>
        <w:t>2019</w:t>
      </w:r>
      <w:r>
        <w:rPr>
          <w:spacing w:val="-9"/>
        </w:rPr>
        <w:t>）</w:t>
      </w:r>
      <w:r>
        <w:rPr>
          <w:spacing w:val="-12"/>
        </w:rPr>
        <w:t>與《各教育階段身心障礙學生轉銜輔導及服務辦法》</w:t>
      </w:r>
      <w:r>
        <w:rPr>
          <w:spacing w:val="-9"/>
        </w:rPr>
        <w:t>（</w:t>
      </w:r>
      <w:r>
        <w:rPr>
          <w:rFonts w:ascii="Times New Roman" w:eastAsia="Times New Roman"/>
          <w:spacing w:val="-9"/>
        </w:rPr>
        <w:t>2010</w:t>
      </w:r>
      <w:r>
        <w:rPr>
          <w:spacing w:val="-9"/>
        </w:rPr>
        <w:t>）</w:t>
      </w:r>
      <w:r>
        <w:rPr>
          <w:spacing w:val="-13"/>
        </w:rPr>
        <w:t>即明定學校需針對大專身障學生</w:t>
      </w:r>
      <w:r>
        <w:rPr>
          <w:spacing w:val="-12"/>
        </w:rPr>
        <w:t>需求訂定生涯轉銜計畫，並納入特殊教育方案中，</w:t>
      </w:r>
      <w:r>
        <w:rPr>
          <w:spacing w:val="-12"/>
        </w:rPr>
        <w:t>以提供整體性與持續性的轉銜輔導與服務，協助學生達成獨立生活、社會適應與參與、升學或就業等轉銜目標。可見就業轉銜輔導對身心障礙大學生未來的生職涯發展具關鍵性角色，此成為大專特殊教育工作重要的項目之一。然目前國內針對聽障大學生之研究文獻尚少，更缺乏專以聽障大學生為對象，進行就業轉銜輔導之內容，或聽障大學生參加就業轉銜歷程與成效等議題進行相關研究之論述。因此，本研究擬藉由質性訪談方式探究聽障大學生之就業轉銜輔導歷程與內容，期待了解此歷程所需的支持與服務，增加此領域之相關資料，進行聽障大學生</w:t>
      </w:r>
      <w:r>
        <w:t>就業轉銜輔導可行模式之建</w:t>
      </w:r>
      <w:r>
        <w:t>構。</w:t>
      </w:r>
    </w:p>
    <w:p w:rsidR="00BB05D8" w:rsidRDefault="0013721C">
      <w:pPr>
        <w:pStyle w:val="4"/>
        <w:spacing w:before="200"/>
        <w:ind w:left="420"/>
      </w:pPr>
      <w:r>
        <w:t>一、研究目的</w:t>
      </w:r>
    </w:p>
    <w:p w:rsidR="00BB05D8" w:rsidRDefault="0013721C">
      <w:pPr>
        <w:pStyle w:val="a3"/>
        <w:spacing w:line="280" w:lineRule="auto"/>
        <w:ind w:left="540" w:right="1016" w:firstLine="479"/>
        <w:jc w:val="both"/>
      </w:pPr>
      <w:r>
        <w:rPr>
          <w:spacing w:val="-17"/>
        </w:rPr>
        <w:t>綜上所述，本文由探究一位聽障大學生在進入大學後因應未來就業為題，所衍生的</w:t>
      </w:r>
      <w:r>
        <w:rPr>
          <w:spacing w:val="-12"/>
        </w:rPr>
        <w:t>學習與輔導需求為始，旨在探討其如何藉由參與學校系科與資源教室所共同規劃的就業轉銜輔導之歷程，邁向就業路。以期能針對有利於聽障大學生就業轉銜輔導之模式進行</w:t>
      </w:r>
      <w:r>
        <w:t>初探。</w:t>
      </w:r>
    </w:p>
    <w:p w:rsidR="00BB05D8" w:rsidRDefault="00BB05D8">
      <w:pPr>
        <w:spacing w:line="280" w:lineRule="auto"/>
        <w:jc w:val="both"/>
        <w:sectPr w:rsidR="00BB05D8">
          <w:pgSz w:w="11900" w:h="16850"/>
          <w:pgMar w:top="1360" w:right="400" w:bottom="1240" w:left="1260" w:header="0" w:footer="1047" w:gutter="0"/>
          <w:cols w:space="720"/>
        </w:sectPr>
      </w:pPr>
    </w:p>
    <w:p w:rsidR="00BB05D8" w:rsidRDefault="0013721C">
      <w:pPr>
        <w:pStyle w:val="4"/>
        <w:spacing w:line="447" w:lineRule="exact"/>
        <w:ind w:left="420"/>
      </w:pPr>
      <w:r>
        <w:t>二、研究問題</w:t>
      </w:r>
    </w:p>
    <w:p w:rsidR="00BB05D8" w:rsidRDefault="0013721C">
      <w:pPr>
        <w:pStyle w:val="a3"/>
        <w:spacing w:line="307" w:lineRule="exact"/>
        <w:ind w:left="1020"/>
      </w:pPr>
      <w:r>
        <w:t>根據上述研究目的，本研究之研究問題如下：</w:t>
      </w:r>
    </w:p>
    <w:p w:rsidR="00BB05D8" w:rsidRDefault="0013721C">
      <w:pPr>
        <w:pStyle w:val="a3"/>
        <w:spacing w:before="50"/>
        <w:ind w:left="540"/>
      </w:pPr>
      <w:r>
        <w:t>（一）聽障大學生在就業準備時所遭遇的困境與需求為何？</w:t>
      </w:r>
    </w:p>
    <w:p w:rsidR="00BB05D8" w:rsidRDefault="0013721C">
      <w:pPr>
        <w:pStyle w:val="a3"/>
        <w:spacing w:before="52"/>
        <w:ind w:left="540"/>
      </w:pPr>
      <w:r>
        <w:t>（二）針對聽障大學生有效的就業轉銜輔導要素為何？</w:t>
      </w:r>
    </w:p>
    <w:p w:rsidR="00BB05D8" w:rsidRDefault="0013721C">
      <w:pPr>
        <w:pStyle w:val="a3"/>
        <w:spacing w:before="53"/>
        <w:ind w:left="540"/>
      </w:pPr>
      <w:r>
        <w:t>（三）大專階段特殊教育如何提供聽障大學生有效的就業轉銜輔導？</w:t>
      </w:r>
    </w:p>
    <w:p w:rsidR="00BB05D8" w:rsidRDefault="00BB05D8">
      <w:pPr>
        <w:pStyle w:val="a3"/>
        <w:spacing w:before="1"/>
        <w:rPr>
          <w:sz w:val="20"/>
        </w:rPr>
      </w:pPr>
    </w:p>
    <w:p w:rsidR="00BB05D8" w:rsidRDefault="0013721C">
      <w:pPr>
        <w:pStyle w:val="2"/>
        <w:spacing w:before="1" w:line="542" w:lineRule="exact"/>
        <w:ind w:left="420"/>
      </w:pPr>
      <w:r>
        <w:t>貳、文獻探討</w:t>
      </w:r>
    </w:p>
    <w:p w:rsidR="00BB05D8" w:rsidRDefault="0013721C">
      <w:pPr>
        <w:pStyle w:val="4"/>
        <w:spacing w:line="466" w:lineRule="exact"/>
        <w:ind w:left="420"/>
      </w:pPr>
      <w:r>
        <w:t>一、聽覺障礙者的特質</w:t>
      </w:r>
    </w:p>
    <w:p w:rsidR="00BB05D8" w:rsidRDefault="0013721C">
      <w:pPr>
        <w:pStyle w:val="a3"/>
        <w:spacing w:line="280" w:lineRule="auto"/>
        <w:ind w:left="540" w:right="1013" w:firstLine="479"/>
        <w:jc w:val="both"/>
      </w:pPr>
      <w:r>
        <w:rPr>
          <w:spacing w:val="-14"/>
        </w:rPr>
        <w:t>依據教育部公佈的《身心障礙及資賦優異學生鑑定辦法》</w:t>
      </w:r>
      <w:r>
        <w:rPr>
          <w:spacing w:val="-9"/>
        </w:rPr>
        <w:t>（</w:t>
      </w:r>
      <w:r>
        <w:rPr>
          <w:rFonts w:ascii="Times New Roman" w:eastAsia="Times New Roman" w:hAnsi="Times New Roman"/>
          <w:spacing w:val="-9"/>
        </w:rPr>
        <w:t>2013</w:t>
      </w:r>
      <w:r>
        <w:rPr>
          <w:spacing w:val="-9"/>
        </w:rPr>
        <w:t>）</w:t>
      </w:r>
      <w:r>
        <w:rPr>
          <w:spacing w:val="-13"/>
        </w:rPr>
        <w:t>規定，聽覺障礙的定義如下：「</w:t>
      </w:r>
      <w:r>
        <w:rPr>
          <w:rFonts w:ascii="Times New Roman" w:eastAsia="Times New Roman" w:hAnsi="Times New Roman"/>
          <w:spacing w:val="-5"/>
        </w:rPr>
        <w:t>…</w:t>
      </w:r>
      <w:r>
        <w:rPr>
          <w:spacing w:val="-12"/>
        </w:rPr>
        <w:t>指由聽覺器官之構造缺損或功能異常，致以聽覺參與活動之能力受到</w:t>
      </w:r>
      <w:r>
        <w:rPr>
          <w:spacing w:val="-14"/>
        </w:rPr>
        <w:t>限制者。前項所定聽覺障礙，其鑑定基準依下列各款規定之一：一、接受行為式純音聽力檢查後，其優耳之五百赫、一千赫、二千赫聽閾平均值，六歲以下達二十一分貝以上</w:t>
      </w:r>
      <w:r>
        <w:rPr>
          <w:spacing w:val="-12"/>
        </w:rPr>
        <w:t>者；二、聽力無法以前款行為式純音聽力測定時，以聽覺電生理檢查方式測定後認定。</w:t>
      </w:r>
    </w:p>
    <w:p w:rsidR="00BB05D8" w:rsidRDefault="0013721C">
      <w:pPr>
        <w:pStyle w:val="a3"/>
        <w:spacing w:line="280" w:lineRule="auto"/>
        <w:ind w:left="540" w:right="1012"/>
        <w:jc w:val="both"/>
      </w:pPr>
      <w:r>
        <w:rPr>
          <w:spacing w:val="-12"/>
        </w:rPr>
        <w:t>」聽覺障礙者在生理上具有「聽覺功能損失」的生理特徵，且因主要障礙為語言訊息的聽取困難，繼而影響其語言發展與溝通、語文能力及社會適應等能力（陳姿蓉，</w:t>
      </w:r>
      <w:r>
        <w:rPr>
          <w:rFonts w:ascii="Times New Roman" w:eastAsia="Times New Roman"/>
          <w:spacing w:val="-9"/>
        </w:rPr>
        <w:t>2013</w:t>
      </w:r>
      <w:r>
        <w:rPr>
          <w:spacing w:val="-9"/>
        </w:rPr>
        <w:t>；</w:t>
      </w:r>
      <w:r>
        <w:rPr>
          <w:spacing w:val="-118"/>
        </w:rPr>
        <w:t xml:space="preserve"> </w:t>
      </w:r>
      <w:r>
        <w:rPr>
          <w:w w:val="95"/>
        </w:rPr>
        <w:t>張蓓莉，</w:t>
      </w:r>
      <w:r>
        <w:rPr>
          <w:rFonts w:ascii="Times New Roman" w:eastAsia="Times New Roman"/>
          <w:w w:val="95"/>
        </w:rPr>
        <w:t>2020</w:t>
      </w:r>
      <w:r>
        <w:rPr>
          <w:w w:val="95"/>
        </w:rPr>
        <w:t>；</w:t>
      </w:r>
      <w:r>
        <w:rPr>
          <w:rFonts w:ascii="Times New Roman" w:eastAsia="Times New Roman"/>
          <w:w w:val="95"/>
        </w:rPr>
        <w:t>Siegel</w:t>
      </w:r>
      <w:r>
        <w:rPr>
          <w:rFonts w:ascii="Times New Roman" w:eastAsia="Times New Roman"/>
          <w:spacing w:val="-5"/>
          <w:w w:val="95"/>
        </w:rPr>
        <w:t xml:space="preserve">, </w:t>
      </w:r>
      <w:r>
        <w:rPr>
          <w:rFonts w:ascii="Times New Roman" w:eastAsia="Times New Roman"/>
          <w:w w:val="95"/>
        </w:rPr>
        <w:t>2000</w:t>
      </w:r>
      <w:r>
        <w:rPr>
          <w:w w:val="95"/>
        </w:rPr>
        <w:t>）。以下，就聽覺障礙者的特質分述如下。</w:t>
      </w:r>
    </w:p>
    <w:p w:rsidR="00BB05D8" w:rsidRDefault="0013721C">
      <w:pPr>
        <w:pStyle w:val="a3"/>
        <w:spacing w:line="280" w:lineRule="auto"/>
        <w:ind w:left="540" w:right="1012" w:firstLine="479"/>
        <w:jc w:val="both"/>
      </w:pPr>
      <w:r>
        <w:rPr>
          <w:spacing w:val="-15"/>
        </w:rPr>
        <w:t>首先，在語言發展與溝通能力方面，聽障者常有說話不流利、構音、韻律、音量不</w:t>
      </w:r>
      <w:r>
        <w:rPr>
          <w:spacing w:val="-12"/>
        </w:rPr>
        <w:t>佳等問題，即使經過口語訓練，其清晰說話的能力仍受到極大限制。因此，當處於以口語語言為主要溝通方式的聽人社會時，聽障者常遭遇極大困難，難以完整呈現敘述句以表達情緒與思考，而多僅以關鍵字回應（林寶貴，</w:t>
      </w:r>
      <w:r>
        <w:rPr>
          <w:rFonts w:ascii="Times New Roman" w:eastAsia="Times New Roman"/>
          <w:spacing w:val="-9"/>
        </w:rPr>
        <w:t>19</w:t>
      </w:r>
      <w:r>
        <w:rPr>
          <w:rFonts w:ascii="Times New Roman" w:eastAsia="Times New Roman"/>
          <w:spacing w:val="-9"/>
        </w:rPr>
        <w:t>94</w:t>
      </w:r>
      <w:r>
        <w:rPr>
          <w:spacing w:val="-12"/>
        </w:rPr>
        <w:t>；林宏熾、黃湘儀，</w:t>
      </w:r>
      <w:r>
        <w:rPr>
          <w:rFonts w:ascii="Times New Roman" w:eastAsia="Times New Roman"/>
          <w:spacing w:val="-9"/>
        </w:rPr>
        <w:t>2005</w:t>
      </w:r>
      <w:r>
        <w:rPr>
          <w:spacing w:val="-12"/>
        </w:rPr>
        <w:t>；陳姿</w:t>
      </w:r>
      <w:r>
        <w:rPr>
          <w:spacing w:val="-11"/>
        </w:rPr>
        <w:t>蓉，</w:t>
      </w:r>
      <w:r>
        <w:rPr>
          <w:rFonts w:ascii="Times New Roman" w:eastAsia="Times New Roman"/>
          <w:spacing w:val="-9"/>
        </w:rPr>
        <w:t>2013</w:t>
      </w:r>
      <w:r>
        <w:rPr>
          <w:spacing w:val="-9"/>
        </w:rPr>
        <w:t>）</w:t>
      </w:r>
      <w:r>
        <w:rPr>
          <w:spacing w:val="-12"/>
        </w:rPr>
        <w:t>。聽語能力的低下，也進一步影響聽障者的閱讀理解、寫作等語文能力，由</w:t>
      </w:r>
      <w:r>
        <w:rPr>
          <w:spacing w:val="-4"/>
          <w:w w:val="95"/>
        </w:rPr>
        <w:t>於閱讀能力與個體對文字的語音處理能力有關，</w:t>
      </w:r>
      <w:r>
        <w:rPr>
          <w:spacing w:val="-4"/>
          <w:w w:val="95"/>
        </w:rPr>
        <w:t xml:space="preserve"> </w:t>
      </w:r>
      <w:r>
        <w:rPr>
          <w:spacing w:val="-4"/>
          <w:w w:val="95"/>
        </w:rPr>
        <w:t>聽覺障礙者若無法以正確的字音、字序</w:t>
      </w:r>
      <w:r>
        <w:rPr>
          <w:spacing w:val="-12"/>
        </w:rPr>
        <w:t>或斷詞唸出文句，將難以理解文意，不利閱讀能力的發展。此外，聽障學生的寫作也因</w:t>
      </w:r>
      <w:r>
        <w:rPr>
          <w:spacing w:val="-11"/>
        </w:rPr>
        <w:t>缺乏適當的說話與語言知識及經驗，</w:t>
      </w:r>
      <w:r>
        <w:rPr>
          <w:spacing w:val="-11"/>
        </w:rPr>
        <w:t xml:space="preserve"> </w:t>
      </w:r>
      <w:r>
        <w:rPr>
          <w:spacing w:val="-11"/>
        </w:rPr>
        <w:t>而具有包括：難以適當使用助詞或需字、文具顛</w:t>
      </w:r>
      <w:r>
        <w:rPr>
          <w:spacing w:val="-12"/>
        </w:rPr>
        <w:t>倒、抽象詞彙應用困難、缺乏適當語用知識、文句簡短等特徵（曾義舜，</w:t>
      </w:r>
      <w:r>
        <w:rPr>
          <w:rFonts w:ascii="Times New Roman" w:eastAsia="Times New Roman"/>
          <w:spacing w:val="-9"/>
        </w:rPr>
        <w:t>2011</w:t>
      </w:r>
      <w:r>
        <w:rPr>
          <w:spacing w:val="-9"/>
        </w:rPr>
        <w:t>）</w:t>
      </w:r>
      <w:r>
        <w:rPr>
          <w:spacing w:val="-12"/>
        </w:rPr>
        <w:t>。在社會適應能力方面，聽障者則易出現：自我概念低落、溝通模式固著，依賴他人回饋、挫折容忍度低</w:t>
      </w:r>
      <w:r>
        <w:rPr>
          <w:spacing w:val="-12"/>
        </w:rPr>
        <w:t>、情緒表現直接，易受他人暗示、缺乏人際敏感度、易處於隔離、寂寞與人</w:t>
      </w:r>
      <w:r>
        <w:t>際紛爭中，並容易因障礙限制而產生被歧視的負向感受（朱瑞嵐，</w:t>
      </w:r>
      <w:r>
        <w:rPr>
          <w:rFonts w:ascii="Times New Roman" w:eastAsia="Times New Roman"/>
        </w:rPr>
        <w:t>2002</w:t>
      </w:r>
      <w:r>
        <w:t>；沈惠貞，</w:t>
      </w:r>
      <w:r>
        <w:rPr>
          <w:spacing w:val="-118"/>
        </w:rPr>
        <w:t xml:space="preserve"> </w:t>
      </w:r>
      <w:r>
        <w:rPr>
          <w:rFonts w:ascii="Times New Roman" w:eastAsia="Times New Roman"/>
          <w:spacing w:val="-6"/>
        </w:rPr>
        <w:t>2005</w:t>
      </w:r>
      <w:r>
        <w:rPr>
          <w:spacing w:val="-6"/>
        </w:rPr>
        <w:t>；</w:t>
      </w:r>
      <w:r>
        <w:rPr>
          <w:rFonts w:ascii="Times New Roman" w:eastAsia="Times New Roman"/>
          <w:spacing w:val="-6"/>
        </w:rPr>
        <w:t>Coll</w:t>
      </w:r>
      <w:r>
        <w:rPr>
          <w:rFonts w:ascii="Times New Roman" w:eastAsia="Times New Roman"/>
          <w:spacing w:val="-9"/>
        </w:rPr>
        <w:t xml:space="preserve">, </w:t>
      </w:r>
      <w:r>
        <w:rPr>
          <w:rFonts w:ascii="Times New Roman" w:eastAsia="Times New Roman"/>
          <w:spacing w:val="-6"/>
        </w:rPr>
        <w:t>Cutler</w:t>
      </w:r>
      <w:r>
        <w:rPr>
          <w:rFonts w:ascii="Times New Roman" w:eastAsia="Times New Roman"/>
          <w:spacing w:val="-9"/>
        </w:rPr>
        <w:t xml:space="preserve">, </w:t>
      </w:r>
      <w:r>
        <w:rPr>
          <w:rFonts w:ascii="Times New Roman" w:eastAsia="Times New Roman"/>
          <w:spacing w:val="-6"/>
        </w:rPr>
        <w:t>Thobro</w:t>
      </w:r>
      <w:r>
        <w:rPr>
          <w:rFonts w:ascii="Times New Roman" w:eastAsia="Times New Roman"/>
          <w:spacing w:val="-9"/>
        </w:rPr>
        <w:t xml:space="preserve">, </w:t>
      </w:r>
      <w:r>
        <w:rPr>
          <w:rFonts w:ascii="Times New Roman" w:eastAsia="Times New Roman"/>
          <w:spacing w:val="-6"/>
        </w:rPr>
        <w:t>Haas</w:t>
      </w:r>
      <w:r>
        <w:rPr>
          <w:rFonts w:ascii="Times New Roman" w:eastAsia="Times New Roman"/>
          <w:spacing w:val="-9"/>
        </w:rPr>
        <w:t xml:space="preserve">, </w:t>
      </w:r>
      <w:r>
        <w:rPr>
          <w:rFonts w:ascii="Times New Roman" w:eastAsia="Times New Roman"/>
          <w:spacing w:val="-6"/>
        </w:rPr>
        <w:t>&amp;</w:t>
      </w:r>
      <w:r>
        <w:rPr>
          <w:rFonts w:ascii="Times New Roman" w:eastAsia="Times New Roman"/>
          <w:spacing w:val="-14"/>
        </w:rPr>
        <w:t xml:space="preserve"> </w:t>
      </w:r>
      <w:r>
        <w:rPr>
          <w:rFonts w:ascii="Times New Roman" w:eastAsia="Times New Roman"/>
          <w:spacing w:val="-6"/>
        </w:rPr>
        <w:t>Powell</w:t>
      </w:r>
      <w:r>
        <w:rPr>
          <w:rFonts w:ascii="Times New Roman" w:eastAsia="Times New Roman"/>
          <w:spacing w:val="-9"/>
        </w:rPr>
        <w:t xml:space="preserve">, </w:t>
      </w:r>
      <w:r>
        <w:rPr>
          <w:rFonts w:ascii="Times New Roman" w:eastAsia="Times New Roman"/>
          <w:spacing w:val="-6"/>
        </w:rPr>
        <w:t>2009</w:t>
      </w:r>
      <w:r>
        <w:rPr>
          <w:rFonts w:ascii="Times New Roman" w:eastAsia="Times New Roman"/>
          <w:spacing w:val="-8"/>
        </w:rPr>
        <w:t xml:space="preserve">; </w:t>
      </w:r>
      <w:r>
        <w:rPr>
          <w:rFonts w:ascii="Times New Roman" w:eastAsia="Times New Roman"/>
          <w:spacing w:val="-6"/>
        </w:rPr>
        <w:t>Kirk</w:t>
      </w:r>
      <w:r>
        <w:rPr>
          <w:rFonts w:ascii="Times New Roman" w:eastAsia="Times New Roman"/>
          <w:spacing w:val="-9"/>
        </w:rPr>
        <w:t xml:space="preserve">, </w:t>
      </w:r>
      <w:r>
        <w:rPr>
          <w:rFonts w:ascii="Times New Roman" w:eastAsia="Times New Roman"/>
          <w:spacing w:val="-6"/>
        </w:rPr>
        <w:t>Gallagher</w:t>
      </w:r>
      <w:r>
        <w:rPr>
          <w:rFonts w:ascii="Times New Roman" w:eastAsia="Times New Roman"/>
          <w:spacing w:val="-9"/>
        </w:rPr>
        <w:t xml:space="preserve">, </w:t>
      </w:r>
      <w:r>
        <w:rPr>
          <w:rFonts w:ascii="Times New Roman" w:eastAsia="Times New Roman"/>
          <w:spacing w:val="-5"/>
        </w:rPr>
        <w:t>&amp;</w:t>
      </w:r>
      <w:r>
        <w:rPr>
          <w:rFonts w:ascii="Times New Roman" w:eastAsia="Times New Roman"/>
          <w:spacing w:val="-12"/>
        </w:rPr>
        <w:t xml:space="preserve"> </w:t>
      </w:r>
      <w:r>
        <w:rPr>
          <w:rFonts w:ascii="Times New Roman" w:eastAsia="Times New Roman"/>
          <w:spacing w:val="-5"/>
        </w:rPr>
        <w:t>Anastasiow</w:t>
      </w:r>
      <w:r>
        <w:rPr>
          <w:rFonts w:ascii="Times New Roman" w:eastAsia="Times New Roman"/>
          <w:spacing w:val="-8"/>
        </w:rPr>
        <w:t xml:space="preserve">, </w:t>
      </w:r>
      <w:r>
        <w:rPr>
          <w:rFonts w:ascii="Times New Roman" w:eastAsia="Times New Roman"/>
          <w:spacing w:val="-5"/>
        </w:rPr>
        <w:t>1997</w:t>
      </w:r>
      <w:r>
        <w:rPr>
          <w:spacing w:val="-5"/>
        </w:rPr>
        <w:t>）。</w:t>
      </w:r>
    </w:p>
    <w:p w:rsidR="00BB05D8" w:rsidRDefault="0013721C">
      <w:pPr>
        <w:pStyle w:val="a3"/>
        <w:spacing w:line="280" w:lineRule="auto"/>
        <w:ind w:left="540" w:right="1015" w:firstLine="479"/>
        <w:jc w:val="both"/>
      </w:pPr>
      <w:r>
        <w:rPr>
          <w:spacing w:val="-15"/>
        </w:rPr>
        <w:t>在上大學後，聽覺障礙者種種身心特質可能轉化為各種學業、心理，乃至於對未來</w:t>
      </w:r>
      <w:r>
        <w:rPr>
          <w:spacing w:val="-12"/>
        </w:rPr>
        <w:t>生職涯抉擇與規劃之困難。其在學業上可能面臨：學科內容難以理解，無法吸收教師上課講授內容，也缺乏閱讀文本的能力，因而在學科學習上退縮，難以累積專業能力的問題（胡文琇，</w:t>
      </w:r>
      <w:r>
        <w:rPr>
          <w:rFonts w:ascii="Times New Roman" w:eastAsia="Times New Roman"/>
          <w:spacing w:val="-9"/>
        </w:rPr>
        <w:t>2010</w:t>
      </w:r>
      <w:r>
        <w:rPr>
          <w:spacing w:val="-12"/>
        </w:rPr>
        <w:t>；謝堉梅、陳怡慧，</w:t>
      </w:r>
      <w:r>
        <w:rPr>
          <w:rFonts w:ascii="Times New Roman" w:eastAsia="Times New Roman"/>
          <w:spacing w:val="-8"/>
        </w:rPr>
        <w:t>2019</w:t>
      </w:r>
      <w:r>
        <w:rPr>
          <w:spacing w:val="-8"/>
        </w:rPr>
        <w:t>）</w:t>
      </w:r>
      <w:r>
        <w:rPr>
          <w:spacing w:val="-12"/>
        </w:rPr>
        <w:t>。在人際關係與社會適應上則常面臨在團</w:t>
      </w:r>
      <w:r>
        <w:rPr>
          <w:spacing w:val="-10"/>
        </w:rPr>
        <w:t>體中不易立即了解他人所說的內容，難以完整與流暢的分享想法或提供回饋</w:t>
      </w:r>
      <w:r>
        <w:rPr>
          <w:spacing w:val="-6"/>
        </w:rPr>
        <w:t>（</w:t>
      </w:r>
      <w:r>
        <w:rPr>
          <w:rFonts w:ascii="Times New Roman" w:eastAsia="Times New Roman"/>
          <w:spacing w:val="-6"/>
        </w:rPr>
        <w:t>Jarvis</w:t>
      </w:r>
      <w:r>
        <w:rPr>
          <w:rFonts w:ascii="Times New Roman" w:eastAsia="Times New Roman"/>
        </w:rPr>
        <w:t xml:space="preserve"> &amp;</w:t>
      </w:r>
      <w:r>
        <w:rPr>
          <w:rFonts w:ascii="Times New Roman" w:eastAsia="Times New Roman"/>
          <w:spacing w:val="-57"/>
        </w:rPr>
        <w:t xml:space="preserve"> </w:t>
      </w:r>
      <w:r>
        <w:rPr>
          <w:rFonts w:ascii="Times New Roman" w:eastAsia="Times New Roman"/>
          <w:spacing w:val="-6"/>
        </w:rPr>
        <w:t>Knight</w:t>
      </w:r>
      <w:r>
        <w:rPr>
          <w:rFonts w:ascii="Times New Roman" w:eastAsia="Times New Roman"/>
          <w:spacing w:val="-13"/>
        </w:rPr>
        <w:t xml:space="preserve">, </w:t>
      </w:r>
      <w:r>
        <w:rPr>
          <w:rFonts w:ascii="Times New Roman" w:eastAsia="Times New Roman"/>
          <w:spacing w:val="-12"/>
        </w:rPr>
        <w:t>2003</w:t>
      </w:r>
      <w:r>
        <w:rPr>
          <w:spacing w:val="-12"/>
        </w:rPr>
        <w:t>）</w:t>
      </w:r>
      <w:r>
        <w:rPr>
          <w:spacing w:val="-17"/>
        </w:rPr>
        <w:t>，而產生人際互動問題。更重要的是，即便已進入大學就讀，許多聽障大</w:t>
      </w:r>
      <w:r>
        <w:rPr>
          <w:spacing w:val="-12"/>
        </w:rPr>
        <w:t>學生仍感到所就讀的系科與自己未來想工作的方向不同，但對未來也無明確規劃，使得</w:t>
      </w:r>
      <w:r>
        <w:rPr>
          <w:spacing w:val="-5"/>
        </w:rPr>
        <w:t>大學生活常處於徬徨與擔心</w:t>
      </w:r>
      <w:r>
        <w:rPr>
          <w:spacing w:val="-5"/>
        </w:rPr>
        <w:t>自身能力使否能因應未來獨立生活所需的焦慮中（</w:t>
      </w:r>
      <w:r>
        <w:rPr>
          <w:rFonts w:ascii="Times New Roman" w:eastAsia="Times New Roman"/>
          <w:spacing w:val="-5"/>
        </w:rPr>
        <w:t>Punch,</w:t>
      </w:r>
      <w:r>
        <w:rPr>
          <w:rFonts w:ascii="Times New Roman" w:eastAsia="Times New Roman"/>
          <w:spacing w:val="-58"/>
        </w:rPr>
        <w:t xml:space="preserve"> </w:t>
      </w:r>
      <w:r>
        <w:rPr>
          <w:rFonts w:ascii="Times New Roman" w:eastAsia="Times New Roman"/>
        </w:rPr>
        <w:t>Creed</w:t>
      </w:r>
      <w:r>
        <w:rPr>
          <w:rFonts w:ascii="Times New Roman" w:eastAsia="Times New Roman"/>
          <w:spacing w:val="-7"/>
        </w:rPr>
        <w:t xml:space="preserve">, </w:t>
      </w:r>
      <w:r>
        <w:rPr>
          <w:rFonts w:ascii="Times New Roman" w:eastAsia="Times New Roman"/>
        </w:rPr>
        <w:t>&amp;</w:t>
      </w:r>
      <w:r>
        <w:rPr>
          <w:rFonts w:ascii="Times New Roman" w:eastAsia="Times New Roman"/>
          <w:spacing w:val="-13"/>
        </w:rPr>
        <w:t xml:space="preserve"> </w:t>
      </w:r>
      <w:r>
        <w:rPr>
          <w:rFonts w:ascii="Times New Roman" w:eastAsia="Times New Roman"/>
        </w:rPr>
        <w:t>Hyde</w:t>
      </w:r>
      <w:r>
        <w:rPr>
          <w:rFonts w:ascii="Times New Roman" w:eastAsia="Times New Roman"/>
          <w:spacing w:val="-7"/>
        </w:rPr>
        <w:t xml:space="preserve">, </w:t>
      </w:r>
      <w:r>
        <w:rPr>
          <w:rFonts w:ascii="Times New Roman" w:eastAsia="Times New Roman"/>
        </w:rPr>
        <w:t>2006</w:t>
      </w:r>
      <w:r>
        <w:t>）。</w:t>
      </w:r>
    </w:p>
    <w:p w:rsidR="00BB05D8" w:rsidRDefault="00BB05D8">
      <w:pPr>
        <w:spacing w:line="280" w:lineRule="auto"/>
        <w:jc w:val="both"/>
        <w:sectPr w:rsidR="00BB05D8">
          <w:pgSz w:w="11900" w:h="16850"/>
          <w:pgMar w:top="1360" w:right="400" w:bottom="1240" w:left="1260" w:header="0" w:footer="1047" w:gutter="0"/>
          <w:cols w:space="720"/>
        </w:sectPr>
      </w:pPr>
    </w:p>
    <w:p w:rsidR="00BB05D8" w:rsidRDefault="0013721C">
      <w:pPr>
        <w:pStyle w:val="a3"/>
        <w:spacing w:before="27" w:line="280" w:lineRule="auto"/>
        <w:ind w:left="540" w:right="1008" w:firstLine="479"/>
        <w:jc w:val="both"/>
      </w:pPr>
      <w:r>
        <w:rPr>
          <w:spacing w:val="-13"/>
        </w:rPr>
        <w:t>針對上述聽覺障礙者於語言發展與溝通、語文能力及社會適應能力之特質與限制，</w:t>
      </w:r>
      <w:r>
        <w:rPr>
          <w:spacing w:val="-118"/>
        </w:rPr>
        <w:t xml:space="preserve"> </w:t>
      </w:r>
      <w:r>
        <w:rPr>
          <w:spacing w:val="-8"/>
        </w:rPr>
        <w:t>許多學者主張此並非純粹由先天障礙所導致，而亦與後天的經驗有關（曾義舜，</w:t>
      </w:r>
      <w:r>
        <w:rPr>
          <w:rFonts w:ascii="Times New Roman" w:eastAsia="Times New Roman"/>
          <w:spacing w:val="-6"/>
        </w:rPr>
        <w:t>2011;</w:t>
      </w:r>
      <w:r>
        <w:rPr>
          <w:rFonts w:ascii="Times New Roman" w:eastAsia="Times New Roman"/>
          <w:spacing w:val="-58"/>
        </w:rPr>
        <w:t xml:space="preserve"> </w:t>
      </w:r>
      <w:r>
        <w:rPr>
          <w:rFonts w:ascii="Times New Roman" w:eastAsia="Times New Roman"/>
          <w:spacing w:val="-6"/>
        </w:rPr>
        <w:t>Haring</w:t>
      </w:r>
      <w:r>
        <w:rPr>
          <w:rFonts w:ascii="Times New Roman" w:eastAsia="Times New Roman"/>
          <w:spacing w:val="-2"/>
        </w:rPr>
        <w:t xml:space="preserve"> </w:t>
      </w:r>
      <w:r>
        <w:rPr>
          <w:rFonts w:ascii="Times New Roman" w:eastAsia="Times New Roman"/>
        </w:rPr>
        <w:t>&amp;</w:t>
      </w:r>
      <w:r>
        <w:rPr>
          <w:rFonts w:ascii="Times New Roman" w:eastAsia="Times New Roman"/>
          <w:spacing w:val="-1"/>
        </w:rPr>
        <w:t xml:space="preserve"> </w:t>
      </w:r>
      <w:r>
        <w:rPr>
          <w:rFonts w:ascii="Times New Roman" w:eastAsia="Times New Roman"/>
          <w:spacing w:val="-6"/>
        </w:rPr>
        <w:t>McCormick</w:t>
      </w:r>
      <w:r>
        <w:rPr>
          <w:rFonts w:ascii="Times New Roman" w:eastAsia="Times New Roman"/>
          <w:spacing w:val="-4"/>
        </w:rPr>
        <w:t xml:space="preserve">, </w:t>
      </w:r>
      <w:r>
        <w:rPr>
          <w:rFonts w:ascii="Times New Roman" w:eastAsia="Times New Roman"/>
          <w:spacing w:val="-6"/>
        </w:rPr>
        <w:t>1990</w:t>
      </w:r>
      <w:r>
        <w:rPr>
          <w:rFonts w:ascii="Times New Roman" w:eastAsia="Times New Roman"/>
          <w:spacing w:val="-4"/>
        </w:rPr>
        <w:t xml:space="preserve">; </w:t>
      </w:r>
      <w:r>
        <w:rPr>
          <w:rFonts w:ascii="Times New Roman" w:eastAsia="Times New Roman"/>
          <w:spacing w:val="-5"/>
        </w:rPr>
        <w:t>Moores</w:t>
      </w:r>
      <w:r>
        <w:rPr>
          <w:rFonts w:ascii="Times New Roman" w:eastAsia="Times New Roman"/>
          <w:spacing w:val="-2"/>
        </w:rPr>
        <w:t xml:space="preserve"> </w:t>
      </w:r>
      <w:r>
        <w:rPr>
          <w:rFonts w:ascii="Times New Roman" w:eastAsia="Times New Roman"/>
        </w:rPr>
        <w:t>&amp;</w:t>
      </w:r>
      <w:r>
        <w:rPr>
          <w:rFonts w:ascii="Times New Roman" w:eastAsia="Times New Roman"/>
          <w:spacing w:val="-1"/>
        </w:rPr>
        <w:t xml:space="preserve"> </w:t>
      </w:r>
      <w:r>
        <w:rPr>
          <w:rFonts w:ascii="Times New Roman" w:eastAsia="Times New Roman"/>
          <w:spacing w:val="-6"/>
        </w:rPr>
        <w:t>Moores</w:t>
      </w:r>
      <w:r>
        <w:rPr>
          <w:rFonts w:ascii="Times New Roman" w:eastAsia="Times New Roman"/>
          <w:spacing w:val="-4"/>
        </w:rPr>
        <w:t xml:space="preserve">, </w:t>
      </w:r>
      <w:r>
        <w:rPr>
          <w:rFonts w:ascii="Times New Roman" w:eastAsia="Times New Roman"/>
          <w:spacing w:val="-7"/>
        </w:rPr>
        <w:t>1988</w:t>
      </w:r>
      <w:r>
        <w:rPr>
          <w:spacing w:val="-7"/>
        </w:rPr>
        <w:t>）</w:t>
      </w:r>
      <w:r>
        <w:rPr>
          <w:spacing w:val="-12"/>
        </w:rPr>
        <w:t>。因此，在教育階段若能給予聽障者有效的教育介入、訓練與輔導，營造高支持度的融合教育環境，以及因應其需求提供</w:t>
      </w:r>
      <w:r>
        <w:rPr>
          <w:spacing w:val="-18"/>
        </w:rPr>
        <w:t>支持與服務，將有助於提升聽障者的能力，增進其未來的社會適應</w:t>
      </w:r>
      <w:r>
        <w:rPr>
          <w:spacing w:val="-12"/>
        </w:rPr>
        <w:t>（</w:t>
      </w:r>
      <w:r>
        <w:rPr>
          <w:spacing w:val="-14"/>
        </w:rPr>
        <w:t>張蓓莉，</w:t>
      </w:r>
      <w:r>
        <w:rPr>
          <w:rFonts w:ascii="Times New Roman" w:eastAsia="Times New Roman"/>
          <w:spacing w:val="-8"/>
        </w:rPr>
        <w:t>2008</w:t>
      </w:r>
      <w:r>
        <w:rPr>
          <w:rFonts w:ascii="Times New Roman" w:eastAsia="Times New Roman"/>
          <w:spacing w:val="-4"/>
        </w:rPr>
        <w:t xml:space="preserve">; </w:t>
      </w:r>
      <w:r>
        <w:rPr>
          <w:rFonts w:ascii="Times New Roman" w:eastAsia="Times New Roman"/>
          <w:spacing w:val="-5"/>
        </w:rPr>
        <w:t>Kirk</w:t>
      </w:r>
      <w:r>
        <w:rPr>
          <w:rFonts w:ascii="Times New Roman" w:eastAsia="Times New Roman"/>
          <w:spacing w:val="-57"/>
        </w:rPr>
        <w:t xml:space="preserve"> </w:t>
      </w:r>
      <w:r>
        <w:rPr>
          <w:rFonts w:ascii="Times New Roman" w:eastAsia="Times New Roman"/>
          <w:spacing w:val="-5"/>
        </w:rPr>
        <w:t>et</w:t>
      </w:r>
      <w:r>
        <w:rPr>
          <w:rFonts w:ascii="Times New Roman" w:eastAsia="Times New Roman"/>
          <w:spacing w:val="10"/>
        </w:rPr>
        <w:t xml:space="preserve"> </w:t>
      </w:r>
      <w:r>
        <w:rPr>
          <w:rFonts w:ascii="Times New Roman" w:eastAsia="Times New Roman"/>
          <w:spacing w:val="-5"/>
        </w:rPr>
        <w:t>al</w:t>
      </w:r>
      <w:r>
        <w:rPr>
          <w:rFonts w:ascii="Times New Roman" w:eastAsia="Times New Roman"/>
        </w:rPr>
        <w:t xml:space="preserve">., </w:t>
      </w:r>
      <w:r>
        <w:rPr>
          <w:rFonts w:ascii="Times New Roman" w:eastAsia="Times New Roman"/>
          <w:spacing w:val="-8"/>
        </w:rPr>
        <w:t>2015</w:t>
      </w:r>
      <w:r>
        <w:rPr>
          <w:spacing w:val="-8"/>
        </w:rPr>
        <w:t>）</w:t>
      </w:r>
      <w:r>
        <w:rPr>
          <w:spacing w:val="-13"/>
        </w:rPr>
        <w:t>。顯見，若經由適切的引導與學習，</w:t>
      </w:r>
      <w:r>
        <w:rPr>
          <w:spacing w:val="-13"/>
        </w:rPr>
        <w:t xml:space="preserve"> </w:t>
      </w:r>
      <w:r>
        <w:rPr>
          <w:spacing w:val="-13"/>
        </w:rPr>
        <w:t>聽障者的各項能力發展與成就仍可有</w:t>
      </w:r>
      <w:r>
        <w:t>良好之發展。</w:t>
      </w:r>
    </w:p>
    <w:p w:rsidR="00BB05D8" w:rsidRDefault="00BB05D8">
      <w:pPr>
        <w:pStyle w:val="a3"/>
        <w:spacing w:before="1"/>
        <w:rPr>
          <w:sz w:val="17"/>
        </w:rPr>
      </w:pPr>
    </w:p>
    <w:p w:rsidR="00BB05D8" w:rsidRDefault="0013721C">
      <w:pPr>
        <w:pStyle w:val="4"/>
        <w:spacing w:line="513" w:lineRule="exact"/>
        <w:ind w:left="420"/>
      </w:pPr>
      <w:r>
        <w:t>二、聽障大學生的就業準備與轉銜輔導</w:t>
      </w:r>
    </w:p>
    <w:p w:rsidR="00BB05D8" w:rsidRDefault="0013721C">
      <w:pPr>
        <w:pStyle w:val="a3"/>
        <w:spacing w:line="280" w:lineRule="auto"/>
        <w:ind w:left="540" w:right="1008" w:firstLine="479"/>
        <w:jc w:val="both"/>
      </w:pPr>
      <w:r>
        <w:rPr>
          <w:spacing w:val="-13"/>
        </w:rPr>
        <w:t>針對身心障礙學生所進行各教育階段的生職涯轉銜輔導，將有助於其提高自信心、</w:t>
      </w:r>
      <w:r>
        <w:rPr>
          <w:spacing w:val="-21"/>
        </w:rPr>
        <w:t>增進人際互動技巧、獲得自立生活之能力與成功經驗，真正成為社會成員，</w:t>
      </w:r>
      <w:r>
        <w:rPr>
          <w:spacing w:val="-21"/>
        </w:rPr>
        <w:t xml:space="preserve"> </w:t>
      </w:r>
      <w:r>
        <w:rPr>
          <w:spacing w:val="-21"/>
        </w:rPr>
        <w:t>參與社會生</w:t>
      </w:r>
      <w:r>
        <w:rPr>
          <w:spacing w:val="-18"/>
        </w:rPr>
        <w:t>活，擔任生產者的角色</w:t>
      </w:r>
      <w:r>
        <w:rPr>
          <w:spacing w:val="-12"/>
        </w:rPr>
        <w:t>（</w:t>
      </w:r>
      <w:r>
        <w:rPr>
          <w:spacing w:val="-16"/>
        </w:rPr>
        <w:t>林幸台，</w:t>
      </w:r>
      <w:r>
        <w:rPr>
          <w:rFonts w:ascii="Times New Roman" w:eastAsia="Times New Roman"/>
          <w:spacing w:val="-14"/>
        </w:rPr>
        <w:t>2020</w:t>
      </w:r>
      <w:r>
        <w:rPr>
          <w:spacing w:val="-14"/>
        </w:rPr>
        <w:t>）</w:t>
      </w:r>
      <w:r>
        <w:rPr>
          <w:spacing w:val="-17"/>
        </w:rPr>
        <w:t>。故許多國內外學者均主張，</w:t>
      </w:r>
      <w:r>
        <w:rPr>
          <w:spacing w:val="-17"/>
        </w:rPr>
        <w:t xml:space="preserve"> </w:t>
      </w:r>
      <w:r>
        <w:rPr>
          <w:spacing w:val="-17"/>
        </w:rPr>
        <w:t>對每一個學生制</w:t>
      </w:r>
      <w:r>
        <w:rPr>
          <w:spacing w:val="-13"/>
        </w:rPr>
        <w:t>定適性合宜的轉銜輔導計畫為必須採取的重要工作</w:t>
      </w:r>
      <w:r>
        <w:rPr>
          <w:spacing w:val="-12"/>
        </w:rPr>
        <w:t>（</w:t>
      </w:r>
      <w:r>
        <w:rPr>
          <w:spacing w:val="-15"/>
        </w:rPr>
        <w:t>林宏熾、黃湘儀，</w:t>
      </w:r>
      <w:r>
        <w:rPr>
          <w:rFonts w:ascii="Times New Roman" w:eastAsia="Times New Roman"/>
          <w:spacing w:val="-8"/>
        </w:rPr>
        <w:t>2005</w:t>
      </w:r>
      <w:r>
        <w:rPr>
          <w:spacing w:val="-8"/>
        </w:rPr>
        <w:t>；</w:t>
      </w:r>
      <w:r>
        <w:rPr>
          <w:rFonts w:ascii="Times New Roman" w:eastAsia="Times New Roman"/>
          <w:spacing w:val="-8"/>
        </w:rPr>
        <w:t>Sitlington,</w:t>
      </w:r>
      <w:r>
        <w:rPr>
          <w:rFonts w:ascii="Times New Roman" w:eastAsia="Times New Roman"/>
          <w:spacing w:val="-58"/>
        </w:rPr>
        <w:t xml:space="preserve"> </w:t>
      </w:r>
      <w:r>
        <w:rPr>
          <w:rFonts w:ascii="Times New Roman" w:eastAsia="Times New Roman"/>
          <w:spacing w:val="-6"/>
        </w:rPr>
        <w:t>Clark</w:t>
      </w:r>
      <w:r>
        <w:rPr>
          <w:rFonts w:ascii="Times New Roman" w:eastAsia="Times New Roman"/>
          <w:spacing w:val="-15"/>
        </w:rPr>
        <w:t xml:space="preserve">, </w:t>
      </w:r>
      <w:r>
        <w:rPr>
          <w:rFonts w:ascii="Times New Roman" w:eastAsia="Times New Roman"/>
        </w:rPr>
        <w:t>&amp;</w:t>
      </w:r>
      <w:r>
        <w:rPr>
          <w:rFonts w:ascii="Times New Roman" w:eastAsia="Times New Roman"/>
          <w:spacing w:val="-25"/>
        </w:rPr>
        <w:t xml:space="preserve"> </w:t>
      </w:r>
      <w:r>
        <w:rPr>
          <w:rFonts w:ascii="Times New Roman" w:eastAsia="Times New Roman"/>
          <w:spacing w:val="-6"/>
        </w:rPr>
        <w:t>Kolstoe</w:t>
      </w:r>
      <w:r>
        <w:rPr>
          <w:rFonts w:ascii="Times New Roman" w:eastAsia="Times New Roman"/>
          <w:spacing w:val="-15"/>
        </w:rPr>
        <w:t xml:space="preserve">, </w:t>
      </w:r>
      <w:r>
        <w:rPr>
          <w:rFonts w:ascii="Times New Roman" w:eastAsia="Times New Roman"/>
          <w:spacing w:val="-10"/>
        </w:rPr>
        <w:t>2000</w:t>
      </w:r>
      <w:r>
        <w:rPr>
          <w:spacing w:val="-10"/>
        </w:rPr>
        <w:t>）</w:t>
      </w:r>
      <w:r>
        <w:rPr>
          <w:spacing w:val="-14"/>
        </w:rPr>
        <w:t>。國內亦將身心障礙學生的轉銜輔導與服務列為學校特殊教育工</w:t>
      </w:r>
      <w:r>
        <w:rPr>
          <w:spacing w:val="-12"/>
        </w:rPr>
        <w:t>作中的重要環節，並以法規訂定轉銜輔導與服務的方向與內涵，以及學校端應致力完成之工作。在大學階段，《特殊教育法》</w:t>
      </w:r>
      <w:r>
        <w:rPr>
          <w:spacing w:val="-8"/>
        </w:rPr>
        <w:t>（</w:t>
      </w:r>
      <w:r>
        <w:rPr>
          <w:rFonts w:ascii="Times New Roman" w:eastAsia="Times New Roman"/>
          <w:spacing w:val="-8"/>
        </w:rPr>
        <w:t>2019</w:t>
      </w:r>
      <w:r>
        <w:rPr>
          <w:spacing w:val="-8"/>
        </w:rPr>
        <w:t>）</w:t>
      </w:r>
      <w:r>
        <w:rPr>
          <w:spacing w:val="-12"/>
        </w:rPr>
        <w:t>、《特殊教育法施行細則》</w:t>
      </w:r>
      <w:r>
        <w:rPr>
          <w:spacing w:val="-9"/>
        </w:rPr>
        <w:t>（</w:t>
      </w:r>
      <w:r>
        <w:rPr>
          <w:rFonts w:ascii="Times New Roman" w:eastAsia="Times New Roman"/>
          <w:spacing w:val="-9"/>
        </w:rPr>
        <w:t>2020</w:t>
      </w:r>
      <w:r>
        <w:rPr>
          <w:spacing w:val="-9"/>
        </w:rPr>
        <w:t>）</w:t>
      </w:r>
      <w:r>
        <w:rPr>
          <w:spacing w:val="-12"/>
        </w:rPr>
        <w:t>及</w:t>
      </w:r>
    </w:p>
    <w:p w:rsidR="00BB05D8" w:rsidRDefault="0013721C">
      <w:pPr>
        <w:pStyle w:val="a3"/>
        <w:spacing w:line="280" w:lineRule="auto"/>
        <w:ind w:left="540" w:right="1012"/>
        <w:jc w:val="both"/>
      </w:pPr>
      <w:r>
        <w:rPr>
          <w:spacing w:val="-12"/>
        </w:rPr>
        <w:t>《各教育階段身心障礙學生轉銜輔導及服務辦法》</w:t>
      </w:r>
      <w:r>
        <w:rPr>
          <w:spacing w:val="-9"/>
        </w:rPr>
        <w:t>（</w:t>
      </w:r>
      <w:r>
        <w:rPr>
          <w:rFonts w:ascii="Times New Roman" w:eastAsia="Times New Roman"/>
          <w:spacing w:val="-9"/>
        </w:rPr>
        <w:t>2010</w:t>
      </w:r>
      <w:r>
        <w:rPr>
          <w:spacing w:val="-9"/>
        </w:rPr>
        <w:t>）</w:t>
      </w:r>
      <w:r>
        <w:rPr>
          <w:spacing w:val="-13"/>
        </w:rPr>
        <w:t>即規定，學校應為學生擬定</w:t>
      </w:r>
      <w:r>
        <w:rPr>
          <w:spacing w:val="-12"/>
        </w:rPr>
        <w:t>特殊教育方案，提供其具整體性、持續性之轉銜輔導與服務，並透過《補助大專校院招收及輔導身心障礙學生實施要點》</w:t>
      </w:r>
      <w:r>
        <w:rPr>
          <w:spacing w:val="-9"/>
        </w:rPr>
        <w:t>（</w:t>
      </w:r>
      <w:r>
        <w:rPr>
          <w:rFonts w:ascii="Times New Roman" w:eastAsia="Times New Roman"/>
          <w:spacing w:val="-9"/>
        </w:rPr>
        <w:t>2021</w:t>
      </w:r>
      <w:r>
        <w:rPr>
          <w:spacing w:val="-9"/>
        </w:rPr>
        <w:t>）</w:t>
      </w:r>
      <w:r>
        <w:rPr>
          <w:spacing w:val="-12"/>
        </w:rPr>
        <w:t>補助大專校院設置資源教室與經費的方式，</w:t>
      </w:r>
      <w:r>
        <w:rPr>
          <w:spacing w:val="-118"/>
        </w:rPr>
        <w:t xml:space="preserve"> </w:t>
      </w:r>
      <w:r>
        <w:rPr>
          <w:spacing w:val="-12"/>
        </w:rPr>
        <w:t>提供人力、物力與相關支援，提供身障學生於轉銜輔導與服務，以及學業學習、生活適應等各面向之協助，以期能讓大專身心障礙學生於畢業後邁向獨立生活與順利就業。此外，《身心障礙者生涯轉銜計畫實施辦法》</w:t>
      </w:r>
      <w:r>
        <w:rPr>
          <w:spacing w:val="-8"/>
        </w:rPr>
        <w:t>（</w:t>
      </w:r>
      <w:r>
        <w:rPr>
          <w:rFonts w:ascii="Times New Roman" w:eastAsia="Times New Roman"/>
          <w:spacing w:val="-8"/>
        </w:rPr>
        <w:t>2013</w:t>
      </w:r>
      <w:r>
        <w:rPr>
          <w:spacing w:val="-8"/>
        </w:rPr>
        <w:t>）</w:t>
      </w:r>
      <w:r>
        <w:rPr>
          <w:spacing w:val="-12"/>
        </w:rPr>
        <w:t>亦規定學校應於學生於離校後進行</w:t>
      </w:r>
      <w:r>
        <w:t>追蹤輔導六個月，以掌握學生後續升學或就業之發展。</w:t>
      </w:r>
    </w:p>
    <w:p w:rsidR="00BB05D8" w:rsidRDefault="0013721C">
      <w:pPr>
        <w:pStyle w:val="a3"/>
        <w:spacing w:line="280" w:lineRule="auto"/>
        <w:ind w:left="540" w:right="1012" w:firstLine="479"/>
        <w:jc w:val="both"/>
      </w:pPr>
      <w:r>
        <w:rPr>
          <w:spacing w:val="-16"/>
        </w:rPr>
        <w:t>聽障學生在離校前若能具備轉銜技能，做好未來生活與就業準備，無疑對其生職涯</w:t>
      </w:r>
      <w:r>
        <w:rPr>
          <w:spacing w:val="-12"/>
        </w:rPr>
        <w:t>發展有莫大幫助，這些轉銜技能與就業準備包括：學術與技術能力、自我照顧、心理健康、溝通能力、人際互動、問題解決、居家生活</w:t>
      </w:r>
      <w:r>
        <w:rPr>
          <w:spacing w:val="-12"/>
        </w:rPr>
        <w:t>、社區生活、休閒生活、自我倡議、職</w:t>
      </w:r>
      <w:r>
        <w:rPr>
          <w:spacing w:val="-16"/>
        </w:rPr>
        <w:t>業訓練、自我安頓等</w:t>
      </w:r>
      <w:r>
        <w:rPr>
          <w:spacing w:val="-10"/>
        </w:rPr>
        <w:t>（</w:t>
      </w:r>
      <w:r>
        <w:rPr>
          <w:spacing w:val="-15"/>
        </w:rPr>
        <w:t>林宏熾、黃湘怡，</w:t>
      </w:r>
      <w:r>
        <w:rPr>
          <w:rFonts w:ascii="Times New Roman" w:eastAsia="Times New Roman"/>
          <w:spacing w:val="-10"/>
        </w:rPr>
        <w:t>2005</w:t>
      </w:r>
      <w:r>
        <w:rPr>
          <w:spacing w:val="-12"/>
        </w:rPr>
        <w:t>；翟宗悌，</w:t>
      </w:r>
      <w:r>
        <w:rPr>
          <w:rFonts w:ascii="Times New Roman" w:eastAsia="Times New Roman"/>
          <w:spacing w:val="-8"/>
        </w:rPr>
        <w:t>2018</w:t>
      </w:r>
      <w:r>
        <w:rPr>
          <w:spacing w:val="-16"/>
        </w:rPr>
        <w:t>；</w:t>
      </w:r>
      <w:r>
        <w:rPr>
          <w:spacing w:val="-16"/>
        </w:rPr>
        <w:t xml:space="preserve"> </w:t>
      </w:r>
      <w:r>
        <w:rPr>
          <w:rFonts w:ascii="Times New Roman" w:eastAsia="Times New Roman"/>
          <w:spacing w:val="-6"/>
        </w:rPr>
        <w:t>Nagle</w:t>
      </w:r>
      <w:r>
        <w:rPr>
          <w:rFonts w:ascii="Times New Roman" w:eastAsia="Times New Roman"/>
          <w:spacing w:val="-24"/>
        </w:rPr>
        <w:t xml:space="preserve"> </w:t>
      </w:r>
      <w:r>
        <w:rPr>
          <w:rFonts w:ascii="Times New Roman" w:eastAsia="Times New Roman"/>
          <w:spacing w:val="-5"/>
        </w:rPr>
        <w:t>et</w:t>
      </w:r>
      <w:r>
        <w:rPr>
          <w:rFonts w:ascii="Times New Roman" w:eastAsia="Times New Roman"/>
          <w:spacing w:val="-22"/>
        </w:rPr>
        <w:t xml:space="preserve"> </w:t>
      </w:r>
      <w:r>
        <w:rPr>
          <w:rFonts w:ascii="Times New Roman" w:eastAsia="Times New Roman"/>
          <w:spacing w:val="-6"/>
        </w:rPr>
        <w:t>al</w:t>
      </w:r>
      <w:r>
        <w:rPr>
          <w:rFonts w:ascii="Times New Roman" w:eastAsia="Times New Roman"/>
          <w:spacing w:val="-13"/>
        </w:rPr>
        <w:t xml:space="preserve">., </w:t>
      </w:r>
      <w:r>
        <w:rPr>
          <w:rFonts w:ascii="Times New Roman" w:eastAsia="Times New Roman"/>
          <w:spacing w:val="-9"/>
        </w:rPr>
        <w:t>2016</w:t>
      </w:r>
      <w:r>
        <w:rPr>
          <w:spacing w:val="-9"/>
        </w:rPr>
        <w:t>）</w:t>
      </w:r>
      <w:r>
        <w:rPr>
          <w:spacing w:val="-8"/>
        </w:rPr>
        <w:t>。對</w:t>
      </w:r>
      <w:r>
        <w:rPr>
          <w:spacing w:val="-12"/>
        </w:rPr>
        <w:t>身心障礙者而言，這些就業轉銜相關技能的培養與提升常需較一般人更長的時間，且需配合其習慣、態度、行為而落實於日常生活與教育中，因此就業準備與轉銜輔導更需及早展開，方能以持續性、整體性的觀點規劃與執行，而非僅是大學畢業前的工作（林幸</w:t>
      </w:r>
      <w:r>
        <w:rPr>
          <w:spacing w:val="-11"/>
        </w:rPr>
        <w:t>台，</w:t>
      </w:r>
      <w:r>
        <w:rPr>
          <w:rFonts w:ascii="Times New Roman" w:eastAsia="Times New Roman"/>
          <w:spacing w:val="-9"/>
        </w:rPr>
        <w:t>2020</w:t>
      </w:r>
      <w:r>
        <w:rPr>
          <w:spacing w:val="-9"/>
        </w:rPr>
        <w:t>）</w:t>
      </w:r>
      <w:r>
        <w:rPr>
          <w:spacing w:val="-12"/>
        </w:rPr>
        <w:t>。此外，就業力的養成涉及涉及大學各學科領域的分殊性與專業性，以及職場各職種的多元性，針對聽障大學生的轉銜輔導的實施，除校內特教專</w:t>
      </w:r>
      <w:r>
        <w:rPr>
          <w:spacing w:val="-12"/>
        </w:rPr>
        <w:t>責單位（如資源教室）</w:t>
      </w:r>
      <w:r>
        <w:rPr>
          <w:spacing w:val="-14"/>
        </w:rPr>
        <w:t>外，更有賴校內系科、學、教務、實習輔導等單位，以及校外如職訓及就業服務</w:t>
      </w:r>
      <w:r>
        <w:rPr>
          <w:spacing w:val="-10"/>
        </w:rPr>
        <w:t>或社福與醫療系統間的協調與合作，方能落實與達成成效</w:t>
      </w:r>
      <w:r>
        <w:rPr>
          <w:spacing w:val="-7"/>
        </w:rPr>
        <w:t>（</w:t>
      </w:r>
      <w:r>
        <w:rPr>
          <w:rFonts w:ascii="Times New Roman" w:eastAsia="Times New Roman"/>
          <w:spacing w:val="-7"/>
        </w:rPr>
        <w:t>Wehman</w:t>
      </w:r>
      <w:r>
        <w:rPr>
          <w:rFonts w:ascii="Times New Roman" w:eastAsia="Times New Roman"/>
          <w:spacing w:val="-4"/>
        </w:rPr>
        <w:t xml:space="preserve">, </w:t>
      </w:r>
      <w:r>
        <w:rPr>
          <w:rFonts w:ascii="Times New Roman" w:eastAsia="Times New Roman"/>
          <w:spacing w:val="-6"/>
        </w:rPr>
        <w:t>Kregel</w:t>
      </w:r>
      <w:r>
        <w:rPr>
          <w:rFonts w:ascii="Times New Roman" w:eastAsia="Times New Roman"/>
          <w:spacing w:val="-3"/>
        </w:rPr>
        <w:t xml:space="preserve">, </w:t>
      </w:r>
      <w:r>
        <w:rPr>
          <w:rFonts w:ascii="Times New Roman" w:eastAsia="Times New Roman"/>
        </w:rPr>
        <w:t xml:space="preserve">&amp; </w:t>
      </w:r>
      <w:r>
        <w:rPr>
          <w:rFonts w:ascii="Times New Roman" w:eastAsia="Times New Roman"/>
          <w:spacing w:val="-6"/>
        </w:rPr>
        <w:t>Barcus,</w:t>
      </w:r>
      <w:r>
        <w:rPr>
          <w:rFonts w:ascii="Times New Roman" w:eastAsia="Times New Roman"/>
          <w:spacing w:val="1"/>
        </w:rPr>
        <w:t xml:space="preserve"> </w:t>
      </w:r>
      <w:r>
        <w:rPr>
          <w:rFonts w:ascii="Times New Roman" w:eastAsia="Times New Roman"/>
        </w:rPr>
        <w:t>1985</w:t>
      </w:r>
      <w:r>
        <w:t>）。</w:t>
      </w:r>
    </w:p>
    <w:p w:rsidR="00BB05D8" w:rsidRDefault="00BB05D8">
      <w:pPr>
        <w:spacing w:line="280" w:lineRule="auto"/>
        <w:jc w:val="both"/>
        <w:sectPr w:rsidR="00BB05D8">
          <w:pgSz w:w="11900" w:h="16850"/>
          <w:pgMar w:top="1360" w:right="400" w:bottom="1240" w:left="1260" w:header="0" w:footer="1047" w:gutter="0"/>
          <w:cols w:space="720"/>
        </w:sectPr>
      </w:pPr>
    </w:p>
    <w:p w:rsidR="00BB05D8" w:rsidRDefault="0013721C">
      <w:pPr>
        <w:pStyle w:val="2"/>
        <w:spacing w:line="460" w:lineRule="exact"/>
        <w:ind w:left="420"/>
      </w:pPr>
      <w:r>
        <w:t>參、研究方法</w:t>
      </w:r>
    </w:p>
    <w:p w:rsidR="00BB05D8" w:rsidRDefault="0013721C">
      <w:pPr>
        <w:pStyle w:val="4"/>
        <w:spacing w:line="466" w:lineRule="exact"/>
        <w:ind w:left="420"/>
      </w:pPr>
      <w:r>
        <w:t>一、研究取向</w:t>
      </w:r>
    </w:p>
    <w:p w:rsidR="00BB05D8" w:rsidRDefault="0013721C">
      <w:pPr>
        <w:pStyle w:val="a3"/>
        <w:spacing w:line="280" w:lineRule="auto"/>
        <w:ind w:left="540" w:right="1024" w:firstLine="479"/>
      </w:pPr>
      <w:r>
        <w:rPr>
          <w:spacing w:val="-22"/>
        </w:rPr>
        <w:t>本研究以質性研究為取向，藉由針對聽障大學生及其個管輔導員進行訪談，</w:t>
      </w:r>
      <w:r>
        <w:rPr>
          <w:spacing w:val="-22"/>
        </w:rPr>
        <w:t xml:space="preserve"> </w:t>
      </w:r>
      <w:r>
        <w:rPr>
          <w:spacing w:val="-22"/>
        </w:rPr>
        <w:t>以及多</w:t>
      </w:r>
      <w:r>
        <w:rPr>
          <w:spacing w:val="-12"/>
        </w:rPr>
        <w:t>元資料之蒐集與分析</w:t>
      </w:r>
      <w:r>
        <w:rPr>
          <w:spacing w:val="-10"/>
        </w:rPr>
        <w:t>（</w:t>
      </w:r>
      <w:r>
        <w:rPr>
          <w:spacing w:val="-13"/>
        </w:rPr>
        <w:t>學生背景資料、相關測驗資料、個別化支持計畫、學習相關紀錄</w:t>
      </w:r>
    </w:p>
    <w:p w:rsidR="00BB05D8" w:rsidRDefault="0013721C">
      <w:pPr>
        <w:pStyle w:val="a3"/>
        <w:spacing w:line="280" w:lineRule="auto"/>
        <w:ind w:left="540" w:right="1026"/>
      </w:pPr>
      <w:r>
        <w:rPr>
          <w:spacing w:val="-12"/>
        </w:rPr>
        <w:t>、職重中心就業轉銜評估報告等），</w:t>
      </w:r>
      <w:r>
        <w:rPr>
          <w:spacing w:val="-13"/>
        </w:rPr>
        <w:t>探究聽障大學生在進行就業轉銜時之困境、需求，</w:t>
      </w:r>
      <w:r>
        <w:rPr>
          <w:spacing w:val="-117"/>
        </w:rPr>
        <w:t xml:space="preserve"> </w:t>
      </w:r>
      <w:r>
        <w:t>以及進行就業轉銜輔導之歷程。</w:t>
      </w:r>
    </w:p>
    <w:p w:rsidR="00BB05D8" w:rsidRDefault="00BB05D8">
      <w:pPr>
        <w:pStyle w:val="a3"/>
        <w:spacing w:before="1"/>
        <w:rPr>
          <w:sz w:val="17"/>
        </w:rPr>
      </w:pPr>
    </w:p>
    <w:p w:rsidR="00BB05D8" w:rsidRDefault="0013721C">
      <w:pPr>
        <w:pStyle w:val="4"/>
        <w:spacing w:before="1" w:line="513" w:lineRule="exact"/>
        <w:ind w:left="420"/>
      </w:pPr>
      <w:r>
        <w:t>二、研究對象</w:t>
      </w:r>
    </w:p>
    <w:p w:rsidR="00BB05D8" w:rsidRDefault="0013721C">
      <w:pPr>
        <w:pStyle w:val="a3"/>
        <w:spacing w:line="280" w:lineRule="auto"/>
        <w:ind w:left="540" w:right="1012" w:firstLine="479"/>
        <w:jc w:val="both"/>
      </w:pPr>
      <w:r>
        <w:rPr>
          <w:spacing w:val="-12"/>
        </w:rPr>
        <w:t>本研究之研究對象</w:t>
      </w:r>
      <w:r>
        <w:rPr>
          <w:rFonts w:ascii="Times New Roman" w:eastAsia="Times New Roman" w:hAnsi="Times New Roman"/>
          <w:spacing w:val="-5"/>
        </w:rPr>
        <w:t>—</w:t>
      </w:r>
      <w:r>
        <w:rPr>
          <w:spacing w:val="-14"/>
        </w:rPr>
        <w:t>小城</w:t>
      </w:r>
      <w:r>
        <w:rPr>
          <w:spacing w:val="-12"/>
        </w:rPr>
        <w:t>（</w:t>
      </w:r>
      <w:r>
        <w:rPr>
          <w:spacing w:val="-14"/>
        </w:rPr>
        <w:t>化名</w:t>
      </w:r>
      <w:r>
        <w:rPr>
          <w:spacing w:val="-16"/>
        </w:rPr>
        <w:t>）</w:t>
      </w:r>
      <w:r>
        <w:rPr>
          <w:spacing w:val="-13"/>
        </w:rPr>
        <w:t>，目前</w:t>
      </w:r>
      <w:r>
        <w:rPr>
          <w:spacing w:val="-13"/>
        </w:rPr>
        <w:t xml:space="preserve"> </w:t>
      </w:r>
      <w:r>
        <w:rPr>
          <w:rFonts w:ascii="Times New Roman" w:eastAsia="Times New Roman" w:hAnsi="Times New Roman"/>
          <w:spacing w:val="-4"/>
        </w:rPr>
        <w:t>23</w:t>
      </w:r>
      <w:r>
        <w:rPr>
          <w:rFonts w:ascii="Times New Roman" w:eastAsia="Times New Roman" w:hAnsi="Times New Roman"/>
          <w:spacing w:val="43"/>
        </w:rPr>
        <w:t xml:space="preserve"> </w:t>
      </w:r>
      <w:r>
        <w:rPr>
          <w:spacing w:val="-14"/>
        </w:rPr>
        <w:t>歲，為北部某私立科技大學商業設計</w:t>
      </w:r>
      <w:r>
        <w:rPr>
          <w:spacing w:val="-12"/>
        </w:rPr>
        <w:t>系之應屆畢業生，領有重度身心障礙手冊及大專校院特教學生鑑定證明（聽覺障礙）。</w:t>
      </w:r>
      <w:r>
        <w:rPr>
          <w:spacing w:val="-18"/>
        </w:rPr>
        <w:t>小城自小患有先天性聽力損傷，家庭具高功能與高支持性，自小城自</w:t>
      </w:r>
      <w:r>
        <w:rPr>
          <w:rFonts w:ascii="Times New Roman" w:eastAsia="Times New Roman" w:hAnsi="Times New Roman"/>
          <w:spacing w:val="-22"/>
        </w:rPr>
        <w:t>4</w:t>
      </w:r>
      <w:r>
        <w:rPr>
          <w:spacing w:val="-31"/>
        </w:rPr>
        <w:t>、</w:t>
      </w:r>
      <w:r>
        <w:rPr>
          <w:rFonts w:ascii="Times New Roman" w:eastAsia="Times New Roman" w:hAnsi="Times New Roman"/>
        </w:rPr>
        <w:t>5</w:t>
      </w:r>
      <w:r>
        <w:rPr>
          <w:rFonts w:ascii="Times New Roman" w:eastAsia="Times New Roman" w:hAnsi="Times New Roman"/>
          <w:spacing w:val="43"/>
        </w:rPr>
        <w:t xml:space="preserve"> </w:t>
      </w:r>
      <w:r>
        <w:rPr>
          <w:spacing w:val="-12"/>
        </w:rPr>
        <w:t>歲起即安排其</w:t>
      </w:r>
      <w:r>
        <w:rPr>
          <w:spacing w:val="-20"/>
        </w:rPr>
        <w:t>接受治療並配戴助聽器，且持續接受語言治療至高中。然而，</w:t>
      </w:r>
      <w:r>
        <w:rPr>
          <w:spacing w:val="-20"/>
        </w:rPr>
        <w:t xml:space="preserve"> </w:t>
      </w:r>
      <w:r>
        <w:rPr>
          <w:spacing w:val="-20"/>
        </w:rPr>
        <w:t>小城對於口語訊息的接收</w:t>
      </w:r>
    </w:p>
    <w:p w:rsidR="00BB05D8" w:rsidRDefault="0013721C">
      <w:pPr>
        <w:pStyle w:val="a3"/>
        <w:spacing w:line="280" w:lineRule="auto"/>
        <w:ind w:left="540" w:right="1025"/>
        <w:jc w:val="both"/>
      </w:pPr>
      <w:r>
        <w:rPr>
          <w:spacing w:val="-13"/>
        </w:rPr>
        <w:t>、掌握與理解能力仍具明顯困難，即便現已裝置設備最高品質之電子耳，在大一時經由聽障教育資源中心評估中，小城在短句口語接受與理解的表現在與九年級普通學生為常模</w:t>
      </w:r>
      <w:r>
        <w:rPr>
          <w:spacing w:val="-13"/>
        </w:rPr>
        <w:t>比較下，仍顯現大幅落後，於日常對話中掌握訊息與理解訊息正確性均有顯著困難。受限於聽力，小城在大學進行語言科目的學習與課堂分組討論時常遇到頗多的困難。此外，小城雖懷抱著對設計之興趣，且期望未來能從事相關職業，然而，其對於職業世界</w:t>
      </w:r>
      <w:r>
        <w:rPr>
          <w:spacing w:val="-22"/>
        </w:rPr>
        <w:t>的了解仍十分淺薄，</w:t>
      </w:r>
      <w:r>
        <w:rPr>
          <w:spacing w:val="-22"/>
        </w:rPr>
        <w:t xml:space="preserve"> </w:t>
      </w:r>
      <w:r>
        <w:rPr>
          <w:spacing w:val="-22"/>
        </w:rPr>
        <w:t>且針對該領域所需的專業能力猶有許多不足。也因此，產生其進一</w:t>
      </w:r>
      <w:r>
        <w:t>步參與校內就業轉銜相關方案的動機與行動。</w:t>
      </w:r>
    </w:p>
    <w:p w:rsidR="00BB05D8" w:rsidRDefault="0013721C">
      <w:pPr>
        <w:pStyle w:val="a3"/>
        <w:spacing w:line="278" w:lineRule="auto"/>
        <w:ind w:left="540" w:right="1028" w:firstLine="479"/>
        <w:jc w:val="both"/>
      </w:pPr>
      <w:r>
        <w:rPr>
          <w:spacing w:val="-16"/>
        </w:rPr>
        <w:t>以下即針對個案的障礙狀況、於學業、人際、生活等面項之能力、所遭遇困難與需</w:t>
      </w:r>
      <w:r>
        <w:t>求，以及其職業興趣與期待，整理如表</w:t>
      </w:r>
      <w:r>
        <w:rPr>
          <w:rFonts w:ascii="Times New Roman" w:eastAsia="Times New Roman"/>
        </w:rPr>
        <w:t>1</w:t>
      </w:r>
      <w:r>
        <w:t>。</w:t>
      </w:r>
    </w:p>
    <w:p w:rsidR="00BB05D8" w:rsidRDefault="00BB05D8">
      <w:pPr>
        <w:pStyle w:val="a3"/>
        <w:spacing w:before="5"/>
      </w:pPr>
    </w:p>
    <w:p w:rsidR="00BB05D8" w:rsidRDefault="0013721C">
      <w:pPr>
        <w:pStyle w:val="a3"/>
        <w:ind w:left="540"/>
        <w:jc w:val="both"/>
      </w:pPr>
      <w:r>
        <w:rPr>
          <w:spacing w:val="-1"/>
        </w:rPr>
        <w:t>表</w:t>
      </w:r>
      <w:r>
        <w:rPr>
          <w:spacing w:val="-1"/>
        </w:rPr>
        <w:t xml:space="preserve"> </w:t>
      </w:r>
      <w:r>
        <w:rPr>
          <w:rFonts w:ascii="Times New Roman" w:eastAsia="Times New Roman"/>
        </w:rPr>
        <w:t>1</w:t>
      </w:r>
      <w:r>
        <w:rPr>
          <w:rFonts w:ascii="Times New Roman" w:eastAsia="Times New Roman"/>
          <w:spacing w:val="60"/>
        </w:rPr>
        <w:t xml:space="preserve"> </w:t>
      </w:r>
      <w:r>
        <w:t>個案資料表</w:t>
      </w:r>
    </w:p>
    <w:p w:rsidR="00BB05D8" w:rsidRDefault="00BB05D8">
      <w:pPr>
        <w:pStyle w:val="a3"/>
        <w:spacing w:before="1"/>
        <w:rPr>
          <w:sz w:val="5"/>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6025"/>
      </w:tblGrid>
      <w:tr w:rsidR="00BB05D8">
        <w:trPr>
          <w:trHeight w:val="2520"/>
        </w:trPr>
        <w:tc>
          <w:tcPr>
            <w:tcW w:w="2266" w:type="dxa"/>
          </w:tcPr>
          <w:p w:rsidR="00BB05D8" w:rsidRDefault="0013721C">
            <w:pPr>
              <w:pStyle w:val="TableParagraph"/>
              <w:spacing w:line="295" w:lineRule="exact"/>
              <w:ind w:left="115"/>
              <w:rPr>
                <w:sz w:val="24"/>
              </w:rPr>
            </w:pPr>
            <w:r>
              <w:rPr>
                <w:sz w:val="24"/>
              </w:rPr>
              <w:t>障礙現況</w:t>
            </w:r>
          </w:p>
        </w:tc>
        <w:tc>
          <w:tcPr>
            <w:tcW w:w="6025" w:type="dxa"/>
          </w:tcPr>
          <w:p w:rsidR="00BB05D8" w:rsidRDefault="0013721C" w:rsidP="0013721C">
            <w:pPr>
              <w:pStyle w:val="TableParagraph"/>
              <w:numPr>
                <w:ilvl w:val="0"/>
                <w:numId w:val="13"/>
              </w:numPr>
              <w:tabs>
                <w:tab w:val="left" w:pos="392"/>
              </w:tabs>
              <w:spacing w:line="280" w:lineRule="auto"/>
              <w:ind w:right="-29" w:hanging="360"/>
              <w:rPr>
                <w:sz w:val="24"/>
              </w:rPr>
            </w:pPr>
            <w:r>
              <w:rPr>
                <w:spacing w:val="-42"/>
                <w:sz w:val="24"/>
              </w:rPr>
              <w:t>雙耳極重度聽損，習慣以筆談方式，使用書面文字</w:t>
            </w:r>
            <w:r>
              <w:rPr>
                <w:spacing w:val="-1"/>
                <w:sz w:val="24"/>
              </w:rPr>
              <w:t>（</w:t>
            </w:r>
            <w:r>
              <w:rPr>
                <w:rFonts w:ascii="Times New Roman" w:eastAsia="Times New Roman"/>
                <w:spacing w:val="-1"/>
                <w:sz w:val="24"/>
              </w:rPr>
              <w:t>lin</w:t>
            </w:r>
            <w:r>
              <w:rPr>
                <w:rFonts w:ascii="Times New Roman" w:eastAsia="Times New Roman"/>
                <w:spacing w:val="2"/>
                <w:sz w:val="24"/>
              </w:rPr>
              <w:t xml:space="preserve"> </w:t>
            </w:r>
            <w:r>
              <w:rPr>
                <w:spacing w:val="-44"/>
                <w:sz w:val="24"/>
              </w:rPr>
              <w:t>簡訊、</w:t>
            </w:r>
            <w:r>
              <w:rPr>
                <w:rFonts w:ascii="Times New Roman" w:eastAsia="Times New Roman"/>
                <w:sz w:val="24"/>
              </w:rPr>
              <w:t>email</w:t>
            </w:r>
            <w:r>
              <w:rPr>
                <w:sz w:val="24"/>
              </w:rPr>
              <w:t>）與他人溝通，然而若遇抽象性之文字（例</w:t>
            </w:r>
          </w:p>
          <w:p w:rsidR="00BB05D8" w:rsidRDefault="0013721C">
            <w:pPr>
              <w:pStyle w:val="TableParagraph"/>
              <w:spacing w:line="280" w:lineRule="auto"/>
              <w:ind w:left="470" w:right="91"/>
              <w:rPr>
                <w:sz w:val="24"/>
              </w:rPr>
            </w:pPr>
            <w:r>
              <w:rPr>
                <w:spacing w:val="-99"/>
                <w:sz w:val="24"/>
              </w:rPr>
              <w:t>「元素」、「架構」、「反思」</w:t>
            </w:r>
            <w:r>
              <w:rPr>
                <w:spacing w:val="-240"/>
                <w:sz w:val="24"/>
              </w:rPr>
              <w:t>）</w:t>
            </w:r>
            <w:r>
              <w:rPr>
                <w:spacing w:val="-12"/>
                <w:sz w:val="24"/>
              </w:rPr>
              <w:t>，則難以理解，需以更淺白的文字</w:t>
            </w:r>
            <w:r>
              <w:rPr>
                <w:sz w:val="24"/>
              </w:rPr>
              <w:t>予以說明。</w:t>
            </w:r>
          </w:p>
          <w:p w:rsidR="00BB05D8" w:rsidRDefault="0013721C" w:rsidP="0013721C">
            <w:pPr>
              <w:pStyle w:val="TableParagraph"/>
              <w:numPr>
                <w:ilvl w:val="0"/>
                <w:numId w:val="13"/>
              </w:numPr>
              <w:tabs>
                <w:tab w:val="left" w:pos="351"/>
              </w:tabs>
              <w:spacing w:line="280" w:lineRule="auto"/>
              <w:ind w:left="350" w:right="2" w:hanging="240"/>
              <w:rPr>
                <w:sz w:val="24"/>
              </w:rPr>
            </w:pPr>
            <w:r>
              <w:rPr>
                <w:spacing w:val="-10"/>
                <w:sz w:val="24"/>
              </w:rPr>
              <w:t>構音模糊，陌生者初期很難聽懂其口音，若為日常生活</w:t>
            </w:r>
            <w:r>
              <w:rPr>
                <w:spacing w:val="-5"/>
                <w:sz w:val="24"/>
              </w:rPr>
              <w:t>常親近之師長、友人、親人，則口語交談較為順暢。</w:t>
            </w:r>
          </w:p>
          <w:p w:rsidR="00BB05D8" w:rsidRDefault="0013721C" w:rsidP="0013721C">
            <w:pPr>
              <w:pStyle w:val="TableParagraph"/>
              <w:numPr>
                <w:ilvl w:val="0"/>
                <w:numId w:val="13"/>
              </w:numPr>
              <w:tabs>
                <w:tab w:val="left" w:pos="416"/>
              </w:tabs>
              <w:ind w:left="415" w:hanging="306"/>
              <w:rPr>
                <w:sz w:val="24"/>
              </w:rPr>
            </w:pPr>
            <w:r>
              <w:rPr>
                <w:sz w:val="24"/>
              </w:rPr>
              <w:t>輔具：電子耳、助聽器。</w:t>
            </w:r>
          </w:p>
        </w:tc>
      </w:tr>
      <w:tr w:rsidR="00BB05D8">
        <w:trPr>
          <w:trHeight w:val="717"/>
        </w:trPr>
        <w:tc>
          <w:tcPr>
            <w:tcW w:w="2266" w:type="dxa"/>
          </w:tcPr>
          <w:p w:rsidR="00BB05D8" w:rsidRDefault="0013721C">
            <w:pPr>
              <w:pStyle w:val="TableParagraph"/>
              <w:spacing w:line="295" w:lineRule="exact"/>
              <w:ind w:left="115"/>
              <w:rPr>
                <w:sz w:val="24"/>
              </w:rPr>
            </w:pPr>
            <w:r>
              <w:rPr>
                <w:sz w:val="24"/>
              </w:rPr>
              <w:t>日常生活能力</w:t>
            </w:r>
          </w:p>
        </w:tc>
        <w:tc>
          <w:tcPr>
            <w:tcW w:w="6025" w:type="dxa"/>
          </w:tcPr>
          <w:p w:rsidR="00BB05D8" w:rsidRDefault="0013721C" w:rsidP="0013721C">
            <w:pPr>
              <w:pStyle w:val="TableParagraph"/>
              <w:numPr>
                <w:ilvl w:val="0"/>
                <w:numId w:val="12"/>
              </w:numPr>
              <w:tabs>
                <w:tab w:val="left" w:pos="332"/>
              </w:tabs>
              <w:spacing w:line="295" w:lineRule="exact"/>
              <w:ind w:hanging="285"/>
              <w:rPr>
                <w:sz w:val="24"/>
              </w:rPr>
            </w:pPr>
            <w:r>
              <w:rPr>
                <w:sz w:val="24"/>
              </w:rPr>
              <w:t>自大一開始即住校，日常生活與宿舍內務均能自理。</w:t>
            </w:r>
          </w:p>
          <w:p w:rsidR="00BB05D8" w:rsidRDefault="0013721C" w:rsidP="0013721C">
            <w:pPr>
              <w:pStyle w:val="TableParagraph"/>
              <w:numPr>
                <w:ilvl w:val="0"/>
                <w:numId w:val="12"/>
              </w:numPr>
              <w:tabs>
                <w:tab w:val="left" w:pos="332"/>
              </w:tabs>
              <w:spacing w:before="50"/>
              <w:ind w:hanging="285"/>
              <w:rPr>
                <w:sz w:val="24"/>
              </w:rPr>
            </w:pPr>
            <w:r>
              <w:rPr>
                <w:sz w:val="24"/>
              </w:rPr>
              <w:t>在校內外活動自如，能自行搭乘大眾交通工具。</w:t>
            </w:r>
          </w:p>
        </w:tc>
      </w:tr>
      <w:tr w:rsidR="00BB05D8">
        <w:trPr>
          <w:trHeight w:val="541"/>
        </w:trPr>
        <w:tc>
          <w:tcPr>
            <w:tcW w:w="2266" w:type="dxa"/>
          </w:tcPr>
          <w:p w:rsidR="00BB05D8" w:rsidRDefault="0013721C">
            <w:pPr>
              <w:pStyle w:val="TableParagraph"/>
              <w:spacing w:line="298" w:lineRule="exact"/>
              <w:ind w:left="115"/>
              <w:rPr>
                <w:sz w:val="24"/>
              </w:rPr>
            </w:pPr>
            <w:r>
              <w:rPr>
                <w:sz w:val="24"/>
              </w:rPr>
              <w:t>學業表現</w:t>
            </w:r>
          </w:p>
        </w:tc>
        <w:tc>
          <w:tcPr>
            <w:tcW w:w="6025" w:type="dxa"/>
          </w:tcPr>
          <w:p w:rsidR="00BB05D8" w:rsidRDefault="0013721C">
            <w:pPr>
              <w:pStyle w:val="TableParagraph"/>
              <w:spacing w:line="298" w:lineRule="exact"/>
              <w:ind w:left="50"/>
              <w:rPr>
                <w:sz w:val="24"/>
              </w:rPr>
            </w:pPr>
            <w:r>
              <w:rPr>
                <w:rFonts w:ascii="Times New Roman" w:eastAsia="Times New Roman"/>
                <w:sz w:val="24"/>
              </w:rPr>
              <w:t>1.</w:t>
            </w:r>
            <w:r>
              <w:rPr>
                <w:rFonts w:ascii="Times New Roman" w:eastAsia="Times New Roman"/>
                <w:spacing w:val="1"/>
                <w:sz w:val="24"/>
              </w:rPr>
              <w:t xml:space="preserve"> </w:t>
            </w:r>
            <w:r>
              <w:rPr>
                <w:sz w:val="24"/>
              </w:rPr>
              <w:t>語言類科目（如英文）受限於聽力難以進行學習，其</w:t>
            </w:r>
          </w:p>
        </w:tc>
      </w:tr>
    </w:tbl>
    <w:p w:rsidR="00BB05D8" w:rsidRDefault="00BB05D8">
      <w:pPr>
        <w:spacing w:line="298" w:lineRule="exact"/>
        <w:rPr>
          <w:sz w:val="24"/>
        </w:rPr>
        <w:sectPr w:rsidR="00BB05D8">
          <w:pgSz w:w="11900" w:h="16850"/>
          <w:pgMar w:top="1360" w:right="400" w:bottom="1240" w:left="1260" w:header="0" w:footer="1047" w:gutter="0"/>
          <w:cols w:space="720"/>
        </w:sectPr>
      </w:pPr>
    </w:p>
    <w:p w:rsidR="00BB05D8" w:rsidRDefault="00BB05D8">
      <w:pPr>
        <w:pStyle w:val="a3"/>
        <w:spacing w:before="2"/>
        <w:rPr>
          <w:sz w:val="9"/>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6025"/>
      </w:tblGrid>
      <w:tr w:rsidR="00BB05D8">
        <w:trPr>
          <w:trHeight w:val="1437"/>
        </w:trPr>
        <w:tc>
          <w:tcPr>
            <w:tcW w:w="2266" w:type="dxa"/>
          </w:tcPr>
          <w:p w:rsidR="00BB05D8" w:rsidRDefault="00BB05D8">
            <w:pPr>
              <w:pStyle w:val="TableParagraph"/>
              <w:rPr>
                <w:rFonts w:ascii="Times New Roman"/>
                <w:sz w:val="24"/>
              </w:rPr>
            </w:pPr>
          </w:p>
        </w:tc>
        <w:tc>
          <w:tcPr>
            <w:tcW w:w="6025" w:type="dxa"/>
          </w:tcPr>
          <w:p w:rsidR="00BB05D8" w:rsidRDefault="0013721C">
            <w:pPr>
              <w:pStyle w:val="TableParagraph"/>
              <w:spacing w:line="295" w:lineRule="exact"/>
              <w:ind w:left="331"/>
              <w:rPr>
                <w:sz w:val="24"/>
              </w:rPr>
            </w:pPr>
            <w:r>
              <w:rPr>
                <w:sz w:val="24"/>
              </w:rPr>
              <w:t>他學科常仰賴課堂協助同學確認筆記與課程內容。</w:t>
            </w:r>
          </w:p>
          <w:p w:rsidR="00BB05D8" w:rsidRDefault="0013721C" w:rsidP="0013721C">
            <w:pPr>
              <w:pStyle w:val="TableParagraph"/>
              <w:numPr>
                <w:ilvl w:val="0"/>
                <w:numId w:val="11"/>
              </w:numPr>
              <w:tabs>
                <w:tab w:val="left" w:pos="332"/>
              </w:tabs>
              <w:spacing w:before="50"/>
              <w:ind w:hanging="285"/>
              <w:rPr>
                <w:sz w:val="24"/>
              </w:rPr>
            </w:pPr>
            <w:r>
              <w:rPr>
                <w:sz w:val="24"/>
              </w:rPr>
              <w:t>擅長手工繪圖，於繪畫與手工藝製作有出色的表現。</w:t>
            </w:r>
          </w:p>
          <w:p w:rsidR="00BB05D8" w:rsidRDefault="0013721C" w:rsidP="0013721C">
            <w:pPr>
              <w:pStyle w:val="TableParagraph"/>
              <w:numPr>
                <w:ilvl w:val="0"/>
                <w:numId w:val="11"/>
              </w:numPr>
              <w:tabs>
                <w:tab w:val="left" w:pos="332"/>
              </w:tabs>
              <w:spacing w:before="52"/>
              <w:ind w:hanging="285"/>
              <w:rPr>
                <w:sz w:val="24"/>
              </w:rPr>
            </w:pPr>
            <w:r>
              <w:rPr>
                <w:sz w:val="24"/>
              </w:rPr>
              <w:t>具備基礎電腦繪圖能力。</w:t>
            </w:r>
          </w:p>
          <w:p w:rsidR="00BB05D8" w:rsidRDefault="0013721C" w:rsidP="0013721C">
            <w:pPr>
              <w:pStyle w:val="TableParagraph"/>
              <w:numPr>
                <w:ilvl w:val="0"/>
                <w:numId w:val="11"/>
              </w:numPr>
              <w:tabs>
                <w:tab w:val="left" w:pos="332"/>
              </w:tabs>
              <w:spacing w:before="53"/>
              <w:ind w:hanging="285"/>
              <w:rPr>
                <w:sz w:val="24"/>
              </w:rPr>
            </w:pPr>
            <w:r>
              <w:rPr>
                <w:sz w:val="24"/>
              </w:rPr>
              <w:t>分組作業時常遇與同組同學討論溝通之困難。</w:t>
            </w:r>
          </w:p>
        </w:tc>
      </w:tr>
      <w:tr w:rsidR="00BB05D8">
        <w:trPr>
          <w:trHeight w:val="2160"/>
        </w:trPr>
        <w:tc>
          <w:tcPr>
            <w:tcW w:w="2266" w:type="dxa"/>
          </w:tcPr>
          <w:p w:rsidR="00BB05D8" w:rsidRDefault="0013721C">
            <w:pPr>
              <w:pStyle w:val="TableParagraph"/>
              <w:spacing w:line="280" w:lineRule="auto"/>
              <w:ind w:left="115" w:right="88"/>
              <w:rPr>
                <w:sz w:val="24"/>
              </w:rPr>
            </w:pPr>
            <w:r>
              <w:rPr>
                <w:spacing w:val="-39"/>
                <w:sz w:val="24"/>
              </w:rPr>
              <w:t>人格特質、情緒表現與</w:t>
            </w:r>
            <w:r>
              <w:rPr>
                <w:sz w:val="24"/>
              </w:rPr>
              <w:t>人際互動</w:t>
            </w:r>
          </w:p>
        </w:tc>
        <w:tc>
          <w:tcPr>
            <w:tcW w:w="6025" w:type="dxa"/>
          </w:tcPr>
          <w:p w:rsidR="00BB05D8" w:rsidRDefault="0013721C" w:rsidP="0013721C">
            <w:pPr>
              <w:pStyle w:val="TableParagraph"/>
              <w:numPr>
                <w:ilvl w:val="0"/>
                <w:numId w:val="10"/>
              </w:numPr>
              <w:tabs>
                <w:tab w:val="left" w:pos="471"/>
              </w:tabs>
              <w:spacing w:line="280" w:lineRule="auto"/>
              <w:ind w:right="139"/>
              <w:jc w:val="both"/>
              <w:rPr>
                <w:sz w:val="24"/>
              </w:rPr>
            </w:pPr>
            <w:r>
              <w:rPr>
                <w:w w:val="95"/>
                <w:sz w:val="24"/>
              </w:rPr>
              <w:t>時時保持笑容，</w:t>
            </w:r>
            <w:r>
              <w:rPr>
                <w:w w:val="95"/>
                <w:sz w:val="24"/>
              </w:rPr>
              <w:t xml:space="preserve"> </w:t>
            </w:r>
            <w:r>
              <w:rPr>
                <w:w w:val="95"/>
                <w:sz w:val="24"/>
              </w:rPr>
              <w:t>尊重老師，在校人緣不錯，不論與一</w:t>
            </w:r>
            <w:r>
              <w:rPr>
                <w:spacing w:val="-9"/>
                <w:sz w:val="24"/>
              </w:rPr>
              <w:t>般生或身心障礙學生都能和睦相處，同學也願意主動</w:t>
            </w:r>
            <w:r>
              <w:rPr>
                <w:sz w:val="24"/>
              </w:rPr>
              <w:t>提供協助。</w:t>
            </w:r>
          </w:p>
          <w:p w:rsidR="00BB05D8" w:rsidRDefault="0013721C" w:rsidP="0013721C">
            <w:pPr>
              <w:pStyle w:val="TableParagraph"/>
              <w:numPr>
                <w:ilvl w:val="0"/>
                <w:numId w:val="10"/>
              </w:numPr>
              <w:tabs>
                <w:tab w:val="left" w:pos="416"/>
              </w:tabs>
              <w:spacing w:line="306" w:lineRule="exact"/>
              <w:ind w:left="415" w:hanging="306"/>
              <w:jc w:val="both"/>
              <w:rPr>
                <w:sz w:val="24"/>
              </w:rPr>
            </w:pPr>
            <w:r>
              <w:rPr>
                <w:sz w:val="24"/>
              </w:rPr>
              <w:t>情緒表現大致穩定。</w:t>
            </w:r>
          </w:p>
          <w:p w:rsidR="00BB05D8" w:rsidRDefault="0013721C" w:rsidP="0013721C">
            <w:pPr>
              <w:pStyle w:val="TableParagraph"/>
              <w:numPr>
                <w:ilvl w:val="0"/>
                <w:numId w:val="10"/>
              </w:numPr>
              <w:tabs>
                <w:tab w:val="left" w:pos="416"/>
              </w:tabs>
              <w:spacing w:before="40" w:line="278" w:lineRule="auto"/>
              <w:ind w:left="350" w:right="321" w:hanging="240"/>
              <w:jc w:val="both"/>
              <w:rPr>
                <w:sz w:val="24"/>
              </w:rPr>
            </w:pPr>
            <w:r>
              <w:tab/>
            </w:r>
            <w:r>
              <w:rPr>
                <w:spacing w:val="-16"/>
                <w:sz w:val="24"/>
              </w:rPr>
              <w:t>做計劃習慣依賴他人作主、照他人安排行事，較少出</w:t>
            </w:r>
            <w:r>
              <w:rPr>
                <w:sz w:val="24"/>
              </w:rPr>
              <w:t>現自我決策行為。</w:t>
            </w:r>
          </w:p>
        </w:tc>
      </w:tr>
      <w:tr w:rsidR="00BB05D8">
        <w:trPr>
          <w:trHeight w:val="1950"/>
        </w:trPr>
        <w:tc>
          <w:tcPr>
            <w:tcW w:w="2266" w:type="dxa"/>
          </w:tcPr>
          <w:p w:rsidR="00BB05D8" w:rsidRDefault="0013721C">
            <w:pPr>
              <w:pStyle w:val="TableParagraph"/>
              <w:spacing w:line="295" w:lineRule="exact"/>
              <w:ind w:left="115"/>
              <w:rPr>
                <w:sz w:val="24"/>
              </w:rPr>
            </w:pPr>
            <w:r>
              <w:rPr>
                <w:sz w:val="24"/>
              </w:rPr>
              <w:t>職業期待與興趣</w:t>
            </w:r>
          </w:p>
        </w:tc>
        <w:tc>
          <w:tcPr>
            <w:tcW w:w="6025" w:type="dxa"/>
          </w:tcPr>
          <w:p w:rsidR="00BB05D8" w:rsidRDefault="0013721C" w:rsidP="0013721C">
            <w:pPr>
              <w:pStyle w:val="TableParagraph"/>
              <w:numPr>
                <w:ilvl w:val="0"/>
                <w:numId w:val="9"/>
              </w:numPr>
              <w:tabs>
                <w:tab w:val="left" w:pos="471"/>
              </w:tabs>
              <w:spacing w:line="259" w:lineRule="auto"/>
              <w:ind w:right="258"/>
              <w:jc w:val="both"/>
              <w:rPr>
                <w:sz w:val="24"/>
              </w:rPr>
            </w:pPr>
            <w:r>
              <w:rPr>
                <w:sz w:val="24"/>
              </w:rPr>
              <w:t>喜歡與擅長手工繪圖與手工創作，可在此過程中感到樂趣並表達自我。期待藉由販售畫作作為生計主要來源。</w:t>
            </w:r>
          </w:p>
          <w:p w:rsidR="00BB05D8" w:rsidRDefault="0013721C" w:rsidP="0013721C">
            <w:pPr>
              <w:pStyle w:val="TableParagraph"/>
              <w:numPr>
                <w:ilvl w:val="0"/>
                <w:numId w:val="9"/>
              </w:numPr>
              <w:tabs>
                <w:tab w:val="left" w:pos="473"/>
              </w:tabs>
              <w:spacing w:before="4" w:line="237" w:lineRule="auto"/>
              <w:ind w:right="260"/>
              <w:jc w:val="both"/>
              <w:rPr>
                <w:sz w:val="24"/>
              </w:rPr>
            </w:pPr>
            <w:r>
              <w:rPr>
                <w:spacing w:val="-1"/>
                <w:sz w:val="24"/>
              </w:rPr>
              <w:t>然而對於如何販售，以及未來獨立生活所需金額尚</w:t>
            </w:r>
            <w:r>
              <w:rPr>
                <w:sz w:val="24"/>
              </w:rPr>
              <w:t>無具體概念。</w:t>
            </w:r>
          </w:p>
        </w:tc>
      </w:tr>
      <w:tr w:rsidR="00BB05D8">
        <w:trPr>
          <w:trHeight w:val="2107"/>
        </w:trPr>
        <w:tc>
          <w:tcPr>
            <w:tcW w:w="2266" w:type="dxa"/>
          </w:tcPr>
          <w:p w:rsidR="00BB05D8" w:rsidRDefault="0013721C">
            <w:pPr>
              <w:pStyle w:val="TableParagraph"/>
              <w:spacing w:line="280" w:lineRule="auto"/>
              <w:ind w:left="115" w:right="88"/>
              <w:rPr>
                <w:sz w:val="24"/>
              </w:rPr>
            </w:pPr>
            <w:r>
              <w:rPr>
                <w:spacing w:val="-39"/>
                <w:sz w:val="24"/>
              </w:rPr>
              <w:t>綜合評估：優勢能力評</w:t>
            </w:r>
            <w:r>
              <w:rPr>
                <w:sz w:val="24"/>
              </w:rPr>
              <w:t>估</w:t>
            </w:r>
          </w:p>
        </w:tc>
        <w:tc>
          <w:tcPr>
            <w:tcW w:w="6025" w:type="dxa"/>
          </w:tcPr>
          <w:p w:rsidR="00BB05D8" w:rsidRDefault="0013721C" w:rsidP="0013721C">
            <w:pPr>
              <w:pStyle w:val="TableParagraph"/>
              <w:numPr>
                <w:ilvl w:val="0"/>
                <w:numId w:val="8"/>
              </w:numPr>
              <w:tabs>
                <w:tab w:val="left" w:pos="473"/>
              </w:tabs>
              <w:spacing w:line="427" w:lineRule="exact"/>
              <w:rPr>
                <w:sz w:val="24"/>
              </w:rPr>
            </w:pPr>
            <w:r>
              <w:rPr>
                <w:sz w:val="24"/>
              </w:rPr>
              <w:t>個性和善、情緒平穩，樂與人相處。</w:t>
            </w:r>
          </w:p>
          <w:p w:rsidR="00BB05D8" w:rsidRDefault="0013721C" w:rsidP="0013721C">
            <w:pPr>
              <w:pStyle w:val="TableParagraph"/>
              <w:numPr>
                <w:ilvl w:val="0"/>
                <w:numId w:val="8"/>
              </w:numPr>
              <w:tabs>
                <w:tab w:val="left" w:pos="473"/>
              </w:tabs>
              <w:spacing w:line="437" w:lineRule="exact"/>
              <w:rPr>
                <w:sz w:val="24"/>
              </w:rPr>
            </w:pPr>
            <w:r>
              <w:rPr>
                <w:sz w:val="24"/>
              </w:rPr>
              <w:t>與師長、同儕間之人際關係佳。</w:t>
            </w:r>
          </w:p>
          <w:p w:rsidR="00BB05D8" w:rsidRDefault="0013721C" w:rsidP="0013721C">
            <w:pPr>
              <w:pStyle w:val="TableParagraph"/>
              <w:numPr>
                <w:ilvl w:val="0"/>
                <w:numId w:val="8"/>
              </w:numPr>
              <w:tabs>
                <w:tab w:val="left" w:pos="471"/>
              </w:tabs>
              <w:spacing w:before="1" w:line="237" w:lineRule="auto"/>
              <w:ind w:left="470" w:right="498" w:hanging="360"/>
              <w:rPr>
                <w:sz w:val="24"/>
              </w:rPr>
            </w:pPr>
            <w:r>
              <w:rPr>
                <w:sz w:val="24"/>
              </w:rPr>
              <w:t>自身興趣與系科培育職能及自身未來職業期待相符。</w:t>
            </w:r>
          </w:p>
          <w:p w:rsidR="00BB05D8" w:rsidRDefault="0013721C" w:rsidP="0013721C">
            <w:pPr>
              <w:pStyle w:val="TableParagraph"/>
              <w:numPr>
                <w:ilvl w:val="0"/>
                <w:numId w:val="8"/>
              </w:numPr>
              <w:tabs>
                <w:tab w:val="left" w:pos="473"/>
              </w:tabs>
              <w:spacing w:before="52" w:line="429" w:lineRule="exact"/>
              <w:rPr>
                <w:sz w:val="24"/>
              </w:rPr>
            </w:pPr>
            <w:r>
              <w:rPr>
                <w:sz w:val="24"/>
              </w:rPr>
              <w:t>具高就業動機。</w:t>
            </w:r>
          </w:p>
        </w:tc>
      </w:tr>
      <w:tr w:rsidR="00BB05D8">
        <w:trPr>
          <w:trHeight w:val="1590"/>
        </w:trPr>
        <w:tc>
          <w:tcPr>
            <w:tcW w:w="2266" w:type="dxa"/>
          </w:tcPr>
          <w:p w:rsidR="00BB05D8" w:rsidRDefault="0013721C">
            <w:pPr>
              <w:pStyle w:val="TableParagraph"/>
              <w:spacing w:line="280" w:lineRule="auto"/>
              <w:ind w:left="115" w:right="88"/>
              <w:rPr>
                <w:sz w:val="24"/>
              </w:rPr>
            </w:pPr>
            <w:r>
              <w:rPr>
                <w:spacing w:val="-39"/>
                <w:sz w:val="24"/>
              </w:rPr>
              <w:t>綜合評估：劣勢能力評</w:t>
            </w:r>
            <w:r>
              <w:rPr>
                <w:sz w:val="24"/>
              </w:rPr>
              <w:t>估</w:t>
            </w:r>
          </w:p>
        </w:tc>
        <w:tc>
          <w:tcPr>
            <w:tcW w:w="6025" w:type="dxa"/>
          </w:tcPr>
          <w:p w:rsidR="00BB05D8" w:rsidRDefault="0013721C" w:rsidP="0013721C">
            <w:pPr>
              <w:pStyle w:val="TableParagraph"/>
              <w:numPr>
                <w:ilvl w:val="0"/>
                <w:numId w:val="7"/>
              </w:numPr>
              <w:tabs>
                <w:tab w:val="left" w:pos="471"/>
              </w:tabs>
              <w:spacing w:line="237" w:lineRule="auto"/>
              <w:ind w:right="258"/>
              <w:rPr>
                <w:sz w:val="24"/>
              </w:rPr>
            </w:pPr>
            <w:r>
              <w:rPr>
                <w:sz w:val="24"/>
              </w:rPr>
              <w:t>專業職能尚不足，除手繪外，缺乏其他運用電腦繪圖能力。</w:t>
            </w:r>
          </w:p>
          <w:p w:rsidR="00BB05D8" w:rsidRDefault="0013721C" w:rsidP="0013721C">
            <w:pPr>
              <w:pStyle w:val="TableParagraph"/>
              <w:numPr>
                <w:ilvl w:val="0"/>
                <w:numId w:val="7"/>
              </w:numPr>
              <w:tabs>
                <w:tab w:val="left" w:pos="473"/>
              </w:tabs>
              <w:spacing w:before="46" w:line="237" w:lineRule="auto"/>
              <w:ind w:right="260"/>
              <w:rPr>
                <w:sz w:val="24"/>
              </w:rPr>
            </w:pPr>
            <w:r>
              <w:rPr>
                <w:spacing w:val="-1"/>
                <w:sz w:val="24"/>
              </w:rPr>
              <w:t>對職業世界缺乏具體了解，亦無具體職涯發展規劃</w:t>
            </w:r>
            <w:r>
              <w:rPr>
                <w:sz w:val="24"/>
              </w:rPr>
              <w:t>與行動。</w:t>
            </w:r>
          </w:p>
        </w:tc>
      </w:tr>
    </w:tbl>
    <w:p w:rsidR="00BB05D8" w:rsidRDefault="00BB05D8">
      <w:pPr>
        <w:pStyle w:val="a3"/>
        <w:spacing w:before="4"/>
        <w:rPr>
          <w:sz w:val="20"/>
        </w:rPr>
      </w:pPr>
    </w:p>
    <w:p w:rsidR="00BB05D8" w:rsidRDefault="0013721C">
      <w:pPr>
        <w:pStyle w:val="4"/>
        <w:spacing w:line="466" w:lineRule="exact"/>
        <w:ind w:left="420"/>
      </w:pPr>
      <w:r>
        <w:t>三、研究程序</w:t>
      </w:r>
    </w:p>
    <w:p w:rsidR="00BB05D8" w:rsidRDefault="0013721C">
      <w:pPr>
        <w:pStyle w:val="a3"/>
        <w:spacing w:line="280" w:lineRule="auto"/>
        <w:ind w:left="540" w:right="1012" w:firstLine="479"/>
        <w:jc w:val="both"/>
      </w:pPr>
      <w:r>
        <w:rPr>
          <w:spacing w:val="-14"/>
        </w:rPr>
        <w:t>本研究首先透過檔案文件，蒐集與解析個案於大學階段接受就業轉銜輔導的內容與</w:t>
      </w:r>
      <w:r>
        <w:rPr>
          <w:spacing w:val="-12"/>
        </w:rPr>
        <w:t>歷程。研究者並依據研究目的、研究主題及相關文獻探討等，擬定半結構式訪談大綱，</w:t>
      </w:r>
      <w:r>
        <w:rPr>
          <w:spacing w:val="-118"/>
        </w:rPr>
        <w:t xml:space="preserve"> </w:t>
      </w:r>
      <w:r>
        <w:rPr>
          <w:spacing w:val="-12"/>
        </w:rPr>
        <w:t>透過對個案以及協助其四年大學各項支持、輔導與服務的個管輔導員之訪談，了解個案</w:t>
      </w:r>
      <w:r>
        <w:rPr>
          <w:spacing w:val="-13"/>
        </w:rPr>
        <w:t>與輔導員對此歷程的經驗、心得與省思。最後將資料整理與分析後歸納出研究結果，據</w:t>
      </w:r>
      <w:r>
        <w:t>實撰寫研究報告。</w:t>
      </w:r>
    </w:p>
    <w:p w:rsidR="00BB05D8" w:rsidRDefault="0013721C">
      <w:pPr>
        <w:pStyle w:val="2"/>
        <w:spacing w:before="203"/>
        <w:ind w:left="420"/>
      </w:pPr>
      <w:r>
        <w:t>肆、結果與討論</w:t>
      </w:r>
    </w:p>
    <w:p w:rsidR="00BB05D8" w:rsidRDefault="0013721C">
      <w:pPr>
        <w:pStyle w:val="a3"/>
        <w:spacing w:line="278" w:lineRule="auto"/>
        <w:ind w:left="540" w:right="1016" w:firstLine="479"/>
      </w:pPr>
      <w:r>
        <w:rPr>
          <w:spacing w:val="-16"/>
        </w:rPr>
        <w:t>本節茲就個案、個管輔導員之訪談與資料分析之結果，彙整歸納個案參與藉業轉銜</w:t>
      </w:r>
      <w:r>
        <w:t>輔導之歷程與主要架構與內涵如下。</w:t>
      </w:r>
    </w:p>
    <w:p w:rsidR="00BB05D8" w:rsidRDefault="0013721C">
      <w:pPr>
        <w:pStyle w:val="4"/>
        <w:spacing w:line="425" w:lineRule="exact"/>
        <w:ind w:left="420"/>
      </w:pPr>
      <w:r>
        <w:t>一、安身與適應：由學習困境展開之輔導起點</w:t>
      </w:r>
    </w:p>
    <w:p w:rsidR="00BB05D8" w:rsidRDefault="00BB05D8">
      <w:pPr>
        <w:spacing w:line="425" w:lineRule="exact"/>
        <w:sectPr w:rsidR="00BB05D8">
          <w:pgSz w:w="11900" w:h="16850"/>
          <w:pgMar w:top="1600" w:right="400" w:bottom="1240" w:left="1260" w:header="0" w:footer="1047" w:gutter="0"/>
          <w:cols w:space="720"/>
        </w:sectPr>
      </w:pPr>
    </w:p>
    <w:p w:rsidR="00BB05D8" w:rsidRDefault="0013721C">
      <w:pPr>
        <w:pStyle w:val="a3"/>
        <w:spacing w:before="27"/>
        <w:ind w:left="1020"/>
      </w:pPr>
      <w:r>
        <w:rPr>
          <w:spacing w:val="-15"/>
        </w:rPr>
        <w:t>小城在初進入大學時，輔導員即發現其小城在學習與人際互動間皆產生退縮的狀況</w:t>
      </w:r>
    </w:p>
    <w:p w:rsidR="00BB05D8" w:rsidRDefault="0013721C">
      <w:pPr>
        <w:pStyle w:val="a3"/>
        <w:spacing w:before="52" w:line="280" w:lineRule="auto"/>
        <w:ind w:left="540" w:right="1013"/>
        <w:jc w:val="both"/>
      </w:pPr>
      <w:r>
        <w:rPr>
          <w:spacing w:val="-12"/>
        </w:rPr>
        <w:t>。在學習上除英語課外，其他如電腦軟體等較艱深之專業科目亦出現「跟不上老師講課速度」、「難以理解內容」等問題。在人際互動上，與同儕間的也因擔心對方聽不懂自己說的話，而鮮少主動接觸同儕，與輔導員的溝通雖能以打字與不甚清晰的口語進行，</w:t>
      </w:r>
      <w:r>
        <w:rPr>
          <w:spacing w:val="-118"/>
        </w:rPr>
        <w:t xml:space="preserve"> </w:t>
      </w:r>
      <w:r>
        <w:rPr>
          <w:spacing w:val="-14"/>
        </w:rPr>
        <w:t>然在表述較長較複雜語句上多有困難，因而習慣仰賴如家人之親近者代為轉達。然而，</w:t>
      </w:r>
      <w:r>
        <w:rPr>
          <w:spacing w:val="-118"/>
        </w:rPr>
        <w:t xml:space="preserve"> </w:t>
      </w:r>
      <w:r>
        <w:rPr>
          <w:spacing w:val="-12"/>
        </w:rPr>
        <w:t>面對這些困難，小城一開始缺乏適當的因應策略，而是轉為滑手機投入自己的世界，因</w:t>
      </w:r>
      <w:r>
        <w:rPr>
          <w:spacing w:val="-5"/>
          <w:w w:val="95"/>
        </w:rPr>
        <w:t>此常被授課教師認為學習態度不認真，</w:t>
      </w:r>
      <w:r>
        <w:rPr>
          <w:spacing w:val="-5"/>
          <w:w w:val="95"/>
        </w:rPr>
        <w:t xml:space="preserve"> </w:t>
      </w:r>
      <w:r>
        <w:rPr>
          <w:spacing w:val="-5"/>
          <w:w w:val="95"/>
        </w:rPr>
        <w:t>對是否需提供其課堂外的協助感到質疑。因此資</w:t>
      </w:r>
      <w:r>
        <w:rPr>
          <w:spacing w:val="-12"/>
        </w:rPr>
        <w:t>源教室輔導員首要的工作，即是在了解小城學習的現況與問題後，與小城及相關授課教師共同擬定以「課堂學習及適應」為首要目標的個別化支持計畫。協助教師與同儕了解小城的狀況，改善師生對小城的態度，並討論可行的支持方案，為其建構友善且具支持的融合教育學習環境，以協助小城在進入大學的第一年，能好好安身於大學校園中，並</w:t>
      </w:r>
      <w:r>
        <w:t>逐步適應邁向成人階段的大學生活。</w:t>
      </w:r>
    </w:p>
    <w:p w:rsidR="00BB05D8" w:rsidRDefault="00BB05D8">
      <w:pPr>
        <w:pStyle w:val="a3"/>
        <w:spacing w:before="11"/>
        <w:rPr>
          <w:sz w:val="16"/>
        </w:rPr>
      </w:pPr>
    </w:p>
    <w:p w:rsidR="00BB05D8" w:rsidRDefault="0013721C">
      <w:pPr>
        <w:pStyle w:val="4"/>
        <w:spacing w:line="513" w:lineRule="exact"/>
        <w:ind w:left="420"/>
      </w:pPr>
      <w:r>
        <w:t>二、探索與培力：職業興趣的探索與相關職能培育</w:t>
      </w:r>
    </w:p>
    <w:p w:rsidR="00BB05D8" w:rsidRDefault="0013721C">
      <w:pPr>
        <w:pStyle w:val="a3"/>
        <w:spacing w:line="280" w:lineRule="auto"/>
        <w:ind w:left="540" w:right="1013" w:firstLine="479"/>
        <w:jc w:val="both"/>
      </w:pPr>
      <w:r>
        <w:rPr>
          <w:spacing w:val="-14"/>
        </w:rPr>
        <w:t>隨著對大學生活的適應，就讀設計科系的小城於設計相關的興趣與長才逐漸於大二</w:t>
      </w:r>
      <w:r>
        <w:rPr>
          <w:spacing w:val="-12"/>
        </w:rPr>
        <w:t>時展露。其對於顏色及圖像的敏感度及靈活運用的美感與創意</w:t>
      </w:r>
      <w:r>
        <w:rPr>
          <w:spacing w:val="-12"/>
        </w:rPr>
        <w:t>，無需過多的語言說明，</w:t>
      </w:r>
      <w:r>
        <w:rPr>
          <w:spacing w:val="-118"/>
        </w:rPr>
        <w:t xml:space="preserve"> </w:t>
      </w:r>
      <w:r>
        <w:rPr>
          <w:spacing w:val="-19"/>
        </w:rPr>
        <w:t>即能透過課堂中手繪的作品表達，並受到老師的肯定。正於此際，</w:t>
      </w:r>
      <w:r>
        <w:rPr>
          <w:spacing w:val="-19"/>
        </w:rPr>
        <w:t xml:space="preserve"> </w:t>
      </w:r>
      <w:r>
        <w:rPr>
          <w:spacing w:val="-19"/>
        </w:rPr>
        <w:t>小城就讀的學校因承</w:t>
      </w:r>
      <w:r>
        <w:rPr>
          <w:spacing w:val="-12"/>
        </w:rPr>
        <w:t>接教育部身心障礙學生生涯轉銜輔導計畫而規劃了多門就業培力課程，小城於是在輔導</w:t>
      </w:r>
      <w:r>
        <w:rPr>
          <w:spacing w:val="-19"/>
        </w:rPr>
        <w:t>員鼓勵之下，參加於校內餐飲系老師與資源教室協力開設的「</w:t>
      </w:r>
      <w:r>
        <w:rPr>
          <w:rFonts w:ascii="Times New Roman" w:eastAsia="Times New Roman"/>
          <w:spacing w:val="-4"/>
        </w:rPr>
        <w:t>3D</w:t>
      </w:r>
      <w:r>
        <w:rPr>
          <w:rFonts w:ascii="Times New Roman" w:eastAsia="Times New Roman"/>
          <w:spacing w:val="41"/>
        </w:rPr>
        <w:t xml:space="preserve"> </w:t>
      </w:r>
      <w:r>
        <w:rPr>
          <w:spacing w:val="-21"/>
        </w:rPr>
        <w:t>創意藝術果凍花」、「</w:t>
      </w:r>
      <w:r>
        <w:rPr>
          <w:spacing w:val="-13"/>
        </w:rPr>
        <w:t>翻糖裝飾」等證照課程。課程結束後，他不僅順利取得相關證照，並多次代表學校參與</w:t>
      </w:r>
      <w:r>
        <w:t>國際比賽獲得佳績。</w:t>
      </w:r>
    </w:p>
    <w:p w:rsidR="00BB05D8" w:rsidRDefault="0013721C">
      <w:pPr>
        <w:pStyle w:val="a3"/>
        <w:spacing w:line="280" w:lineRule="auto"/>
        <w:ind w:left="540" w:right="1024" w:firstLine="479"/>
        <w:jc w:val="both"/>
      </w:pPr>
      <w:r>
        <w:rPr>
          <w:spacing w:val="-20"/>
        </w:rPr>
        <w:t>這些看似跨領域的學習與挑戰實仍植基於小城本身具備圖像操弄、色彩配置，</w:t>
      </w:r>
      <w:r>
        <w:rPr>
          <w:spacing w:val="-20"/>
        </w:rPr>
        <w:t xml:space="preserve"> </w:t>
      </w:r>
      <w:r>
        <w:rPr>
          <w:spacing w:val="-20"/>
        </w:rPr>
        <w:t>以及</w:t>
      </w:r>
      <w:r>
        <w:rPr>
          <w:spacing w:val="-13"/>
        </w:rPr>
        <w:t>能由仿作學習到自行創作的興趣與能力，再加上學校提供探索不同領域的學習機會，小城在多元</w:t>
      </w:r>
      <w:r>
        <w:rPr>
          <w:spacing w:val="-13"/>
        </w:rPr>
        <w:t>的探索與學習中，得以逐漸累積專業能力，就業優勢能力初萌，未來朝往設計</w:t>
      </w:r>
      <w:r>
        <w:t>領域尋找工作的自我期待，亦隱隱成形。</w:t>
      </w:r>
    </w:p>
    <w:p w:rsidR="00BB05D8" w:rsidRDefault="0013721C">
      <w:pPr>
        <w:pStyle w:val="4"/>
        <w:spacing w:before="215" w:line="513" w:lineRule="exact"/>
        <w:ind w:left="420"/>
      </w:pPr>
      <w:r>
        <w:t>三、補救與強化：劣勢能力的持續補強</w:t>
      </w:r>
    </w:p>
    <w:p w:rsidR="00BB05D8" w:rsidRDefault="0013721C">
      <w:pPr>
        <w:pStyle w:val="a3"/>
        <w:spacing w:line="280" w:lineRule="auto"/>
        <w:ind w:left="540" w:right="1015" w:firstLine="479"/>
        <w:jc w:val="both"/>
      </w:pPr>
      <w:r>
        <w:rPr>
          <w:spacing w:val="-15"/>
        </w:rPr>
        <w:t>「老師，妳覺得我可以像他們</w:t>
      </w:r>
      <w:r>
        <w:rPr>
          <w:spacing w:val="-12"/>
        </w:rPr>
        <w:t>（同儕</w:t>
      </w:r>
      <w:r>
        <w:rPr>
          <w:spacing w:val="-17"/>
        </w:rPr>
        <w:t>）</w:t>
      </w:r>
      <w:r>
        <w:rPr>
          <w:spacing w:val="-14"/>
        </w:rPr>
        <w:t>一樣優秀嗎？」為小城於就讀大學時常常於</w:t>
      </w:r>
      <w:r>
        <w:rPr>
          <w:spacing w:val="-12"/>
        </w:rPr>
        <w:t>聊天中詢問輔導員的問題。顯見，即便已成為大學生，已經在專業能力發展上得到某種程度的肯定，小城於過去學習歷程中所受的挫折與陰影仍持存，並影響其自信與自我概念。此外，溝通能力仍為小城最大的限制與困境所在，考量其未來若是想要走設計方面的職場，小城仍需要練習為自己的作品發聲，把自己的設計理念清楚地講出來，</w:t>
      </w:r>
      <w:r>
        <w:rPr>
          <w:spacing w:val="-12"/>
        </w:rPr>
        <w:t>資源教室遂由課堂、家庭與個人輔具使用三方面著手，補救與強化其溝通能力。首先，由系上任課老師協助，增加小城於公開情境中練習口說的機會，安排小城於許多簡報與作品集的完成時，經由練習後上台與同學分享，並由老師給予即時正向的回饋。其次，輔導員</w:t>
      </w:r>
      <w:r>
        <w:rPr>
          <w:spacing w:val="-8"/>
        </w:rPr>
        <w:t>在與家長溝通後，於校外安排小城於校外持續進行原本由高中時及中斷的聽語訓練課</w:t>
      </w:r>
      <w:r>
        <w:rPr>
          <w:spacing w:val="-12"/>
        </w:rPr>
        <w:t>程，校內則委請「社團法人臺北市蒲公英聽語協會」協助小城學習使用如「雅婷逐字稿</w:t>
      </w:r>
    </w:p>
    <w:p w:rsidR="00BB05D8" w:rsidRDefault="0013721C">
      <w:pPr>
        <w:pStyle w:val="a3"/>
        <w:spacing w:line="280" w:lineRule="auto"/>
        <w:ind w:left="540" w:right="1013"/>
      </w:pPr>
      <w:r>
        <w:rPr>
          <w:spacing w:val="-14"/>
        </w:rPr>
        <w:t>」等語音轉文字科技，由以往習慣以「聽」、「看嘴形」、「手寫文字」的溝通習慣，</w:t>
      </w:r>
      <w:r>
        <w:rPr>
          <w:spacing w:val="-117"/>
        </w:rPr>
        <w:t xml:space="preserve"> </w:t>
      </w:r>
      <w:r>
        <w:t>增加更多人際溝通的管道。</w:t>
      </w:r>
    </w:p>
    <w:p w:rsidR="00BB05D8" w:rsidRDefault="00BB05D8">
      <w:pPr>
        <w:spacing w:line="280" w:lineRule="auto"/>
        <w:sectPr w:rsidR="00BB05D8">
          <w:pgSz w:w="11900" w:h="16850"/>
          <w:pgMar w:top="1360" w:right="400" w:bottom="1240" w:left="1260" w:header="0" w:footer="1047" w:gutter="0"/>
          <w:cols w:space="720"/>
        </w:sectPr>
      </w:pPr>
    </w:p>
    <w:p w:rsidR="00BB05D8" w:rsidRDefault="0013721C">
      <w:pPr>
        <w:pStyle w:val="4"/>
        <w:spacing w:before="12" w:line="513" w:lineRule="exact"/>
        <w:ind w:left="420"/>
      </w:pPr>
      <w:r>
        <w:t>四、實作行動：開展對職業世界的了解與參與</w:t>
      </w:r>
    </w:p>
    <w:p w:rsidR="00BB05D8" w:rsidRDefault="0013721C">
      <w:pPr>
        <w:pStyle w:val="a3"/>
        <w:spacing w:line="280" w:lineRule="auto"/>
        <w:ind w:left="540" w:right="1051" w:firstLine="479"/>
        <w:jc w:val="both"/>
      </w:pPr>
      <w:r>
        <w:t>「學習獨立」亦為小城大學階段重要的議題與自我期待。隨著其於學校學業學</w:t>
      </w:r>
      <w:r>
        <w:rPr>
          <w:spacing w:val="-24"/>
        </w:rPr>
        <w:t>習表現的逐漸平穩，小城開始希望能有校外的工讀機會與經驗，並在家人與聽障朋友的幫</w:t>
      </w:r>
      <w:r>
        <w:rPr>
          <w:spacing w:val="-22"/>
        </w:rPr>
        <w:t>助下，於大二升大三的暑假至大型量販店進行短期的鋪貨工作，以及到烘培蛋糕教室幫忙</w:t>
      </w:r>
      <w:r>
        <w:rPr>
          <w:spacing w:val="-25"/>
        </w:rPr>
        <w:t>進行蛋糕裝飾。雖然兩份工讀維持的期間短暫，卻讓小城獲得工作成就感，並自言因此更</w:t>
      </w:r>
      <w:r>
        <w:rPr>
          <w:spacing w:val="-31"/>
        </w:rPr>
        <w:t>了解「工作」的意義。然而，當他以此經驗希望能繼續尋找更長期，且與未來可能就業領域</w:t>
      </w:r>
      <w:r>
        <w:rPr>
          <w:spacing w:val="-24"/>
        </w:rPr>
        <w:t>相關的工作時，卻屢屢因對口語訊息的接受與理解的障礙源生問題而在面試關卡時即受</w:t>
      </w:r>
      <w:r>
        <w:rPr>
          <w:spacing w:val="-18"/>
        </w:rPr>
        <w:t>挫。有鑑於此，連結校內外就業資源，協助小城能進一步進行就業轉銜準備的需求由</w:t>
      </w:r>
      <w:r>
        <w:t>此產生。</w:t>
      </w:r>
    </w:p>
    <w:p w:rsidR="00BB05D8" w:rsidRDefault="00BB05D8">
      <w:pPr>
        <w:pStyle w:val="a3"/>
        <w:spacing w:before="11"/>
        <w:rPr>
          <w:sz w:val="16"/>
        </w:rPr>
      </w:pPr>
    </w:p>
    <w:p w:rsidR="00BB05D8" w:rsidRDefault="0013721C">
      <w:pPr>
        <w:pStyle w:val="4"/>
        <w:ind w:left="420"/>
      </w:pPr>
      <w:r>
        <w:t>五、支持與展能：轉銜系統的合作與提供支持</w:t>
      </w:r>
    </w:p>
    <w:p w:rsidR="00BB05D8" w:rsidRDefault="0013721C">
      <w:pPr>
        <w:pStyle w:val="a3"/>
        <w:spacing w:line="280" w:lineRule="auto"/>
        <w:ind w:left="540" w:right="993" w:firstLine="479"/>
        <w:jc w:val="both"/>
      </w:pPr>
      <w:r>
        <w:rPr>
          <w:spacing w:val="-4"/>
          <w:w w:val="95"/>
        </w:rPr>
        <w:t>打工經驗開啟了小城對真實職業世界的認識，也浮顯了小城於專業技術外，</w:t>
      </w:r>
      <w:r>
        <w:rPr>
          <w:spacing w:val="-4"/>
          <w:w w:val="95"/>
        </w:rPr>
        <w:t xml:space="preserve"> </w:t>
      </w:r>
      <w:r>
        <w:rPr>
          <w:spacing w:val="-4"/>
          <w:w w:val="95"/>
        </w:rPr>
        <w:t>於溝通</w:t>
      </w:r>
      <w:r>
        <w:rPr>
          <w:spacing w:val="-32"/>
        </w:rPr>
        <w:t>能力、問題解決、面試技巧等方面的能力猶有不足，亦即其於離校前的就業準備仍有待持續</w:t>
      </w:r>
      <w:r>
        <w:rPr>
          <w:spacing w:val="-31"/>
        </w:rPr>
        <w:t>強化。因此，在大三時，首先安排職重中心的職管員來為小城進行職業能力評估，讓小城了</w:t>
      </w:r>
      <w:r>
        <w:rPr>
          <w:spacing w:val="-29"/>
        </w:rPr>
        <w:t>解自身的現況與優劣勢能力，以及在求職時可能遭遇的困難，提供相關建議。資源教</w:t>
      </w:r>
      <w:r>
        <w:rPr>
          <w:spacing w:val="-29"/>
        </w:rPr>
        <w:t>室輔導</w:t>
      </w:r>
      <w:r>
        <w:rPr>
          <w:spacing w:val="-36"/>
        </w:rPr>
        <w:t>員並將評估建議內容納入小城於大三、大四時的個別化支持計畫中。此外，小城也參與由資源</w:t>
      </w:r>
      <w:r>
        <w:rPr>
          <w:spacing w:val="-27"/>
        </w:rPr>
        <w:t>教室與校外特教專家、新店職業重建中心合作開設的「職前準備課程」，依據其於求職過</w:t>
      </w:r>
      <w:r>
        <w:rPr>
          <w:spacing w:val="-48"/>
        </w:rPr>
        <w:t>程中遭遇的「如何閱讀與回覆電子郵件」、「如何在履歷書寫中呈現自己的優勢」、「口語溝通」等</w:t>
      </w:r>
      <w:r>
        <w:rPr>
          <w:spacing w:val="-29"/>
        </w:rPr>
        <w:t>問題，以及其所欲求職的「圖文設計與資訊傳播類別」所需的能力，予以強化訓練。</w:t>
      </w:r>
    </w:p>
    <w:p w:rsidR="00BB05D8" w:rsidRDefault="00BB05D8">
      <w:pPr>
        <w:pStyle w:val="a3"/>
        <w:spacing w:before="12"/>
        <w:rPr>
          <w:sz w:val="16"/>
        </w:rPr>
      </w:pPr>
    </w:p>
    <w:p w:rsidR="00BB05D8" w:rsidRDefault="0013721C">
      <w:pPr>
        <w:pStyle w:val="4"/>
        <w:spacing w:line="513" w:lineRule="exact"/>
        <w:ind w:left="420"/>
      </w:pPr>
      <w:r>
        <w:rPr>
          <w:spacing w:val="-19"/>
        </w:rPr>
        <w:t>六、「我覺得自己還不錯」：走出學校，邁向職涯路</w:t>
      </w:r>
    </w:p>
    <w:p w:rsidR="00BB05D8" w:rsidRDefault="0013721C">
      <w:pPr>
        <w:pStyle w:val="a3"/>
        <w:spacing w:line="280" w:lineRule="auto"/>
        <w:ind w:left="540" w:right="1008" w:firstLine="479"/>
        <w:jc w:val="both"/>
      </w:pPr>
      <w:r>
        <w:rPr>
          <w:spacing w:val="-13"/>
        </w:rPr>
        <w:t>回顧大學四年小城於大學學習，並參與各項就業相關轉銜輔導活動與課程的歷程，</w:t>
      </w:r>
      <w:r>
        <w:rPr>
          <w:spacing w:val="-118"/>
        </w:rPr>
        <w:t xml:space="preserve"> </w:t>
      </w:r>
      <w:r>
        <w:rPr>
          <w:spacing w:val="-12"/>
        </w:rPr>
        <w:t>其由原先的內在退縮、缺乏自信、仰賴他人代為溝通、對未來無規劃的大一學生，逐漸轉化為：具備就業相關職能、瞭解自身的優勢能力，對未來生活與就業產生願景的大學畢業生。當研究者在訪談最後，邀請小城給現在的自己一句評語時，他停頓略作低頭思</w:t>
      </w:r>
      <w:r>
        <w:rPr>
          <w:spacing w:val="-22"/>
        </w:rPr>
        <w:t>考後，抬頭對研究者說出：「我覺得自己還不錯」，</w:t>
      </w:r>
      <w:r>
        <w:rPr>
          <w:spacing w:val="-22"/>
        </w:rPr>
        <w:t xml:space="preserve"> </w:t>
      </w:r>
      <w:r>
        <w:rPr>
          <w:spacing w:val="-22"/>
        </w:rPr>
        <w:t>並露出燦爛靦腆的微笑。在即將走</w:t>
      </w:r>
      <w:r>
        <w:rPr>
          <w:spacing w:val="-12"/>
        </w:rPr>
        <w:t>出學校，邁向職涯路的此際，對於當年焦急詢問輔導員，自己是否「可以跟他們一樣優</w:t>
      </w:r>
      <w:r>
        <w:t>秀」的問題，小城已然有了自己的答案。</w:t>
      </w:r>
    </w:p>
    <w:p w:rsidR="00BB05D8" w:rsidRDefault="0013721C">
      <w:pPr>
        <w:pStyle w:val="2"/>
        <w:spacing w:before="202"/>
        <w:ind w:left="420"/>
      </w:pPr>
      <w:r>
        <w:t>伍、結論與建議</w:t>
      </w:r>
    </w:p>
    <w:p w:rsidR="00BB05D8" w:rsidRDefault="0013721C">
      <w:pPr>
        <w:pStyle w:val="a3"/>
        <w:spacing w:line="280" w:lineRule="auto"/>
        <w:ind w:left="540" w:right="1026" w:firstLine="479"/>
        <w:jc w:val="both"/>
      </w:pPr>
      <w:r>
        <w:rPr>
          <w:spacing w:val="-18"/>
        </w:rPr>
        <w:t>進入大學，對許多聽覺障礙者而言可能為未來成功就業，以及生職涯持續發展的契</w:t>
      </w:r>
      <w:r>
        <w:rPr>
          <w:spacing w:val="-13"/>
        </w:rPr>
        <w:t>機。</w:t>
      </w:r>
      <w:r>
        <w:rPr>
          <w:spacing w:val="-13"/>
        </w:rPr>
        <w:t>然實際上，聽障者在進入大學後仍有許多的困境與挑戰有待克服，他們對未來生涯發展有其迷惘，但也有著期待邁向成人獨立生活的嚮望。一套有效之教育支持系統的提供將能協助其建構生職涯發展的鷹架，推動其朝往理想的人生。本文藉由解析一位聽障大學生參與就業轉銜輔導的歷程，綜理出其就業轉銜輔導的六階段，包括：「安身與適應：由學習困境展開之輔導起點」、「探索與培力：職業興趣的探索與相關職能培育」</w:t>
      </w:r>
    </w:p>
    <w:p w:rsidR="00BB05D8" w:rsidRDefault="0013721C">
      <w:pPr>
        <w:pStyle w:val="a3"/>
        <w:spacing w:line="302" w:lineRule="exact"/>
        <w:ind w:left="540"/>
      </w:pPr>
      <w:r>
        <w:rPr>
          <w:spacing w:val="-12"/>
        </w:rPr>
        <w:t>、「補救與強化：劣勢能力的持續補強」、「實作行動：開展對職業世界的了解與參與</w:t>
      </w:r>
    </w:p>
    <w:p w:rsidR="00BB05D8" w:rsidRDefault="00BB05D8">
      <w:pPr>
        <w:spacing w:line="302" w:lineRule="exact"/>
        <w:sectPr w:rsidR="00BB05D8">
          <w:footerReference w:type="default" r:id="rId165"/>
          <w:pgSz w:w="11900" w:h="16850"/>
          <w:pgMar w:top="1600" w:right="400" w:bottom="1300" w:left="1260" w:header="0" w:footer="1106" w:gutter="0"/>
          <w:cols w:space="720"/>
        </w:sectPr>
      </w:pPr>
    </w:p>
    <w:p w:rsidR="00BB05D8" w:rsidRDefault="0013721C">
      <w:pPr>
        <w:pStyle w:val="a3"/>
        <w:spacing w:before="27" w:line="280" w:lineRule="auto"/>
        <w:ind w:left="540" w:right="1015"/>
        <w:jc w:val="both"/>
      </w:pPr>
      <w:r>
        <w:rPr>
          <w:spacing w:val="-12"/>
        </w:rPr>
        <w:t>」、「支持與展能：轉銜系統的合作與提供支持」、「我覺得自己還不錯：走出學校，</w:t>
      </w:r>
      <w:r>
        <w:rPr>
          <w:spacing w:val="-118"/>
        </w:rPr>
        <w:t xml:space="preserve"> </w:t>
      </w:r>
      <w:r>
        <w:rPr>
          <w:spacing w:val="-11"/>
        </w:rPr>
        <w:t>邁向職涯路」。由研究結果中可見，</w:t>
      </w:r>
      <w:r>
        <w:rPr>
          <w:spacing w:val="-11"/>
        </w:rPr>
        <w:t xml:space="preserve"> </w:t>
      </w:r>
      <w:r>
        <w:rPr>
          <w:spacing w:val="-11"/>
        </w:rPr>
        <w:t>若學校能善用就業轉銜資源搭配輔導資源雙效資</w:t>
      </w:r>
      <w:r>
        <w:rPr>
          <w:spacing w:val="-12"/>
        </w:rPr>
        <w:t>源，由入學後的協助適應、潛能探索與優勢能力的培力、劣勢能力的補強著手，並提供</w:t>
      </w:r>
      <w:r>
        <w:rPr>
          <w:spacing w:val="-8"/>
        </w:rPr>
        <w:t>學生於職業世界多元探索及實作的的機會與支持，使其能獲得成功經驗，增益其自信</w:t>
      </w:r>
      <w:r>
        <w:t>心，則聽覺障礙大學生的就學與就業路就有機會走得更穩健、更長遠。</w:t>
      </w:r>
    </w:p>
    <w:p w:rsidR="00BB05D8" w:rsidRDefault="00BB05D8">
      <w:pPr>
        <w:pStyle w:val="a3"/>
      </w:pPr>
    </w:p>
    <w:p w:rsidR="00BB05D8" w:rsidRDefault="00BB05D8">
      <w:pPr>
        <w:pStyle w:val="a3"/>
        <w:spacing w:before="12"/>
        <w:rPr>
          <w:sz w:val="17"/>
        </w:rPr>
      </w:pPr>
    </w:p>
    <w:p w:rsidR="00BB05D8" w:rsidRDefault="0013721C">
      <w:pPr>
        <w:pStyle w:val="4"/>
        <w:spacing w:line="447" w:lineRule="exact"/>
        <w:ind w:left="420"/>
      </w:pPr>
      <w:r>
        <w:t>參考文獻</w:t>
      </w:r>
    </w:p>
    <w:p w:rsidR="00BB05D8" w:rsidRDefault="0013721C">
      <w:pPr>
        <w:spacing w:line="194" w:lineRule="auto"/>
        <w:ind w:left="1020" w:right="1398" w:hanging="480"/>
        <w:rPr>
          <w:sz w:val="24"/>
        </w:rPr>
      </w:pPr>
      <w:r>
        <w:rPr>
          <w:spacing w:val="-3"/>
          <w:sz w:val="24"/>
        </w:rPr>
        <w:t>朱瑞嵐（</w:t>
      </w:r>
      <w:r>
        <w:rPr>
          <w:rFonts w:ascii="Times New Roman" w:eastAsia="Times New Roman"/>
          <w:spacing w:val="-3"/>
          <w:sz w:val="24"/>
        </w:rPr>
        <w:t>2002</w:t>
      </w:r>
      <w:r>
        <w:rPr>
          <w:spacing w:val="-3"/>
          <w:sz w:val="24"/>
        </w:rPr>
        <w:t>）。</w:t>
      </w:r>
      <w:r>
        <w:rPr>
          <w:rFonts w:ascii="微軟正黑體" w:eastAsia="微軟正黑體" w:hint="eastAsia"/>
          <w:b/>
          <w:spacing w:val="-3"/>
          <w:sz w:val="24"/>
        </w:rPr>
        <w:t>運用敘事取向藝術心理治療增進聽覺障礙大學生人際行為之個</w:t>
      </w:r>
      <w:r>
        <w:rPr>
          <w:rFonts w:ascii="微軟正黑體" w:eastAsia="微軟正黑體" w:hint="eastAsia"/>
          <w:b/>
          <w:sz w:val="24"/>
        </w:rPr>
        <w:t>案研究</w:t>
      </w:r>
      <w:r>
        <w:rPr>
          <w:sz w:val="24"/>
        </w:rPr>
        <w:t>（未出版之碩</w:t>
      </w:r>
      <w:r>
        <w:rPr>
          <w:sz w:val="24"/>
        </w:rPr>
        <w:t>士論文）。國立臺北教育大學：台北市。</w:t>
      </w:r>
    </w:p>
    <w:p w:rsidR="00BB05D8" w:rsidRDefault="0013721C">
      <w:pPr>
        <w:spacing w:line="342" w:lineRule="exact"/>
        <w:ind w:left="540"/>
        <w:rPr>
          <w:rFonts w:ascii="微軟正黑體" w:eastAsia="微軟正黑體"/>
          <w:b/>
          <w:sz w:val="24"/>
        </w:rPr>
      </w:pPr>
      <w:r>
        <w:rPr>
          <w:spacing w:val="-3"/>
          <w:sz w:val="24"/>
        </w:rPr>
        <w:t>江佩珊（</w:t>
      </w:r>
      <w:r>
        <w:rPr>
          <w:rFonts w:ascii="Times New Roman" w:eastAsia="Times New Roman"/>
          <w:spacing w:val="-3"/>
          <w:sz w:val="24"/>
        </w:rPr>
        <w:t>2015</w:t>
      </w:r>
      <w:r>
        <w:rPr>
          <w:spacing w:val="-3"/>
          <w:sz w:val="24"/>
        </w:rPr>
        <w:t>）。盲聾大學生溝通困境與需求之個案研究。</w:t>
      </w:r>
      <w:r>
        <w:rPr>
          <w:rFonts w:ascii="微軟正黑體" w:eastAsia="微軟正黑體" w:hint="eastAsia"/>
          <w:b/>
          <w:spacing w:val="-3"/>
          <w:sz w:val="24"/>
        </w:rPr>
        <w:t>溝通障礙教育半年刊</w:t>
      </w:r>
    </w:p>
    <w:p w:rsidR="00BB05D8" w:rsidRDefault="0013721C">
      <w:pPr>
        <w:pStyle w:val="a3"/>
        <w:spacing w:line="359" w:lineRule="exact"/>
        <w:ind w:left="1020"/>
      </w:pPr>
      <w:r>
        <w:rPr>
          <w:rFonts w:ascii="微軟正黑體" w:eastAsia="微軟正黑體" w:hint="eastAsia"/>
          <w:b/>
          <w:spacing w:val="1"/>
        </w:rPr>
        <w:t>，</w:t>
      </w:r>
      <w:r>
        <w:rPr>
          <w:rFonts w:ascii="微軟正黑體" w:eastAsia="微軟正黑體" w:hint="eastAsia"/>
          <w:b/>
          <w:spacing w:val="1"/>
        </w:rPr>
        <w:t xml:space="preserve"> </w:t>
      </w:r>
      <w:r>
        <w:rPr>
          <w:rFonts w:ascii="Times New Roman" w:eastAsia="Times New Roman"/>
          <w:b/>
        </w:rPr>
        <w:t>2</w:t>
      </w:r>
      <w:r>
        <w:rPr>
          <w:rFonts w:ascii="Times New Roman" w:eastAsia="Times New Roman"/>
        </w:rPr>
        <w:t>(2)</w:t>
      </w:r>
      <w:r>
        <w:rPr>
          <w:rFonts w:ascii="Times New Roman" w:eastAsia="Times New Roman"/>
          <w:spacing w:val="57"/>
        </w:rPr>
        <w:t xml:space="preserve"> </w:t>
      </w:r>
      <w:r>
        <w:t>，</w:t>
      </w:r>
      <w:r>
        <w:rPr>
          <w:rFonts w:ascii="Times New Roman" w:eastAsia="Times New Roman"/>
        </w:rPr>
        <w:t xml:space="preserve">12-20  </w:t>
      </w:r>
      <w:r>
        <w:t>。</w:t>
      </w:r>
    </w:p>
    <w:p w:rsidR="00BB05D8" w:rsidRDefault="0013721C">
      <w:pPr>
        <w:spacing w:line="398" w:lineRule="exact"/>
        <w:ind w:left="540"/>
        <w:rPr>
          <w:sz w:val="24"/>
        </w:rPr>
      </w:pPr>
      <w:r>
        <w:rPr>
          <w:spacing w:val="-4"/>
          <w:sz w:val="24"/>
        </w:rPr>
        <w:t>何慧玥</w:t>
      </w:r>
      <w:r>
        <w:rPr>
          <w:spacing w:val="-3"/>
          <w:sz w:val="24"/>
        </w:rPr>
        <w:t>（</w:t>
      </w:r>
      <w:r>
        <w:rPr>
          <w:rFonts w:ascii="Times New Roman" w:eastAsia="Times New Roman"/>
          <w:spacing w:val="-3"/>
          <w:sz w:val="24"/>
        </w:rPr>
        <w:t>1993</w:t>
      </w:r>
      <w:r>
        <w:rPr>
          <w:spacing w:val="-3"/>
          <w:sz w:val="24"/>
        </w:rPr>
        <w:t>）。</w:t>
      </w:r>
      <w:r>
        <w:rPr>
          <w:rFonts w:ascii="微軟正黑體" w:eastAsia="微軟正黑體" w:hint="eastAsia"/>
          <w:b/>
          <w:spacing w:val="-3"/>
          <w:sz w:val="24"/>
        </w:rPr>
        <w:t>大專聽覺障礙學生學校適應之研究</w:t>
      </w:r>
      <w:r>
        <w:rPr>
          <w:spacing w:val="-3"/>
          <w:sz w:val="24"/>
        </w:rPr>
        <w:t>（未出版之碩士論文</w:t>
      </w:r>
      <w:r>
        <w:rPr>
          <w:spacing w:val="-231"/>
          <w:sz w:val="24"/>
        </w:rPr>
        <w:t>。</w:t>
      </w:r>
      <w:r>
        <w:rPr>
          <w:spacing w:val="-3"/>
          <w:sz w:val="24"/>
        </w:rPr>
        <w:t>）國立</w:t>
      </w:r>
    </w:p>
    <w:p w:rsidR="00BB05D8" w:rsidRDefault="0013721C">
      <w:pPr>
        <w:pStyle w:val="a3"/>
        <w:spacing w:line="292" w:lineRule="exact"/>
        <w:ind w:left="1020"/>
      </w:pPr>
      <w:r>
        <w:t>台灣師範大學：台北市。</w:t>
      </w:r>
    </w:p>
    <w:p w:rsidR="00BB05D8" w:rsidRDefault="0013721C">
      <w:pPr>
        <w:pStyle w:val="a3"/>
        <w:spacing w:before="38" w:line="196" w:lineRule="auto"/>
        <w:ind w:left="1020" w:right="1398" w:hanging="480"/>
      </w:pPr>
      <w:r>
        <w:rPr>
          <w:spacing w:val="-3"/>
        </w:rPr>
        <w:t>吳武典、林幸台、杜正治、胡心慈、潘裕豐、林淑莉、</w:t>
      </w:r>
      <w:r>
        <w:rPr>
          <w:rFonts w:ascii="Times New Roman" w:eastAsia="Times New Roman" w:hAnsi="Times New Roman"/>
          <w:spacing w:val="-3"/>
        </w:rPr>
        <w:t>…</w:t>
      </w:r>
      <w:r>
        <w:rPr>
          <w:spacing w:val="-3"/>
        </w:rPr>
        <w:t>于曉平（</w:t>
      </w:r>
      <w:r>
        <w:rPr>
          <w:rFonts w:ascii="Times New Roman" w:eastAsia="Times New Roman" w:hAnsi="Times New Roman"/>
          <w:spacing w:val="-3"/>
        </w:rPr>
        <w:t>2020</w:t>
      </w:r>
      <w:r>
        <w:rPr>
          <w:spacing w:val="-3"/>
        </w:rPr>
        <w:t>）</w:t>
      </w:r>
      <w:r>
        <w:rPr>
          <w:spacing w:val="-2"/>
        </w:rPr>
        <w:t>。</w:t>
      </w:r>
      <w:r>
        <w:rPr>
          <w:rFonts w:ascii="微軟正黑體" w:eastAsia="微軟正黑體" w:hAnsi="微軟正黑體" w:hint="eastAsia"/>
          <w:b/>
          <w:spacing w:val="-2"/>
        </w:rPr>
        <w:t>特殊</w:t>
      </w:r>
      <w:r>
        <w:rPr>
          <w:rFonts w:ascii="微軟正黑體" w:eastAsia="微軟正黑體" w:hAnsi="微軟正黑體" w:hint="eastAsia"/>
          <w:b/>
        </w:rPr>
        <w:t>教育導論</w:t>
      </w:r>
      <w:r>
        <w:t>。台北市：心理。</w:t>
      </w:r>
    </w:p>
    <w:p w:rsidR="00BB05D8" w:rsidRDefault="0013721C">
      <w:pPr>
        <w:spacing w:line="377" w:lineRule="exact"/>
        <w:ind w:left="540"/>
        <w:rPr>
          <w:sz w:val="24"/>
        </w:rPr>
      </w:pPr>
      <w:r>
        <w:rPr>
          <w:spacing w:val="-2"/>
          <w:sz w:val="24"/>
        </w:rPr>
        <w:t>沈惠貞（</w:t>
      </w:r>
      <w:r>
        <w:rPr>
          <w:rFonts w:ascii="Times New Roman" w:eastAsia="Times New Roman"/>
          <w:spacing w:val="-2"/>
          <w:sz w:val="24"/>
        </w:rPr>
        <w:t>2005</w:t>
      </w:r>
      <w:r>
        <w:rPr>
          <w:spacing w:val="-2"/>
          <w:sz w:val="24"/>
        </w:rPr>
        <w:t>）</w:t>
      </w:r>
      <w:r>
        <w:rPr>
          <w:spacing w:val="-1"/>
          <w:sz w:val="24"/>
        </w:rPr>
        <w:t>。</w:t>
      </w:r>
      <w:r>
        <w:rPr>
          <w:rFonts w:ascii="微軟正黑體" w:eastAsia="微軟正黑體" w:hint="eastAsia"/>
          <w:b/>
          <w:spacing w:val="-1"/>
          <w:sz w:val="24"/>
        </w:rPr>
        <w:t>聽覺障礙者就業所需社會技能之研究</w:t>
      </w:r>
      <w:r>
        <w:rPr>
          <w:spacing w:val="-1"/>
          <w:sz w:val="24"/>
        </w:rPr>
        <w:t>（未出版之碩士論文）。</w:t>
      </w:r>
    </w:p>
    <w:p w:rsidR="00BB05D8" w:rsidRDefault="0013721C">
      <w:pPr>
        <w:pStyle w:val="a3"/>
        <w:spacing w:line="306" w:lineRule="exact"/>
        <w:ind w:left="1020"/>
      </w:pPr>
      <w:r>
        <w:t>輔仁大學：新北市。</w:t>
      </w:r>
    </w:p>
    <w:p w:rsidR="00BB05D8" w:rsidRDefault="0013721C">
      <w:pPr>
        <w:pStyle w:val="a3"/>
        <w:spacing w:before="50"/>
        <w:ind w:left="540"/>
      </w:pPr>
      <w:r>
        <w:t>身心障礙及資賦優異學生鑑定辦法。</w:t>
      </w:r>
    </w:p>
    <w:p w:rsidR="00BB05D8" w:rsidRDefault="0013721C">
      <w:pPr>
        <w:spacing w:before="69" w:line="223" w:lineRule="auto"/>
        <w:ind w:left="1020" w:right="1338" w:hanging="480"/>
        <w:rPr>
          <w:sz w:val="24"/>
        </w:rPr>
      </w:pPr>
      <w:r>
        <w:rPr>
          <w:spacing w:val="-2"/>
          <w:sz w:val="24"/>
        </w:rPr>
        <w:t>林宏熾、黃湘儀（</w:t>
      </w:r>
      <w:r>
        <w:rPr>
          <w:rFonts w:ascii="Times New Roman" w:eastAsia="Times New Roman"/>
          <w:spacing w:val="-2"/>
          <w:sz w:val="24"/>
        </w:rPr>
        <w:t>2005</w:t>
      </w:r>
      <w:r>
        <w:rPr>
          <w:spacing w:val="-2"/>
          <w:sz w:val="24"/>
        </w:rPr>
        <w:t>）</w:t>
      </w:r>
      <w:r>
        <w:rPr>
          <w:spacing w:val="-1"/>
          <w:sz w:val="24"/>
        </w:rPr>
        <w:t>。高中職聽覺障礙學生一般轉銜技能發展現況之研究。</w:t>
      </w:r>
      <w:r>
        <w:rPr>
          <w:rFonts w:ascii="微軟正黑體" w:eastAsia="微軟正黑體" w:hint="eastAsia"/>
          <w:b/>
          <w:sz w:val="24"/>
        </w:rPr>
        <w:t>台北市立教育大學學報，</w:t>
      </w:r>
      <w:r>
        <w:rPr>
          <w:rFonts w:ascii="Times New Roman" w:eastAsia="Times New Roman"/>
          <w:b/>
          <w:sz w:val="24"/>
        </w:rPr>
        <w:t>36</w:t>
      </w:r>
      <w:r>
        <w:rPr>
          <w:sz w:val="24"/>
        </w:rPr>
        <w:t>，</w:t>
      </w:r>
      <w:r>
        <w:rPr>
          <w:rFonts w:ascii="Times New Roman" w:eastAsia="Times New Roman"/>
          <w:sz w:val="24"/>
        </w:rPr>
        <w:t>1-32</w:t>
      </w:r>
      <w:r>
        <w:rPr>
          <w:sz w:val="24"/>
        </w:rPr>
        <w:t>。</w:t>
      </w:r>
    </w:p>
    <w:p w:rsidR="00BB05D8" w:rsidRDefault="0013721C">
      <w:pPr>
        <w:spacing w:line="365" w:lineRule="exact"/>
        <w:ind w:left="540"/>
        <w:rPr>
          <w:sz w:val="24"/>
        </w:rPr>
      </w:pPr>
      <w:r>
        <w:rPr>
          <w:sz w:val="24"/>
        </w:rPr>
        <w:t>林寶貴（</w:t>
      </w:r>
      <w:r>
        <w:rPr>
          <w:rFonts w:ascii="Times New Roman" w:eastAsia="Times New Roman"/>
          <w:sz w:val="24"/>
        </w:rPr>
        <w:t>2011</w:t>
      </w:r>
      <w:r>
        <w:rPr>
          <w:sz w:val="24"/>
        </w:rPr>
        <w:t>）。</w:t>
      </w:r>
      <w:r>
        <w:rPr>
          <w:rFonts w:ascii="微軟正黑體" w:eastAsia="微軟正黑體" w:hint="eastAsia"/>
          <w:b/>
          <w:sz w:val="24"/>
        </w:rPr>
        <w:t>聽覺障礙：理論與實務</w:t>
      </w:r>
      <w:r>
        <w:rPr>
          <w:sz w:val="24"/>
        </w:rPr>
        <w:t>。台北市：心理。</w:t>
      </w:r>
    </w:p>
    <w:p w:rsidR="00BB05D8" w:rsidRDefault="0013721C">
      <w:pPr>
        <w:pStyle w:val="a3"/>
        <w:spacing w:line="292" w:lineRule="exact"/>
        <w:ind w:left="540"/>
      </w:pPr>
      <w:r>
        <w:t>科學委員會報告（</w:t>
      </w:r>
      <w:r>
        <w:rPr>
          <w:rFonts w:ascii="Times New Roman" w:eastAsia="Times New Roman"/>
        </w:rPr>
        <w:t>NSC</w:t>
      </w:r>
      <w:r>
        <w:rPr>
          <w:rFonts w:ascii="Times New Roman" w:eastAsia="Times New Roman"/>
          <w:spacing w:val="-6"/>
        </w:rPr>
        <w:t xml:space="preserve"> </w:t>
      </w:r>
      <w:r>
        <w:rPr>
          <w:rFonts w:ascii="Times New Roman" w:eastAsia="Times New Roman"/>
        </w:rPr>
        <w:t>97-2410-H-003-017</w:t>
      </w:r>
      <w:r>
        <w:t>）。</w:t>
      </w:r>
    </w:p>
    <w:p w:rsidR="00BB05D8" w:rsidRDefault="0013721C">
      <w:pPr>
        <w:spacing w:line="237" w:lineRule="auto"/>
        <w:ind w:left="1020" w:right="1399" w:hanging="480"/>
        <w:rPr>
          <w:sz w:val="24"/>
        </w:rPr>
      </w:pPr>
      <w:r>
        <w:rPr>
          <w:spacing w:val="-3"/>
          <w:sz w:val="24"/>
        </w:rPr>
        <w:t>胡文琇（</w:t>
      </w:r>
      <w:r>
        <w:rPr>
          <w:rFonts w:ascii="Times New Roman" w:eastAsia="Times New Roman"/>
          <w:spacing w:val="-3"/>
          <w:sz w:val="24"/>
        </w:rPr>
        <w:t>2000</w:t>
      </w:r>
      <w:r>
        <w:rPr>
          <w:spacing w:val="-3"/>
          <w:sz w:val="24"/>
        </w:rPr>
        <w:t>）。</w:t>
      </w:r>
      <w:r>
        <w:rPr>
          <w:rFonts w:ascii="微軟正黑體" w:eastAsia="微軟正黑體" w:hint="eastAsia"/>
          <w:b/>
          <w:spacing w:val="-3"/>
          <w:sz w:val="24"/>
        </w:rPr>
        <w:t>大學畢業聽覺障礙者求職經驗探討</w:t>
      </w:r>
      <w:r>
        <w:rPr>
          <w:spacing w:val="-3"/>
          <w:sz w:val="24"/>
        </w:rPr>
        <w:t>（未出版之碩士論文</w:t>
      </w:r>
      <w:r>
        <w:rPr>
          <w:spacing w:val="-2"/>
          <w:sz w:val="24"/>
        </w:rPr>
        <w:t>）。國</w:t>
      </w:r>
      <w:r>
        <w:rPr>
          <w:sz w:val="24"/>
        </w:rPr>
        <w:t>立暨南國際大學：南投縣。</w:t>
      </w:r>
    </w:p>
    <w:p w:rsidR="00BB05D8" w:rsidRDefault="0013721C">
      <w:pPr>
        <w:pStyle w:val="a3"/>
        <w:spacing w:before="44" w:line="293" w:lineRule="exact"/>
        <w:ind w:left="540"/>
      </w:pPr>
      <w:r>
        <w:t>特殊教育法。</w:t>
      </w:r>
    </w:p>
    <w:p w:rsidR="00BB05D8" w:rsidRDefault="0013721C">
      <w:pPr>
        <w:spacing w:before="43" w:line="196" w:lineRule="auto"/>
        <w:ind w:left="540" w:right="1398"/>
        <w:rPr>
          <w:sz w:val="24"/>
        </w:rPr>
      </w:pPr>
      <w:r>
        <w:rPr>
          <w:sz w:val="24"/>
        </w:rPr>
        <w:t>張淑品（</w:t>
      </w:r>
      <w:r>
        <w:rPr>
          <w:rFonts w:ascii="Times New Roman" w:eastAsia="Times New Roman"/>
          <w:sz w:val="24"/>
        </w:rPr>
        <w:t>1999</w:t>
      </w:r>
      <w:r>
        <w:rPr>
          <w:sz w:val="24"/>
        </w:rPr>
        <w:t>）。傑出聽障人士成功因素之探討。</w:t>
      </w:r>
      <w:r>
        <w:rPr>
          <w:rFonts w:ascii="微軟正黑體" w:eastAsia="微軟正黑體" w:hint="eastAsia"/>
          <w:b/>
          <w:sz w:val="24"/>
        </w:rPr>
        <w:t>資優教育季刊，</w:t>
      </w:r>
      <w:r>
        <w:rPr>
          <w:rFonts w:ascii="Times New Roman" w:eastAsia="Times New Roman"/>
          <w:b/>
          <w:sz w:val="24"/>
        </w:rPr>
        <w:t>73</w:t>
      </w:r>
      <w:r>
        <w:rPr>
          <w:sz w:val="24"/>
        </w:rPr>
        <w:t>，</w:t>
      </w:r>
      <w:r>
        <w:rPr>
          <w:rFonts w:ascii="Times New Roman" w:eastAsia="Times New Roman"/>
          <w:sz w:val="24"/>
        </w:rPr>
        <w:t>20-28</w:t>
      </w:r>
      <w:r>
        <w:rPr>
          <w:sz w:val="24"/>
        </w:rPr>
        <w:t>。</w:t>
      </w:r>
      <w:r>
        <w:rPr>
          <w:spacing w:val="-2"/>
          <w:sz w:val="24"/>
        </w:rPr>
        <w:t>張蓓莉（</w:t>
      </w:r>
      <w:r>
        <w:rPr>
          <w:rFonts w:ascii="Times New Roman" w:eastAsia="Times New Roman"/>
          <w:spacing w:val="-2"/>
          <w:sz w:val="24"/>
        </w:rPr>
        <w:t>2008</w:t>
      </w:r>
      <w:r>
        <w:rPr>
          <w:spacing w:val="-2"/>
          <w:sz w:val="24"/>
        </w:rPr>
        <w:t>）。</w:t>
      </w:r>
      <w:r>
        <w:rPr>
          <w:rFonts w:ascii="微軟正黑體" w:eastAsia="微軟正黑體" w:hint="eastAsia"/>
          <w:b/>
          <w:spacing w:val="-2"/>
          <w:sz w:val="24"/>
        </w:rPr>
        <w:t>建構適合融合教育的聽覺障礙學生能力指標</w:t>
      </w:r>
      <w:r>
        <w:rPr>
          <w:rFonts w:ascii="微軟正黑體" w:eastAsia="微軟正黑體" w:hint="eastAsia"/>
          <w:b/>
          <w:spacing w:val="-1"/>
          <w:sz w:val="24"/>
        </w:rPr>
        <w:t>（</w:t>
      </w:r>
      <w:r>
        <w:rPr>
          <w:rFonts w:ascii="Times New Roman" w:eastAsia="Times New Roman"/>
          <w:b/>
          <w:spacing w:val="-1"/>
          <w:sz w:val="24"/>
        </w:rPr>
        <w:t>II</w:t>
      </w:r>
      <w:r>
        <w:rPr>
          <w:rFonts w:ascii="微軟正黑體" w:eastAsia="微軟正黑體" w:hint="eastAsia"/>
          <w:b/>
          <w:spacing w:val="-1"/>
          <w:sz w:val="24"/>
        </w:rPr>
        <w:t>）</w:t>
      </w:r>
      <w:r>
        <w:rPr>
          <w:spacing w:val="-1"/>
          <w:sz w:val="24"/>
        </w:rPr>
        <w:t>。行政院國</w:t>
      </w:r>
    </w:p>
    <w:p w:rsidR="00BB05D8" w:rsidRDefault="0013721C">
      <w:pPr>
        <w:pStyle w:val="a3"/>
        <w:spacing w:before="15" w:line="294" w:lineRule="exact"/>
        <w:ind w:left="1020"/>
      </w:pPr>
      <w:r>
        <w:t>家</w:t>
      </w:r>
    </w:p>
    <w:p w:rsidR="00BB05D8" w:rsidRDefault="0013721C">
      <w:pPr>
        <w:spacing w:line="237" w:lineRule="auto"/>
        <w:ind w:left="1020" w:right="1396" w:hanging="480"/>
        <w:rPr>
          <w:sz w:val="24"/>
        </w:rPr>
      </w:pPr>
      <w:r>
        <w:rPr>
          <w:spacing w:val="-3"/>
          <w:sz w:val="24"/>
        </w:rPr>
        <w:t>教育部（</w:t>
      </w:r>
      <w:r>
        <w:rPr>
          <w:rFonts w:ascii="Times New Roman" w:eastAsia="Times New Roman"/>
          <w:spacing w:val="-3"/>
          <w:sz w:val="24"/>
        </w:rPr>
        <w:t>2010</w:t>
      </w:r>
      <w:r>
        <w:rPr>
          <w:spacing w:val="-3"/>
          <w:sz w:val="24"/>
        </w:rPr>
        <w:t>）。</w:t>
      </w:r>
      <w:r>
        <w:rPr>
          <w:rFonts w:ascii="微軟正黑體" w:eastAsia="微軟正黑體" w:hint="eastAsia"/>
          <w:b/>
          <w:spacing w:val="-3"/>
          <w:sz w:val="24"/>
        </w:rPr>
        <w:t>各教育階段身心障礙學生轉銜輔導及服務辦法</w:t>
      </w:r>
      <w:r>
        <w:rPr>
          <w:spacing w:val="-2"/>
          <w:sz w:val="24"/>
        </w:rPr>
        <w:t>。台北市：教育</w:t>
      </w:r>
      <w:r>
        <w:rPr>
          <w:sz w:val="24"/>
        </w:rPr>
        <w:t>部。</w:t>
      </w:r>
    </w:p>
    <w:p w:rsidR="00BB05D8" w:rsidRDefault="0013721C">
      <w:pPr>
        <w:spacing w:line="360" w:lineRule="exact"/>
        <w:ind w:left="1020" w:right="1398" w:hanging="480"/>
        <w:rPr>
          <w:rFonts w:ascii="Times New Roman" w:eastAsia="Times New Roman"/>
          <w:sz w:val="24"/>
        </w:rPr>
      </w:pPr>
      <w:r>
        <w:rPr>
          <w:spacing w:val="-1"/>
          <w:sz w:val="24"/>
        </w:rPr>
        <w:t>勞</w:t>
      </w:r>
      <w:r>
        <w:rPr>
          <w:spacing w:val="-1"/>
          <w:sz w:val="24"/>
        </w:rPr>
        <w:t xml:space="preserve"> </w:t>
      </w:r>
      <w:r>
        <w:rPr>
          <w:spacing w:val="-1"/>
          <w:sz w:val="24"/>
        </w:rPr>
        <w:t>動</w:t>
      </w:r>
      <w:r>
        <w:rPr>
          <w:spacing w:val="-1"/>
          <w:sz w:val="24"/>
        </w:rPr>
        <w:t xml:space="preserve"> </w:t>
      </w:r>
      <w:r>
        <w:rPr>
          <w:spacing w:val="-1"/>
          <w:sz w:val="24"/>
        </w:rPr>
        <w:t>部</w:t>
      </w:r>
      <w:r>
        <w:rPr>
          <w:spacing w:val="-1"/>
          <w:sz w:val="24"/>
        </w:rPr>
        <w:t xml:space="preserve"> </w:t>
      </w:r>
      <w:r>
        <w:rPr>
          <w:sz w:val="24"/>
        </w:rPr>
        <w:t>（</w:t>
      </w:r>
      <w:r>
        <w:rPr>
          <w:sz w:val="24"/>
        </w:rPr>
        <w:t xml:space="preserve"> </w:t>
      </w:r>
      <w:r>
        <w:rPr>
          <w:rFonts w:ascii="Times New Roman" w:eastAsia="Times New Roman"/>
          <w:sz w:val="24"/>
        </w:rPr>
        <w:t>2019</w:t>
      </w:r>
      <w:r>
        <w:rPr>
          <w:rFonts w:ascii="Times New Roman" w:eastAsia="Times New Roman"/>
          <w:spacing w:val="1"/>
          <w:sz w:val="24"/>
        </w:rPr>
        <w:t xml:space="preserve"> </w:t>
      </w:r>
      <w:r>
        <w:rPr>
          <w:sz w:val="24"/>
        </w:rPr>
        <w:t>）</w:t>
      </w:r>
      <w:r>
        <w:rPr>
          <w:sz w:val="24"/>
        </w:rPr>
        <w:t xml:space="preserve"> </w:t>
      </w:r>
      <w:r>
        <w:rPr>
          <w:sz w:val="24"/>
        </w:rPr>
        <w:t>。</w:t>
      </w:r>
      <w:r>
        <w:rPr>
          <w:sz w:val="24"/>
        </w:rPr>
        <w:t xml:space="preserve"> </w:t>
      </w:r>
      <w:r>
        <w:rPr>
          <w:rFonts w:ascii="Times New Roman" w:eastAsia="Times New Roman"/>
          <w:b/>
          <w:sz w:val="24"/>
        </w:rPr>
        <w:t>108</w:t>
      </w:r>
      <w:r>
        <w:rPr>
          <w:rFonts w:ascii="Times New Roman" w:eastAsia="Times New Roman"/>
          <w:b/>
          <w:spacing w:val="1"/>
          <w:sz w:val="24"/>
        </w:rPr>
        <w:t xml:space="preserve"> </w:t>
      </w:r>
      <w:r>
        <w:rPr>
          <w:rFonts w:ascii="微軟正黑體" w:eastAsia="微軟正黑體" w:hint="eastAsia"/>
          <w:b/>
          <w:spacing w:val="26"/>
          <w:sz w:val="24"/>
        </w:rPr>
        <w:t>年</w:t>
      </w:r>
      <w:r>
        <w:rPr>
          <w:rFonts w:ascii="微軟正黑體" w:eastAsia="微軟正黑體" w:hint="eastAsia"/>
          <w:b/>
          <w:spacing w:val="26"/>
          <w:sz w:val="24"/>
        </w:rPr>
        <w:t xml:space="preserve"> </w:t>
      </w:r>
      <w:r>
        <w:rPr>
          <w:rFonts w:ascii="微軟正黑體" w:eastAsia="微軟正黑體" w:hint="eastAsia"/>
          <w:b/>
          <w:spacing w:val="26"/>
          <w:sz w:val="24"/>
        </w:rPr>
        <w:t>身</w:t>
      </w:r>
      <w:r>
        <w:rPr>
          <w:rFonts w:ascii="微軟正黑體" w:eastAsia="微軟正黑體" w:hint="eastAsia"/>
          <w:b/>
          <w:spacing w:val="26"/>
          <w:sz w:val="24"/>
        </w:rPr>
        <w:t xml:space="preserve"> </w:t>
      </w:r>
      <w:r>
        <w:rPr>
          <w:rFonts w:ascii="微軟正黑體" w:eastAsia="微軟正黑體" w:hint="eastAsia"/>
          <w:b/>
          <w:spacing w:val="26"/>
          <w:sz w:val="24"/>
        </w:rPr>
        <w:t>心</w:t>
      </w:r>
      <w:r>
        <w:rPr>
          <w:rFonts w:ascii="微軟正黑體" w:eastAsia="微軟正黑體" w:hint="eastAsia"/>
          <w:b/>
          <w:spacing w:val="26"/>
          <w:sz w:val="24"/>
        </w:rPr>
        <w:t xml:space="preserve"> </w:t>
      </w:r>
      <w:r>
        <w:rPr>
          <w:rFonts w:ascii="微軟正黑體" w:eastAsia="微軟正黑體" w:hint="eastAsia"/>
          <w:b/>
          <w:spacing w:val="26"/>
          <w:sz w:val="24"/>
        </w:rPr>
        <w:t>障</w:t>
      </w:r>
      <w:r>
        <w:rPr>
          <w:rFonts w:ascii="微軟正黑體" w:eastAsia="微軟正黑體" w:hint="eastAsia"/>
          <w:b/>
          <w:spacing w:val="26"/>
          <w:sz w:val="24"/>
        </w:rPr>
        <w:t xml:space="preserve"> </w:t>
      </w:r>
      <w:r>
        <w:rPr>
          <w:rFonts w:ascii="微軟正黑體" w:eastAsia="微軟正黑體" w:hint="eastAsia"/>
          <w:b/>
          <w:spacing w:val="26"/>
          <w:sz w:val="24"/>
        </w:rPr>
        <w:t>礙</w:t>
      </w:r>
      <w:r>
        <w:rPr>
          <w:rFonts w:ascii="微軟正黑體" w:eastAsia="微軟正黑體" w:hint="eastAsia"/>
          <w:b/>
          <w:spacing w:val="26"/>
          <w:sz w:val="24"/>
        </w:rPr>
        <w:t xml:space="preserve"> </w:t>
      </w:r>
      <w:r>
        <w:rPr>
          <w:rFonts w:ascii="微軟正黑體" w:eastAsia="微軟正黑體" w:hint="eastAsia"/>
          <w:b/>
          <w:spacing w:val="26"/>
          <w:sz w:val="24"/>
        </w:rPr>
        <w:t>者</w:t>
      </w:r>
      <w:r>
        <w:rPr>
          <w:rFonts w:ascii="微軟正黑體" w:eastAsia="微軟正黑體" w:hint="eastAsia"/>
          <w:b/>
          <w:spacing w:val="26"/>
          <w:sz w:val="24"/>
        </w:rPr>
        <w:t xml:space="preserve"> </w:t>
      </w:r>
      <w:r>
        <w:rPr>
          <w:rFonts w:ascii="微軟正黑體" w:eastAsia="微軟正黑體" w:hint="eastAsia"/>
          <w:b/>
          <w:spacing w:val="26"/>
          <w:sz w:val="24"/>
        </w:rPr>
        <w:t>勞</w:t>
      </w:r>
      <w:r>
        <w:rPr>
          <w:rFonts w:ascii="微軟正黑體" w:eastAsia="微軟正黑體" w:hint="eastAsia"/>
          <w:b/>
          <w:spacing w:val="26"/>
          <w:sz w:val="24"/>
        </w:rPr>
        <w:t xml:space="preserve"> </w:t>
      </w:r>
      <w:r>
        <w:rPr>
          <w:rFonts w:ascii="微軟正黑體" w:eastAsia="微軟正黑體" w:hint="eastAsia"/>
          <w:b/>
          <w:spacing w:val="26"/>
          <w:sz w:val="24"/>
        </w:rPr>
        <w:t>動</w:t>
      </w:r>
      <w:r>
        <w:rPr>
          <w:rFonts w:ascii="微軟正黑體" w:eastAsia="微軟正黑體" w:hint="eastAsia"/>
          <w:b/>
          <w:spacing w:val="26"/>
          <w:sz w:val="24"/>
        </w:rPr>
        <w:t xml:space="preserve"> </w:t>
      </w:r>
      <w:r>
        <w:rPr>
          <w:rFonts w:ascii="微軟正黑體" w:eastAsia="微軟正黑體" w:hint="eastAsia"/>
          <w:b/>
          <w:spacing w:val="26"/>
          <w:sz w:val="24"/>
        </w:rPr>
        <w:t>狀</w:t>
      </w:r>
      <w:r>
        <w:rPr>
          <w:rFonts w:ascii="微軟正黑體" w:eastAsia="微軟正黑體" w:hint="eastAsia"/>
          <w:b/>
          <w:spacing w:val="26"/>
          <w:sz w:val="24"/>
        </w:rPr>
        <w:t xml:space="preserve"> </w:t>
      </w:r>
      <w:r>
        <w:rPr>
          <w:rFonts w:ascii="微軟正黑體" w:eastAsia="微軟正黑體" w:hint="eastAsia"/>
          <w:b/>
          <w:spacing w:val="26"/>
          <w:sz w:val="24"/>
        </w:rPr>
        <w:t>況</w:t>
      </w:r>
      <w:r>
        <w:rPr>
          <w:rFonts w:ascii="微軟正黑體" w:eastAsia="微軟正黑體" w:hint="eastAsia"/>
          <w:b/>
          <w:spacing w:val="26"/>
          <w:sz w:val="24"/>
        </w:rPr>
        <w:t xml:space="preserve"> </w:t>
      </w:r>
      <w:r>
        <w:rPr>
          <w:rFonts w:ascii="微軟正黑體" w:eastAsia="微軟正黑體" w:hint="eastAsia"/>
          <w:b/>
          <w:spacing w:val="26"/>
          <w:sz w:val="24"/>
        </w:rPr>
        <w:t>調</w:t>
      </w:r>
      <w:r>
        <w:rPr>
          <w:rFonts w:ascii="微軟正黑體" w:eastAsia="微軟正黑體" w:hint="eastAsia"/>
          <w:b/>
          <w:spacing w:val="26"/>
          <w:sz w:val="24"/>
        </w:rPr>
        <w:t xml:space="preserve"> </w:t>
      </w:r>
      <w:r>
        <w:rPr>
          <w:rFonts w:ascii="微軟正黑體" w:eastAsia="微軟正黑體" w:hint="eastAsia"/>
          <w:b/>
          <w:spacing w:val="26"/>
          <w:sz w:val="24"/>
        </w:rPr>
        <w:t>查</w:t>
      </w:r>
      <w:r>
        <w:rPr>
          <w:rFonts w:ascii="微軟正黑體" w:eastAsia="微軟正黑體" w:hint="eastAsia"/>
          <w:b/>
          <w:spacing w:val="26"/>
          <w:sz w:val="24"/>
        </w:rPr>
        <w:t xml:space="preserve"> </w:t>
      </w:r>
      <w:r>
        <w:rPr>
          <w:spacing w:val="2"/>
          <w:sz w:val="24"/>
        </w:rPr>
        <w:t>。</w:t>
      </w:r>
      <w:r>
        <w:rPr>
          <w:spacing w:val="2"/>
          <w:sz w:val="24"/>
        </w:rPr>
        <w:t xml:space="preserve"> </w:t>
      </w:r>
      <w:r>
        <w:rPr>
          <w:spacing w:val="2"/>
          <w:sz w:val="24"/>
        </w:rPr>
        <w:t>取</w:t>
      </w:r>
      <w:r>
        <w:rPr>
          <w:spacing w:val="-1"/>
          <w:sz w:val="24"/>
        </w:rPr>
        <w:t>自</w:t>
      </w:r>
      <w:r>
        <w:rPr>
          <w:spacing w:val="-1"/>
          <w:sz w:val="24"/>
        </w:rPr>
        <w:t xml:space="preserve"> </w:t>
      </w:r>
      <w:r>
        <w:rPr>
          <w:spacing w:val="-1"/>
          <w:sz w:val="24"/>
        </w:rPr>
        <w:t>：</w:t>
      </w:r>
      <w:r>
        <w:rPr>
          <w:spacing w:val="-1"/>
          <w:sz w:val="24"/>
        </w:rPr>
        <w:t xml:space="preserve"> </w:t>
      </w:r>
      <w:r>
        <w:rPr>
          <w:rFonts w:ascii="Times New Roman" w:eastAsia="Times New Roman"/>
          <w:sz w:val="24"/>
        </w:rPr>
        <w:t>https://statdb.mol.gov.tw/html/svy08/0841menu.htm.</w:t>
      </w:r>
    </w:p>
    <w:p w:rsidR="00BB05D8" w:rsidRDefault="0013721C">
      <w:pPr>
        <w:pStyle w:val="a3"/>
        <w:spacing w:before="18" w:line="196" w:lineRule="auto"/>
        <w:ind w:left="1020" w:right="1396" w:hanging="480"/>
      </w:pPr>
      <w:r>
        <w:rPr>
          <w:spacing w:val="-3"/>
        </w:rPr>
        <w:t>曾義舜（</w:t>
      </w:r>
      <w:r>
        <w:rPr>
          <w:rFonts w:ascii="Times New Roman" w:eastAsia="Times New Roman"/>
          <w:spacing w:val="-3"/>
        </w:rPr>
        <w:t>2011</w:t>
      </w:r>
      <w:r>
        <w:rPr>
          <w:spacing w:val="-3"/>
        </w:rPr>
        <w:t>）。聽障者的綜合溝通。載於林寶貴</w:t>
      </w:r>
      <w:r>
        <w:rPr>
          <w:spacing w:val="-2"/>
        </w:rPr>
        <w:t>（</w:t>
      </w:r>
      <w:r>
        <w:rPr>
          <w:rFonts w:ascii="Times New Roman" w:eastAsia="Times New Roman"/>
          <w:spacing w:val="-2"/>
        </w:rPr>
        <w:t>2011</w:t>
      </w:r>
      <w:r>
        <w:rPr>
          <w:spacing w:val="-2"/>
        </w:rPr>
        <w:t>）主編，</w:t>
      </w:r>
      <w:r>
        <w:rPr>
          <w:rFonts w:ascii="微軟正黑體" w:eastAsia="微軟正黑體" w:hint="eastAsia"/>
          <w:b/>
          <w:spacing w:val="-2"/>
        </w:rPr>
        <w:t>溝通障礙：理</w:t>
      </w:r>
      <w:r>
        <w:rPr>
          <w:rFonts w:ascii="微軟正黑體" w:eastAsia="微軟正黑體" w:hint="eastAsia"/>
          <w:b/>
        </w:rPr>
        <w:t>論與實務</w:t>
      </w:r>
      <w:r>
        <w:t>。台北市：心理。</w:t>
      </w:r>
    </w:p>
    <w:p w:rsidR="00BB05D8" w:rsidRDefault="0013721C">
      <w:pPr>
        <w:spacing w:line="196" w:lineRule="auto"/>
        <w:ind w:left="540" w:right="1399"/>
        <w:rPr>
          <w:sz w:val="24"/>
        </w:rPr>
      </w:pPr>
      <w:r>
        <w:rPr>
          <w:sz w:val="24"/>
        </w:rPr>
        <w:t>黃玉枝（</w:t>
      </w:r>
      <w:r>
        <w:rPr>
          <w:rFonts w:ascii="Times New Roman" w:eastAsia="Times New Roman"/>
          <w:sz w:val="24"/>
        </w:rPr>
        <w:t>2007</w:t>
      </w:r>
      <w:r>
        <w:rPr>
          <w:sz w:val="24"/>
        </w:rPr>
        <w:t>）。促進聽障學生批判思考的教學。</w:t>
      </w:r>
      <w:r>
        <w:rPr>
          <w:rFonts w:ascii="微軟正黑體" w:eastAsia="微軟正黑體" w:hint="eastAsia"/>
          <w:b/>
          <w:sz w:val="24"/>
        </w:rPr>
        <w:t>屏師特殊教育，</w:t>
      </w:r>
      <w:r>
        <w:rPr>
          <w:rFonts w:ascii="Times New Roman" w:eastAsia="Times New Roman"/>
          <w:b/>
          <w:sz w:val="24"/>
        </w:rPr>
        <w:t>15</w:t>
      </w:r>
      <w:r>
        <w:rPr>
          <w:sz w:val="24"/>
        </w:rPr>
        <w:t>，</w:t>
      </w:r>
      <w:r>
        <w:rPr>
          <w:rFonts w:ascii="Times New Roman" w:eastAsia="Times New Roman"/>
          <w:sz w:val="24"/>
        </w:rPr>
        <w:t>46-53</w:t>
      </w:r>
      <w:r>
        <w:rPr>
          <w:sz w:val="24"/>
        </w:rPr>
        <w:t>。</w:t>
      </w:r>
      <w:r>
        <w:rPr>
          <w:spacing w:val="-3"/>
          <w:sz w:val="24"/>
        </w:rPr>
        <w:t>陳姿蓉（</w:t>
      </w:r>
      <w:r>
        <w:rPr>
          <w:rFonts w:ascii="Times New Roman" w:eastAsia="Times New Roman"/>
          <w:spacing w:val="-3"/>
          <w:sz w:val="24"/>
        </w:rPr>
        <w:t>2013</w:t>
      </w:r>
      <w:r>
        <w:rPr>
          <w:spacing w:val="-3"/>
          <w:sz w:val="24"/>
        </w:rPr>
        <w:t>）。</w:t>
      </w:r>
      <w:r>
        <w:rPr>
          <w:rFonts w:ascii="微軟正黑體" w:eastAsia="微軟正黑體" w:hint="eastAsia"/>
          <w:b/>
          <w:spacing w:val="-3"/>
          <w:sz w:val="24"/>
        </w:rPr>
        <w:t>聽覺障礙者就業歷程與需求探究</w:t>
      </w:r>
      <w:r>
        <w:rPr>
          <w:spacing w:val="-3"/>
          <w:sz w:val="24"/>
        </w:rPr>
        <w:t>（未出版之碩士論文</w:t>
      </w:r>
      <w:r>
        <w:rPr>
          <w:spacing w:val="-2"/>
          <w:sz w:val="24"/>
        </w:rPr>
        <w:t>）。國立</w:t>
      </w:r>
    </w:p>
    <w:p w:rsidR="00BB05D8" w:rsidRDefault="0013721C">
      <w:pPr>
        <w:pStyle w:val="a3"/>
        <w:spacing w:before="12" w:line="293" w:lineRule="exact"/>
        <w:ind w:left="1020"/>
      </w:pPr>
      <w:r>
        <w:t>臺東大學，台東。</w:t>
      </w:r>
    </w:p>
    <w:p w:rsidR="00BB05D8" w:rsidRDefault="0013721C">
      <w:pPr>
        <w:spacing w:line="427" w:lineRule="exact"/>
        <w:ind w:left="540"/>
        <w:rPr>
          <w:rFonts w:ascii="Times New Roman" w:eastAsia="Times New Roman"/>
          <w:sz w:val="24"/>
        </w:rPr>
      </w:pPr>
      <w:r>
        <w:rPr>
          <w:spacing w:val="-4"/>
          <w:sz w:val="24"/>
        </w:rPr>
        <w:t>翟宗悌（</w:t>
      </w:r>
      <w:r>
        <w:rPr>
          <w:rFonts w:ascii="Times New Roman" w:eastAsia="Times New Roman"/>
          <w:spacing w:val="-4"/>
          <w:sz w:val="24"/>
        </w:rPr>
        <w:t>2018</w:t>
      </w:r>
      <w:r>
        <w:rPr>
          <w:spacing w:val="-4"/>
          <w:sz w:val="24"/>
        </w:rPr>
        <w:t>）</w:t>
      </w:r>
      <w:r>
        <w:rPr>
          <w:spacing w:val="-3"/>
          <w:sz w:val="24"/>
        </w:rPr>
        <w:t>。啟聰學校聾</w:t>
      </w:r>
      <w:r>
        <w:rPr>
          <w:rFonts w:ascii="Times New Roman" w:eastAsia="Times New Roman"/>
          <w:spacing w:val="-3"/>
          <w:sz w:val="24"/>
        </w:rPr>
        <w:t>/</w:t>
      </w:r>
      <w:r>
        <w:rPr>
          <w:spacing w:val="-3"/>
          <w:sz w:val="24"/>
        </w:rPr>
        <w:t>聽障高中生的離校準備。</w:t>
      </w:r>
      <w:r>
        <w:rPr>
          <w:rFonts w:ascii="微軟正黑體" w:eastAsia="微軟正黑體" w:hint="eastAsia"/>
          <w:b/>
          <w:spacing w:val="-3"/>
          <w:sz w:val="24"/>
        </w:rPr>
        <w:t>特殊教育季刊，</w:t>
      </w:r>
      <w:r>
        <w:rPr>
          <w:rFonts w:ascii="Times New Roman" w:eastAsia="Times New Roman"/>
          <w:b/>
          <w:spacing w:val="-3"/>
          <w:sz w:val="24"/>
        </w:rPr>
        <w:t>147</w:t>
      </w:r>
      <w:r>
        <w:rPr>
          <w:spacing w:val="-3"/>
          <w:sz w:val="24"/>
        </w:rPr>
        <w:t>，</w:t>
      </w:r>
      <w:r>
        <w:rPr>
          <w:rFonts w:ascii="Times New Roman" w:eastAsia="Times New Roman"/>
          <w:spacing w:val="-3"/>
          <w:sz w:val="24"/>
        </w:rPr>
        <w:t>13-</w:t>
      </w:r>
    </w:p>
    <w:p w:rsidR="00BB05D8" w:rsidRDefault="00BB05D8">
      <w:pPr>
        <w:spacing w:line="427" w:lineRule="exact"/>
        <w:rPr>
          <w:rFonts w:ascii="Times New Roman" w:eastAsia="Times New Roman"/>
          <w:sz w:val="24"/>
        </w:rPr>
        <w:sectPr w:rsidR="00BB05D8">
          <w:pgSz w:w="11900" w:h="16850"/>
          <w:pgMar w:top="1360" w:right="400" w:bottom="1460" w:left="1260" w:header="0" w:footer="1106" w:gutter="0"/>
          <w:cols w:space="720"/>
        </w:sectPr>
      </w:pPr>
    </w:p>
    <w:p w:rsidR="00BB05D8" w:rsidRDefault="0013721C">
      <w:pPr>
        <w:pStyle w:val="a3"/>
        <w:spacing w:before="47" w:line="294" w:lineRule="exact"/>
        <w:ind w:left="1020"/>
      </w:pPr>
      <w:r>
        <w:rPr>
          <w:rFonts w:ascii="Times New Roman" w:eastAsia="Times New Roman"/>
        </w:rPr>
        <w:t>24</w:t>
      </w:r>
      <w:r>
        <w:t>。</w:t>
      </w:r>
    </w:p>
    <w:p w:rsidR="00BB05D8" w:rsidRDefault="0013721C">
      <w:pPr>
        <w:pStyle w:val="a3"/>
        <w:spacing w:line="427" w:lineRule="exact"/>
        <w:ind w:left="540"/>
        <w:rPr>
          <w:rFonts w:ascii="微軟正黑體" w:eastAsia="微軟正黑體"/>
          <w:b/>
        </w:rPr>
      </w:pPr>
      <w:r>
        <w:rPr>
          <w:spacing w:val="-2"/>
        </w:rPr>
        <w:t>鄧宏如、張少熙（</w:t>
      </w:r>
      <w:r>
        <w:rPr>
          <w:rFonts w:ascii="Times New Roman" w:eastAsia="Times New Roman"/>
          <w:spacing w:val="-2"/>
        </w:rPr>
        <w:t>2009</w:t>
      </w:r>
      <w:r>
        <w:rPr>
          <w:spacing w:val="-2"/>
        </w:rPr>
        <w:t>）</w:t>
      </w:r>
      <w:r>
        <w:rPr>
          <w:spacing w:val="-1"/>
        </w:rPr>
        <w:t>。體育系聽障生學習適應之個案研究。</w:t>
      </w:r>
      <w:r>
        <w:rPr>
          <w:rFonts w:ascii="微軟正黑體" w:eastAsia="微軟正黑體" w:hint="eastAsia"/>
          <w:b/>
          <w:spacing w:val="-1"/>
        </w:rPr>
        <w:t>台大體育學報，</w:t>
      </w:r>
    </w:p>
    <w:p w:rsidR="00BB05D8" w:rsidRDefault="0013721C">
      <w:pPr>
        <w:spacing w:line="292" w:lineRule="exact"/>
        <w:ind w:left="1020"/>
        <w:rPr>
          <w:sz w:val="24"/>
        </w:rPr>
      </w:pPr>
      <w:r>
        <w:rPr>
          <w:rFonts w:ascii="Times New Roman" w:eastAsia="Times New Roman"/>
          <w:b/>
          <w:sz w:val="24"/>
        </w:rPr>
        <w:t>14</w:t>
      </w:r>
      <w:r>
        <w:rPr>
          <w:sz w:val="24"/>
        </w:rPr>
        <w:t>，</w:t>
      </w:r>
      <w:r>
        <w:rPr>
          <w:rFonts w:ascii="Times New Roman" w:eastAsia="Times New Roman"/>
          <w:sz w:val="24"/>
        </w:rPr>
        <w:t>17-32</w:t>
      </w:r>
      <w:r>
        <w:rPr>
          <w:sz w:val="24"/>
        </w:rPr>
        <w:t>。</w:t>
      </w:r>
    </w:p>
    <w:p w:rsidR="00BB05D8" w:rsidRDefault="0013721C">
      <w:pPr>
        <w:spacing w:before="42" w:line="196" w:lineRule="auto"/>
        <w:ind w:left="1020" w:right="1396" w:hanging="480"/>
        <w:rPr>
          <w:sz w:val="24"/>
        </w:rPr>
      </w:pPr>
      <w:r>
        <w:rPr>
          <w:spacing w:val="-3"/>
          <w:sz w:val="24"/>
        </w:rPr>
        <w:t>謝堉梅、陳怡慧（</w:t>
      </w:r>
      <w:r>
        <w:rPr>
          <w:rFonts w:ascii="Times New Roman" w:eastAsia="Times New Roman"/>
          <w:spacing w:val="-3"/>
          <w:sz w:val="24"/>
        </w:rPr>
        <w:t>2019</w:t>
      </w:r>
      <w:r>
        <w:rPr>
          <w:spacing w:val="-3"/>
          <w:sz w:val="24"/>
        </w:rPr>
        <w:t>）。聽覺障礙大學生壓力因應歷程之研究。</w:t>
      </w:r>
      <w:r>
        <w:rPr>
          <w:rFonts w:ascii="微軟正黑體" w:eastAsia="微軟正黑體" w:hint="eastAsia"/>
          <w:b/>
          <w:spacing w:val="-2"/>
          <w:sz w:val="24"/>
        </w:rPr>
        <w:t>特殊教育發展</w:t>
      </w:r>
      <w:r>
        <w:rPr>
          <w:rFonts w:ascii="微軟正黑體" w:eastAsia="微軟正黑體" w:hint="eastAsia"/>
          <w:b/>
          <w:sz w:val="24"/>
        </w:rPr>
        <w:t>期刊，</w:t>
      </w:r>
      <w:r>
        <w:rPr>
          <w:rFonts w:ascii="Times New Roman" w:eastAsia="Times New Roman"/>
          <w:b/>
          <w:sz w:val="24"/>
        </w:rPr>
        <w:t>67</w:t>
      </w:r>
      <w:r>
        <w:rPr>
          <w:sz w:val="24"/>
        </w:rPr>
        <w:t>，</w:t>
      </w:r>
      <w:r>
        <w:rPr>
          <w:rFonts w:ascii="Times New Roman" w:eastAsia="Times New Roman"/>
          <w:sz w:val="24"/>
        </w:rPr>
        <w:t>41-56</w:t>
      </w:r>
      <w:r>
        <w:rPr>
          <w:sz w:val="24"/>
        </w:rPr>
        <w:t>。</w:t>
      </w:r>
    </w:p>
    <w:p w:rsidR="00BB05D8" w:rsidRDefault="0013721C">
      <w:pPr>
        <w:pStyle w:val="a3"/>
        <w:spacing w:before="27" w:line="276" w:lineRule="auto"/>
        <w:ind w:left="986" w:right="1332" w:hanging="567"/>
        <w:jc w:val="both"/>
        <w:rPr>
          <w:rFonts w:ascii="Times New Roman"/>
        </w:rPr>
      </w:pPr>
      <w:r>
        <w:rPr>
          <w:rFonts w:ascii="Times New Roman"/>
        </w:rPr>
        <w:t>Coll, K. M., Cutler, M. M., Thobro, P., Haas, R., &amp; Powell, S. (2009). An exploratory</w:t>
      </w:r>
      <w:r>
        <w:rPr>
          <w:rFonts w:ascii="Times New Roman"/>
          <w:spacing w:val="1"/>
        </w:rPr>
        <w:t xml:space="preserve"> </w:t>
      </w:r>
      <w:r>
        <w:rPr>
          <w:rFonts w:ascii="Times New Roman"/>
        </w:rPr>
        <w:t>study</w:t>
      </w:r>
      <w:r>
        <w:rPr>
          <w:rFonts w:ascii="Times New Roman"/>
          <w:spacing w:val="-17"/>
        </w:rPr>
        <w:t xml:space="preserve"> </w:t>
      </w:r>
      <w:r>
        <w:rPr>
          <w:rFonts w:ascii="Times New Roman"/>
        </w:rPr>
        <w:t>of</w:t>
      </w:r>
      <w:r>
        <w:rPr>
          <w:rFonts w:ascii="Times New Roman"/>
          <w:spacing w:val="-13"/>
        </w:rPr>
        <w:t xml:space="preserve"> </w:t>
      </w:r>
      <w:r>
        <w:rPr>
          <w:rFonts w:ascii="Times New Roman"/>
        </w:rPr>
        <w:t>psychosocial</w:t>
      </w:r>
      <w:r>
        <w:rPr>
          <w:rFonts w:ascii="Times New Roman"/>
          <w:spacing w:val="-12"/>
        </w:rPr>
        <w:t xml:space="preserve"> </w:t>
      </w:r>
      <w:r>
        <w:rPr>
          <w:rFonts w:ascii="Times New Roman"/>
        </w:rPr>
        <w:t>risk</w:t>
      </w:r>
      <w:r>
        <w:rPr>
          <w:rFonts w:ascii="Times New Roman"/>
          <w:spacing w:val="-12"/>
        </w:rPr>
        <w:t xml:space="preserve"> </w:t>
      </w:r>
      <w:r>
        <w:rPr>
          <w:rFonts w:ascii="Times New Roman"/>
        </w:rPr>
        <w:t>behaviors</w:t>
      </w:r>
      <w:r>
        <w:rPr>
          <w:rFonts w:ascii="Times New Roman"/>
          <w:spacing w:val="-12"/>
        </w:rPr>
        <w:t xml:space="preserve"> </w:t>
      </w:r>
      <w:r>
        <w:rPr>
          <w:rFonts w:ascii="Times New Roman"/>
        </w:rPr>
        <w:t>of</w:t>
      </w:r>
      <w:r>
        <w:rPr>
          <w:rFonts w:ascii="Times New Roman"/>
          <w:spacing w:val="-11"/>
        </w:rPr>
        <w:t xml:space="preserve"> </w:t>
      </w:r>
      <w:r>
        <w:rPr>
          <w:rFonts w:ascii="Times New Roman"/>
        </w:rPr>
        <w:t>adolescents</w:t>
      </w:r>
      <w:r>
        <w:rPr>
          <w:rFonts w:ascii="Times New Roman"/>
          <w:spacing w:val="-12"/>
        </w:rPr>
        <w:t xml:space="preserve"> </w:t>
      </w:r>
      <w:r>
        <w:rPr>
          <w:rFonts w:ascii="Times New Roman"/>
        </w:rPr>
        <w:t>who</w:t>
      </w:r>
      <w:r>
        <w:rPr>
          <w:rFonts w:ascii="Times New Roman"/>
          <w:spacing w:val="-13"/>
        </w:rPr>
        <w:t xml:space="preserve"> </w:t>
      </w:r>
      <w:r>
        <w:rPr>
          <w:rFonts w:ascii="Times New Roman"/>
        </w:rPr>
        <w:t>are</w:t>
      </w:r>
      <w:r>
        <w:rPr>
          <w:rFonts w:ascii="Times New Roman"/>
          <w:spacing w:val="-13"/>
        </w:rPr>
        <w:t xml:space="preserve"> </w:t>
      </w:r>
      <w:r>
        <w:rPr>
          <w:rFonts w:ascii="Times New Roman"/>
        </w:rPr>
        <w:t>deaf</w:t>
      </w:r>
      <w:r>
        <w:rPr>
          <w:rFonts w:ascii="Times New Roman"/>
          <w:spacing w:val="-13"/>
        </w:rPr>
        <w:t xml:space="preserve"> </w:t>
      </w:r>
      <w:r>
        <w:rPr>
          <w:rFonts w:ascii="Times New Roman"/>
        </w:rPr>
        <w:t>or</w:t>
      </w:r>
      <w:r>
        <w:rPr>
          <w:rFonts w:ascii="Times New Roman"/>
          <w:spacing w:val="-13"/>
        </w:rPr>
        <w:t xml:space="preserve"> </w:t>
      </w:r>
      <w:r>
        <w:rPr>
          <w:rFonts w:ascii="Times New Roman"/>
        </w:rPr>
        <w:t>hard</w:t>
      </w:r>
      <w:r>
        <w:rPr>
          <w:rFonts w:ascii="Times New Roman"/>
          <w:spacing w:val="-13"/>
        </w:rPr>
        <w:t xml:space="preserve"> </w:t>
      </w:r>
      <w:r>
        <w:rPr>
          <w:rFonts w:ascii="Times New Roman"/>
        </w:rPr>
        <w:t>of</w:t>
      </w:r>
      <w:r>
        <w:rPr>
          <w:rFonts w:ascii="Times New Roman"/>
          <w:spacing w:val="-11"/>
        </w:rPr>
        <w:t xml:space="preserve"> </w:t>
      </w:r>
      <w:r>
        <w:rPr>
          <w:rFonts w:ascii="Times New Roman"/>
        </w:rPr>
        <w:t>hearing:</w:t>
      </w:r>
      <w:r>
        <w:rPr>
          <w:rFonts w:ascii="Times New Roman"/>
          <w:spacing w:val="-57"/>
        </w:rPr>
        <w:t xml:space="preserve"> </w:t>
      </w:r>
      <w:r>
        <w:rPr>
          <w:rFonts w:ascii="Times New Roman"/>
        </w:rPr>
        <w:t>Comparisons</w:t>
      </w:r>
      <w:r>
        <w:rPr>
          <w:rFonts w:ascii="Times New Roman"/>
          <w:spacing w:val="-1"/>
        </w:rPr>
        <w:t xml:space="preserve"> </w:t>
      </w:r>
      <w:r>
        <w:rPr>
          <w:rFonts w:ascii="Times New Roman"/>
        </w:rPr>
        <w:t>and</w:t>
      </w:r>
      <w:r>
        <w:rPr>
          <w:rFonts w:ascii="Times New Roman"/>
          <w:spacing w:val="-1"/>
        </w:rPr>
        <w:t xml:space="preserve"> </w:t>
      </w:r>
      <w:r>
        <w:rPr>
          <w:rFonts w:ascii="Times New Roman"/>
        </w:rPr>
        <w:t xml:space="preserve">recommendations. </w:t>
      </w:r>
      <w:r>
        <w:rPr>
          <w:rFonts w:ascii="Times New Roman"/>
          <w:i/>
        </w:rPr>
        <w:t>American</w:t>
      </w:r>
      <w:r>
        <w:rPr>
          <w:rFonts w:ascii="Times New Roman"/>
          <w:i/>
          <w:spacing w:val="-1"/>
        </w:rPr>
        <w:t xml:space="preserve"> </w:t>
      </w:r>
      <w:r>
        <w:rPr>
          <w:rFonts w:ascii="Times New Roman"/>
          <w:i/>
        </w:rPr>
        <w:t>Annals of</w:t>
      </w:r>
      <w:r>
        <w:rPr>
          <w:rFonts w:ascii="Times New Roman"/>
          <w:i/>
          <w:spacing w:val="-1"/>
        </w:rPr>
        <w:t xml:space="preserve"> </w:t>
      </w:r>
      <w:r>
        <w:rPr>
          <w:rFonts w:ascii="Times New Roman"/>
          <w:i/>
        </w:rPr>
        <w:t>the</w:t>
      </w:r>
      <w:r>
        <w:rPr>
          <w:rFonts w:ascii="Times New Roman"/>
          <w:i/>
          <w:spacing w:val="-2"/>
        </w:rPr>
        <w:t xml:space="preserve"> </w:t>
      </w:r>
      <w:r>
        <w:rPr>
          <w:rFonts w:ascii="Times New Roman"/>
          <w:i/>
        </w:rPr>
        <w:t>Deaf,</w:t>
      </w:r>
      <w:r>
        <w:rPr>
          <w:rFonts w:ascii="Times New Roman"/>
          <w:i/>
          <w:spacing w:val="-1"/>
        </w:rPr>
        <w:t xml:space="preserve"> </w:t>
      </w:r>
      <w:r>
        <w:rPr>
          <w:rFonts w:ascii="Times New Roman"/>
          <w:i/>
        </w:rPr>
        <w:t>154</w:t>
      </w:r>
      <w:r>
        <w:rPr>
          <w:rFonts w:ascii="Times New Roman"/>
        </w:rPr>
        <w:t>(1),</w:t>
      </w:r>
      <w:r>
        <w:rPr>
          <w:rFonts w:ascii="Times New Roman"/>
          <w:spacing w:val="-1"/>
        </w:rPr>
        <w:t xml:space="preserve"> </w:t>
      </w:r>
      <w:r>
        <w:rPr>
          <w:rFonts w:ascii="Times New Roman"/>
        </w:rPr>
        <w:t>30-35.</w:t>
      </w:r>
    </w:p>
    <w:p w:rsidR="00BB05D8" w:rsidRDefault="0013721C">
      <w:pPr>
        <w:spacing w:before="1" w:line="276" w:lineRule="auto"/>
        <w:ind w:left="986" w:right="1332" w:hanging="567"/>
        <w:jc w:val="both"/>
        <w:rPr>
          <w:rFonts w:ascii="Times New Roman"/>
          <w:sz w:val="24"/>
        </w:rPr>
      </w:pPr>
      <w:r>
        <w:rPr>
          <w:rFonts w:ascii="Times New Roman"/>
          <w:sz w:val="24"/>
        </w:rPr>
        <w:t xml:space="preserve">Foster, </w:t>
      </w:r>
      <w:r>
        <w:rPr>
          <w:rFonts w:ascii="Times New Roman"/>
          <w:sz w:val="24"/>
        </w:rPr>
        <w:t>S., Long, G. &amp; Snell, K. (1999). Inclusive instruction and learning for deaf</w:t>
      </w:r>
      <w:r>
        <w:rPr>
          <w:rFonts w:ascii="Times New Roman"/>
          <w:spacing w:val="1"/>
          <w:sz w:val="24"/>
        </w:rPr>
        <w:t xml:space="preserve"> </w:t>
      </w:r>
      <w:r>
        <w:rPr>
          <w:rFonts w:ascii="Times New Roman"/>
          <w:sz w:val="24"/>
        </w:rPr>
        <w:t xml:space="preserve">students in postsecondary education. </w:t>
      </w:r>
      <w:r>
        <w:rPr>
          <w:rFonts w:ascii="Times New Roman"/>
          <w:i/>
          <w:sz w:val="24"/>
        </w:rPr>
        <w:t>Journal of Deaf Studies and Deaf Education</w:t>
      </w:r>
      <w:r>
        <w:rPr>
          <w:rFonts w:ascii="Times New Roman"/>
          <w:i/>
          <w:spacing w:val="1"/>
          <w:sz w:val="24"/>
        </w:rPr>
        <w:t xml:space="preserve"> </w:t>
      </w:r>
      <w:r>
        <w:rPr>
          <w:rFonts w:ascii="Times New Roman"/>
          <w:i/>
          <w:sz w:val="24"/>
        </w:rPr>
        <w:t>4</w:t>
      </w:r>
      <w:r>
        <w:rPr>
          <w:rFonts w:ascii="Times New Roman"/>
          <w:sz w:val="24"/>
        </w:rPr>
        <w:t>(3),</w:t>
      </w:r>
      <w:r>
        <w:rPr>
          <w:rFonts w:ascii="Times New Roman"/>
          <w:spacing w:val="-1"/>
          <w:sz w:val="24"/>
        </w:rPr>
        <w:t xml:space="preserve"> </w:t>
      </w:r>
      <w:r>
        <w:rPr>
          <w:rFonts w:ascii="Times New Roman"/>
          <w:sz w:val="24"/>
        </w:rPr>
        <w:t>225-235.</w:t>
      </w:r>
    </w:p>
    <w:p w:rsidR="00BB05D8" w:rsidRDefault="0013721C">
      <w:pPr>
        <w:spacing w:before="1" w:line="276" w:lineRule="auto"/>
        <w:ind w:left="986" w:right="1235" w:hanging="567"/>
        <w:jc w:val="both"/>
        <w:rPr>
          <w:rFonts w:ascii="Times New Roman"/>
          <w:sz w:val="24"/>
        </w:rPr>
      </w:pPr>
      <w:r>
        <w:rPr>
          <w:rFonts w:ascii="Times New Roman"/>
          <w:sz w:val="24"/>
        </w:rPr>
        <w:t>Haring,</w:t>
      </w:r>
      <w:r>
        <w:rPr>
          <w:rFonts w:ascii="Times New Roman"/>
          <w:spacing w:val="-8"/>
          <w:sz w:val="24"/>
        </w:rPr>
        <w:t xml:space="preserve"> </w:t>
      </w:r>
      <w:r>
        <w:rPr>
          <w:rFonts w:ascii="Times New Roman"/>
          <w:sz w:val="24"/>
        </w:rPr>
        <w:t>N.</w:t>
      </w:r>
      <w:r>
        <w:rPr>
          <w:rFonts w:ascii="Times New Roman"/>
          <w:spacing w:val="-11"/>
          <w:sz w:val="24"/>
        </w:rPr>
        <w:t xml:space="preserve"> </w:t>
      </w:r>
      <w:r>
        <w:rPr>
          <w:rFonts w:ascii="Times New Roman"/>
          <w:sz w:val="24"/>
        </w:rPr>
        <w:t>G.,</w:t>
      </w:r>
      <w:r>
        <w:rPr>
          <w:rFonts w:ascii="Times New Roman"/>
          <w:spacing w:val="-8"/>
          <w:sz w:val="24"/>
        </w:rPr>
        <w:t xml:space="preserve"> </w:t>
      </w:r>
      <w:r>
        <w:rPr>
          <w:rFonts w:ascii="Times New Roman"/>
          <w:sz w:val="24"/>
        </w:rPr>
        <w:t>&amp;</w:t>
      </w:r>
      <w:r>
        <w:rPr>
          <w:rFonts w:ascii="Times New Roman"/>
          <w:spacing w:val="-9"/>
          <w:sz w:val="24"/>
        </w:rPr>
        <w:t xml:space="preserve"> </w:t>
      </w:r>
      <w:r>
        <w:rPr>
          <w:rFonts w:ascii="Times New Roman"/>
          <w:sz w:val="24"/>
        </w:rPr>
        <w:t>McCormick,</w:t>
      </w:r>
      <w:r>
        <w:rPr>
          <w:rFonts w:ascii="Times New Roman"/>
          <w:spacing w:val="-6"/>
          <w:sz w:val="24"/>
        </w:rPr>
        <w:t xml:space="preserve"> </w:t>
      </w:r>
      <w:r>
        <w:rPr>
          <w:rFonts w:ascii="Times New Roman"/>
          <w:sz w:val="24"/>
        </w:rPr>
        <w:t>L.</w:t>
      </w:r>
      <w:r>
        <w:rPr>
          <w:rFonts w:ascii="Times New Roman"/>
          <w:spacing w:val="-7"/>
          <w:sz w:val="24"/>
        </w:rPr>
        <w:t xml:space="preserve"> </w:t>
      </w:r>
      <w:r>
        <w:rPr>
          <w:rFonts w:ascii="Times New Roman"/>
          <w:sz w:val="24"/>
        </w:rPr>
        <w:t>(1990).</w:t>
      </w:r>
      <w:r>
        <w:rPr>
          <w:rFonts w:ascii="Times New Roman"/>
          <w:spacing w:val="-7"/>
          <w:sz w:val="24"/>
        </w:rPr>
        <w:t xml:space="preserve"> </w:t>
      </w:r>
      <w:r>
        <w:rPr>
          <w:rFonts w:ascii="Times New Roman"/>
          <w:i/>
          <w:sz w:val="24"/>
        </w:rPr>
        <w:t>Exceptional</w:t>
      </w:r>
      <w:r>
        <w:rPr>
          <w:rFonts w:ascii="Times New Roman"/>
          <w:i/>
          <w:spacing w:val="-7"/>
          <w:sz w:val="24"/>
        </w:rPr>
        <w:t xml:space="preserve"> </w:t>
      </w:r>
      <w:r>
        <w:rPr>
          <w:rFonts w:ascii="Times New Roman"/>
          <w:i/>
          <w:sz w:val="24"/>
        </w:rPr>
        <w:t>children</w:t>
      </w:r>
      <w:r>
        <w:rPr>
          <w:rFonts w:ascii="Times New Roman"/>
          <w:i/>
          <w:spacing w:val="-7"/>
          <w:sz w:val="24"/>
        </w:rPr>
        <w:t xml:space="preserve"> </w:t>
      </w:r>
      <w:r>
        <w:rPr>
          <w:rFonts w:ascii="Times New Roman"/>
          <w:i/>
          <w:sz w:val="24"/>
        </w:rPr>
        <w:t>and</w:t>
      </w:r>
      <w:r>
        <w:rPr>
          <w:rFonts w:ascii="Times New Roman"/>
          <w:i/>
          <w:spacing w:val="-7"/>
          <w:sz w:val="24"/>
        </w:rPr>
        <w:t xml:space="preserve"> </w:t>
      </w:r>
      <w:r>
        <w:rPr>
          <w:rFonts w:ascii="Times New Roman"/>
          <w:i/>
          <w:sz w:val="24"/>
        </w:rPr>
        <w:t>youth:</w:t>
      </w:r>
      <w:r>
        <w:rPr>
          <w:rFonts w:ascii="Times New Roman"/>
          <w:i/>
          <w:spacing w:val="-8"/>
          <w:sz w:val="24"/>
        </w:rPr>
        <w:t xml:space="preserve"> </w:t>
      </w:r>
      <w:r>
        <w:rPr>
          <w:rFonts w:ascii="Times New Roman"/>
          <w:i/>
          <w:sz w:val="24"/>
        </w:rPr>
        <w:t>An</w:t>
      </w:r>
      <w:r>
        <w:rPr>
          <w:rFonts w:ascii="Times New Roman"/>
          <w:i/>
          <w:spacing w:val="-7"/>
          <w:sz w:val="24"/>
        </w:rPr>
        <w:t xml:space="preserve"> </w:t>
      </w:r>
      <w:r>
        <w:rPr>
          <w:rFonts w:ascii="Times New Roman"/>
          <w:i/>
          <w:sz w:val="24"/>
        </w:rPr>
        <w:t>introduction</w:t>
      </w:r>
      <w:r>
        <w:rPr>
          <w:rFonts w:ascii="Times New Roman"/>
          <w:i/>
          <w:spacing w:val="-58"/>
          <w:sz w:val="24"/>
        </w:rPr>
        <w:t xml:space="preserve"> </w:t>
      </w:r>
      <w:r>
        <w:rPr>
          <w:rFonts w:ascii="Times New Roman"/>
          <w:i/>
          <w:sz w:val="24"/>
        </w:rPr>
        <w:t>to</w:t>
      </w:r>
      <w:r>
        <w:rPr>
          <w:rFonts w:ascii="Times New Roman"/>
          <w:i/>
          <w:spacing w:val="-2"/>
          <w:sz w:val="24"/>
        </w:rPr>
        <w:t xml:space="preserve"> </w:t>
      </w:r>
      <w:r>
        <w:rPr>
          <w:rFonts w:ascii="Times New Roman"/>
          <w:i/>
          <w:sz w:val="24"/>
        </w:rPr>
        <w:t>special</w:t>
      </w:r>
      <w:r>
        <w:rPr>
          <w:rFonts w:ascii="Times New Roman"/>
          <w:i/>
          <w:spacing w:val="-1"/>
          <w:sz w:val="24"/>
        </w:rPr>
        <w:t xml:space="preserve"> </w:t>
      </w:r>
      <w:r>
        <w:rPr>
          <w:rFonts w:ascii="Times New Roman"/>
          <w:i/>
          <w:sz w:val="24"/>
        </w:rPr>
        <w:t>education</w:t>
      </w:r>
      <w:r>
        <w:rPr>
          <w:rFonts w:ascii="Times New Roman"/>
          <w:i/>
          <w:spacing w:val="-1"/>
          <w:sz w:val="24"/>
        </w:rPr>
        <w:t xml:space="preserve"> </w:t>
      </w:r>
      <w:r>
        <w:rPr>
          <w:rFonts w:ascii="Times New Roman"/>
          <w:sz w:val="24"/>
        </w:rPr>
        <w:t>(5</w:t>
      </w:r>
      <w:r>
        <w:rPr>
          <w:rFonts w:ascii="Times New Roman"/>
          <w:sz w:val="24"/>
          <w:vertAlign w:val="superscript"/>
        </w:rPr>
        <w:t>th</w:t>
      </w:r>
      <w:r>
        <w:rPr>
          <w:rFonts w:ascii="Times New Roman"/>
          <w:sz w:val="24"/>
        </w:rPr>
        <w:t xml:space="preserve"> ed.).</w:t>
      </w:r>
      <w:r>
        <w:rPr>
          <w:rFonts w:ascii="Times New Roman"/>
          <w:spacing w:val="-2"/>
          <w:sz w:val="24"/>
        </w:rPr>
        <w:t xml:space="preserve"> </w:t>
      </w:r>
      <w:r>
        <w:rPr>
          <w:rFonts w:ascii="Times New Roman"/>
          <w:sz w:val="24"/>
        </w:rPr>
        <w:t>Columbus,</w:t>
      </w:r>
      <w:r>
        <w:rPr>
          <w:rFonts w:ascii="Times New Roman"/>
          <w:spacing w:val="-1"/>
          <w:sz w:val="24"/>
        </w:rPr>
        <w:t xml:space="preserve"> </w:t>
      </w:r>
      <w:r>
        <w:rPr>
          <w:rFonts w:ascii="Times New Roman"/>
          <w:sz w:val="24"/>
        </w:rPr>
        <w:t>OH:</w:t>
      </w:r>
      <w:r>
        <w:rPr>
          <w:rFonts w:ascii="Times New Roman"/>
          <w:spacing w:val="-1"/>
          <w:sz w:val="24"/>
        </w:rPr>
        <w:t xml:space="preserve"> </w:t>
      </w:r>
      <w:r>
        <w:rPr>
          <w:rFonts w:ascii="Times New Roman"/>
          <w:sz w:val="24"/>
        </w:rPr>
        <w:t>Merrill</w:t>
      </w:r>
      <w:r>
        <w:rPr>
          <w:rFonts w:ascii="Times New Roman"/>
          <w:spacing w:val="-2"/>
          <w:sz w:val="24"/>
        </w:rPr>
        <w:t xml:space="preserve"> </w:t>
      </w:r>
      <w:r>
        <w:rPr>
          <w:rFonts w:ascii="Times New Roman"/>
          <w:sz w:val="24"/>
        </w:rPr>
        <w:t>Publishing</w:t>
      </w:r>
      <w:r>
        <w:rPr>
          <w:rFonts w:ascii="Times New Roman"/>
          <w:spacing w:val="-2"/>
          <w:sz w:val="24"/>
        </w:rPr>
        <w:t xml:space="preserve"> </w:t>
      </w:r>
      <w:r>
        <w:rPr>
          <w:rFonts w:ascii="Times New Roman"/>
          <w:sz w:val="24"/>
        </w:rPr>
        <w:t>Company.</w:t>
      </w:r>
    </w:p>
    <w:p w:rsidR="00BB05D8" w:rsidRDefault="0013721C">
      <w:pPr>
        <w:spacing w:line="275" w:lineRule="exact"/>
        <w:ind w:left="420"/>
        <w:jc w:val="both"/>
        <w:rPr>
          <w:rFonts w:ascii="Times New Roman"/>
          <w:sz w:val="24"/>
        </w:rPr>
      </w:pPr>
      <w:r>
        <w:rPr>
          <w:rFonts w:ascii="Times New Roman"/>
          <w:sz w:val="24"/>
        </w:rPr>
        <w:t>Kirk.</w:t>
      </w:r>
      <w:r>
        <w:rPr>
          <w:rFonts w:ascii="Times New Roman"/>
          <w:spacing w:val="-7"/>
          <w:sz w:val="24"/>
        </w:rPr>
        <w:t xml:space="preserve"> </w:t>
      </w:r>
      <w:r>
        <w:rPr>
          <w:rFonts w:ascii="Times New Roman"/>
          <w:sz w:val="24"/>
        </w:rPr>
        <w:t>S.,</w:t>
      </w:r>
      <w:r>
        <w:rPr>
          <w:rFonts w:ascii="Times New Roman"/>
          <w:spacing w:val="-5"/>
          <w:sz w:val="24"/>
        </w:rPr>
        <w:t xml:space="preserve"> </w:t>
      </w:r>
      <w:r>
        <w:rPr>
          <w:rFonts w:ascii="Times New Roman"/>
          <w:sz w:val="24"/>
        </w:rPr>
        <w:t>Gallagher,</w:t>
      </w:r>
      <w:r>
        <w:rPr>
          <w:rFonts w:ascii="Times New Roman"/>
          <w:spacing w:val="-6"/>
          <w:sz w:val="24"/>
        </w:rPr>
        <w:t xml:space="preserve"> </w:t>
      </w:r>
      <w:r>
        <w:rPr>
          <w:rFonts w:ascii="Times New Roman"/>
          <w:sz w:val="24"/>
        </w:rPr>
        <w:t>J.</w:t>
      </w:r>
      <w:r>
        <w:rPr>
          <w:rFonts w:ascii="Times New Roman"/>
          <w:spacing w:val="-5"/>
          <w:sz w:val="24"/>
        </w:rPr>
        <w:t xml:space="preserve"> </w:t>
      </w:r>
      <w:r>
        <w:rPr>
          <w:rFonts w:ascii="Times New Roman"/>
          <w:sz w:val="24"/>
        </w:rPr>
        <w:t>J.,</w:t>
      </w:r>
      <w:r>
        <w:rPr>
          <w:rFonts w:ascii="Times New Roman"/>
          <w:spacing w:val="-5"/>
          <w:sz w:val="24"/>
        </w:rPr>
        <w:t xml:space="preserve"> </w:t>
      </w:r>
      <w:r>
        <w:rPr>
          <w:rFonts w:ascii="Times New Roman"/>
          <w:sz w:val="24"/>
        </w:rPr>
        <w:t>Coleman,</w:t>
      </w:r>
      <w:r>
        <w:rPr>
          <w:rFonts w:ascii="Times New Roman"/>
          <w:spacing w:val="-5"/>
          <w:sz w:val="24"/>
        </w:rPr>
        <w:t xml:space="preserve"> </w:t>
      </w:r>
      <w:r>
        <w:rPr>
          <w:rFonts w:ascii="Times New Roman"/>
          <w:sz w:val="24"/>
        </w:rPr>
        <w:t>M.</w:t>
      </w:r>
      <w:r>
        <w:rPr>
          <w:rFonts w:ascii="Times New Roman"/>
          <w:spacing w:val="-5"/>
          <w:sz w:val="24"/>
        </w:rPr>
        <w:t xml:space="preserve"> </w:t>
      </w:r>
      <w:r>
        <w:rPr>
          <w:rFonts w:ascii="Times New Roman"/>
          <w:sz w:val="24"/>
        </w:rPr>
        <w:t>R.</w:t>
      </w:r>
      <w:r>
        <w:rPr>
          <w:rFonts w:ascii="Times New Roman"/>
          <w:spacing w:val="-5"/>
          <w:sz w:val="24"/>
        </w:rPr>
        <w:t xml:space="preserve"> </w:t>
      </w:r>
      <w:r>
        <w:rPr>
          <w:rFonts w:ascii="Times New Roman"/>
          <w:sz w:val="24"/>
        </w:rPr>
        <w:t>(2015).</w:t>
      </w:r>
      <w:r>
        <w:rPr>
          <w:rFonts w:ascii="Times New Roman"/>
          <w:spacing w:val="-3"/>
          <w:sz w:val="24"/>
        </w:rPr>
        <w:t xml:space="preserve"> </w:t>
      </w:r>
      <w:r>
        <w:rPr>
          <w:rFonts w:ascii="Times New Roman"/>
          <w:i/>
          <w:sz w:val="24"/>
        </w:rPr>
        <w:t>Educating</w:t>
      </w:r>
      <w:r>
        <w:rPr>
          <w:rFonts w:ascii="Times New Roman"/>
          <w:i/>
          <w:spacing w:val="-5"/>
          <w:sz w:val="24"/>
        </w:rPr>
        <w:t xml:space="preserve"> </w:t>
      </w:r>
      <w:r>
        <w:rPr>
          <w:rFonts w:ascii="Times New Roman"/>
          <w:i/>
          <w:sz w:val="24"/>
        </w:rPr>
        <w:t>exceptional</w:t>
      </w:r>
      <w:r>
        <w:rPr>
          <w:rFonts w:ascii="Times New Roman"/>
          <w:i/>
          <w:spacing w:val="-5"/>
          <w:sz w:val="24"/>
        </w:rPr>
        <w:t xml:space="preserve"> </w:t>
      </w:r>
      <w:r>
        <w:rPr>
          <w:rFonts w:ascii="Times New Roman"/>
          <w:i/>
          <w:sz w:val="24"/>
        </w:rPr>
        <w:t>children</w:t>
      </w:r>
      <w:r>
        <w:rPr>
          <w:rFonts w:ascii="Times New Roman"/>
          <w:i/>
          <w:spacing w:val="-3"/>
          <w:sz w:val="24"/>
        </w:rPr>
        <w:t xml:space="preserve"> </w:t>
      </w:r>
      <w:r>
        <w:rPr>
          <w:rFonts w:ascii="Times New Roman"/>
          <w:sz w:val="24"/>
        </w:rPr>
        <w:t>(14</w:t>
      </w:r>
      <w:r>
        <w:rPr>
          <w:rFonts w:ascii="Times New Roman"/>
          <w:sz w:val="24"/>
          <w:vertAlign w:val="superscript"/>
        </w:rPr>
        <w:t>th</w:t>
      </w:r>
      <w:r>
        <w:rPr>
          <w:rFonts w:ascii="Times New Roman"/>
          <w:spacing w:val="-4"/>
          <w:sz w:val="24"/>
        </w:rPr>
        <w:t xml:space="preserve"> </w:t>
      </w:r>
      <w:r>
        <w:rPr>
          <w:rFonts w:ascii="Times New Roman"/>
          <w:sz w:val="24"/>
        </w:rPr>
        <w:t>ed.).</w:t>
      </w:r>
    </w:p>
    <w:p w:rsidR="00BB05D8" w:rsidRDefault="0013721C">
      <w:pPr>
        <w:pStyle w:val="a3"/>
        <w:spacing w:before="41"/>
        <w:ind w:left="986"/>
        <w:jc w:val="both"/>
        <w:rPr>
          <w:rFonts w:ascii="Times New Roman"/>
        </w:rPr>
      </w:pPr>
      <w:r>
        <w:rPr>
          <w:rFonts w:ascii="Times New Roman"/>
        </w:rPr>
        <w:t>Boston,</w:t>
      </w:r>
      <w:r>
        <w:rPr>
          <w:rFonts w:ascii="Times New Roman"/>
          <w:spacing w:val="-3"/>
        </w:rPr>
        <w:t xml:space="preserve"> </w:t>
      </w:r>
      <w:r>
        <w:rPr>
          <w:rFonts w:ascii="Times New Roman"/>
        </w:rPr>
        <w:t>MA:</w:t>
      </w:r>
      <w:r>
        <w:rPr>
          <w:rFonts w:ascii="Times New Roman"/>
          <w:spacing w:val="-2"/>
        </w:rPr>
        <w:t xml:space="preserve"> </w:t>
      </w:r>
      <w:r>
        <w:rPr>
          <w:rFonts w:ascii="Times New Roman"/>
        </w:rPr>
        <w:t>Cengage</w:t>
      </w:r>
      <w:r>
        <w:rPr>
          <w:rFonts w:ascii="Times New Roman"/>
          <w:spacing w:val="-1"/>
        </w:rPr>
        <w:t xml:space="preserve"> </w:t>
      </w:r>
      <w:r>
        <w:rPr>
          <w:rFonts w:ascii="Times New Roman"/>
        </w:rPr>
        <w:t>Learning.</w:t>
      </w:r>
    </w:p>
    <w:p w:rsidR="00BB05D8" w:rsidRDefault="0013721C">
      <w:pPr>
        <w:spacing w:before="43" w:line="276" w:lineRule="auto"/>
        <w:ind w:left="986" w:right="1413" w:hanging="567"/>
        <w:jc w:val="both"/>
        <w:rPr>
          <w:rFonts w:ascii="Times New Roman"/>
          <w:sz w:val="24"/>
        </w:rPr>
      </w:pPr>
      <w:r>
        <w:rPr>
          <w:rFonts w:ascii="Times New Roman"/>
          <w:sz w:val="24"/>
        </w:rPr>
        <w:t>Lang, H. G. (2002). Higher education for deaf students: Research priorities in the new</w:t>
      </w:r>
      <w:r>
        <w:rPr>
          <w:rFonts w:ascii="Times New Roman"/>
          <w:spacing w:val="1"/>
          <w:sz w:val="24"/>
        </w:rPr>
        <w:t xml:space="preserve"> </w:t>
      </w:r>
      <w:r>
        <w:rPr>
          <w:rFonts w:ascii="Times New Roman"/>
          <w:sz w:val="24"/>
        </w:rPr>
        <w:t>millennium.</w:t>
      </w:r>
      <w:r>
        <w:rPr>
          <w:rFonts w:ascii="Times New Roman"/>
          <w:spacing w:val="-1"/>
          <w:sz w:val="24"/>
        </w:rPr>
        <w:t xml:space="preserve"> </w:t>
      </w:r>
      <w:r>
        <w:rPr>
          <w:rFonts w:ascii="Times New Roman"/>
          <w:i/>
          <w:sz w:val="24"/>
        </w:rPr>
        <w:t>Journal of</w:t>
      </w:r>
      <w:r>
        <w:rPr>
          <w:rFonts w:ascii="Times New Roman"/>
          <w:i/>
          <w:spacing w:val="-1"/>
          <w:sz w:val="24"/>
        </w:rPr>
        <w:t xml:space="preserve"> </w:t>
      </w:r>
      <w:r>
        <w:rPr>
          <w:rFonts w:ascii="Times New Roman"/>
          <w:i/>
          <w:sz w:val="24"/>
        </w:rPr>
        <w:t>Deaf Studies and</w:t>
      </w:r>
      <w:r>
        <w:rPr>
          <w:rFonts w:ascii="Times New Roman"/>
          <w:i/>
          <w:spacing w:val="-1"/>
          <w:sz w:val="24"/>
        </w:rPr>
        <w:t xml:space="preserve"> </w:t>
      </w:r>
      <w:r>
        <w:rPr>
          <w:rFonts w:ascii="Times New Roman"/>
          <w:i/>
          <w:sz w:val="24"/>
        </w:rPr>
        <w:t>Deaf Education, 7</w:t>
      </w:r>
      <w:r>
        <w:rPr>
          <w:rFonts w:ascii="Times New Roman"/>
          <w:sz w:val="24"/>
        </w:rPr>
        <w:t>(4),</w:t>
      </w:r>
      <w:r>
        <w:rPr>
          <w:rFonts w:ascii="Times New Roman"/>
          <w:spacing w:val="-1"/>
          <w:sz w:val="24"/>
        </w:rPr>
        <w:t xml:space="preserve"> </w:t>
      </w:r>
      <w:r>
        <w:rPr>
          <w:rFonts w:ascii="Times New Roman"/>
          <w:sz w:val="24"/>
        </w:rPr>
        <w:t>267-280.</w:t>
      </w:r>
    </w:p>
    <w:p w:rsidR="00BB05D8" w:rsidRDefault="0013721C">
      <w:pPr>
        <w:spacing w:line="276" w:lineRule="auto"/>
        <w:ind w:left="986" w:right="1077" w:hanging="567"/>
        <w:jc w:val="both"/>
        <w:rPr>
          <w:rFonts w:ascii="Times New Roman"/>
          <w:sz w:val="24"/>
        </w:rPr>
      </w:pPr>
      <w:r>
        <w:rPr>
          <w:rFonts w:ascii="Times New Roman"/>
          <w:spacing w:val="-1"/>
          <w:sz w:val="24"/>
        </w:rPr>
        <w:t>Moores,</w:t>
      </w:r>
      <w:r>
        <w:rPr>
          <w:rFonts w:ascii="Times New Roman"/>
          <w:spacing w:val="-5"/>
          <w:sz w:val="24"/>
        </w:rPr>
        <w:t xml:space="preserve"> </w:t>
      </w:r>
      <w:r>
        <w:rPr>
          <w:rFonts w:ascii="Times New Roman"/>
          <w:spacing w:val="-1"/>
          <w:sz w:val="24"/>
        </w:rPr>
        <w:t>D.</w:t>
      </w:r>
      <w:r>
        <w:rPr>
          <w:rFonts w:ascii="Times New Roman"/>
          <w:spacing w:val="-5"/>
          <w:sz w:val="24"/>
        </w:rPr>
        <w:t xml:space="preserve"> </w:t>
      </w:r>
      <w:r>
        <w:rPr>
          <w:rFonts w:ascii="Times New Roman"/>
          <w:spacing w:val="-1"/>
          <w:sz w:val="24"/>
        </w:rPr>
        <w:t>E.,</w:t>
      </w:r>
      <w:r>
        <w:rPr>
          <w:rFonts w:ascii="Times New Roman"/>
          <w:spacing w:val="-6"/>
          <w:sz w:val="24"/>
        </w:rPr>
        <w:t xml:space="preserve"> </w:t>
      </w:r>
      <w:r>
        <w:rPr>
          <w:rFonts w:ascii="Times New Roman"/>
          <w:spacing w:val="-1"/>
          <w:sz w:val="24"/>
        </w:rPr>
        <w:t>&amp;</w:t>
      </w:r>
      <w:r>
        <w:rPr>
          <w:rFonts w:ascii="Times New Roman"/>
          <w:spacing w:val="-12"/>
          <w:sz w:val="24"/>
        </w:rPr>
        <w:t xml:space="preserve"> </w:t>
      </w:r>
      <w:r>
        <w:rPr>
          <w:rFonts w:ascii="Times New Roman"/>
          <w:spacing w:val="-1"/>
          <w:sz w:val="24"/>
        </w:rPr>
        <w:t>Moores,</w:t>
      </w:r>
      <w:r>
        <w:rPr>
          <w:rFonts w:ascii="Times New Roman"/>
          <w:spacing w:val="-4"/>
          <w:sz w:val="24"/>
        </w:rPr>
        <w:t xml:space="preserve"> </w:t>
      </w:r>
      <w:r>
        <w:rPr>
          <w:rFonts w:ascii="Times New Roman"/>
          <w:spacing w:val="-1"/>
          <w:sz w:val="24"/>
        </w:rPr>
        <w:t>J.</w:t>
      </w:r>
      <w:r>
        <w:rPr>
          <w:rFonts w:ascii="Times New Roman"/>
          <w:spacing w:val="-7"/>
          <w:sz w:val="24"/>
        </w:rPr>
        <w:t xml:space="preserve"> </w:t>
      </w:r>
      <w:r>
        <w:rPr>
          <w:rFonts w:ascii="Times New Roman"/>
          <w:spacing w:val="-1"/>
          <w:sz w:val="24"/>
        </w:rPr>
        <w:t>M.</w:t>
      </w:r>
      <w:r>
        <w:rPr>
          <w:rFonts w:ascii="Times New Roman"/>
          <w:spacing w:val="-10"/>
          <w:sz w:val="24"/>
        </w:rPr>
        <w:t xml:space="preserve"> </w:t>
      </w:r>
      <w:r>
        <w:rPr>
          <w:rFonts w:ascii="Times New Roman"/>
          <w:spacing w:val="-1"/>
          <w:sz w:val="24"/>
        </w:rPr>
        <w:t>Y.</w:t>
      </w:r>
      <w:r>
        <w:rPr>
          <w:rFonts w:ascii="Times New Roman"/>
          <w:spacing w:val="-29"/>
          <w:sz w:val="24"/>
        </w:rPr>
        <w:t xml:space="preserve"> </w:t>
      </w:r>
      <w:r>
        <w:rPr>
          <w:rFonts w:ascii="Times New Roman"/>
          <w:spacing w:val="-1"/>
          <w:sz w:val="24"/>
        </w:rPr>
        <w:t>(1988).</w:t>
      </w:r>
      <w:r>
        <w:rPr>
          <w:rFonts w:ascii="Times New Roman"/>
          <w:spacing w:val="-11"/>
          <w:sz w:val="24"/>
        </w:rPr>
        <w:t xml:space="preserve"> </w:t>
      </w:r>
      <w:r>
        <w:rPr>
          <w:rFonts w:ascii="Times New Roman"/>
          <w:spacing w:val="-1"/>
          <w:sz w:val="24"/>
        </w:rPr>
        <w:t>Hearing</w:t>
      </w:r>
      <w:r>
        <w:rPr>
          <w:rFonts w:ascii="Times New Roman"/>
          <w:spacing w:val="-12"/>
          <w:sz w:val="24"/>
        </w:rPr>
        <w:t xml:space="preserve"> </w:t>
      </w:r>
      <w:r>
        <w:rPr>
          <w:rFonts w:ascii="Times New Roman"/>
          <w:spacing w:val="-1"/>
          <w:sz w:val="24"/>
        </w:rPr>
        <w:t>disorders.</w:t>
      </w:r>
      <w:r>
        <w:rPr>
          <w:rFonts w:ascii="Times New Roman"/>
          <w:spacing w:val="-3"/>
          <w:sz w:val="24"/>
        </w:rPr>
        <w:t xml:space="preserve"> </w:t>
      </w:r>
      <w:r>
        <w:rPr>
          <w:rFonts w:ascii="Times New Roman"/>
          <w:spacing w:val="-1"/>
          <w:sz w:val="24"/>
        </w:rPr>
        <w:t>In</w:t>
      </w:r>
      <w:r>
        <w:rPr>
          <w:rFonts w:ascii="Times New Roman"/>
          <w:spacing w:val="-12"/>
          <w:sz w:val="24"/>
        </w:rPr>
        <w:t xml:space="preserve"> </w:t>
      </w:r>
      <w:r>
        <w:rPr>
          <w:rFonts w:ascii="Times New Roman"/>
          <w:spacing w:val="-1"/>
          <w:sz w:val="24"/>
        </w:rPr>
        <w:t>E.</w:t>
      </w:r>
      <w:r>
        <w:rPr>
          <w:rFonts w:ascii="Times New Roman"/>
          <w:spacing w:val="-9"/>
          <w:sz w:val="24"/>
        </w:rPr>
        <w:t xml:space="preserve"> </w:t>
      </w:r>
      <w:r>
        <w:rPr>
          <w:rFonts w:ascii="Times New Roman"/>
          <w:spacing w:val="-1"/>
          <w:sz w:val="24"/>
        </w:rPr>
        <w:t>W.</w:t>
      </w:r>
      <w:r>
        <w:rPr>
          <w:rFonts w:ascii="Times New Roman"/>
          <w:spacing w:val="-15"/>
          <w:sz w:val="24"/>
        </w:rPr>
        <w:t xml:space="preserve"> </w:t>
      </w:r>
      <w:r>
        <w:rPr>
          <w:rFonts w:ascii="Times New Roman"/>
          <w:spacing w:val="-1"/>
          <w:sz w:val="24"/>
        </w:rPr>
        <w:t>Lynch</w:t>
      </w:r>
      <w:r>
        <w:rPr>
          <w:rFonts w:ascii="Times New Roman"/>
          <w:spacing w:val="-9"/>
          <w:sz w:val="24"/>
        </w:rPr>
        <w:t xml:space="preserve"> </w:t>
      </w:r>
      <w:r>
        <w:rPr>
          <w:rFonts w:ascii="Times New Roman"/>
          <w:spacing w:val="-1"/>
          <w:sz w:val="24"/>
        </w:rPr>
        <w:t>&amp;.</w:t>
      </w:r>
      <w:r>
        <w:rPr>
          <w:rFonts w:ascii="Times New Roman"/>
          <w:spacing w:val="-3"/>
          <w:sz w:val="24"/>
        </w:rPr>
        <w:t xml:space="preserve"> </w:t>
      </w:r>
      <w:r>
        <w:rPr>
          <w:rFonts w:ascii="Times New Roman"/>
          <w:spacing w:val="-1"/>
          <w:sz w:val="24"/>
        </w:rPr>
        <w:t>Lewis,R.B.</w:t>
      </w:r>
      <w:r>
        <w:rPr>
          <w:rFonts w:ascii="Times New Roman"/>
          <w:spacing w:val="-58"/>
          <w:sz w:val="24"/>
        </w:rPr>
        <w:t xml:space="preserve"> </w:t>
      </w:r>
      <w:r>
        <w:rPr>
          <w:rFonts w:ascii="Times New Roman"/>
          <w:sz w:val="24"/>
        </w:rPr>
        <w:t>(Eds.),</w:t>
      </w:r>
      <w:r>
        <w:rPr>
          <w:rFonts w:ascii="Times New Roman"/>
          <w:spacing w:val="1"/>
          <w:sz w:val="24"/>
        </w:rPr>
        <w:t xml:space="preserve"> </w:t>
      </w:r>
      <w:r>
        <w:rPr>
          <w:rFonts w:ascii="Times New Roman"/>
          <w:i/>
          <w:sz w:val="24"/>
        </w:rPr>
        <w:t>Exceptional</w:t>
      </w:r>
      <w:r>
        <w:rPr>
          <w:rFonts w:ascii="Times New Roman"/>
          <w:i/>
          <w:spacing w:val="1"/>
          <w:sz w:val="24"/>
        </w:rPr>
        <w:t xml:space="preserve"> </w:t>
      </w:r>
      <w:r>
        <w:rPr>
          <w:rFonts w:ascii="Times New Roman"/>
          <w:i/>
          <w:sz w:val="24"/>
        </w:rPr>
        <w:t>children</w:t>
      </w:r>
      <w:r>
        <w:rPr>
          <w:rFonts w:ascii="Times New Roman"/>
          <w:i/>
          <w:spacing w:val="1"/>
          <w:sz w:val="24"/>
        </w:rPr>
        <w:t xml:space="preserve"> </w:t>
      </w:r>
      <w:r>
        <w:rPr>
          <w:rFonts w:ascii="Times New Roman"/>
          <w:i/>
          <w:sz w:val="24"/>
        </w:rPr>
        <w:t>and</w:t>
      </w:r>
      <w:r>
        <w:rPr>
          <w:rFonts w:ascii="Times New Roman"/>
          <w:i/>
          <w:spacing w:val="1"/>
          <w:sz w:val="24"/>
        </w:rPr>
        <w:t xml:space="preserve"> </w:t>
      </w:r>
      <w:r>
        <w:rPr>
          <w:rFonts w:ascii="Times New Roman"/>
          <w:i/>
          <w:sz w:val="24"/>
        </w:rPr>
        <w:t>adults:</w:t>
      </w:r>
      <w:r>
        <w:rPr>
          <w:rFonts w:ascii="Times New Roman"/>
          <w:i/>
          <w:spacing w:val="1"/>
          <w:sz w:val="24"/>
        </w:rPr>
        <w:t xml:space="preserve"> </w:t>
      </w:r>
      <w:r>
        <w:rPr>
          <w:rFonts w:ascii="Times New Roman"/>
          <w:i/>
          <w:sz w:val="24"/>
        </w:rPr>
        <w:t>An</w:t>
      </w:r>
      <w:r>
        <w:rPr>
          <w:rFonts w:ascii="Times New Roman"/>
          <w:i/>
          <w:spacing w:val="1"/>
          <w:sz w:val="24"/>
        </w:rPr>
        <w:t xml:space="preserve"> </w:t>
      </w:r>
      <w:r>
        <w:rPr>
          <w:rFonts w:ascii="Times New Roman"/>
          <w:i/>
          <w:sz w:val="24"/>
        </w:rPr>
        <w:t>introduction</w:t>
      </w:r>
      <w:r>
        <w:rPr>
          <w:rFonts w:ascii="Times New Roman"/>
          <w:i/>
          <w:spacing w:val="1"/>
          <w:sz w:val="24"/>
        </w:rPr>
        <w:t xml:space="preserve"> </w:t>
      </w:r>
      <w:r>
        <w:rPr>
          <w:rFonts w:ascii="Times New Roman"/>
          <w:i/>
          <w:sz w:val="24"/>
        </w:rPr>
        <w:t>to</w:t>
      </w:r>
      <w:r>
        <w:rPr>
          <w:rFonts w:ascii="Times New Roman"/>
          <w:i/>
          <w:spacing w:val="1"/>
          <w:sz w:val="24"/>
        </w:rPr>
        <w:t xml:space="preserve"> </w:t>
      </w:r>
      <w:r>
        <w:rPr>
          <w:rFonts w:ascii="Times New Roman"/>
          <w:i/>
          <w:sz w:val="24"/>
        </w:rPr>
        <w:t>special</w:t>
      </w:r>
      <w:r>
        <w:rPr>
          <w:rFonts w:ascii="Times New Roman"/>
          <w:i/>
          <w:spacing w:val="1"/>
          <w:sz w:val="24"/>
        </w:rPr>
        <w:t xml:space="preserve"> </w:t>
      </w:r>
      <w:r>
        <w:rPr>
          <w:rFonts w:ascii="Times New Roman"/>
          <w:i/>
          <w:sz w:val="24"/>
        </w:rPr>
        <w:t>education.</w:t>
      </w:r>
      <w:r>
        <w:rPr>
          <w:rFonts w:ascii="Times New Roman"/>
          <w:i/>
          <w:spacing w:val="1"/>
          <w:sz w:val="24"/>
        </w:rPr>
        <w:t xml:space="preserve"> </w:t>
      </w:r>
      <w:r>
        <w:rPr>
          <w:rFonts w:ascii="Times New Roman"/>
          <w:sz w:val="24"/>
        </w:rPr>
        <w:t>Glenview,</w:t>
      </w:r>
      <w:r>
        <w:rPr>
          <w:rFonts w:ascii="Times New Roman"/>
          <w:spacing w:val="1"/>
          <w:sz w:val="24"/>
        </w:rPr>
        <w:t xml:space="preserve"> </w:t>
      </w:r>
      <w:r>
        <w:rPr>
          <w:rFonts w:ascii="Times New Roman"/>
          <w:sz w:val="24"/>
        </w:rPr>
        <w:t>Illinois: Scott, Foresman</w:t>
      </w:r>
      <w:r>
        <w:rPr>
          <w:rFonts w:ascii="Times New Roman"/>
          <w:spacing w:val="1"/>
          <w:sz w:val="24"/>
        </w:rPr>
        <w:t xml:space="preserve"> </w:t>
      </w:r>
      <w:r>
        <w:rPr>
          <w:rFonts w:ascii="Times New Roman"/>
          <w:sz w:val="24"/>
        </w:rPr>
        <w:t>and Company.</w:t>
      </w:r>
    </w:p>
    <w:p w:rsidR="00BB05D8" w:rsidRDefault="0013721C">
      <w:pPr>
        <w:pStyle w:val="a3"/>
        <w:spacing w:line="276" w:lineRule="auto"/>
        <w:ind w:left="986" w:right="1395" w:hanging="567"/>
        <w:jc w:val="both"/>
        <w:rPr>
          <w:rFonts w:ascii="Times New Roman"/>
        </w:rPr>
      </w:pPr>
      <w:r>
        <w:rPr>
          <w:rFonts w:ascii="Times New Roman"/>
        </w:rPr>
        <w:t>Nagle, K., Newman, L. A., Shaver, D., &amp; Marschark, M. (2016). College and career</w:t>
      </w:r>
      <w:r>
        <w:rPr>
          <w:rFonts w:ascii="Times New Roman"/>
          <w:spacing w:val="1"/>
        </w:rPr>
        <w:t xml:space="preserve"> </w:t>
      </w:r>
      <w:r>
        <w:rPr>
          <w:rFonts w:ascii="Times New Roman"/>
        </w:rPr>
        <w:t>readiness: Course taking of deaf and hard of hearing secondary school students.</w:t>
      </w:r>
      <w:r>
        <w:rPr>
          <w:rFonts w:ascii="Times New Roman"/>
          <w:spacing w:val="1"/>
        </w:rPr>
        <w:t xml:space="preserve"> </w:t>
      </w:r>
      <w:r>
        <w:rPr>
          <w:rFonts w:ascii="Times New Roman"/>
          <w:i/>
        </w:rPr>
        <w:t>American</w:t>
      </w:r>
      <w:r>
        <w:rPr>
          <w:rFonts w:ascii="Times New Roman"/>
          <w:i/>
          <w:spacing w:val="-1"/>
        </w:rPr>
        <w:t xml:space="preserve"> </w:t>
      </w:r>
      <w:r>
        <w:rPr>
          <w:rFonts w:ascii="Times New Roman"/>
          <w:i/>
        </w:rPr>
        <w:t>Annals of the</w:t>
      </w:r>
      <w:r>
        <w:rPr>
          <w:rFonts w:ascii="Times New Roman"/>
          <w:i/>
          <w:spacing w:val="1"/>
        </w:rPr>
        <w:t xml:space="preserve"> </w:t>
      </w:r>
      <w:r>
        <w:rPr>
          <w:rFonts w:ascii="Times New Roman"/>
          <w:i/>
        </w:rPr>
        <w:t>Deaf, 160</w:t>
      </w:r>
      <w:r>
        <w:rPr>
          <w:rFonts w:ascii="Times New Roman"/>
        </w:rPr>
        <w:t>(5), 467-482.</w:t>
      </w:r>
    </w:p>
    <w:p w:rsidR="00BB05D8" w:rsidRDefault="0013721C">
      <w:pPr>
        <w:pStyle w:val="a3"/>
        <w:spacing w:before="1" w:line="276" w:lineRule="auto"/>
        <w:ind w:left="986" w:right="1391" w:hanging="567"/>
        <w:jc w:val="both"/>
        <w:rPr>
          <w:rFonts w:ascii="Times New Roman"/>
        </w:rPr>
      </w:pPr>
      <w:r>
        <w:rPr>
          <w:rFonts w:ascii="Times New Roman"/>
        </w:rPr>
        <w:t>Siegel,</w:t>
      </w:r>
      <w:r>
        <w:rPr>
          <w:rFonts w:ascii="Times New Roman"/>
          <w:spacing w:val="-6"/>
        </w:rPr>
        <w:t xml:space="preserve"> </w:t>
      </w:r>
      <w:r>
        <w:rPr>
          <w:rFonts w:ascii="Times New Roman"/>
        </w:rPr>
        <w:t>L.</w:t>
      </w:r>
      <w:r>
        <w:rPr>
          <w:rFonts w:ascii="Times New Roman"/>
          <w:spacing w:val="-9"/>
        </w:rPr>
        <w:t xml:space="preserve"> </w:t>
      </w:r>
      <w:r>
        <w:rPr>
          <w:rFonts w:ascii="Times New Roman"/>
        </w:rPr>
        <w:t>(2000).</w:t>
      </w:r>
      <w:r>
        <w:rPr>
          <w:rFonts w:ascii="Times New Roman"/>
          <w:spacing w:val="-9"/>
        </w:rPr>
        <w:t xml:space="preserve"> </w:t>
      </w:r>
      <w:r>
        <w:rPr>
          <w:rFonts w:ascii="Times New Roman"/>
        </w:rPr>
        <w:t>The</w:t>
      </w:r>
      <w:r>
        <w:rPr>
          <w:rFonts w:ascii="Times New Roman"/>
          <w:spacing w:val="-7"/>
        </w:rPr>
        <w:t xml:space="preserve"> </w:t>
      </w:r>
      <w:r>
        <w:rPr>
          <w:rFonts w:ascii="Times New Roman"/>
        </w:rPr>
        <w:t>educational</w:t>
      </w:r>
      <w:r>
        <w:rPr>
          <w:rFonts w:ascii="Times New Roman"/>
          <w:spacing w:val="-7"/>
        </w:rPr>
        <w:t xml:space="preserve"> </w:t>
      </w:r>
      <w:r>
        <w:rPr>
          <w:rFonts w:ascii="Times New Roman"/>
        </w:rPr>
        <w:t>and</w:t>
      </w:r>
      <w:r>
        <w:rPr>
          <w:rFonts w:ascii="Times New Roman"/>
          <w:spacing w:val="-9"/>
        </w:rPr>
        <w:t xml:space="preserve"> </w:t>
      </w:r>
      <w:r>
        <w:rPr>
          <w:rFonts w:ascii="Times New Roman"/>
        </w:rPr>
        <w:t>communication</w:t>
      </w:r>
      <w:r>
        <w:rPr>
          <w:rFonts w:ascii="Times New Roman"/>
          <w:spacing w:val="-9"/>
        </w:rPr>
        <w:t xml:space="preserve"> </w:t>
      </w:r>
      <w:r>
        <w:rPr>
          <w:rFonts w:ascii="Times New Roman"/>
        </w:rPr>
        <w:t>needs</w:t>
      </w:r>
      <w:r>
        <w:rPr>
          <w:rFonts w:ascii="Times New Roman"/>
          <w:spacing w:val="-8"/>
        </w:rPr>
        <w:t xml:space="preserve"> </w:t>
      </w:r>
      <w:r>
        <w:rPr>
          <w:rFonts w:ascii="Times New Roman"/>
        </w:rPr>
        <w:t>of</w:t>
      </w:r>
      <w:r>
        <w:rPr>
          <w:rFonts w:ascii="Times New Roman"/>
          <w:spacing w:val="-8"/>
        </w:rPr>
        <w:t xml:space="preserve"> </w:t>
      </w:r>
      <w:r>
        <w:rPr>
          <w:rFonts w:ascii="Times New Roman"/>
        </w:rPr>
        <w:t>deaf</w:t>
      </w:r>
      <w:r>
        <w:rPr>
          <w:rFonts w:ascii="Times New Roman"/>
          <w:spacing w:val="-9"/>
        </w:rPr>
        <w:t xml:space="preserve"> </w:t>
      </w:r>
      <w:r>
        <w:rPr>
          <w:rFonts w:ascii="Times New Roman"/>
        </w:rPr>
        <w:t>and</w:t>
      </w:r>
      <w:r>
        <w:rPr>
          <w:rFonts w:ascii="Times New Roman"/>
          <w:spacing w:val="-9"/>
        </w:rPr>
        <w:t xml:space="preserve"> </w:t>
      </w:r>
      <w:r>
        <w:rPr>
          <w:rFonts w:ascii="Times New Roman"/>
        </w:rPr>
        <w:t>hard</w:t>
      </w:r>
      <w:r>
        <w:rPr>
          <w:rFonts w:ascii="Times New Roman"/>
          <w:spacing w:val="-9"/>
        </w:rPr>
        <w:t xml:space="preserve"> </w:t>
      </w:r>
      <w:r>
        <w:rPr>
          <w:rFonts w:ascii="Times New Roman"/>
        </w:rPr>
        <w:t>of</w:t>
      </w:r>
      <w:r>
        <w:rPr>
          <w:rFonts w:ascii="Times New Roman"/>
          <w:spacing w:val="-8"/>
        </w:rPr>
        <w:t xml:space="preserve"> </w:t>
      </w:r>
      <w:r>
        <w:rPr>
          <w:rFonts w:ascii="Times New Roman"/>
        </w:rPr>
        <w:t>hearing</w:t>
      </w:r>
      <w:r>
        <w:rPr>
          <w:rFonts w:ascii="Times New Roman"/>
          <w:spacing w:val="-58"/>
        </w:rPr>
        <w:t xml:space="preserve"> </w:t>
      </w:r>
      <w:r>
        <w:rPr>
          <w:rFonts w:ascii="Times New Roman"/>
        </w:rPr>
        <w:t>children: A statement of principle on funda</w:t>
      </w:r>
      <w:r>
        <w:rPr>
          <w:rFonts w:ascii="Times New Roman"/>
        </w:rPr>
        <w:t xml:space="preserve">mental educational change. </w:t>
      </w:r>
      <w:r>
        <w:rPr>
          <w:rFonts w:ascii="Times New Roman"/>
          <w:i/>
        </w:rPr>
        <w:t>American</w:t>
      </w:r>
      <w:r>
        <w:rPr>
          <w:rFonts w:ascii="Times New Roman"/>
          <w:i/>
          <w:spacing w:val="1"/>
        </w:rPr>
        <w:t xml:space="preserve"> </w:t>
      </w:r>
      <w:r>
        <w:rPr>
          <w:rFonts w:ascii="Times New Roman"/>
          <w:i/>
        </w:rPr>
        <w:t>Annals</w:t>
      </w:r>
      <w:r>
        <w:rPr>
          <w:rFonts w:ascii="Times New Roman"/>
          <w:i/>
          <w:spacing w:val="-1"/>
        </w:rPr>
        <w:t xml:space="preserve"> </w:t>
      </w:r>
      <w:r>
        <w:rPr>
          <w:rFonts w:ascii="Times New Roman"/>
          <w:i/>
        </w:rPr>
        <w:t>of the Deaf</w:t>
      </w:r>
      <w:r>
        <w:rPr>
          <w:rFonts w:ascii="Times New Roman"/>
        </w:rPr>
        <w:t xml:space="preserve">, </w:t>
      </w:r>
      <w:r>
        <w:rPr>
          <w:rFonts w:ascii="Times New Roman"/>
          <w:i/>
        </w:rPr>
        <w:t>145</w:t>
      </w:r>
      <w:r>
        <w:rPr>
          <w:rFonts w:ascii="Times New Roman"/>
        </w:rPr>
        <w:t>(2), 64-77.</w:t>
      </w:r>
    </w:p>
    <w:p w:rsidR="00BB05D8" w:rsidRDefault="0013721C">
      <w:pPr>
        <w:pStyle w:val="a3"/>
        <w:spacing w:line="278" w:lineRule="auto"/>
        <w:ind w:left="967" w:right="1407" w:hanging="548"/>
        <w:jc w:val="both"/>
        <w:rPr>
          <w:rFonts w:ascii="Times New Roman"/>
        </w:rPr>
      </w:pPr>
      <w:r>
        <w:rPr>
          <w:rFonts w:ascii="Times New Roman"/>
        </w:rPr>
        <w:t>Wehman, P., Kregel, J., &amp; Barcus, J. M. (1985). From school to work: A vocational.</w:t>
      </w:r>
      <w:r>
        <w:rPr>
          <w:rFonts w:ascii="Times New Roman"/>
          <w:spacing w:val="1"/>
        </w:rPr>
        <w:t xml:space="preserve"> </w:t>
      </w:r>
      <w:r>
        <w:rPr>
          <w:rFonts w:ascii="Times New Roman"/>
        </w:rPr>
        <w:t>transition</w:t>
      </w:r>
      <w:r>
        <w:rPr>
          <w:rFonts w:ascii="Times New Roman"/>
          <w:spacing w:val="-1"/>
        </w:rPr>
        <w:t xml:space="preserve"> </w:t>
      </w:r>
      <w:r>
        <w:rPr>
          <w:rFonts w:ascii="Times New Roman"/>
        </w:rPr>
        <w:t>model for</w:t>
      </w:r>
      <w:r>
        <w:rPr>
          <w:rFonts w:ascii="Times New Roman"/>
          <w:spacing w:val="-2"/>
        </w:rPr>
        <w:t xml:space="preserve"> </w:t>
      </w:r>
      <w:r>
        <w:rPr>
          <w:rFonts w:ascii="Times New Roman"/>
        </w:rPr>
        <w:t>handicapped students.</w:t>
      </w:r>
      <w:r>
        <w:rPr>
          <w:rFonts w:ascii="Times New Roman"/>
          <w:spacing w:val="3"/>
        </w:rPr>
        <w:t xml:space="preserve"> </w:t>
      </w:r>
      <w:r>
        <w:rPr>
          <w:rFonts w:ascii="Times New Roman"/>
          <w:i/>
        </w:rPr>
        <w:t>Exceptional</w:t>
      </w:r>
      <w:r>
        <w:rPr>
          <w:rFonts w:ascii="Times New Roman"/>
          <w:i/>
          <w:spacing w:val="-1"/>
        </w:rPr>
        <w:t xml:space="preserve"> </w:t>
      </w:r>
      <w:r>
        <w:rPr>
          <w:rFonts w:ascii="Times New Roman"/>
          <w:i/>
        </w:rPr>
        <w:t>Children, 52</w:t>
      </w:r>
      <w:r>
        <w:rPr>
          <w:rFonts w:ascii="Times New Roman"/>
        </w:rPr>
        <w:t>, 25-37.</w:t>
      </w:r>
    </w:p>
    <w:p w:rsidR="00BB05D8" w:rsidRDefault="00BB05D8">
      <w:pPr>
        <w:spacing w:line="278" w:lineRule="auto"/>
        <w:jc w:val="both"/>
        <w:rPr>
          <w:rFonts w:ascii="Times New Roman"/>
        </w:rPr>
        <w:sectPr w:rsidR="00BB05D8">
          <w:pgSz w:w="11900" w:h="16850"/>
          <w:pgMar w:top="1340" w:right="400" w:bottom="1460" w:left="1260" w:header="0" w:footer="1106" w:gutter="0"/>
          <w:cols w:space="720"/>
        </w:sectPr>
      </w:pPr>
    </w:p>
    <w:p w:rsidR="00BB05D8" w:rsidRDefault="0013721C">
      <w:pPr>
        <w:pStyle w:val="1"/>
        <w:spacing w:line="588" w:lineRule="exact"/>
        <w:ind w:right="1183"/>
        <w:rPr>
          <w:rFonts w:ascii="微軟正黑體" w:eastAsia="微軟正黑體" w:hAnsi="微軟正黑體"/>
        </w:rPr>
      </w:pPr>
      <w:bookmarkStart w:id="13" w:name="_bookmark13"/>
      <w:bookmarkEnd w:id="13"/>
      <w:r>
        <w:rPr>
          <w:rFonts w:ascii="微軟正黑體" w:eastAsia="微軟正黑體" w:hAnsi="微軟正黑體" w:hint="eastAsia"/>
        </w:rPr>
        <w:t>無聲勝有聲</w:t>
      </w:r>
      <w:r>
        <w:t>—</w:t>
      </w:r>
      <w:r>
        <w:rPr>
          <w:rFonts w:ascii="微軟正黑體" w:eastAsia="微軟正黑體" w:hAnsi="微軟正黑體" w:hint="eastAsia"/>
        </w:rPr>
        <w:t>重度</w:t>
      </w:r>
      <w:r>
        <w:rPr>
          <w:rFonts w:ascii="微軟正黑體" w:eastAsia="微軟正黑體" w:hAnsi="微軟正黑體" w:hint="eastAsia"/>
        </w:rPr>
        <w:t>聽障者職務再設計之個案研究</w:t>
      </w:r>
    </w:p>
    <w:p w:rsidR="00BB05D8" w:rsidRDefault="0013721C">
      <w:pPr>
        <w:pStyle w:val="5"/>
        <w:spacing w:before="357"/>
        <w:rPr>
          <w:rFonts w:ascii="SimSun" w:eastAsia="SimSun"/>
        </w:rPr>
      </w:pPr>
      <w:r>
        <w:rPr>
          <w:rFonts w:ascii="SimSun" w:eastAsia="SimSun" w:hint="eastAsia"/>
        </w:rPr>
        <w:t>蔣佳琪</w:t>
      </w:r>
    </w:p>
    <w:p w:rsidR="00BB05D8" w:rsidRDefault="0013721C">
      <w:pPr>
        <w:pStyle w:val="a3"/>
        <w:spacing w:before="87"/>
        <w:ind w:right="1098"/>
        <w:jc w:val="center"/>
      </w:pPr>
      <w:r>
        <w:t>國立彰化師範大學特研所博士生</w:t>
      </w:r>
    </w:p>
    <w:p w:rsidR="00BB05D8" w:rsidRDefault="00BB05D8">
      <w:pPr>
        <w:pStyle w:val="a3"/>
        <w:spacing w:before="11"/>
        <w:rPr>
          <w:sz w:val="21"/>
        </w:rPr>
      </w:pPr>
    </w:p>
    <w:p w:rsidR="00BB05D8" w:rsidRDefault="0013721C">
      <w:pPr>
        <w:ind w:right="1092"/>
        <w:jc w:val="center"/>
        <w:rPr>
          <w:rFonts w:ascii="微軟正黑體" w:eastAsia="微軟正黑體"/>
          <w:b/>
          <w:sz w:val="32"/>
        </w:rPr>
      </w:pPr>
      <w:r>
        <w:rPr>
          <w:rFonts w:ascii="微軟正黑體" w:eastAsia="微軟正黑體" w:hint="eastAsia"/>
          <w:b/>
          <w:w w:val="95"/>
          <w:sz w:val="32"/>
        </w:rPr>
        <w:t>摘要</w:t>
      </w:r>
    </w:p>
    <w:p w:rsidR="00BB05D8" w:rsidRDefault="0013721C">
      <w:pPr>
        <w:pStyle w:val="a3"/>
        <w:spacing w:before="22" w:line="280" w:lineRule="auto"/>
        <w:ind w:left="580" w:right="1678" w:firstLine="479"/>
        <w:jc w:val="both"/>
      </w:pPr>
      <w:r>
        <w:rPr>
          <w:spacing w:val="-3"/>
        </w:rPr>
        <w:t>本研究旨在探討重度聽障者透過職場人員協助職務再設計之歷程，及後續工</w:t>
      </w:r>
      <w:r>
        <w:rPr>
          <w:spacing w:val="-5"/>
        </w:rPr>
        <w:t>作上之突出表現。本研究採用質性研究法中的「個案研究法」，並以半結構式訪</w:t>
      </w:r>
      <w:r>
        <w:rPr>
          <w:spacing w:val="-3"/>
        </w:rPr>
        <w:t>談大綱，進行個案、職場主管、同事共四名研究對象之訪談，結合觀察、文件分</w:t>
      </w:r>
      <w:r>
        <w:t>析所得資料做深入的分析與探討。本研究所得到的結論如下：</w:t>
      </w:r>
    </w:p>
    <w:p w:rsidR="00BB05D8" w:rsidRDefault="0013721C">
      <w:pPr>
        <w:pStyle w:val="a3"/>
        <w:spacing w:before="1"/>
        <w:ind w:left="580"/>
      </w:pPr>
      <w:r>
        <w:t>（ㄧ）若有特教專業背景人員在現場，能有助於個案進行職務再設計的流程。</w:t>
      </w:r>
    </w:p>
    <w:p w:rsidR="00BB05D8" w:rsidRDefault="0013721C">
      <w:pPr>
        <w:pStyle w:val="a3"/>
        <w:spacing w:before="53"/>
        <w:ind w:left="580"/>
      </w:pPr>
      <w:r>
        <w:t>（二</w:t>
      </w:r>
      <w:r>
        <w:rPr>
          <w:spacing w:val="-111"/>
        </w:rPr>
        <w:t>）</w:t>
      </w:r>
      <w:r>
        <w:rPr>
          <w:spacing w:val="-11"/>
        </w:rPr>
        <w:t>主管若對聽障有相當程度了解，對於重度聽障者的職務再設計有加分作用。</w:t>
      </w:r>
    </w:p>
    <w:p w:rsidR="00BB05D8" w:rsidRDefault="0013721C">
      <w:pPr>
        <w:pStyle w:val="a3"/>
        <w:spacing w:before="52" w:line="280" w:lineRule="auto"/>
        <w:ind w:left="1288" w:right="1677" w:hanging="708"/>
      </w:pPr>
      <w:r>
        <w:rPr>
          <w:spacing w:val="-3"/>
        </w:rPr>
        <w:t>（三）職務再設計設計得當，可讓重度聽障者更有自我效能與信心，更能適應職</w:t>
      </w:r>
      <w:r>
        <w:t>場。</w:t>
      </w:r>
    </w:p>
    <w:p w:rsidR="00BB05D8" w:rsidRDefault="0013721C">
      <w:pPr>
        <w:pStyle w:val="a3"/>
        <w:spacing w:before="1"/>
        <w:ind w:left="580"/>
      </w:pPr>
      <w:r>
        <w:t>（四</w:t>
      </w:r>
      <w:r>
        <w:rPr>
          <w:spacing w:val="-111"/>
        </w:rPr>
        <w:t>）</w:t>
      </w:r>
      <w:r>
        <w:rPr>
          <w:spacing w:val="-10"/>
        </w:rPr>
        <w:t>重度聽障者的優勢能力被發掘及培訓，其專注所得之工作成果優於一般人。</w:t>
      </w:r>
    </w:p>
    <w:p w:rsidR="00BB05D8" w:rsidRDefault="0013721C">
      <w:pPr>
        <w:pStyle w:val="a3"/>
        <w:spacing w:before="52"/>
        <w:ind w:left="580"/>
      </w:pPr>
      <w:r>
        <w:t>（五）職務再設計專責單位應建立個案支持網絡。</w:t>
      </w:r>
    </w:p>
    <w:p w:rsidR="00BB05D8" w:rsidRDefault="0013721C">
      <w:pPr>
        <w:pStyle w:val="a3"/>
        <w:spacing w:before="53" w:line="280" w:lineRule="auto"/>
        <w:ind w:left="580" w:right="1677" w:firstLine="479"/>
        <w:jc w:val="both"/>
      </w:pPr>
      <w:r>
        <w:rPr>
          <w:spacing w:val="-3"/>
        </w:rPr>
        <w:t>研究者最後根據研究結論提出相關建議，目的期望透過個案的研究，能提供</w:t>
      </w:r>
      <w:r>
        <w:rPr>
          <w:spacing w:val="-16"/>
        </w:rPr>
        <w:t>身心障礙者職務再設計的就業服務中心、學校僱用單位、就業服務員、訪視委員、</w:t>
      </w:r>
      <w:r>
        <w:t>專業人員及聽覺障礙輔助科技研發之參考。</w:t>
      </w:r>
    </w:p>
    <w:p w:rsidR="00BB05D8" w:rsidRDefault="00BB05D8">
      <w:pPr>
        <w:pStyle w:val="a3"/>
        <w:spacing w:before="2"/>
        <w:rPr>
          <w:sz w:val="28"/>
        </w:rPr>
      </w:pPr>
    </w:p>
    <w:p w:rsidR="00BB05D8" w:rsidRDefault="0013721C">
      <w:pPr>
        <w:pStyle w:val="a3"/>
        <w:ind w:left="580"/>
      </w:pPr>
      <w:r>
        <w:t>關鍵字：聽覺障礙、職務再設計、個案研究。</w:t>
      </w:r>
    </w:p>
    <w:p w:rsidR="00BB05D8" w:rsidRDefault="00BB05D8">
      <w:pPr>
        <w:sectPr w:rsidR="00BB05D8">
          <w:pgSz w:w="11910" w:h="16840"/>
          <w:pgMar w:top="1360" w:right="120" w:bottom="1420" w:left="1220" w:header="0" w:footer="1106" w:gutter="0"/>
          <w:cols w:space="720"/>
        </w:sectPr>
      </w:pPr>
    </w:p>
    <w:p w:rsidR="00BB05D8" w:rsidRDefault="0013721C">
      <w:pPr>
        <w:pStyle w:val="2"/>
        <w:spacing w:line="442" w:lineRule="exact"/>
        <w:ind w:left="580"/>
      </w:pPr>
      <w:r>
        <w:t>壹、緒論</w:t>
      </w:r>
    </w:p>
    <w:p w:rsidR="00BB05D8" w:rsidRDefault="0013721C">
      <w:pPr>
        <w:pStyle w:val="4"/>
        <w:spacing w:line="467" w:lineRule="exact"/>
      </w:pPr>
      <w:r>
        <w:t>一、研究背景與動機</w:t>
      </w:r>
    </w:p>
    <w:p w:rsidR="00BB05D8" w:rsidRDefault="0013721C">
      <w:pPr>
        <w:pStyle w:val="a3"/>
        <w:spacing w:before="23" w:line="280" w:lineRule="auto"/>
        <w:ind w:left="580" w:right="1615" w:firstLine="479"/>
        <w:jc w:val="both"/>
      </w:pPr>
      <w:r>
        <w:rPr>
          <w:spacing w:val="-1"/>
        </w:rPr>
        <w:t>根據衛生福利部（</w:t>
      </w:r>
      <w:r>
        <w:rPr>
          <w:rFonts w:ascii="Times New Roman" w:eastAsia="Times New Roman"/>
          <w:spacing w:val="-1"/>
        </w:rPr>
        <w:t>2019</w:t>
      </w:r>
      <w:r>
        <w:rPr>
          <w:spacing w:val="-1"/>
        </w:rPr>
        <w:t>）統計，</w:t>
      </w:r>
      <w:r>
        <w:rPr>
          <w:rFonts w:ascii="Times New Roman" w:eastAsia="Times New Roman"/>
          <w:spacing w:val="-1"/>
        </w:rPr>
        <w:t>108</w:t>
      </w:r>
      <w:r>
        <w:rPr>
          <w:rFonts w:ascii="Times New Roman" w:eastAsia="Times New Roman"/>
        </w:rPr>
        <w:t xml:space="preserve"> </w:t>
      </w:r>
      <w:r>
        <w:rPr>
          <w:spacing w:val="-31"/>
        </w:rPr>
        <w:t>年</w:t>
      </w:r>
      <w:r>
        <w:rPr>
          <w:spacing w:val="-31"/>
        </w:rPr>
        <w:t xml:space="preserve"> </w:t>
      </w:r>
      <w:r>
        <w:rPr>
          <w:rFonts w:ascii="Times New Roman" w:eastAsia="Times New Roman"/>
          <w:spacing w:val="-1"/>
        </w:rPr>
        <w:t>6</w:t>
      </w:r>
      <w:r>
        <w:rPr>
          <w:rFonts w:ascii="Times New Roman" w:eastAsia="Times New Roman"/>
        </w:rPr>
        <w:t xml:space="preserve"> </w:t>
      </w:r>
      <w:r>
        <w:rPr>
          <w:spacing w:val="-1"/>
        </w:rPr>
        <w:t>月全國領有身心障礙手冊或證明者計</w:t>
      </w:r>
      <w:r>
        <w:rPr>
          <w:spacing w:val="-1"/>
        </w:rPr>
        <w:t xml:space="preserve"> </w:t>
      </w:r>
      <w:r>
        <w:rPr>
          <w:rFonts w:ascii="Times New Roman" w:eastAsia="Times New Roman"/>
          <w:spacing w:val="-1"/>
        </w:rPr>
        <w:t>117</w:t>
      </w:r>
      <w:r>
        <w:rPr>
          <w:rFonts w:ascii="Times New Roman" w:eastAsia="Times New Roman"/>
          <w:spacing w:val="2"/>
        </w:rPr>
        <w:t xml:space="preserve"> </w:t>
      </w:r>
      <w:r>
        <w:rPr>
          <w:spacing w:val="-29"/>
        </w:rPr>
        <w:t>萬</w:t>
      </w:r>
      <w:r>
        <w:rPr>
          <w:spacing w:val="-29"/>
        </w:rPr>
        <w:t xml:space="preserve"> </w:t>
      </w:r>
      <w:r>
        <w:rPr>
          <w:rFonts w:ascii="Times New Roman" w:eastAsia="Times New Roman"/>
        </w:rPr>
        <w:t>8,473</w:t>
      </w:r>
      <w:r>
        <w:rPr>
          <w:rFonts w:ascii="Times New Roman" w:eastAsia="Times New Roman"/>
          <w:spacing w:val="3"/>
        </w:rPr>
        <w:t xml:space="preserve"> </w:t>
      </w:r>
      <w:r>
        <w:t>人，</w:t>
      </w:r>
      <w:r>
        <w:rPr>
          <w:rFonts w:ascii="Times New Roman" w:eastAsia="Times New Roman"/>
        </w:rPr>
        <w:t>97</w:t>
      </w:r>
      <w:r>
        <w:rPr>
          <w:rFonts w:ascii="Times New Roman" w:eastAsia="Times New Roman"/>
          <w:spacing w:val="2"/>
        </w:rPr>
        <w:t xml:space="preserve"> </w:t>
      </w:r>
      <w:r>
        <w:rPr>
          <w:spacing w:val="-20"/>
        </w:rPr>
        <w:t>年為</w:t>
      </w:r>
      <w:r>
        <w:rPr>
          <w:spacing w:val="-20"/>
        </w:rPr>
        <w:t xml:space="preserve"> </w:t>
      </w:r>
      <w:r>
        <w:rPr>
          <w:rFonts w:ascii="Times New Roman" w:eastAsia="Times New Roman"/>
        </w:rPr>
        <w:t>102</w:t>
      </w:r>
      <w:r>
        <w:rPr>
          <w:rFonts w:ascii="Times New Roman" w:eastAsia="Times New Roman"/>
          <w:spacing w:val="2"/>
        </w:rPr>
        <w:t xml:space="preserve"> </w:t>
      </w:r>
      <w:r>
        <w:rPr>
          <w:spacing w:val="-29"/>
        </w:rPr>
        <w:t>萬</w:t>
      </w:r>
      <w:r>
        <w:rPr>
          <w:spacing w:val="-29"/>
        </w:rPr>
        <w:t xml:space="preserve"> </w:t>
      </w:r>
      <w:r>
        <w:rPr>
          <w:rFonts w:ascii="Times New Roman" w:eastAsia="Times New Roman"/>
        </w:rPr>
        <w:t>760</w:t>
      </w:r>
      <w:r>
        <w:rPr>
          <w:rFonts w:ascii="Times New Roman" w:eastAsia="Times New Roman"/>
          <w:spacing w:val="2"/>
        </w:rPr>
        <w:t xml:space="preserve"> </w:t>
      </w:r>
      <w:r>
        <w:rPr>
          <w:spacing w:val="-7"/>
        </w:rPr>
        <w:t>人，十年來增加了</w:t>
      </w:r>
      <w:r>
        <w:rPr>
          <w:spacing w:val="-7"/>
        </w:rPr>
        <w:t xml:space="preserve"> </w:t>
      </w:r>
      <w:r>
        <w:rPr>
          <w:rFonts w:ascii="Times New Roman" w:eastAsia="Times New Roman"/>
        </w:rPr>
        <w:t>15</w:t>
      </w:r>
      <w:r>
        <w:rPr>
          <w:rFonts w:ascii="Times New Roman" w:eastAsia="Times New Roman"/>
          <w:spacing w:val="2"/>
        </w:rPr>
        <w:t xml:space="preserve"> </w:t>
      </w:r>
      <w:r>
        <w:rPr>
          <w:spacing w:val="-29"/>
        </w:rPr>
        <w:t>萬</w:t>
      </w:r>
      <w:r>
        <w:rPr>
          <w:spacing w:val="-29"/>
        </w:rPr>
        <w:t xml:space="preserve"> </w:t>
      </w:r>
      <w:r>
        <w:rPr>
          <w:rFonts w:ascii="Times New Roman" w:eastAsia="Times New Roman"/>
        </w:rPr>
        <w:t>7,713</w:t>
      </w:r>
      <w:r>
        <w:rPr>
          <w:rFonts w:ascii="Times New Roman" w:eastAsia="Times New Roman"/>
          <w:spacing w:val="2"/>
        </w:rPr>
        <w:t xml:space="preserve"> </w:t>
      </w:r>
      <w:r>
        <w:t>人，其中</w:t>
      </w:r>
      <w:r>
        <w:rPr>
          <w:rFonts w:ascii="Times New Roman" w:eastAsia="Times New Roman"/>
          <w:spacing w:val="-1"/>
        </w:rPr>
        <w:t>108</w:t>
      </w:r>
      <w:r>
        <w:rPr>
          <w:rFonts w:ascii="Times New Roman" w:eastAsia="Times New Roman"/>
          <w:spacing w:val="-25"/>
        </w:rPr>
        <w:t xml:space="preserve"> </w:t>
      </w:r>
      <w:r>
        <w:rPr>
          <w:spacing w:val="-12"/>
        </w:rPr>
        <w:t>年統計中，以肢體障礙者占</w:t>
      </w:r>
      <w:r>
        <w:rPr>
          <w:rFonts w:ascii="Times New Roman" w:eastAsia="Times New Roman"/>
        </w:rPr>
        <w:t>30.7%</w:t>
      </w:r>
      <w:r>
        <w:rPr>
          <w:spacing w:val="-12"/>
        </w:rPr>
        <w:t>最多，其次為重要器官失去功能者占</w:t>
      </w:r>
      <w:r>
        <w:rPr>
          <w:rFonts w:ascii="Times New Roman" w:eastAsia="Times New Roman"/>
        </w:rPr>
        <w:t>13.0%</w:t>
      </w:r>
      <w:r>
        <w:t>，</w:t>
      </w:r>
      <w:r>
        <w:rPr>
          <w:spacing w:val="-118"/>
        </w:rPr>
        <w:t xml:space="preserve"> </w:t>
      </w:r>
      <w:r>
        <w:rPr>
          <w:spacing w:val="-10"/>
        </w:rPr>
        <w:t>多重障礙者占</w:t>
      </w:r>
      <w:r>
        <w:rPr>
          <w:spacing w:val="-10"/>
        </w:rPr>
        <w:t xml:space="preserve"> </w:t>
      </w:r>
      <w:r>
        <w:rPr>
          <w:rFonts w:ascii="Times New Roman" w:eastAsia="Times New Roman"/>
          <w:spacing w:val="-1"/>
        </w:rPr>
        <w:t>11.2%</w:t>
      </w:r>
      <w:r>
        <w:rPr>
          <w:spacing w:val="-6"/>
        </w:rPr>
        <w:t>居第三，慢性精神病患者占</w:t>
      </w:r>
      <w:r>
        <w:rPr>
          <w:spacing w:val="-6"/>
        </w:rPr>
        <w:t xml:space="preserve"> </w:t>
      </w:r>
      <w:r>
        <w:rPr>
          <w:rFonts w:ascii="Times New Roman" w:eastAsia="Times New Roman"/>
        </w:rPr>
        <w:t>10.9%</w:t>
      </w:r>
      <w:r>
        <w:t>居第四，聽覺機能障礙者</w:t>
      </w:r>
      <w:r>
        <w:rPr>
          <w:spacing w:val="-24"/>
        </w:rPr>
        <w:t>占</w:t>
      </w:r>
      <w:r>
        <w:rPr>
          <w:spacing w:val="-24"/>
        </w:rPr>
        <w:t xml:space="preserve"> </w:t>
      </w:r>
      <w:r>
        <w:rPr>
          <w:rFonts w:ascii="Times New Roman" w:eastAsia="Times New Roman"/>
          <w:spacing w:val="-1"/>
        </w:rPr>
        <w:t>10.5%</w:t>
      </w:r>
      <w:r>
        <w:t>居第五。</w:t>
      </w:r>
      <w:r>
        <w:rPr>
          <w:rFonts w:ascii="Times New Roman" w:eastAsia="Times New Roman"/>
        </w:rPr>
        <w:t>108</w:t>
      </w:r>
      <w:r>
        <w:rPr>
          <w:rFonts w:ascii="Times New Roman" w:eastAsia="Times New Roman"/>
          <w:spacing w:val="14"/>
        </w:rPr>
        <w:t xml:space="preserve"> </w:t>
      </w:r>
      <w:r>
        <w:rPr>
          <w:spacing w:val="-15"/>
        </w:rPr>
        <w:t>年與</w:t>
      </w:r>
      <w:r>
        <w:rPr>
          <w:spacing w:val="-15"/>
        </w:rPr>
        <w:t xml:space="preserve"> </w:t>
      </w:r>
      <w:r>
        <w:rPr>
          <w:rFonts w:ascii="Times New Roman" w:eastAsia="Times New Roman"/>
        </w:rPr>
        <w:t>97</w:t>
      </w:r>
      <w:r>
        <w:rPr>
          <w:rFonts w:ascii="Times New Roman" w:eastAsia="Times New Roman"/>
          <w:spacing w:val="14"/>
        </w:rPr>
        <w:t xml:space="preserve"> </w:t>
      </w:r>
      <w:r>
        <w:rPr>
          <w:spacing w:val="-4"/>
        </w:rPr>
        <w:t>年聽覺障礙者占比分別為</w:t>
      </w:r>
      <w:r>
        <w:rPr>
          <w:spacing w:val="-4"/>
        </w:rPr>
        <w:t xml:space="preserve"> </w:t>
      </w:r>
      <w:r>
        <w:rPr>
          <w:rFonts w:ascii="Times New Roman" w:eastAsia="Times New Roman"/>
        </w:rPr>
        <w:t>10.5%</w:t>
      </w:r>
      <w:r>
        <w:rPr>
          <w:spacing w:val="-23"/>
        </w:rPr>
        <w:t>與</w:t>
      </w:r>
      <w:r>
        <w:rPr>
          <w:spacing w:val="-23"/>
        </w:rPr>
        <w:t xml:space="preserve"> </w:t>
      </w:r>
      <w:r>
        <w:rPr>
          <w:rFonts w:ascii="Times New Roman" w:eastAsia="Times New Roman"/>
        </w:rPr>
        <w:t>10.66%</w:t>
      </w:r>
      <w:r>
        <w:t>，比例</w:t>
      </w:r>
      <w:r>
        <w:rPr>
          <w:spacing w:val="18"/>
          <w:w w:val="95"/>
        </w:rPr>
        <w:t>近似，唯</w:t>
      </w:r>
      <w:r>
        <w:rPr>
          <w:spacing w:val="18"/>
          <w:w w:val="95"/>
        </w:rPr>
        <w:t xml:space="preserve"> </w:t>
      </w:r>
      <w:r>
        <w:rPr>
          <w:rFonts w:ascii="Times New Roman" w:eastAsia="Times New Roman"/>
          <w:w w:val="95"/>
        </w:rPr>
        <w:t>97</w:t>
      </w:r>
      <w:r>
        <w:rPr>
          <w:rFonts w:ascii="Times New Roman" w:eastAsia="Times New Roman"/>
          <w:spacing w:val="151"/>
        </w:rPr>
        <w:t xml:space="preserve"> </w:t>
      </w:r>
      <w:r>
        <w:rPr>
          <w:w w:val="95"/>
        </w:rPr>
        <w:t>年統計中聽覺障礙者位居第二，可見其他障礙類別增加，而聽障人</w:t>
      </w:r>
      <w:r>
        <w:t>口比例仍維持。</w:t>
      </w:r>
    </w:p>
    <w:p w:rsidR="00BB05D8" w:rsidRDefault="0013721C">
      <w:pPr>
        <w:pStyle w:val="a3"/>
        <w:spacing w:before="1" w:line="280" w:lineRule="auto"/>
        <w:ind w:left="580" w:right="1676" w:firstLine="479"/>
        <w:jc w:val="both"/>
      </w:pPr>
      <w:r>
        <w:rPr>
          <w:spacing w:val="-3"/>
        </w:rPr>
        <w:t>依據聯合國身心障礙者權利公約第二十七條，工作和就業，締約國承認身心障礙者享有與其他人平等之工作權利；此包括於一個開放、融合與無障礙之勞動市場及工作環境中，身心障礙者有自由選擇與接受謀生工作機會之權利</w:t>
      </w:r>
      <w:r>
        <w:rPr>
          <w:spacing w:val="-2"/>
        </w:rPr>
        <w:t>（身心障</w:t>
      </w:r>
      <w:r>
        <w:t>礙者權利公約，</w:t>
      </w:r>
      <w:r>
        <w:rPr>
          <w:rFonts w:ascii="Times New Roman" w:eastAsia="Times New Roman"/>
        </w:rPr>
        <w:t>2008</w:t>
      </w:r>
      <w:r>
        <w:rPr>
          <w:spacing w:val="-120"/>
        </w:rPr>
        <w:t>）。</w:t>
      </w:r>
    </w:p>
    <w:p w:rsidR="00BB05D8" w:rsidRDefault="0013721C">
      <w:pPr>
        <w:pStyle w:val="a3"/>
        <w:spacing w:before="2" w:line="280" w:lineRule="auto"/>
        <w:ind w:left="580" w:right="1676" w:firstLine="479"/>
        <w:jc w:val="both"/>
      </w:pPr>
      <w:r>
        <w:rPr>
          <w:spacing w:val="-3"/>
        </w:rPr>
        <w:t>由於聽障者因為對於聽覺訊息的無法完全準確理解，有時聽不完整或是沒有辦法聽，影響了語言表達與理解，常被因此被他人解讀成沒有工作能力。進而可能造成學習、人際關係、工作、家庭溝通上的障礙，致使人際關係不佳及人格發展不健全，因此職務再設計對於聽障者工作來說是相當重要的，</w:t>
      </w:r>
      <w:r>
        <w:rPr>
          <w:spacing w:val="-3"/>
        </w:rPr>
        <w:t>不論是工作環境與工作內容的調整、工作機具提供、考量聽障者工作條件，讓聽障者在就業時能</w:t>
      </w:r>
      <w:r>
        <w:t>有最佳表現空間，達到職場工作上的要求。</w:t>
      </w:r>
    </w:p>
    <w:p w:rsidR="00BB05D8" w:rsidRDefault="0013721C">
      <w:pPr>
        <w:pStyle w:val="a3"/>
        <w:spacing w:before="1" w:line="280" w:lineRule="auto"/>
        <w:ind w:left="580" w:right="1677" w:firstLine="479"/>
        <w:jc w:val="both"/>
      </w:pPr>
      <w:r>
        <w:rPr>
          <w:spacing w:val="-3"/>
        </w:rPr>
        <w:t>本研究將以質性研究中「個案研究法」的方式，深入探討重度聽障者如何透過職場職務再設計及輔導等措施，有效克服就業恐懼與障礙，增進其工作效能，</w:t>
      </w:r>
      <w:r>
        <w:rPr>
          <w:spacing w:val="-118"/>
        </w:rPr>
        <w:t xml:space="preserve"> </w:t>
      </w:r>
      <w:r>
        <w:t>並成為職場內爭相爭取的人才。</w:t>
      </w:r>
    </w:p>
    <w:p w:rsidR="00BB05D8" w:rsidRDefault="00BB05D8">
      <w:pPr>
        <w:pStyle w:val="a3"/>
        <w:rPr>
          <w:sz w:val="19"/>
        </w:rPr>
      </w:pPr>
    </w:p>
    <w:p w:rsidR="00BB05D8" w:rsidRDefault="0013721C">
      <w:pPr>
        <w:pStyle w:val="4"/>
        <w:spacing w:line="240" w:lineRule="auto"/>
      </w:pPr>
      <w:r>
        <w:t>二、研究目的：</w:t>
      </w:r>
    </w:p>
    <w:p w:rsidR="00BB05D8" w:rsidRDefault="0013721C" w:rsidP="0013721C">
      <w:pPr>
        <w:pStyle w:val="a4"/>
        <w:numPr>
          <w:ilvl w:val="2"/>
          <w:numId w:val="14"/>
        </w:numPr>
        <w:tabs>
          <w:tab w:val="left" w:pos="1045"/>
        </w:tabs>
        <w:spacing w:before="21"/>
        <w:ind w:hanging="182"/>
        <w:rPr>
          <w:sz w:val="24"/>
        </w:rPr>
      </w:pPr>
      <w:r>
        <w:rPr>
          <w:sz w:val="24"/>
        </w:rPr>
        <w:t>探討重度聽障者就業的困難與對職務再設計的看法。</w:t>
      </w:r>
    </w:p>
    <w:p w:rsidR="00BB05D8" w:rsidRDefault="0013721C" w:rsidP="0013721C">
      <w:pPr>
        <w:pStyle w:val="a4"/>
        <w:numPr>
          <w:ilvl w:val="2"/>
          <w:numId w:val="14"/>
        </w:numPr>
        <w:tabs>
          <w:tab w:val="left" w:pos="1045"/>
        </w:tabs>
        <w:spacing w:before="52" w:line="280" w:lineRule="auto"/>
        <w:ind w:left="1146" w:right="1677" w:hanging="284"/>
        <w:rPr>
          <w:sz w:val="24"/>
        </w:rPr>
      </w:pPr>
      <w:r>
        <w:rPr>
          <w:spacing w:val="-3"/>
          <w:sz w:val="24"/>
        </w:rPr>
        <w:t>經過職務再設計後，探討重度聽障者對工作、人際關係、心理層面、就業職</w:t>
      </w:r>
      <w:r>
        <w:rPr>
          <w:sz w:val="24"/>
        </w:rPr>
        <w:t>場的影響，作深入了解。</w:t>
      </w:r>
    </w:p>
    <w:p w:rsidR="00BB05D8" w:rsidRDefault="0013721C" w:rsidP="0013721C">
      <w:pPr>
        <w:pStyle w:val="a4"/>
        <w:numPr>
          <w:ilvl w:val="2"/>
          <w:numId w:val="14"/>
        </w:numPr>
        <w:tabs>
          <w:tab w:val="left" w:pos="1045"/>
        </w:tabs>
        <w:spacing w:before="1"/>
        <w:ind w:hanging="182"/>
        <w:rPr>
          <w:sz w:val="24"/>
        </w:rPr>
      </w:pPr>
      <w:r>
        <w:rPr>
          <w:sz w:val="24"/>
        </w:rPr>
        <w:t>探討職場重要他人對重度聽障者經過職務再設計之工作表現有何看法。</w:t>
      </w:r>
    </w:p>
    <w:p w:rsidR="00BB05D8" w:rsidRDefault="00BB05D8">
      <w:pPr>
        <w:pStyle w:val="a3"/>
        <w:rPr>
          <w:sz w:val="23"/>
        </w:rPr>
      </w:pPr>
    </w:p>
    <w:p w:rsidR="00BB05D8" w:rsidRDefault="0013721C">
      <w:pPr>
        <w:pStyle w:val="4"/>
        <w:spacing w:line="487" w:lineRule="exact"/>
      </w:pPr>
      <w:r>
        <w:t>三、名詞釋義：</w:t>
      </w:r>
    </w:p>
    <w:p w:rsidR="00BB05D8" w:rsidRDefault="0013721C">
      <w:pPr>
        <w:pStyle w:val="6"/>
        <w:spacing w:line="412" w:lineRule="exact"/>
      </w:pPr>
      <w:r>
        <w:rPr>
          <w:rFonts w:ascii="Times New Roman" w:eastAsia="Times New Roman"/>
        </w:rPr>
        <w:t>(</w:t>
      </w:r>
      <w:r>
        <w:t>一</w:t>
      </w:r>
      <w:r>
        <w:rPr>
          <w:rFonts w:ascii="Times New Roman" w:eastAsia="Times New Roman"/>
        </w:rPr>
        <w:t>)</w:t>
      </w:r>
      <w:r>
        <w:t>聽障者：</w:t>
      </w:r>
    </w:p>
    <w:p w:rsidR="00BB05D8" w:rsidRDefault="0013721C">
      <w:pPr>
        <w:pStyle w:val="a3"/>
        <w:spacing w:line="280" w:lineRule="auto"/>
        <w:ind w:left="580" w:right="1676" w:firstLine="479"/>
        <w:jc w:val="both"/>
      </w:pPr>
      <w:r>
        <w:rPr>
          <w:spacing w:val="-10"/>
        </w:rPr>
        <w:t>依照中華民國</w:t>
      </w:r>
      <w:r>
        <w:rPr>
          <w:spacing w:val="-10"/>
        </w:rPr>
        <w:t xml:space="preserve"> </w:t>
      </w:r>
      <w:r>
        <w:rPr>
          <w:rFonts w:ascii="Times New Roman" w:eastAsia="Times New Roman"/>
          <w:spacing w:val="-1"/>
        </w:rPr>
        <w:t>110</w:t>
      </w:r>
      <w:r>
        <w:rPr>
          <w:rFonts w:ascii="Times New Roman" w:eastAsia="Times New Roman"/>
        </w:rPr>
        <w:t xml:space="preserve"> </w:t>
      </w:r>
      <w:r>
        <w:rPr>
          <w:spacing w:val="-31"/>
        </w:rPr>
        <w:t>年</w:t>
      </w:r>
      <w:r>
        <w:rPr>
          <w:spacing w:val="-31"/>
        </w:rPr>
        <w:t xml:space="preserve"> </w:t>
      </w:r>
      <w:r>
        <w:rPr>
          <w:rFonts w:ascii="Times New Roman" w:eastAsia="Times New Roman"/>
          <w:spacing w:val="-1"/>
        </w:rPr>
        <w:t>12</w:t>
      </w:r>
      <w:r>
        <w:rPr>
          <w:rFonts w:ascii="Times New Roman" w:eastAsia="Times New Roman"/>
        </w:rPr>
        <w:t xml:space="preserve"> </w:t>
      </w:r>
      <w:r>
        <w:rPr>
          <w:spacing w:val="-31"/>
        </w:rPr>
        <w:t>年</w:t>
      </w:r>
      <w:r>
        <w:rPr>
          <w:spacing w:val="-31"/>
        </w:rPr>
        <w:t xml:space="preserve"> </w:t>
      </w:r>
      <w:r>
        <w:rPr>
          <w:rFonts w:ascii="Times New Roman" w:eastAsia="Times New Roman"/>
          <w:spacing w:val="-1"/>
        </w:rPr>
        <w:t>01</w:t>
      </w:r>
      <w:r>
        <w:rPr>
          <w:rFonts w:ascii="Times New Roman" w:eastAsia="Times New Roman"/>
        </w:rPr>
        <w:t xml:space="preserve"> </w:t>
      </w:r>
      <w:r>
        <w:rPr>
          <w:spacing w:val="-8"/>
        </w:rPr>
        <w:t>日行政院衛生福利部公告之《身心障礙者鑑定</w:t>
      </w:r>
      <w:r>
        <w:rPr>
          <w:spacing w:val="-19"/>
        </w:rPr>
        <w:t>作業辦法》附件二甲，身體功能及構造之類別、鑑定向度、程度分級與基準，</w:t>
      </w:r>
      <w:r>
        <w:rPr>
          <w:rFonts w:ascii="Times New Roman" w:eastAsia="Times New Roman"/>
          <w:spacing w:val="-9"/>
        </w:rPr>
        <w:t>b230</w:t>
      </w:r>
      <w:r>
        <w:rPr>
          <w:rFonts w:ascii="Times New Roman" w:eastAsia="Times New Roman"/>
          <w:spacing w:val="-58"/>
        </w:rPr>
        <w:t xml:space="preserve"> </w:t>
      </w:r>
      <w:r>
        <w:t>聽覺功能定義：</w:t>
      </w:r>
    </w:p>
    <w:p w:rsidR="00BB05D8" w:rsidRDefault="0013721C" w:rsidP="0013721C">
      <w:pPr>
        <w:pStyle w:val="a4"/>
        <w:numPr>
          <w:ilvl w:val="0"/>
          <w:numId w:val="6"/>
        </w:numPr>
        <w:tabs>
          <w:tab w:val="left" w:pos="1164"/>
        </w:tabs>
        <w:spacing w:line="280" w:lineRule="auto"/>
        <w:ind w:right="1673" w:hanging="284"/>
        <w:jc w:val="both"/>
        <w:rPr>
          <w:sz w:val="24"/>
        </w:rPr>
      </w:pPr>
      <w:r>
        <w:rPr>
          <w:spacing w:val="-4"/>
          <w:sz w:val="24"/>
        </w:rPr>
        <w:t>輕度：為雙耳整體障礙比率介於</w:t>
      </w:r>
      <w:r>
        <w:rPr>
          <w:spacing w:val="-4"/>
          <w:sz w:val="24"/>
        </w:rPr>
        <w:t xml:space="preserve"> </w:t>
      </w:r>
      <w:r>
        <w:rPr>
          <w:rFonts w:ascii="Times New Roman" w:eastAsia="Times New Roman"/>
          <w:spacing w:val="-1"/>
          <w:sz w:val="24"/>
        </w:rPr>
        <w:t>45.0%</w:t>
      </w:r>
      <w:r>
        <w:rPr>
          <w:spacing w:val="-15"/>
          <w:sz w:val="24"/>
        </w:rPr>
        <w:t>至</w:t>
      </w:r>
      <w:r>
        <w:rPr>
          <w:spacing w:val="-15"/>
          <w:sz w:val="24"/>
        </w:rPr>
        <w:t xml:space="preserve"> </w:t>
      </w:r>
      <w:r>
        <w:rPr>
          <w:rFonts w:ascii="Times New Roman" w:eastAsia="Times New Roman"/>
          <w:spacing w:val="-1"/>
          <w:sz w:val="24"/>
        </w:rPr>
        <w:t>70.0%</w:t>
      </w:r>
      <w:r>
        <w:rPr>
          <w:spacing w:val="-4"/>
          <w:sz w:val="24"/>
        </w:rPr>
        <w:t>，或一耳聽力閾值超過</w:t>
      </w:r>
      <w:r>
        <w:rPr>
          <w:spacing w:val="-4"/>
          <w:sz w:val="24"/>
        </w:rPr>
        <w:t xml:space="preserve"> </w:t>
      </w:r>
      <w:r>
        <w:rPr>
          <w:rFonts w:ascii="Times New Roman" w:eastAsia="Times New Roman"/>
          <w:spacing w:val="-1"/>
          <w:sz w:val="24"/>
        </w:rPr>
        <w:t>90</w:t>
      </w:r>
      <w:r>
        <w:rPr>
          <w:rFonts w:ascii="Times New Roman" w:eastAsia="Times New Roman"/>
          <w:spacing w:val="-58"/>
          <w:sz w:val="24"/>
        </w:rPr>
        <w:t xml:space="preserve"> </w:t>
      </w:r>
      <w:r>
        <w:rPr>
          <w:sz w:val="24"/>
        </w:rPr>
        <w:t>分貝</w:t>
      </w:r>
      <w:r>
        <w:rPr>
          <w:rFonts w:ascii="Times New Roman" w:eastAsia="Times New Roman"/>
          <w:sz w:val="24"/>
        </w:rPr>
        <w:t>(</w:t>
      </w:r>
      <w:r>
        <w:rPr>
          <w:sz w:val="24"/>
        </w:rPr>
        <w:t>含</w:t>
      </w:r>
      <w:r>
        <w:rPr>
          <w:rFonts w:ascii="Times New Roman" w:eastAsia="Times New Roman"/>
          <w:sz w:val="24"/>
        </w:rPr>
        <w:t>)</w:t>
      </w:r>
      <w:r>
        <w:rPr>
          <w:spacing w:val="-2"/>
          <w:sz w:val="24"/>
        </w:rPr>
        <w:t>以上，且另一耳聽力閾值超過</w:t>
      </w:r>
      <w:r>
        <w:rPr>
          <w:spacing w:val="-2"/>
          <w:sz w:val="24"/>
        </w:rPr>
        <w:t xml:space="preserve"> </w:t>
      </w:r>
      <w:r>
        <w:rPr>
          <w:rFonts w:ascii="Times New Roman" w:eastAsia="Times New Roman"/>
          <w:sz w:val="24"/>
        </w:rPr>
        <w:t>48</w:t>
      </w:r>
      <w:r>
        <w:rPr>
          <w:rFonts w:ascii="Times New Roman" w:eastAsia="Times New Roman"/>
          <w:spacing w:val="45"/>
          <w:sz w:val="24"/>
        </w:rPr>
        <w:t xml:space="preserve"> </w:t>
      </w:r>
      <w:r>
        <w:rPr>
          <w:sz w:val="24"/>
        </w:rPr>
        <w:t>分貝</w:t>
      </w:r>
      <w:r>
        <w:rPr>
          <w:rFonts w:ascii="Times New Roman" w:eastAsia="Times New Roman"/>
          <w:sz w:val="24"/>
        </w:rPr>
        <w:t>(</w:t>
      </w:r>
      <w:r>
        <w:rPr>
          <w:sz w:val="24"/>
        </w:rPr>
        <w:t>含</w:t>
      </w:r>
      <w:r>
        <w:rPr>
          <w:rFonts w:ascii="Times New Roman" w:eastAsia="Times New Roman"/>
          <w:sz w:val="24"/>
        </w:rPr>
        <w:t>)</w:t>
      </w:r>
      <w:r>
        <w:rPr>
          <w:sz w:val="24"/>
        </w:rPr>
        <w:t>以上者。如無法取得純</w:t>
      </w:r>
      <w:r>
        <w:rPr>
          <w:spacing w:val="-1"/>
          <w:sz w:val="24"/>
        </w:rPr>
        <w:t>音聽力閾值者，以</w:t>
      </w:r>
      <w:r>
        <w:rPr>
          <w:spacing w:val="-1"/>
          <w:sz w:val="24"/>
        </w:rPr>
        <w:t xml:space="preserve"> </w:t>
      </w:r>
      <w:r>
        <w:rPr>
          <w:rFonts w:ascii="Times New Roman" w:eastAsia="Times New Roman"/>
          <w:sz w:val="24"/>
        </w:rPr>
        <w:t>ABR</w:t>
      </w:r>
      <w:r>
        <w:rPr>
          <w:rFonts w:ascii="Times New Roman" w:eastAsia="Times New Roman"/>
          <w:spacing w:val="2"/>
          <w:sz w:val="24"/>
        </w:rPr>
        <w:t xml:space="preserve"> </w:t>
      </w:r>
      <w:r>
        <w:rPr>
          <w:sz w:val="24"/>
        </w:rPr>
        <w:t>聽力閾值作為純音聽力閾值計算。</w:t>
      </w:r>
    </w:p>
    <w:p w:rsidR="00BB05D8" w:rsidRDefault="00BB05D8">
      <w:pPr>
        <w:spacing w:line="280" w:lineRule="auto"/>
        <w:jc w:val="both"/>
        <w:rPr>
          <w:sz w:val="24"/>
        </w:rPr>
        <w:sectPr w:rsidR="00BB05D8">
          <w:pgSz w:w="11910" w:h="16840"/>
          <w:pgMar w:top="1400" w:right="120" w:bottom="1420" w:left="1220" w:header="0" w:footer="1106" w:gutter="0"/>
          <w:cols w:space="720"/>
        </w:sectPr>
      </w:pPr>
    </w:p>
    <w:p w:rsidR="00BB05D8" w:rsidRDefault="0013721C" w:rsidP="0013721C">
      <w:pPr>
        <w:pStyle w:val="a4"/>
        <w:numPr>
          <w:ilvl w:val="0"/>
          <w:numId w:val="6"/>
        </w:numPr>
        <w:tabs>
          <w:tab w:val="left" w:pos="1164"/>
        </w:tabs>
        <w:spacing w:before="54" w:line="280" w:lineRule="auto"/>
        <w:ind w:right="1472" w:hanging="284"/>
        <w:rPr>
          <w:sz w:val="24"/>
        </w:rPr>
      </w:pPr>
      <w:r>
        <w:rPr>
          <w:spacing w:val="-4"/>
          <w:sz w:val="24"/>
        </w:rPr>
        <w:t>中度：雙耳整體障礙比率介於</w:t>
      </w:r>
      <w:r>
        <w:rPr>
          <w:spacing w:val="-4"/>
          <w:sz w:val="24"/>
        </w:rPr>
        <w:t xml:space="preserve"> </w:t>
      </w:r>
      <w:r>
        <w:rPr>
          <w:rFonts w:ascii="Times New Roman" w:eastAsia="Times New Roman"/>
          <w:spacing w:val="-2"/>
          <w:sz w:val="24"/>
        </w:rPr>
        <w:t>70.1%</w:t>
      </w:r>
      <w:r>
        <w:rPr>
          <w:spacing w:val="-15"/>
          <w:sz w:val="24"/>
        </w:rPr>
        <w:t>至</w:t>
      </w:r>
      <w:r>
        <w:rPr>
          <w:spacing w:val="-15"/>
          <w:sz w:val="24"/>
        </w:rPr>
        <w:t xml:space="preserve"> </w:t>
      </w:r>
      <w:r>
        <w:rPr>
          <w:rFonts w:ascii="Times New Roman" w:eastAsia="Times New Roman"/>
          <w:spacing w:val="-2"/>
          <w:sz w:val="24"/>
        </w:rPr>
        <w:t>90.0</w:t>
      </w:r>
      <w:r>
        <w:rPr>
          <w:rFonts w:ascii="Times New Roman" w:eastAsia="Times New Roman"/>
          <w:spacing w:val="12"/>
          <w:sz w:val="24"/>
        </w:rPr>
        <w:t xml:space="preserve">% </w:t>
      </w:r>
      <w:r>
        <w:rPr>
          <w:spacing w:val="-2"/>
          <w:sz w:val="24"/>
        </w:rPr>
        <w:t>如無法取得純音聽力閾值者，</w:t>
      </w:r>
      <w:r>
        <w:rPr>
          <w:spacing w:val="-117"/>
          <w:sz w:val="24"/>
        </w:rPr>
        <w:t xml:space="preserve"> </w:t>
      </w:r>
      <w:r>
        <w:rPr>
          <w:spacing w:val="-31"/>
          <w:sz w:val="24"/>
        </w:rPr>
        <w:t>以</w:t>
      </w:r>
      <w:r>
        <w:rPr>
          <w:spacing w:val="-31"/>
          <w:sz w:val="24"/>
        </w:rPr>
        <w:t xml:space="preserve"> </w:t>
      </w:r>
      <w:r>
        <w:rPr>
          <w:rFonts w:ascii="Times New Roman" w:eastAsia="Times New Roman"/>
          <w:spacing w:val="-1"/>
          <w:sz w:val="24"/>
        </w:rPr>
        <w:t>ABR</w:t>
      </w:r>
      <w:r>
        <w:rPr>
          <w:rFonts w:ascii="Times New Roman" w:eastAsia="Times New Roman"/>
          <w:spacing w:val="3"/>
          <w:sz w:val="24"/>
        </w:rPr>
        <w:t xml:space="preserve"> </w:t>
      </w:r>
      <w:r>
        <w:rPr>
          <w:sz w:val="24"/>
        </w:rPr>
        <w:t>聽力閾值作為純音聽力閾值計算。</w:t>
      </w:r>
    </w:p>
    <w:p w:rsidR="00BB05D8" w:rsidRDefault="0013721C" w:rsidP="0013721C">
      <w:pPr>
        <w:pStyle w:val="a4"/>
        <w:numPr>
          <w:ilvl w:val="0"/>
          <w:numId w:val="6"/>
        </w:numPr>
        <w:tabs>
          <w:tab w:val="left" w:pos="1164"/>
        </w:tabs>
        <w:ind w:left="1163" w:hanging="301"/>
        <w:rPr>
          <w:sz w:val="24"/>
        </w:rPr>
      </w:pPr>
      <w:r>
        <w:rPr>
          <w:spacing w:val="-3"/>
          <w:sz w:val="24"/>
        </w:rPr>
        <w:t>重度：雙耳整體障礙比率大於等於</w:t>
      </w:r>
      <w:r>
        <w:rPr>
          <w:spacing w:val="-3"/>
          <w:sz w:val="24"/>
        </w:rPr>
        <w:t xml:space="preserve"> </w:t>
      </w:r>
      <w:r>
        <w:rPr>
          <w:rFonts w:ascii="Times New Roman" w:eastAsia="Times New Roman"/>
          <w:spacing w:val="-1"/>
          <w:sz w:val="24"/>
        </w:rPr>
        <w:t>90.1%</w:t>
      </w:r>
      <w:r>
        <w:rPr>
          <w:rFonts w:ascii="Times New Roman" w:eastAsia="Times New Roman"/>
          <w:spacing w:val="31"/>
          <w:sz w:val="24"/>
        </w:rPr>
        <w:t xml:space="preserve"> </w:t>
      </w:r>
      <w:r>
        <w:rPr>
          <w:sz w:val="24"/>
        </w:rPr>
        <w:t>如無法取得純音聽力閾值者，以</w:t>
      </w:r>
    </w:p>
    <w:p w:rsidR="00BB05D8" w:rsidRDefault="0013721C">
      <w:pPr>
        <w:pStyle w:val="a3"/>
        <w:spacing w:before="53"/>
        <w:ind w:left="863"/>
      </w:pPr>
      <w:r>
        <w:rPr>
          <w:rFonts w:ascii="Times New Roman" w:eastAsia="Times New Roman"/>
        </w:rPr>
        <w:t>ABR</w:t>
      </w:r>
      <w:r>
        <w:rPr>
          <w:rFonts w:ascii="Times New Roman" w:eastAsia="Times New Roman"/>
          <w:spacing w:val="-1"/>
        </w:rPr>
        <w:t xml:space="preserve"> </w:t>
      </w:r>
      <w:r>
        <w:t>聽力閾值作為純音聽力閾值計算。</w:t>
      </w:r>
    </w:p>
    <w:p w:rsidR="00BB05D8" w:rsidRDefault="0013721C">
      <w:pPr>
        <w:pStyle w:val="a3"/>
        <w:spacing w:before="52" w:line="280" w:lineRule="auto"/>
        <w:ind w:left="1146" w:right="1676"/>
      </w:pPr>
      <w:r>
        <w:rPr>
          <w:spacing w:val="-4"/>
        </w:rPr>
        <w:t>本研究所稱聽障者係指依照內政部民國</w:t>
      </w:r>
      <w:r>
        <w:rPr>
          <w:spacing w:val="-4"/>
        </w:rPr>
        <w:t xml:space="preserve"> </w:t>
      </w:r>
      <w:r>
        <w:rPr>
          <w:rFonts w:ascii="Times New Roman" w:eastAsia="Times New Roman"/>
          <w:spacing w:val="-1"/>
        </w:rPr>
        <w:t>110</w:t>
      </w:r>
      <w:r>
        <w:rPr>
          <w:rFonts w:ascii="Times New Roman" w:eastAsia="Times New Roman"/>
          <w:spacing w:val="12"/>
        </w:rPr>
        <w:t xml:space="preserve"> </w:t>
      </w:r>
      <w:r>
        <w:rPr>
          <w:spacing w:val="-25"/>
        </w:rPr>
        <w:t>年</w:t>
      </w:r>
      <w:r>
        <w:rPr>
          <w:spacing w:val="-25"/>
        </w:rPr>
        <w:t xml:space="preserve"> </w:t>
      </w:r>
      <w:r>
        <w:rPr>
          <w:rFonts w:ascii="Times New Roman" w:eastAsia="Times New Roman"/>
          <w:spacing w:val="-1"/>
        </w:rPr>
        <w:t>12</w:t>
      </w:r>
      <w:r>
        <w:rPr>
          <w:rFonts w:ascii="Times New Roman" w:eastAsia="Times New Roman"/>
          <w:spacing w:val="12"/>
        </w:rPr>
        <w:t xml:space="preserve"> </w:t>
      </w:r>
      <w:r>
        <w:rPr>
          <w:spacing w:val="-25"/>
        </w:rPr>
        <w:t>月</w:t>
      </w:r>
      <w:r>
        <w:rPr>
          <w:spacing w:val="-25"/>
        </w:rPr>
        <w:t xml:space="preserve"> </w:t>
      </w:r>
      <w:r>
        <w:rPr>
          <w:rFonts w:ascii="Times New Roman" w:eastAsia="Times New Roman"/>
          <w:spacing w:val="-1"/>
        </w:rPr>
        <w:t>01</w:t>
      </w:r>
      <w:r>
        <w:rPr>
          <w:rFonts w:ascii="Times New Roman" w:eastAsia="Times New Roman"/>
          <w:spacing w:val="12"/>
        </w:rPr>
        <w:t xml:space="preserve"> </w:t>
      </w:r>
      <w:r>
        <w:rPr>
          <w:spacing w:val="-1"/>
        </w:rPr>
        <w:t>日修正《身心障礙</w:t>
      </w:r>
      <w:r>
        <w:rPr>
          <w:spacing w:val="-11"/>
        </w:rPr>
        <w:t>者鑑定作業辦法》，取得身心障礙手冊之聽障者。</w:t>
      </w:r>
    </w:p>
    <w:p w:rsidR="00BB05D8" w:rsidRDefault="0013721C">
      <w:pPr>
        <w:pStyle w:val="6"/>
        <w:spacing w:line="362" w:lineRule="exact"/>
      </w:pPr>
      <w:r>
        <w:rPr>
          <w:rFonts w:ascii="Times New Roman" w:eastAsia="Times New Roman"/>
        </w:rPr>
        <w:t>(</w:t>
      </w:r>
      <w:r>
        <w:t>二</w:t>
      </w:r>
      <w:r>
        <w:rPr>
          <w:rFonts w:ascii="Times New Roman" w:eastAsia="Times New Roman"/>
        </w:rPr>
        <w:t>)</w:t>
      </w:r>
      <w:r>
        <w:t>職務再設計：</w:t>
      </w:r>
    </w:p>
    <w:p w:rsidR="00BB05D8" w:rsidRDefault="0013721C">
      <w:pPr>
        <w:pStyle w:val="a3"/>
        <w:spacing w:line="280" w:lineRule="auto"/>
        <w:ind w:left="580" w:right="1678" w:firstLine="479"/>
      </w:pPr>
      <w:r>
        <w:rPr>
          <w:spacing w:val="-3"/>
        </w:rPr>
        <w:t>依據行政院勞工委員會職業訓練局辦理之《推動職務再設計服務計畫》核定</w:t>
      </w:r>
      <w:r>
        <w:t>實施辦理，其主要定義係：</w:t>
      </w:r>
    </w:p>
    <w:p w:rsidR="00BB05D8" w:rsidRDefault="0013721C">
      <w:pPr>
        <w:pStyle w:val="a3"/>
        <w:spacing w:line="280" w:lineRule="auto"/>
        <w:ind w:left="1571" w:right="1675" w:hanging="512"/>
        <w:jc w:val="both"/>
      </w:pPr>
      <w:r>
        <w:rPr>
          <w:spacing w:val="-3"/>
        </w:rPr>
        <w:t>一、為營造友善工作環境，協助員工減緩因身心障礙、年齡增長或產業變動</w:t>
      </w:r>
      <w:r>
        <w:rPr>
          <w:spacing w:val="-10"/>
        </w:rPr>
        <w:t>等因素所致工作障礙，增進其工作效能，促進其穩定就業，特訂定本計</w:t>
      </w:r>
      <w:r>
        <w:t>畫。</w:t>
      </w:r>
    </w:p>
    <w:p w:rsidR="00BB05D8" w:rsidRDefault="0013721C">
      <w:pPr>
        <w:pStyle w:val="a3"/>
        <w:spacing w:before="1" w:line="280" w:lineRule="auto"/>
        <w:ind w:left="1571" w:right="1677" w:hanging="512"/>
        <w:jc w:val="both"/>
      </w:pPr>
      <w:r>
        <w:rPr>
          <w:spacing w:val="-3"/>
        </w:rPr>
        <w:t>二、本計畫所稱職務再設計，指以排除員工工作障礙，提升其工作效能，所</w:t>
      </w:r>
      <w:r>
        <w:rPr>
          <w:spacing w:val="-11"/>
        </w:rPr>
        <w:t>進行之改善工作設備、工作條件、工作環境、提供就業輔具及調整工作</w:t>
      </w:r>
      <w:r>
        <w:t>方法之措施。</w:t>
      </w:r>
    </w:p>
    <w:p w:rsidR="00BB05D8" w:rsidRDefault="0013721C">
      <w:pPr>
        <w:pStyle w:val="a3"/>
        <w:ind w:left="1060"/>
      </w:pPr>
      <w:r>
        <w:t>在本研究中指針對改善聽障者工作物理環境與提供就業輔具做探討。</w:t>
      </w:r>
    </w:p>
    <w:p w:rsidR="00BB05D8" w:rsidRDefault="00BB05D8">
      <w:pPr>
        <w:pStyle w:val="a3"/>
        <w:spacing w:before="11"/>
        <w:rPr>
          <w:sz w:val="21"/>
        </w:rPr>
      </w:pPr>
    </w:p>
    <w:p w:rsidR="00BB05D8" w:rsidRDefault="0013721C">
      <w:pPr>
        <w:pStyle w:val="2"/>
        <w:spacing w:line="540" w:lineRule="exact"/>
        <w:ind w:left="580"/>
      </w:pPr>
      <w:r>
        <w:t>貳、文獻探討</w:t>
      </w:r>
    </w:p>
    <w:p w:rsidR="00BB05D8" w:rsidRDefault="0013721C">
      <w:pPr>
        <w:pStyle w:val="4"/>
        <w:spacing w:line="467" w:lineRule="exact"/>
      </w:pPr>
      <w:r>
        <w:t>一、聽障者之溝通問題</w:t>
      </w:r>
    </w:p>
    <w:p w:rsidR="00BB05D8" w:rsidRDefault="0013721C">
      <w:pPr>
        <w:pStyle w:val="a3"/>
        <w:spacing w:before="23" w:line="280" w:lineRule="auto"/>
        <w:ind w:left="580" w:right="1618" w:firstLine="479"/>
        <w:jc w:val="right"/>
      </w:pPr>
      <w:r>
        <w:rPr>
          <w:spacing w:val="-10"/>
        </w:rPr>
        <w:t>聽覺障礙者最顯著的生理特徵是在與人說話時，有明顯的溝通困難</w:t>
      </w:r>
      <w:r>
        <w:t>（</w:t>
      </w:r>
      <w:r>
        <w:rPr>
          <w:spacing w:val="-15"/>
        </w:rPr>
        <w:t>林寶貴，</w:t>
      </w:r>
      <w:r>
        <w:rPr>
          <w:spacing w:val="-117"/>
        </w:rPr>
        <w:t xml:space="preserve"> </w:t>
      </w:r>
      <w:r>
        <w:rPr>
          <w:rFonts w:ascii="Times New Roman" w:eastAsia="Times New Roman"/>
        </w:rPr>
        <w:t>199</w:t>
      </w:r>
      <w:r>
        <w:rPr>
          <w:rFonts w:ascii="Times New Roman" w:eastAsia="Times New Roman"/>
          <w:spacing w:val="-1"/>
        </w:rPr>
        <w:t>4</w:t>
      </w:r>
      <w:r>
        <w:rPr>
          <w:spacing w:val="-120"/>
        </w:rPr>
        <w:t>）</w:t>
      </w:r>
      <w:r>
        <w:t>。所以對聽障者而言，是否能夠順利與他人溝通成為職場工作上的一大重</w:t>
      </w:r>
      <w:r>
        <w:rPr>
          <w:spacing w:val="-2"/>
        </w:rPr>
        <w:t>點。聽障者因個人的聽覺障礙程度、個人的聽音能力和語言能力，以及個人的學習環境等等因素，與人溝通有不同的溝通方式，包括口語、手語、綜合溝通法、</w:t>
      </w:r>
      <w:r>
        <w:rPr>
          <w:spacing w:val="-19"/>
        </w:rPr>
        <w:t>筆談以及文字等。聽障者因先天的障礙限制，導致溝通困難，影響就業工作表現。</w:t>
      </w:r>
      <w:r>
        <w:t>若能藉由輔助科技的協助，促進良好溝通，讓聽障者能理解職場的要求與他</w:t>
      </w:r>
    </w:p>
    <w:p w:rsidR="00BB05D8" w:rsidRDefault="0013721C">
      <w:pPr>
        <w:pStyle w:val="a3"/>
        <w:spacing w:before="2" w:line="280" w:lineRule="auto"/>
        <w:ind w:left="580" w:right="1678"/>
      </w:pPr>
      <w:r>
        <w:rPr>
          <w:spacing w:val="-3"/>
        </w:rPr>
        <w:t>人的意圖，快速的接收訊息，如此就能具備基礎工作技能，是職場就業的首要重</w:t>
      </w:r>
      <w:r>
        <w:t>點。</w:t>
      </w:r>
    </w:p>
    <w:p w:rsidR="00BB05D8" w:rsidRDefault="00BB05D8">
      <w:pPr>
        <w:pStyle w:val="a3"/>
        <w:spacing w:before="12"/>
        <w:rPr>
          <w:sz w:val="18"/>
        </w:rPr>
      </w:pPr>
    </w:p>
    <w:p w:rsidR="00BB05D8" w:rsidRDefault="0013721C">
      <w:pPr>
        <w:pStyle w:val="4"/>
        <w:spacing w:line="240" w:lineRule="auto"/>
      </w:pPr>
      <w:r>
        <w:t>二、身心障礙者職務再設計</w:t>
      </w:r>
    </w:p>
    <w:p w:rsidR="00BB05D8" w:rsidRDefault="0013721C">
      <w:pPr>
        <w:pStyle w:val="a3"/>
        <w:spacing w:before="21" w:line="280" w:lineRule="auto"/>
        <w:ind w:left="580" w:right="1676" w:firstLine="479"/>
        <w:jc w:val="right"/>
      </w:pPr>
      <w:r>
        <w:rPr>
          <w:spacing w:val="-16"/>
        </w:rPr>
        <w:t>依《身心障礙者權益保障法》第</w:t>
      </w:r>
      <w:r>
        <w:rPr>
          <w:spacing w:val="-16"/>
        </w:rPr>
        <w:t xml:space="preserve"> </w:t>
      </w:r>
      <w:r>
        <w:rPr>
          <w:rFonts w:ascii="Times New Roman" w:eastAsia="Times New Roman"/>
        </w:rPr>
        <w:t xml:space="preserve">37 </w:t>
      </w:r>
      <w:r>
        <w:rPr>
          <w:spacing w:val="-12"/>
        </w:rPr>
        <w:t>條，各級勞工主管機關應分別訂定計畫，</w:t>
      </w:r>
      <w:r>
        <w:rPr>
          <w:spacing w:val="-117"/>
        </w:rPr>
        <w:t xml:space="preserve"> </w:t>
      </w:r>
      <w:r>
        <w:rPr>
          <w:spacing w:val="-7"/>
        </w:rPr>
        <w:t>自行或結合民間資源辦理第</w:t>
      </w:r>
      <w:r>
        <w:rPr>
          <w:spacing w:val="-7"/>
        </w:rPr>
        <w:t xml:space="preserve"> </w:t>
      </w:r>
      <w:r>
        <w:rPr>
          <w:rFonts w:ascii="Times New Roman" w:eastAsia="Times New Roman"/>
          <w:spacing w:val="-1"/>
        </w:rPr>
        <w:t>33</w:t>
      </w:r>
      <w:r>
        <w:rPr>
          <w:rFonts w:ascii="Times New Roman" w:eastAsia="Times New Roman"/>
          <w:spacing w:val="-10"/>
        </w:rPr>
        <w:t xml:space="preserve"> </w:t>
      </w:r>
      <w:r>
        <w:rPr>
          <w:spacing w:val="-23"/>
        </w:rPr>
        <w:t>條第</w:t>
      </w:r>
      <w:r>
        <w:rPr>
          <w:spacing w:val="-23"/>
        </w:rPr>
        <w:t xml:space="preserve"> </w:t>
      </w:r>
      <w:r>
        <w:rPr>
          <w:rFonts w:ascii="Times New Roman" w:eastAsia="Times New Roman"/>
        </w:rPr>
        <w:t>2</w:t>
      </w:r>
      <w:r>
        <w:rPr>
          <w:rFonts w:ascii="Times New Roman" w:eastAsia="Times New Roman"/>
          <w:spacing w:val="-9"/>
        </w:rPr>
        <w:t xml:space="preserve"> </w:t>
      </w:r>
      <w:r>
        <w:rPr>
          <w:spacing w:val="-15"/>
        </w:rPr>
        <w:t>項職業輔導評</w:t>
      </w:r>
      <w:r>
        <w:rPr>
          <w:spacing w:val="-15"/>
        </w:rPr>
        <w:t>量、職務再設計及創業輔導。</w:t>
      </w:r>
      <w:r>
        <w:t>透過職務再設計補助及專業諮詢輔導等措施，有效協助身心障礙者克服工作</w:t>
      </w:r>
    </w:p>
    <w:p w:rsidR="00BB05D8" w:rsidRDefault="0013721C">
      <w:pPr>
        <w:pStyle w:val="a3"/>
        <w:spacing w:before="1" w:line="280" w:lineRule="auto"/>
        <w:ind w:left="580" w:right="1619"/>
        <w:jc w:val="both"/>
      </w:pPr>
      <w:r>
        <w:rPr>
          <w:spacing w:val="-2"/>
        </w:rPr>
        <w:t>障礙，增進其工作效能，並結合專業機構、團體及相關單位，共同促進身心障礙</w:t>
      </w:r>
      <w:r>
        <w:rPr>
          <w:spacing w:val="-19"/>
        </w:rPr>
        <w:t>者順利就業，並積極開拓身心障礙者就業機會，以落實身心障礙者就業服務工作。</w:t>
      </w:r>
      <w:r>
        <w:t>職務再設計服務項目：</w:t>
      </w:r>
    </w:p>
    <w:p w:rsidR="00BB05D8" w:rsidRDefault="0013721C">
      <w:pPr>
        <w:pStyle w:val="a3"/>
        <w:spacing w:line="280" w:lineRule="auto"/>
        <w:ind w:left="1288" w:right="1679" w:hanging="708"/>
      </w:pPr>
      <w:r>
        <w:rPr>
          <w:spacing w:val="-3"/>
        </w:rPr>
        <w:t>（一）改善工作設備或機具：為提高個案工作效能，增進其生產力，所進行工作</w:t>
      </w:r>
      <w:r>
        <w:t>設備或機具之改善。</w:t>
      </w:r>
    </w:p>
    <w:p w:rsidR="00BB05D8" w:rsidRDefault="0013721C">
      <w:pPr>
        <w:pStyle w:val="a3"/>
        <w:spacing w:before="1"/>
        <w:ind w:left="580"/>
      </w:pPr>
      <w:r>
        <w:rPr>
          <w:spacing w:val="-2"/>
        </w:rPr>
        <w:t>（二）提供就業輔具：為排除個案工作障礙，增加、維持或改善個案就業能力之</w:t>
      </w:r>
    </w:p>
    <w:p w:rsidR="00BB05D8" w:rsidRDefault="00BB05D8">
      <w:pPr>
        <w:sectPr w:rsidR="00BB05D8">
          <w:pgSz w:w="11910" w:h="16840"/>
          <w:pgMar w:top="1380" w:right="120" w:bottom="1420" w:left="1220" w:header="0" w:footer="1106" w:gutter="0"/>
          <w:cols w:space="720"/>
        </w:sectPr>
      </w:pPr>
    </w:p>
    <w:p w:rsidR="00BB05D8" w:rsidRDefault="0013721C">
      <w:pPr>
        <w:pStyle w:val="a3"/>
        <w:spacing w:before="34"/>
        <w:ind w:left="1288"/>
      </w:pPr>
      <w:r>
        <w:t>輔助器具。</w:t>
      </w:r>
    </w:p>
    <w:p w:rsidR="00BB05D8" w:rsidRDefault="0013721C">
      <w:pPr>
        <w:pStyle w:val="a3"/>
        <w:spacing w:before="52"/>
        <w:ind w:left="580"/>
      </w:pPr>
      <w:r>
        <w:t>（三）改善工作條件：</w:t>
      </w:r>
    </w:p>
    <w:p w:rsidR="00BB05D8" w:rsidRDefault="0013721C" w:rsidP="0013721C">
      <w:pPr>
        <w:pStyle w:val="a4"/>
        <w:numPr>
          <w:ilvl w:val="1"/>
          <w:numId w:val="6"/>
        </w:numPr>
        <w:tabs>
          <w:tab w:val="left" w:pos="1303"/>
        </w:tabs>
        <w:spacing w:before="53" w:line="280" w:lineRule="auto"/>
        <w:ind w:right="1677" w:hanging="281"/>
        <w:rPr>
          <w:sz w:val="24"/>
        </w:rPr>
      </w:pPr>
      <w:r>
        <w:rPr>
          <w:spacing w:val="-4"/>
          <w:sz w:val="24"/>
        </w:rPr>
        <w:t>為改善個案工作狀況，提供必要之工作協助，如職場適應輔導、彈性工作</w:t>
      </w:r>
      <w:r>
        <w:rPr>
          <w:sz w:val="24"/>
        </w:rPr>
        <w:t>安排等。</w:t>
      </w:r>
    </w:p>
    <w:p w:rsidR="00BB05D8" w:rsidRDefault="0013721C" w:rsidP="0013721C">
      <w:pPr>
        <w:pStyle w:val="a4"/>
        <w:numPr>
          <w:ilvl w:val="1"/>
          <w:numId w:val="6"/>
        </w:numPr>
        <w:tabs>
          <w:tab w:val="left" w:pos="1303"/>
        </w:tabs>
        <w:spacing w:line="280" w:lineRule="auto"/>
        <w:ind w:right="1677" w:hanging="281"/>
        <w:rPr>
          <w:sz w:val="24"/>
        </w:rPr>
      </w:pPr>
      <w:r>
        <w:rPr>
          <w:spacing w:val="-4"/>
          <w:sz w:val="24"/>
        </w:rPr>
        <w:t>為身心障礙者就業提供所需手語翻譯、聽打服務、視力協助或其他與工作</w:t>
      </w:r>
      <w:r>
        <w:rPr>
          <w:sz w:val="24"/>
        </w:rPr>
        <w:t>職務相關之職場人力協助。</w:t>
      </w:r>
    </w:p>
    <w:p w:rsidR="00BB05D8" w:rsidRDefault="0013721C">
      <w:pPr>
        <w:pStyle w:val="a3"/>
        <w:spacing w:before="1" w:line="280" w:lineRule="auto"/>
        <w:ind w:left="1288" w:right="1679" w:hanging="708"/>
      </w:pPr>
      <w:r>
        <w:rPr>
          <w:spacing w:val="-3"/>
        </w:rPr>
        <w:t>（四）調整工作方法：透過評量分析及訓練，按個案特性，分派適當工作，如工</w:t>
      </w:r>
      <w:r>
        <w:t>作重組、調派其他員工共同合作、簡化工作流程、調整工作場所等。</w:t>
      </w:r>
    </w:p>
    <w:p w:rsidR="00BB05D8" w:rsidRDefault="0013721C">
      <w:pPr>
        <w:pStyle w:val="a3"/>
        <w:ind w:left="580"/>
      </w:pPr>
      <w:r>
        <w:t>（五</w:t>
      </w:r>
      <w:r>
        <w:rPr>
          <w:spacing w:val="-96"/>
        </w:rPr>
        <w:t>）</w:t>
      </w:r>
      <w:r>
        <w:rPr>
          <w:spacing w:val="-17"/>
        </w:rPr>
        <w:t>改善職場工作環境：為穩定個案就業，所進行與工作場所環境有關之改善。</w:t>
      </w:r>
    </w:p>
    <w:p w:rsidR="00BB05D8" w:rsidRDefault="0013721C">
      <w:pPr>
        <w:pStyle w:val="a3"/>
        <w:spacing w:before="53"/>
        <w:ind w:left="580"/>
      </w:pPr>
      <w:r>
        <w:t>（六）為協助身心障礙者就業有關之評量、訓練所需之職務再設計服務。</w:t>
      </w:r>
    </w:p>
    <w:p w:rsidR="00BB05D8" w:rsidRDefault="0013721C">
      <w:pPr>
        <w:pStyle w:val="a3"/>
        <w:spacing w:before="53" w:line="280" w:lineRule="auto"/>
        <w:ind w:left="580" w:right="1679" w:firstLine="479"/>
        <w:jc w:val="both"/>
      </w:pPr>
      <w:r>
        <w:rPr>
          <w:spacing w:val="-3"/>
        </w:rPr>
        <w:t>也就是說職務再設計之目的，是為了消彌個人與就業環境間的差距，所採用的一種方式，也是身心障礙者就業安置計畫的一部份，所以透過改善環境等方式</w:t>
      </w:r>
      <w:r>
        <w:t>可以增進身心障礙者之順利就業與工作適應。</w:t>
      </w:r>
    </w:p>
    <w:p w:rsidR="00BB05D8" w:rsidRDefault="0013721C">
      <w:pPr>
        <w:pStyle w:val="a3"/>
        <w:spacing w:line="280" w:lineRule="auto"/>
        <w:ind w:left="580" w:right="1676" w:firstLine="479"/>
        <w:jc w:val="both"/>
      </w:pPr>
      <w:r>
        <w:rPr>
          <w:spacing w:val="-3"/>
        </w:rPr>
        <w:t>國內針對於身心障礙者職務再設計的研究文獻並不多，在全國博碩士論文資</w:t>
      </w:r>
      <w:r>
        <w:rPr>
          <w:spacing w:val="-4"/>
        </w:rPr>
        <w:t>訊網內以職務再設計為關鍵字共可查到篇</w:t>
      </w:r>
      <w:r>
        <w:rPr>
          <w:spacing w:val="-4"/>
        </w:rPr>
        <w:t xml:space="preserve"> </w:t>
      </w:r>
      <w:r>
        <w:rPr>
          <w:rFonts w:ascii="Times New Roman" w:eastAsia="Times New Roman"/>
        </w:rPr>
        <w:t>19</w:t>
      </w:r>
      <w:r>
        <w:rPr>
          <w:rFonts w:ascii="Times New Roman" w:eastAsia="Times New Roman"/>
          <w:spacing w:val="14"/>
        </w:rPr>
        <w:t xml:space="preserve"> </w:t>
      </w:r>
      <w:r>
        <w:t>論文，以職務再設計趨向聽障為關</w:t>
      </w:r>
    </w:p>
    <w:p w:rsidR="00BB05D8" w:rsidRDefault="0013721C">
      <w:pPr>
        <w:pStyle w:val="a3"/>
        <w:spacing w:before="1"/>
        <w:ind w:left="580"/>
        <w:jc w:val="both"/>
      </w:pPr>
      <w:r>
        <w:rPr>
          <w:spacing w:val="7"/>
          <w:w w:val="95"/>
        </w:rPr>
        <w:t>鍵字共可查到</w:t>
      </w:r>
      <w:r>
        <w:rPr>
          <w:spacing w:val="7"/>
          <w:w w:val="95"/>
        </w:rPr>
        <w:t xml:space="preserve"> </w:t>
      </w:r>
      <w:r>
        <w:rPr>
          <w:rFonts w:ascii="Times New Roman" w:eastAsia="Times New Roman"/>
          <w:w w:val="95"/>
        </w:rPr>
        <w:t>1</w:t>
      </w:r>
      <w:r>
        <w:rPr>
          <w:rFonts w:ascii="Times New Roman" w:eastAsia="Times New Roman"/>
          <w:spacing w:val="106"/>
        </w:rPr>
        <w:t xml:space="preserve"> </w:t>
      </w:r>
      <w:r>
        <w:rPr>
          <w:spacing w:val="3"/>
          <w:w w:val="95"/>
        </w:rPr>
        <w:t>篇，以輔助科技為關鍵字共可查到</w:t>
      </w:r>
      <w:r>
        <w:rPr>
          <w:spacing w:val="3"/>
          <w:w w:val="95"/>
        </w:rPr>
        <w:t xml:space="preserve"> </w:t>
      </w:r>
      <w:r>
        <w:rPr>
          <w:rFonts w:ascii="Times New Roman" w:eastAsia="Times New Roman"/>
          <w:w w:val="95"/>
        </w:rPr>
        <w:t>60</w:t>
      </w:r>
      <w:r>
        <w:rPr>
          <w:rFonts w:ascii="Times New Roman" w:eastAsia="Times New Roman"/>
          <w:spacing w:val="106"/>
        </w:rPr>
        <w:t xml:space="preserve"> </w:t>
      </w:r>
      <w:r>
        <w:rPr>
          <w:w w:val="95"/>
        </w:rPr>
        <w:t>篇論文，而在輔助科技趨</w:t>
      </w:r>
    </w:p>
    <w:p w:rsidR="00BB05D8" w:rsidRDefault="0013721C">
      <w:pPr>
        <w:pStyle w:val="a3"/>
        <w:spacing w:before="52"/>
        <w:ind w:left="580"/>
        <w:jc w:val="both"/>
      </w:pPr>
      <w:r>
        <w:rPr>
          <w:spacing w:val="-2"/>
          <w:w w:val="95"/>
        </w:rPr>
        <w:t>向聽障者相關研究共有</w:t>
      </w:r>
      <w:r>
        <w:rPr>
          <w:spacing w:val="-2"/>
          <w:w w:val="95"/>
        </w:rPr>
        <w:t xml:space="preserve"> </w:t>
      </w:r>
      <w:r>
        <w:rPr>
          <w:rFonts w:ascii="Times New Roman" w:eastAsia="Times New Roman"/>
          <w:w w:val="95"/>
        </w:rPr>
        <w:t>3</w:t>
      </w:r>
      <w:r>
        <w:rPr>
          <w:rFonts w:ascii="Times New Roman" w:eastAsia="Times New Roman"/>
          <w:spacing w:val="45"/>
          <w:w w:val="95"/>
        </w:rPr>
        <w:t xml:space="preserve"> </w:t>
      </w:r>
      <w:r>
        <w:rPr>
          <w:w w:val="95"/>
        </w:rPr>
        <w:t>篇（</w:t>
      </w:r>
      <w:r>
        <w:rPr>
          <w:spacing w:val="-4"/>
          <w:w w:val="95"/>
        </w:rPr>
        <w:t>截至</w:t>
      </w:r>
      <w:r>
        <w:rPr>
          <w:spacing w:val="-4"/>
          <w:w w:val="95"/>
        </w:rPr>
        <w:t xml:space="preserve"> </w:t>
      </w:r>
      <w:r>
        <w:rPr>
          <w:rFonts w:ascii="Times New Roman" w:eastAsia="Times New Roman"/>
          <w:w w:val="95"/>
        </w:rPr>
        <w:t>2021</w:t>
      </w:r>
      <w:r>
        <w:rPr>
          <w:rFonts w:ascii="Times New Roman" w:eastAsia="Times New Roman"/>
          <w:spacing w:val="45"/>
          <w:w w:val="95"/>
        </w:rPr>
        <w:t xml:space="preserve"> </w:t>
      </w:r>
      <w:r>
        <w:rPr>
          <w:spacing w:val="-6"/>
          <w:w w:val="95"/>
        </w:rPr>
        <w:t>年</w:t>
      </w:r>
      <w:r>
        <w:rPr>
          <w:spacing w:val="-6"/>
          <w:w w:val="95"/>
        </w:rPr>
        <w:t xml:space="preserve"> </w:t>
      </w:r>
      <w:r>
        <w:rPr>
          <w:rFonts w:ascii="Times New Roman" w:eastAsia="Times New Roman"/>
          <w:w w:val="95"/>
        </w:rPr>
        <w:t>4</w:t>
      </w:r>
      <w:r>
        <w:rPr>
          <w:rFonts w:ascii="Times New Roman" w:eastAsia="Times New Roman"/>
          <w:spacing w:val="45"/>
          <w:w w:val="95"/>
        </w:rPr>
        <w:t xml:space="preserve"> </w:t>
      </w:r>
      <w:r>
        <w:rPr>
          <w:w w:val="95"/>
        </w:rPr>
        <w:t>月</w:t>
      </w:r>
      <w:r>
        <w:rPr>
          <w:spacing w:val="-120"/>
          <w:w w:val="95"/>
        </w:rPr>
        <w:t>）</w:t>
      </w:r>
      <w:r>
        <w:rPr>
          <w:w w:val="95"/>
        </w:rPr>
        <w:t>。</w:t>
      </w:r>
    </w:p>
    <w:p w:rsidR="00BB05D8" w:rsidRDefault="00BB05D8">
      <w:pPr>
        <w:pStyle w:val="a3"/>
        <w:rPr>
          <w:sz w:val="23"/>
        </w:rPr>
      </w:pPr>
    </w:p>
    <w:p w:rsidR="00BB05D8" w:rsidRDefault="0013721C">
      <w:pPr>
        <w:pStyle w:val="4"/>
        <w:spacing w:line="240" w:lineRule="auto"/>
      </w:pPr>
      <w:r>
        <w:t>叁、研究設計與實施</w:t>
      </w:r>
    </w:p>
    <w:p w:rsidR="00BB05D8" w:rsidRDefault="0013721C">
      <w:pPr>
        <w:pStyle w:val="a3"/>
        <w:spacing w:before="23" w:line="280" w:lineRule="auto"/>
        <w:ind w:left="580" w:right="1677" w:firstLine="479"/>
        <w:jc w:val="both"/>
      </w:pPr>
      <w:r>
        <w:rPr>
          <w:spacing w:val="-3"/>
        </w:rPr>
        <w:t>質性研究能幫助研究者深入仔細</w:t>
      </w:r>
      <w:r>
        <w:rPr>
          <w:spacing w:val="-3"/>
        </w:rPr>
        <w:t>研究所感興趣的主題，雖然取得的樣本不多但內容詳盡豐富，能讓研究者對受訪者更加了解。因此，本研究採用「質性研究</w:t>
      </w:r>
      <w:r>
        <w:t>法」的訪談法，並以半結構式的訪談大綱，進行訪談、蒐集研究主題資料。</w:t>
      </w:r>
    </w:p>
    <w:p w:rsidR="00BB05D8" w:rsidRDefault="0013721C">
      <w:pPr>
        <w:pStyle w:val="a3"/>
        <w:spacing w:before="1" w:line="280" w:lineRule="auto"/>
        <w:ind w:left="580" w:right="1677" w:firstLine="424"/>
        <w:jc w:val="both"/>
      </w:pPr>
      <w:r>
        <w:rPr>
          <w:spacing w:val="-2"/>
        </w:rPr>
        <w:t>為了把重度聽障者如何透過職務再設計克服工作的溝通障礙，將歷程及經驗</w:t>
      </w:r>
      <w:r>
        <w:rPr>
          <w:spacing w:val="-3"/>
        </w:rPr>
        <w:t>做呈現，讓有關單位或聽障者能有職務再設計參考的依據，本研究針對不同的研</w:t>
      </w:r>
      <w:r>
        <w:t>究目的分別採取多元且適切的研究方法與設計，茲說明如下。</w:t>
      </w:r>
    </w:p>
    <w:p w:rsidR="00BB05D8" w:rsidRDefault="0013721C">
      <w:pPr>
        <w:pStyle w:val="4"/>
        <w:spacing w:line="398" w:lineRule="exact"/>
      </w:pPr>
      <w:r>
        <w:t>一、研究對象</w:t>
      </w:r>
    </w:p>
    <w:p w:rsidR="00BB05D8" w:rsidRDefault="0013721C">
      <w:pPr>
        <w:pStyle w:val="a3"/>
        <w:spacing w:before="21"/>
        <w:ind w:left="1060"/>
        <w:jc w:val="both"/>
      </w:pPr>
      <w:r>
        <w:rPr>
          <w:spacing w:val="-7"/>
        </w:rPr>
        <w:t>研究對象採立意取樣，因研究者於</w:t>
      </w:r>
      <w:r>
        <w:rPr>
          <w:spacing w:val="-7"/>
        </w:rPr>
        <w:t xml:space="preserve"> </w:t>
      </w:r>
      <w:r>
        <w:rPr>
          <w:rFonts w:ascii="Times New Roman" w:eastAsia="Times New Roman"/>
          <w:spacing w:val="-3"/>
        </w:rPr>
        <w:t>108</w:t>
      </w:r>
      <w:r>
        <w:rPr>
          <w:rFonts w:ascii="Times New Roman" w:eastAsia="Times New Roman"/>
        </w:rPr>
        <w:t xml:space="preserve"> </w:t>
      </w:r>
      <w:r>
        <w:rPr>
          <w:spacing w:val="-3"/>
        </w:rPr>
        <w:t>年度針對重度聽障者個案進行職務再</w:t>
      </w:r>
    </w:p>
    <w:p w:rsidR="00BB05D8" w:rsidRDefault="0013721C">
      <w:pPr>
        <w:pStyle w:val="a3"/>
        <w:spacing w:before="53" w:line="280" w:lineRule="auto"/>
        <w:ind w:left="580" w:right="1677"/>
        <w:jc w:val="both"/>
      </w:pPr>
      <w:r>
        <w:rPr>
          <w:spacing w:val="-17"/>
        </w:rPr>
        <w:t>設計，至今</w:t>
      </w:r>
      <w:r>
        <w:rPr>
          <w:spacing w:val="-17"/>
        </w:rPr>
        <w:t xml:space="preserve"> </w:t>
      </w:r>
      <w:r>
        <w:rPr>
          <w:rFonts w:ascii="Times New Roman" w:eastAsia="Times New Roman"/>
          <w:spacing w:val="-4"/>
        </w:rPr>
        <w:t>110</w:t>
      </w:r>
      <w:r>
        <w:rPr>
          <w:rFonts w:ascii="Times New Roman" w:eastAsia="Times New Roman"/>
          <w:spacing w:val="1"/>
        </w:rPr>
        <w:t xml:space="preserve"> </w:t>
      </w:r>
      <w:r>
        <w:rPr>
          <w:spacing w:val="-5"/>
        </w:rPr>
        <w:t>年發現個案因為透過職務再設計後，工作能力表現突出，甚至在</w:t>
      </w:r>
      <w:r>
        <w:rPr>
          <w:spacing w:val="-3"/>
        </w:rPr>
        <w:t>文書方面與行政處理效率優於一般人，甚至成為主管爭相爭取的人才，故認為個案的改變深具研究價值，故透過立意取樣的方式，選擇個案為研究對象。並徵求</w:t>
      </w:r>
      <w:r>
        <w:t>個案同意後，選定本研究對象，其個案相關背景資料說明如下：</w:t>
      </w:r>
    </w:p>
    <w:p w:rsidR="00BB05D8" w:rsidRDefault="0013721C">
      <w:pPr>
        <w:pStyle w:val="a3"/>
        <w:spacing w:before="1" w:line="280" w:lineRule="auto"/>
        <w:ind w:left="580" w:right="1675"/>
        <w:jc w:val="both"/>
      </w:pPr>
      <w:r>
        <w:rPr>
          <w:spacing w:val="-13"/>
        </w:rPr>
        <w:t>個案為</w:t>
      </w:r>
      <w:r>
        <w:rPr>
          <w:spacing w:val="-13"/>
        </w:rPr>
        <w:t xml:space="preserve"> </w:t>
      </w:r>
      <w:r>
        <w:rPr>
          <w:rFonts w:ascii="Times New Roman" w:eastAsia="Times New Roman"/>
          <w:spacing w:val="-1"/>
        </w:rPr>
        <w:t>26</w:t>
      </w:r>
      <w:r>
        <w:rPr>
          <w:rFonts w:ascii="Times New Roman" w:eastAsia="Times New Roman"/>
          <w:spacing w:val="12"/>
        </w:rPr>
        <w:t xml:space="preserve"> </w:t>
      </w:r>
      <w:r>
        <w:rPr>
          <w:spacing w:val="-1"/>
        </w:rPr>
        <w:t>歲之重度聽障者，其家庭成員有父、母、一個哥哥及一個弟弟，為特</w:t>
      </w:r>
      <w:r>
        <w:rPr>
          <w:spacing w:val="-3"/>
        </w:rPr>
        <w:t>教系畢業生，需要助聽器及讀唇才能理解別人的意思，具有基礎文書能力，但缺乏工作經驗，對找工作感到陌生與害怕，無法自行騎機車，靠父母接送及公車上</w:t>
      </w:r>
      <w:r>
        <w:t>下班。</w:t>
      </w:r>
    </w:p>
    <w:p w:rsidR="00BB05D8" w:rsidRDefault="00BB05D8">
      <w:pPr>
        <w:spacing w:line="280" w:lineRule="auto"/>
        <w:jc w:val="both"/>
        <w:sectPr w:rsidR="00BB05D8">
          <w:pgSz w:w="11910" w:h="16840"/>
          <w:pgMar w:top="1400" w:right="120" w:bottom="1420" w:left="1220" w:header="0" w:footer="1106" w:gutter="0"/>
          <w:cols w:space="720"/>
        </w:sectPr>
      </w:pPr>
    </w:p>
    <w:p w:rsidR="00BB05D8" w:rsidRDefault="0013721C">
      <w:pPr>
        <w:pStyle w:val="4"/>
        <w:spacing w:line="451" w:lineRule="exact"/>
      </w:pPr>
      <w:r>
        <w:t>二、研究場域</w:t>
      </w:r>
    </w:p>
    <w:p w:rsidR="00BB05D8" w:rsidRDefault="0013721C">
      <w:pPr>
        <w:pStyle w:val="a3"/>
        <w:spacing w:before="23" w:line="280" w:lineRule="auto"/>
        <w:ind w:left="580" w:right="1672" w:firstLine="479"/>
        <w:jc w:val="both"/>
      </w:pPr>
      <w:r>
        <w:rPr>
          <w:rFonts w:ascii="Times New Roman" w:eastAsia="Times New Roman"/>
        </w:rPr>
        <w:t>Yin</w:t>
      </w:r>
      <w:r>
        <w:t>（</w:t>
      </w:r>
      <w:r>
        <w:rPr>
          <w:rFonts w:ascii="Times New Roman" w:eastAsia="Times New Roman"/>
        </w:rPr>
        <w:t>1994</w:t>
      </w:r>
      <w:r>
        <w:t>）提到個案研究是一種實務探究的方式，在真實的背景之下，研</w:t>
      </w:r>
      <w:r>
        <w:rPr>
          <w:spacing w:val="-3"/>
        </w:rPr>
        <w:t>究當時的現象，特別是在背景與現象的界線不是非常清楚的時候。研究個案工作</w:t>
      </w:r>
      <w:r>
        <w:t>合乎實際的場域具有下列特徵：</w:t>
      </w:r>
      <w:r>
        <w:rPr>
          <w:rFonts w:ascii="Times New Roman" w:eastAsia="Times New Roman"/>
        </w:rPr>
        <w:t>(1)</w:t>
      </w:r>
      <w:r>
        <w:t>該場地是有可能進入的；</w:t>
      </w:r>
      <w:r>
        <w:rPr>
          <w:rFonts w:ascii="Times New Roman" w:eastAsia="Times New Roman"/>
        </w:rPr>
        <w:t>(2)</w:t>
      </w:r>
      <w:r>
        <w:t>該場地很有可能</w:t>
      </w:r>
      <w:r>
        <w:rPr>
          <w:spacing w:val="-8"/>
        </w:rPr>
        <w:t>大量出現該研究興趣所在的歷程、人物、計畫、互動與結構；</w:t>
      </w:r>
      <w:r>
        <w:rPr>
          <w:rFonts w:ascii="Times New Roman" w:eastAsia="Times New Roman"/>
          <w:spacing w:val="-5"/>
        </w:rPr>
        <w:t>(3)</w:t>
      </w:r>
      <w:r>
        <w:rPr>
          <w:spacing w:val="-2"/>
        </w:rPr>
        <w:t>研究者很有可能</w:t>
      </w:r>
      <w:r>
        <w:t>和參與者建立信賴關係；</w:t>
      </w:r>
      <w:r>
        <w:rPr>
          <w:rFonts w:ascii="Times New Roman" w:eastAsia="Times New Roman"/>
        </w:rPr>
        <w:t>(4)</w:t>
      </w:r>
      <w:r>
        <w:rPr>
          <w:rFonts w:ascii="Times New Roman" w:eastAsia="Times New Roman"/>
          <w:spacing w:val="44"/>
        </w:rPr>
        <w:t xml:space="preserve"> </w:t>
      </w:r>
      <w:r>
        <w:t>研究者可以合理地確信、能夠獲得相當的資料，以及良好研究可信度。</w:t>
      </w:r>
    </w:p>
    <w:p w:rsidR="00BB05D8" w:rsidRDefault="0013721C">
      <w:pPr>
        <w:pStyle w:val="a3"/>
        <w:spacing w:before="1" w:line="280" w:lineRule="auto"/>
        <w:ind w:left="580" w:right="1678" w:firstLine="479"/>
      </w:pPr>
      <w:r>
        <w:rPr>
          <w:spacing w:val="-3"/>
        </w:rPr>
        <w:t>考量上述，本研究選定個案所任職之高職學校作為研究場域，以獲得真實情</w:t>
      </w:r>
      <w:r>
        <w:t>境的資料。</w:t>
      </w:r>
    </w:p>
    <w:p w:rsidR="00BB05D8" w:rsidRDefault="00BB05D8">
      <w:pPr>
        <w:pStyle w:val="a3"/>
        <w:rPr>
          <w:sz w:val="19"/>
        </w:rPr>
      </w:pPr>
    </w:p>
    <w:p w:rsidR="00BB05D8" w:rsidRDefault="0013721C">
      <w:pPr>
        <w:pStyle w:val="4"/>
        <w:spacing w:line="240" w:lineRule="auto"/>
      </w:pPr>
      <w:r>
        <w:t>三、資料蒐集的方法與分析</w:t>
      </w:r>
    </w:p>
    <w:p w:rsidR="00BB05D8" w:rsidRDefault="0013721C">
      <w:pPr>
        <w:pStyle w:val="a3"/>
        <w:spacing w:before="21"/>
        <w:ind w:left="580"/>
      </w:pPr>
      <w:r>
        <w:t>（一）</w:t>
      </w:r>
      <w:r>
        <w:t>資料蒐集方法</w:t>
      </w:r>
    </w:p>
    <w:p w:rsidR="00BB05D8" w:rsidRDefault="0013721C">
      <w:pPr>
        <w:pStyle w:val="a3"/>
        <w:spacing w:before="52" w:line="280" w:lineRule="auto"/>
        <w:ind w:left="580" w:right="1675" w:firstLine="475"/>
      </w:pPr>
      <w:r>
        <w:rPr>
          <w:spacing w:val="-3"/>
        </w:rPr>
        <w:t>本研究主要透過個觀察法、個別訪談法和文件分析法等，收集重度聽障者透</w:t>
      </w:r>
      <w:r>
        <w:t>過職場人員協助職務再設計歷程之相關資料。茲分別說明如下：</w:t>
      </w:r>
    </w:p>
    <w:p w:rsidR="00BB05D8" w:rsidRDefault="0013721C" w:rsidP="0013721C">
      <w:pPr>
        <w:pStyle w:val="6"/>
        <w:numPr>
          <w:ilvl w:val="0"/>
          <w:numId w:val="5"/>
        </w:numPr>
        <w:tabs>
          <w:tab w:val="left" w:pos="1121"/>
        </w:tabs>
        <w:spacing w:line="362" w:lineRule="exact"/>
        <w:ind w:hanging="301"/>
      </w:pPr>
      <w:r>
        <w:t>觀察法</w:t>
      </w:r>
    </w:p>
    <w:p w:rsidR="00BB05D8" w:rsidRDefault="0013721C">
      <w:pPr>
        <w:pStyle w:val="a3"/>
        <w:spacing w:line="280" w:lineRule="auto"/>
        <w:ind w:left="580" w:right="1621" w:firstLine="479"/>
        <w:jc w:val="both"/>
      </w:pPr>
      <w:r>
        <w:rPr>
          <w:spacing w:val="-15"/>
        </w:rPr>
        <w:t>研究者在不同時間點進行觀察，因與個案身處同為一個處室，又為其小主管，</w:t>
      </w:r>
      <w:r>
        <w:rPr>
          <w:spacing w:val="-118"/>
        </w:rPr>
        <w:t xml:space="preserve"> </w:t>
      </w:r>
      <w:r>
        <w:rPr>
          <w:spacing w:val="-2"/>
        </w:rPr>
        <w:t>研究者在研究中的身分會因不同研究階段而有所不同，在參與者及觀察者之間進</w:t>
      </w:r>
      <w:r>
        <w:t>行轉換，來了解及重度聽障者透過職場人員協助職務再設計歷程與經驗。</w:t>
      </w:r>
    </w:p>
    <w:p w:rsidR="00BB05D8" w:rsidRDefault="0013721C">
      <w:pPr>
        <w:pStyle w:val="a3"/>
        <w:spacing w:line="280" w:lineRule="auto"/>
        <w:ind w:left="580" w:right="1675"/>
        <w:jc w:val="both"/>
      </w:pPr>
      <w:r>
        <w:rPr>
          <w:spacing w:val="-3"/>
        </w:rPr>
        <w:t>在研究場域中，研究者的角色因「參與程度的不同」與「觀察角色」會有四種角</w:t>
      </w:r>
      <w:r>
        <w:rPr>
          <w:spacing w:val="-82"/>
        </w:rPr>
        <w:t>色</w:t>
      </w:r>
      <w:r>
        <w:rPr>
          <w:spacing w:val="-1"/>
        </w:rPr>
        <w:t>（</w:t>
      </w:r>
      <w:r>
        <w:rPr>
          <w:rFonts w:ascii="Times New Roman" w:eastAsia="Times New Roman" w:hAnsi="Times New Roman"/>
          <w:spacing w:val="-1"/>
        </w:rPr>
        <w:t>Gold</w:t>
      </w:r>
      <w:r>
        <w:rPr>
          <w:rFonts w:ascii="Times New Roman" w:eastAsia="Times New Roman" w:hAnsi="Times New Roman"/>
          <w:spacing w:val="-8"/>
        </w:rPr>
        <w:t xml:space="preserve">, </w:t>
      </w:r>
      <w:r>
        <w:rPr>
          <w:rFonts w:ascii="Times New Roman" w:eastAsia="Times New Roman" w:hAnsi="Times New Roman"/>
          <w:spacing w:val="-14"/>
        </w:rPr>
        <w:t>1969</w:t>
      </w:r>
      <w:r>
        <w:rPr>
          <w:spacing w:val="-14"/>
        </w:rPr>
        <w:t>）</w:t>
      </w:r>
      <w:r>
        <w:rPr>
          <w:rFonts w:ascii="Times New Roman" w:eastAsia="Times New Roman" w:hAnsi="Times New Roman"/>
          <w:spacing w:val="-14"/>
        </w:rPr>
        <w:t>─</w:t>
      </w:r>
      <w:r>
        <w:rPr>
          <w:spacing w:val="-15"/>
        </w:rPr>
        <w:t>完全參與者、參與者即觀察者、觀察者即參與者與完全觀察者。</w:t>
      </w:r>
      <w:r>
        <w:rPr>
          <w:spacing w:val="-3"/>
        </w:rPr>
        <w:t>在進入場域時即為觀察者，同時也需擔任參與者與個案討論輔助科技如何建構無障礙溝通，所以研究者要能夠取得個案信任關係，並掌握個案在研究場域的聽力</w:t>
      </w:r>
      <w:r>
        <w:t>狀況是否能與輔助科技相配。</w:t>
      </w:r>
    </w:p>
    <w:p w:rsidR="00BB05D8" w:rsidRDefault="0013721C" w:rsidP="0013721C">
      <w:pPr>
        <w:pStyle w:val="6"/>
        <w:numPr>
          <w:ilvl w:val="0"/>
          <w:numId w:val="5"/>
        </w:numPr>
        <w:tabs>
          <w:tab w:val="left" w:pos="1121"/>
        </w:tabs>
        <w:spacing w:line="363" w:lineRule="exact"/>
        <w:ind w:hanging="299"/>
      </w:pPr>
      <w:r>
        <w:t>個別訪談法</w:t>
      </w:r>
    </w:p>
    <w:p w:rsidR="00BB05D8" w:rsidRDefault="0013721C">
      <w:pPr>
        <w:pStyle w:val="a3"/>
        <w:spacing w:line="280" w:lineRule="auto"/>
        <w:ind w:left="580" w:right="1675" w:firstLine="424"/>
        <w:jc w:val="both"/>
      </w:pPr>
      <w:r>
        <w:rPr>
          <w:spacing w:val="-1"/>
        </w:rPr>
        <w:t>研究者透過具彈性的半結構訪談方式，針對近三年</w:t>
      </w:r>
      <w:r>
        <w:t>（</w:t>
      </w:r>
      <w:r>
        <w:rPr>
          <w:rFonts w:ascii="Times New Roman" w:eastAsia="Times New Roman"/>
        </w:rPr>
        <w:t>2019</w:t>
      </w:r>
      <w:r>
        <w:rPr>
          <w:rFonts w:ascii="Times New Roman" w:eastAsia="Times New Roman"/>
          <w:spacing w:val="7"/>
        </w:rPr>
        <w:t xml:space="preserve"> </w:t>
      </w:r>
      <w:r>
        <w:rPr>
          <w:spacing w:val="-18"/>
        </w:rPr>
        <w:t>年至</w:t>
      </w:r>
      <w:r>
        <w:rPr>
          <w:spacing w:val="-18"/>
        </w:rPr>
        <w:t xml:space="preserve"> </w:t>
      </w:r>
      <w:r>
        <w:rPr>
          <w:rFonts w:ascii="Times New Roman" w:eastAsia="Times New Roman"/>
        </w:rPr>
        <w:t>2021</w:t>
      </w:r>
      <w:r>
        <w:rPr>
          <w:rFonts w:ascii="Times New Roman" w:eastAsia="Times New Roman"/>
          <w:spacing w:val="7"/>
        </w:rPr>
        <w:t xml:space="preserve"> </w:t>
      </w:r>
      <w:r>
        <w:t>年）與</w:t>
      </w:r>
      <w:r>
        <w:rPr>
          <w:spacing w:val="-3"/>
        </w:rPr>
        <w:t>個案及和其有工作上密切接觸者進行訪談，瞭解他們對重度聽障者透過職場人員</w:t>
      </w:r>
      <w:r>
        <w:rPr>
          <w:spacing w:val="-18"/>
        </w:rPr>
        <w:t>協助職務再設計歷程與看法，正式訪談的對象主要為個案、個案同事，共計</w:t>
      </w:r>
      <w:r>
        <w:rPr>
          <w:spacing w:val="-18"/>
        </w:rPr>
        <w:t xml:space="preserve"> </w:t>
      </w:r>
      <w:r>
        <w:rPr>
          <w:rFonts w:ascii="Times New Roman" w:eastAsia="Times New Roman"/>
        </w:rPr>
        <w:t xml:space="preserve">4 </w:t>
      </w:r>
      <w:r>
        <w:rPr>
          <w:spacing w:val="-48"/>
        </w:rPr>
        <w:t>人，</w:t>
      </w:r>
      <w:r>
        <w:rPr>
          <w:spacing w:val="-118"/>
        </w:rPr>
        <w:t xml:space="preserve"> </w:t>
      </w:r>
      <w:r>
        <w:rPr>
          <w:spacing w:val="-13"/>
        </w:rPr>
        <w:t>訪談時間從</w:t>
      </w:r>
      <w:r>
        <w:rPr>
          <w:spacing w:val="-13"/>
        </w:rPr>
        <w:t xml:space="preserve"> </w:t>
      </w:r>
      <w:r>
        <w:rPr>
          <w:rFonts w:ascii="Times New Roman" w:eastAsia="Times New Roman"/>
          <w:spacing w:val="-3"/>
        </w:rPr>
        <w:t>2021</w:t>
      </w:r>
      <w:r>
        <w:rPr>
          <w:rFonts w:ascii="Times New Roman" w:eastAsia="Times New Roman"/>
        </w:rPr>
        <w:t xml:space="preserve"> </w:t>
      </w:r>
      <w:r>
        <w:rPr>
          <w:spacing w:val="-32"/>
        </w:rPr>
        <w:t>年</w:t>
      </w:r>
      <w:r>
        <w:rPr>
          <w:spacing w:val="-32"/>
        </w:rPr>
        <w:t xml:space="preserve"> </w:t>
      </w:r>
      <w:r>
        <w:rPr>
          <w:rFonts w:ascii="Times New Roman" w:eastAsia="Times New Roman"/>
          <w:spacing w:val="-3"/>
        </w:rPr>
        <w:t>4</w:t>
      </w:r>
      <w:r>
        <w:rPr>
          <w:rFonts w:ascii="Times New Roman" w:eastAsia="Times New Roman"/>
        </w:rPr>
        <w:t xml:space="preserve"> </w:t>
      </w:r>
      <w:r>
        <w:rPr>
          <w:spacing w:val="-22"/>
        </w:rPr>
        <w:t>月至</w:t>
      </w:r>
      <w:r>
        <w:rPr>
          <w:spacing w:val="-22"/>
        </w:rPr>
        <w:t xml:space="preserve"> </w:t>
      </w:r>
      <w:r>
        <w:rPr>
          <w:rFonts w:ascii="Times New Roman" w:eastAsia="Times New Roman"/>
          <w:spacing w:val="-3"/>
        </w:rPr>
        <w:t>2012</w:t>
      </w:r>
      <w:r>
        <w:rPr>
          <w:rFonts w:ascii="Times New Roman" w:eastAsia="Times New Roman"/>
        </w:rPr>
        <w:t xml:space="preserve"> </w:t>
      </w:r>
      <w:r>
        <w:rPr>
          <w:spacing w:val="-32"/>
        </w:rPr>
        <w:t>年</w:t>
      </w:r>
      <w:r>
        <w:rPr>
          <w:spacing w:val="-32"/>
        </w:rPr>
        <w:t xml:space="preserve"> </w:t>
      </w:r>
      <w:r>
        <w:rPr>
          <w:rFonts w:ascii="Times New Roman" w:eastAsia="Times New Roman"/>
          <w:spacing w:val="-3"/>
        </w:rPr>
        <w:t>8</w:t>
      </w:r>
      <w:r>
        <w:rPr>
          <w:rFonts w:ascii="Times New Roman" w:eastAsia="Times New Roman"/>
        </w:rPr>
        <w:t xml:space="preserve"> </w:t>
      </w:r>
      <w:r>
        <w:rPr>
          <w:spacing w:val="-9"/>
        </w:rPr>
        <w:t>月，每次訪談時間約</w:t>
      </w:r>
      <w:r>
        <w:rPr>
          <w:spacing w:val="-9"/>
        </w:rPr>
        <w:t xml:space="preserve"> </w:t>
      </w:r>
      <w:r>
        <w:rPr>
          <w:rFonts w:ascii="Times New Roman" w:eastAsia="Times New Roman"/>
          <w:spacing w:val="-3"/>
        </w:rPr>
        <w:t>1</w:t>
      </w:r>
      <w:r>
        <w:rPr>
          <w:rFonts w:ascii="Times New Roman" w:eastAsia="Times New Roman"/>
        </w:rPr>
        <w:t xml:space="preserve"> </w:t>
      </w:r>
      <w:r>
        <w:rPr>
          <w:spacing w:val="-3"/>
        </w:rPr>
        <w:t>小時，同時均在受訪</w:t>
      </w:r>
      <w:r>
        <w:t>者同意下進</w:t>
      </w:r>
      <w:r>
        <w:t>行錄音。</w:t>
      </w:r>
    </w:p>
    <w:p w:rsidR="00BB05D8" w:rsidRDefault="0013721C" w:rsidP="0013721C">
      <w:pPr>
        <w:pStyle w:val="6"/>
        <w:numPr>
          <w:ilvl w:val="0"/>
          <w:numId w:val="5"/>
        </w:numPr>
        <w:tabs>
          <w:tab w:val="left" w:pos="1121"/>
        </w:tabs>
        <w:spacing w:line="362" w:lineRule="exact"/>
        <w:ind w:hanging="299"/>
      </w:pPr>
      <w:r>
        <w:t>文件分析法</w:t>
      </w:r>
    </w:p>
    <w:p w:rsidR="00BB05D8" w:rsidRDefault="0013721C">
      <w:pPr>
        <w:pStyle w:val="a3"/>
        <w:spacing w:line="280" w:lineRule="auto"/>
        <w:ind w:left="580" w:right="1678" w:firstLine="479"/>
        <w:jc w:val="both"/>
      </w:pPr>
      <w:r>
        <w:rPr>
          <w:spacing w:val="-3"/>
        </w:rPr>
        <w:t>本研究收集的文件包括重度聽障者於職場製作的文件、設計海報等，透過這資料的分析，藉此理解個案在職務再設計後之改變差異，同時也在輔助觀察法、</w:t>
      </w:r>
      <w:r>
        <w:t>個別訪談法之資料的不足。</w:t>
      </w:r>
    </w:p>
    <w:p w:rsidR="00BB05D8" w:rsidRDefault="0013721C">
      <w:pPr>
        <w:pStyle w:val="6"/>
        <w:spacing w:line="362" w:lineRule="exact"/>
      </w:pPr>
      <w:r>
        <w:t>（二）資料處理與分析</w:t>
      </w:r>
    </w:p>
    <w:p w:rsidR="00BB05D8" w:rsidRDefault="0013721C">
      <w:pPr>
        <w:pStyle w:val="a3"/>
        <w:spacing w:line="280" w:lineRule="auto"/>
        <w:ind w:left="580" w:right="1466" w:firstLine="479"/>
      </w:pPr>
      <w:r>
        <w:rPr>
          <w:spacing w:val="-8"/>
        </w:rPr>
        <w:t>為了便於資料的分析，本研究會對所收集的訪談逐字稿和文件資料進行編碼，</w:t>
      </w:r>
      <w:r>
        <w:rPr>
          <w:spacing w:val="-117"/>
        </w:rPr>
        <w:t xml:space="preserve"> </w:t>
      </w:r>
      <w:r>
        <w:t>例如個別訪談會以「個」為代表，文件分析的資料則以「文」為代表，至於英文</w:t>
      </w:r>
      <w:r>
        <w:rPr>
          <w:spacing w:val="-15"/>
        </w:rPr>
        <w:t>字母大寫</w:t>
      </w:r>
      <w:r>
        <w:rPr>
          <w:spacing w:val="-15"/>
        </w:rPr>
        <w:t xml:space="preserve"> </w:t>
      </w:r>
      <w:r>
        <w:rPr>
          <w:rFonts w:ascii="Times New Roman" w:eastAsia="Times New Roman"/>
          <w:spacing w:val="-3"/>
        </w:rPr>
        <w:t>A</w:t>
      </w:r>
      <w:r>
        <w:rPr>
          <w:spacing w:val="-3"/>
        </w:rPr>
        <w:t>、</w:t>
      </w:r>
      <w:r>
        <w:rPr>
          <w:rFonts w:ascii="Times New Roman" w:eastAsia="Times New Roman"/>
          <w:spacing w:val="-3"/>
        </w:rPr>
        <w:t>B</w:t>
      </w:r>
      <w:r>
        <w:rPr>
          <w:rFonts w:ascii="Times New Roman" w:eastAsia="Times New Roman"/>
          <w:spacing w:val="-1"/>
        </w:rPr>
        <w:t xml:space="preserve"> </w:t>
      </w:r>
      <w:r>
        <w:rPr>
          <w:spacing w:val="-32"/>
        </w:rPr>
        <w:t>和</w:t>
      </w:r>
      <w:r>
        <w:rPr>
          <w:spacing w:val="-32"/>
        </w:rPr>
        <w:t xml:space="preserve"> </w:t>
      </w:r>
      <w:r>
        <w:rPr>
          <w:rFonts w:ascii="Times New Roman" w:eastAsia="Times New Roman"/>
          <w:spacing w:val="-3"/>
        </w:rPr>
        <w:t>C</w:t>
      </w:r>
      <w:r>
        <w:rPr>
          <w:rFonts w:ascii="Times New Roman" w:eastAsia="Times New Roman"/>
          <w:spacing w:val="1"/>
        </w:rPr>
        <w:t xml:space="preserve"> </w:t>
      </w:r>
      <w:r>
        <w:rPr>
          <w:spacing w:val="-8"/>
        </w:rPr>
        <w:t>則代表不同訪談對象，以「個</w:t>
      </w:r>
      <w:r>
        <w:rPr>
          <w:spacing w:val="-8"/>
        </w:rPr>
        <w:t xml:space="preserve"> </w:t>
      </w:r>
      <w:r>
        <w:rPr>
          <w:rFonts w:ascii="Times New Roman" w:eastAsia="Times New Roman"/>
          <w:spacing w:val="-3"/>
        </w:rPr>
        <w:t>A</w:t>
      </w:r>
      <w:r>
        <w:rPr>
          <w:spacing w:val="-3"/>
        </w:rPr>
        <w:t>，</w:t>
      </w:r>
      <w:r>
        <w:rPr>
          <w:rFonts w:ascii="Times New Roman" w:eastAsia="Times New Roman"/>
          <w:spacing w:val="-3"/>
        </w:rPr>
        <w:t>20210411</w:t>
      </w:r>
      <w:r>
        <w:rPr>
          <w:spacing w:val="-2"/>
        </w:rPr>
        <w:t>」為例，其係表</w:t>
      </w:r>
      <w:r>
        <w:rPr>
          <w:w w:val="95"/>
        </w:rPr>
        <w:t>示</w:t>
      </w:r>
      <w:r>
        <w:rPr>
          <w:spacing w:val="-10"/>
          <w:w w:val="95"/>
        </w:rPr>
        <w:t xml:space="preserve"> </w:t>
      </w:r>
      <w:r>
        <w:rPr>
          <w:rFonts w:ascii="Times New Roman" w:eastAsia="Times New Roman"/>
          <w:w w:val="95"/>
        </w:rPr>
        <w:t>2021</w:t>
      </w:r>
      <w:r>
        <w:rPr>
          <w:rFonts w:ascii="Times New Roman" w:eastAsia="Times New Roman"/>
          <w:spacing w:val="50"/>
          <w:w w:val="95"/>
        </w:rPr>
        <w:t xml:space="preserve"> </w:t>
      </w:r>
      <w:r>
        <w:rPr>
          <w:spacing w:val="-4"/>
          <w:w w:val="95"/>
        </w:rPr>
        <w:t>年</w:t>
      </w:r>
      <w:r>
        <w:rPr>
          <w:spacing w:val="-4"/>
          <w:w w:val="95"/>
        </w:rPr>
        <w:t xml:space="preserve"> </w:t>
      </w:r>
      <w:r>
        <w:rPr>
          <w:rFonts w:ascii="Times New Roman" w:eastAsia="Times New Roman"/>
          <w:w w:val="95"/>
        </w:rPr>
        <w:t>4</w:t>
      </w:r>
      <w:r>
        <w:rPr>
          <w:rFonts w:ascii="Times New Roman" w:eastAsia="Times New Roman"/>
          <w:spacing w:val="54"/>
          <w:w w:val="95"/>
        </w:rPr>
        <w:t xml:space="preserve"> </w:t>
      </w:r>
      <w:r>
        <w:rPr>
          <w:spacing w:val="-4"/>
          <w:w w:val="95"/>
        </w:rPr>
        <w:t>月</w:t>
      </w:r>
      <w:r>
        <w:rPr>
          <w:spacing w:val="-4"/>
          <w:w w:val="95"/>
        </w:rPr>
        <w:t xml:space="preserve"> </w:t>
      </w:r>
      <w:r>
        <w:rPr>
          <w:rFonts w:ascii="Times New Roman" w:eastAsia="Times New Roman"/>
          <w:w w:val="95"/>
        </w:rPr>
        <w:t>11</w:t>
      </w:r>
      <w:r>
        <w:rPr>
          <w:rFonts w:ascii="Times New Roman" w:eastAsia="Times New Roman"/>
          <w:spacing w:val="50"/>
          <w:w w:val="95"/>
        </w:rPr>
        <w:t xml:space="preserve"> </w:t>
      </w:r>
      <w:r>
        <w:rPr>
          <w:spacing w:val="-2"/>
          <w:w w:val="95"/>
        </w:rPr>
        <w:t>日針對</w:t>
      </w:r>
      <w:r>
        <w:rPr>
          <w:spacing w:val="-2"/>
          <w:w w:val="95"/>
        </w:rPr>
        <w:t xml:space="preserve"> </w:t>
      </w:r>
      <w:r>
        <w:rPr>
          <w:rFonts w:ascii="Times New Roman" w:eastAsia="Times New Roman"/>
          <w:w w:val="95"/>
        </w:rPr>
        <w:t>A</w:t>
      </w:r>
      <w:r>
        <w:rPr>
          <w:rFonts w:ascii="Times New Roman" w:eastAsia="Times New Roman"/>
          <w:spacing w:val="48"/>
          <w:w w:val="95"/>
        </w:rPr>
        <w:t xml:space="preserve"> </w:t>
      </w:r>
      <w:r>
        <w:rPr>
          <w:w w:val="95"/>
        </w:rPr>
        <w:t>主管所進行的個別訪談。本研究在經資料編碼後，</w:t>
      </w:r>
    </w:p>
    <w:p w:rsidR="00BB05D8" w:rsidRDefault="00BB05D8">
      <w:pPr>
        <w:spacing w:line="280" w:lineRule="auto"/>
        <w:sectPr w:rsidR="00BB05D8">
          <w:pgSz w:w="11910" w:h="16840"/>
          <w:pgMar w:top="1380" w:right="120" w:bottom="1420" w:left="1220" w:header="0" w:footer="1106" w:gutter="0"/>
          <w:cols w:space="720"/>
        </w:sectPr>
      </w:pPr>
    </w:p>
    <w:p w:rsidR="00BB05D8" w:rsidRDefault="0013721C">
      <w:pPr>
        <w:pStyle w:val="a3"/>
        <w:spacing w:before="34"/>
        <w:ind w:left="580"/>
      </w:pPr>
      <w:r>
        <w:t>又會再進行資料的相互比較，並依目的進行資料分類與命名。</w:t>
      </w:r>
    </w:p>
    <w:p w:rsidR="00BB05D8" w:rsidRDefault="00BB05D8">
      <w:pPr>
        <w:pStyle w:val="a3"/>
      </w:pPr>
    </w:p>
    <w:p w:rsidR="00BB05D8" w:rsidRDefault="00BB05D8">
      <w:pPr>
        <w:pStyle w:val="a3"/>
        <w:spacing w:before="6"/>
        <w:rPr>
          <w:sz w:val="20"/>
        </w:rPr>
      </w:pPr>
    </w:p>
    <w:p w:rsidR="00BB05D8" w:rsidRDefault="0013721C">
      <w:pPr>
        <w:pStyle w:val="4"/>
        <w:spacing w:line="499" w:lineRule="exact"/>
      </w:pPr>
      <w:r>
        <w:t>四、質性研究的信度與效度</w:t>
      </w:r>
    </w:p>
    <w:p w:rsidR="00BB05D8" w:rsidRDefault="0013721C">
      <w:pPr>
        <w:pStyle w:val="a3"/>
        <w:spacing w:line="291" w:lineRule="exact"/>
        <w:ind w:left="1055"/>
      </w:pPr>
      <w:r>
        <w:t>為提升研究的信效度，本研究採所提出之三角驗正（</w:t>
      </w:r>
      <w:r>
        <w:rPr>
          <w:rFonts w:ascii="Times New Roman" w:eastAsia="Times New Roman"/>
        </w:rPr>
        <w:t>tri</w:t>
      </w:r>
      <w:r>
        <w:rPr>
          <w:rFonts w:ascii="Times New Roman" w:eastAsia="Times New Roman"/>
          <w:spacing w:val="-1"/>
        </w:rPr>
        <w:t>a</w:t>
      </w:r>
      <w:r>
        <w:rPr>
          <w:rFonts w:ascii="Times New Roman" w:eastAsia="Times New Roman"/>
          <w:spacing w:val="2"/>
        </w:rPr>
        <w:t>n</w:t>
      </w:r>
      <w:r>
        <w:rPr>
          <w:rFonts w:ascii="Times New Roman" w:eastAsia="Times New Roman"/>
          <w:spacing w:val="-3"/>
        </w:rPr>
        <w:t>g</w:t>
      </w:r>
      <w:r>
        <w:rPr>
          <w:rFonts w:ascii="Times New Roman" w:eastAsia="Times New Roman"/>
        </w:rPr>
        <w:t>ulation</w:t>
      </w:r>
      <w:r>
        <w:rPr>
          <w:spacing w:val="-120"/>
        </w:rPr>
        <w:t>）</w:t>
      </w:r>
      <w:r>
        <w:t>，包含方</w:t>
      </w:r>
    </w:p>
    <w:p w:rsidR="00BB05D8" w:rsidRDefault="0013721C">
      <w:pPr>
        <w:pStyle w:val="a3"/>
        <w:spacing w:before="53" w:line="280" w:lineRule="auto"/>
        <w:ind w:left="580" w:right="1676"/>
        <w:jc w:val="both"/>
      </w:pPr>
      <w:r>
        <w:rPr>
          <w:spacing w:val="-1"/>
        </w:rPr>
        <w:t>法、來源、分析者之三角驗正</w:t>
      </w:r>
      <w:r>
        <w:t>（</w:t>
      </w:r>
      <w:r>
        <w:rPr>
          <w:rFonts w:ascii="Times New Roman" w:eastAsia="Times New Roman"/>
        </w:rPr>
        <w:t>P</w:t>
      </w:r>
      <w:r>
        <w:rPr>
          <w:rFonts w:ascii="Times New Roman" w:eastAsia="Times New Roman"/>
          <w:spacing w:val="-1"/>
        </w:rPr>
        <w:t>a</w:t>
      </w:r>
      <w:r>
        <w:rPr>
          <w:rFonts w:ascii="Times New Roman" w:eastAsia="Times New Roman"/>
        </w:rPr>
        <w:t>tton,</w:t>
      </w:r>
      <w:r>
        <w:rPr>
          <w:rFonts w:ascii="Times New Roman" w:eastAsia="Times New Roman"/>
          <w:spacing w:val="-15"/>
        </w:rPr>
        <w:t xml:space="preserve"> </w:t>
      </w:r>
      <w:r>
        <w:rPr>
          <w:rFonts w:ascii="Times New Roman" w:eastAsia="Times New Roman"/>
        </w:rPr>
        <w:t>1990;</w:t>
      </w:r>
      <w:r>
        <w:rPr>
          <w:rFonts w:ascii="Times New Roman" w:eastAsia="Times New Roman"/>
          <w:spacing w:val="-17"/>
        </w:rPr>
        <w:t xml:space="preserve"> </w:t>
      </w:r>
      <w:r>
        <w:rPr>
          <w:rFonts w:ascii="Times New Roman" w:eastAsia="Times New Roman"/>
          <w:spacing w:val="-2"/>
        </w:rPr>
        <w:t>S</w:t>
      </w:r>
      <w:r>
        <w:rPr>
          <w:rFonts w:ascii="Times New Roman" w:eastAsia="Times New Roman"/>
        </w:rPr>
        <w:t>tak</w:t>
      </w:r>
      <w:r>
        <w:rPr>
          <w:rFonts w:ascii="Times New Roman" w:eastAsia="Times New Roman"/>
          <w:spacing w:val="-2"/>
        </w:rPr>
        <w:t>e</w:t>
      </w:r>
      <w:r>
        <w:rPr>
          <w:rFonts w:ascii="Times New Roman" w:eastAsia="Times New Roman"/>
          <w:spacing w:val="-8"/>
        </w:rPr>
        <w:t xml:space="preserve">, </w:t>
      </w:r>
      <w:r>
        <w:rPr>
          <w:rFonts w:ascii="Times New Roman" w:eastAsia="Times New Roman"/>
        </w:rPr>
        <w:t>1995</w:t>
      </w:r>
      <w:r>
        <w:rPr>
          <w:spacing w:val="-120"/>
        </w:rPr>
        <w:t>）</w:t>
      </w:r>
      <w:r>
        <w:t>，進行交叉檢核，以確</w:t>
      </w:r>
      <w:r>
        <w:rPr>
          <w:spacing w:val="-3"/>
        </w:rPr>
        <w:t>保資料的準確性，特別是來自不同人員所提供之訊息、資料的彼此相互印證。除此之外，會不斷進行資料的比對確認，如針對研究結果與受訪者進行討論，避免</w:t>
      </w:r>
      <w:r>
        <w:t>流於研究者個人的主觀見解。</w:t>
      </w:r>
    </w:p>
    <w:p w:rsidR="00BB05D8" w:rsidRDefault="00BB05D8">
      <w:pPr>
        <w:pStyle w:val="a3"/>
        <w:spacing w:before="11"/>
        <w:rPr>
          <w:sz w:val="17"/>
        </w:rPr>
      </w:pPr>
    </w:p>
    <w:p w:rsidR="00BB05D8" w:rsidRDefault="0013721C">
      <w:pPr>
        <w:pStyle w:val="2"/>
        <w:ind w:left="580"/>
      </w:pPr>
      <w:r>
        <w:t>肆、研究結果與討論</w:t>
      </w:r>
    </w:p>
    <w:p w:rsidR="00BB05D8" w:rsidRDefault="0013721C">
      <w:pPr>
        <w:pStyle w:val="a3"/>
        <w:spacing w:before="22" w:line="280" w:lineRule="auto"/>
        <w:ind w:left="580" w:right="1677" w:firstLine="479"/>
        <w:jc w:val="both"/>
      </w:pPr>
      <w:r>
        <w:rPr>
          <w:spacing w:val="-3"/>
        </w:rPr>
        <w:t>經由相關資料的分析與歸納，以下分別針對重度聽障者就業困難與對職務再設計的看法、及透過職場人員協助職務再設計之後的改變、他人對其工作表現看</w:t>
      </w:r>
      <w:r>
        <w:t>法、及影響職務再設計之因素等，進行分析與討論。</w:t>
      </w:r>
    </w:p>
    <w:p w:rsidR="00BB05D8" w:rsidRDefault="0013721C">
      <w:pPr>
        <w:pStyle w:val="4"/>
        <w:spacing w:line="382" w:lineRule="exact"/>
      </w:pPr>
      <w:r>
        <w:t>一、重度聽障者的就業困難與對職務再設計的看法</w:t>
      </w:r>
    </w:p>
    <w:p w:rsidR="00BB05D8" w:rsidRDefault="0013721C">
      <w:pPr>
        <w:pStyle w:val="a3"/>
        <w:spacing w:line="291" w:lineRule="exact"/>
        <w:ind w:left="1084"/>
      </w:pPr>
      <w:r>
        <w:rPr>
          <w:spacing w:val="-8"/>
        </w:rPr>
        <w:t>個案反映自己沒有什麼工作經驗，對於找工作會害怕，如果自己聽不到別人</w:t>
      </w:r>
    </w:p>
    <w:p w:rsidR="00BB05D8" w:rsidRDefault="0013721C">
      <w:pPr>
        <w:pStyle w:val="a3"/>
        <w:spacing w:before="52" w:line="280" w:lineRule="auto"/>
        <w:ind w:left="580" w:right="1679"/>
      </w:pPr>
      <w:r>
        <w:rPr>
          <w:spacing w:val="-3"/>
        </w:rPr>
        <w:t>說話，或者沒有法上反映，會讓別人誤會或不錄用她﹐對自己也比較自卑，覺得</w:t>
      </w:r>
      <w:r>
        <w:t>自己可能幫不上別人，被認為沒用，也不敢提出自己的意見跟想法。</w:t>
      </w:r>
    </w:p>
    <w:p w:rsidR="00BB05D8" w:rsidRDefault="0013721C">
      <w:pPr>
        <w:spacing w:line="268" w:lineRule="auto"/>
        <w:ind w:left="1571" w:right="2185" w:firstLine="358"/>
        <w:jc w:val="both"/>
        <w:rPr>
          <w:sz w:val="25"/>
        </w:rPr>
      </w:pPr>
      <w:r>
        <w:rPr>
          <w:w w:val="95"/>
          <w:sz w:val="25"/>
        </w:rPr>
        <w:t>「我很幸運一開始工作就有職務再設計，真的很感謝主管同事</w:t>
      </w:r>
      <w:r>
        <w:rPr>
          <w:spacing w:val="-3"/>
          <w:w w:val="95"/>
          <w:sz w:val="25"/>
        </w:rPr>
        <w:t>主動因我的障礙改善工作方式，雖然還是有些遇到困難，是我自己</w:t>
      </w:r>
      <w:r>
        <w:rPr>
          <w:w w:val="95"/>
          <w:sz w:val="25"/>
        </w:rPr>
        <w:t>的能力問題啦！想想如果真的沒有職務再設計，可能會遇到更多</w:t>
      </w:r>
      <w:r>
        <w:rPr>
          <w:spacing w:val="-3"/>
          <w:w w:val="95"/>
          <w:sz w:val="25"/>
        </w:rPr>
        <w:t>的困難，我或許會很慌亂不安、不知所措、不知道該怎麼辦吧。」</w:t>
      </w:r>
    </w:p>
    <w:p w:rsidR="00BB05D8" w:rsidRDefault="00BB05D8">
      <w:pPr>
        <w:pStyle w:val="a3"/>
        <w:spacing w:before="4"/>
        <w:rPr>
          <w:sz w:val="19"/>
        </w:rPr>
      </w:pPr>
    </w:p>
    <w:p w:rsidR="00BB05D8" w:rsidRDefault="0013721C">
      <w:pPr>
        <w:pStyle w:val="4"/>
        <w:spacing w:before="1" w:line="499" w:lineRule="exact"/>
      </w:pPr>
      <w:r>
        <w:t>二、重度聽障者透過職場人員協助職務再設計職務再設計之改變</w:t>
      </w:r>
    </w:p>
    <w:p w:rsidR="00BB05D8" w:rsidRDefault="0013721C">
      <w:pPr>
        <w:pStyle w:val="a3"/>
        <w:spacing w:line="291" w:lineRule="exact"/>
        <w:ind w:left="1070"/>
      </w:pPr>
      <w:r>
        <w:rPr>
          <w:spacing w:val="-8"/>
        </w:rPr>
        <w:t>個案經過職務再設計之後，工作績效大大提高，對自己也比較有自信，敢提</w:t>
      </w:r>
    </w:p>
    <w:p w:rsidR="00BB05D8" w:rsidRDefault="0013721C">
      <w:pPr>
        <w:pStyle w:val="a3"/>
        <w:spacing w:before="52" w:line="280" w:lineRule="auto"/>
        <w:ind w:left="580" w:right="1678"/>
        <w:jc w:val="both"/>
      </w:pPr>
      <w:r>
        <w:rPr>
          <w:spacing w:val="-3"/>
        </w:rPr>
        <w:t>供自己的主見，跟同事之間的關係更密切融洽，同事也開始請她幫忙一些較複雜的文書工作與海報設計，甚至可以獨當一面處理專案的前置作業，讓同仁認真反思自己也應該向她看齊，對於其工作、人際關係、心理層面、就業職場的辦公室</w:t>
      </w:r>
      <w:r>
        <w:t>都有正向的改變跟影響。</w:t>
      </w:r>
    </w:p>
    <w:p w:rsidR="00BB05D8" w:rsidRDefault="0013721C">
      <w:pPr>
        <w:spacing w:line="268" w:lineRule="auto"/>
        <w:ind w:left="1571" w:right="2186" w:firstLine="523"/>
        <w:jc w:val="both"/>
        <w:rPr>
          <w:sz w:val="25"/>
        </w:rPr>
      </w:pPr>
      <w:r>
        <w:rPr>
          <w:w w:val="95"/>
          <w:sz w:val="25"/>
        </w:rPr>
        <w:t>「職務再設計可以幫助我們改善身心障礙者在工作上的困難</w:t>
      </w:r>
      <w:r>
        <w:rPr>
          <w:spacing w:val="-3"/>
          <w:w w:val="95"/>
          <w:sz w:val="25"/>
        </w:rPr>
        <w:t>與需求，我覺得蠻好的，真的對我們幫助蠻大的，非常感謝勞動部</w:t>
      </w:r>
      <w:r>
        <w:rPr>
          <w:sz w:val="25"/>
        </w:rPr>
        <w:t>提供這計畫。」</w:t>
      </w:r>
    </w:p>
    <w:p w:rsidR="00BB05D8" w:rsidRDefault="00BB05D8">
      <w:pPr>
        <w:pStyle w:val="a3"/>
        <w:spacing w:before="1"/>
        <w:rPr>
          <w:sz w:val="19"/>
        </w:rPr>
      </w:pPr>
    </w:p>
    <w:p w:rsidR="00BB05D8" w:rsidRDefault="0013721C">
      <w:pPr>
        <w:pStyle w:val="4"/>
        <w:spacing w:before="1" w:line="499" w:lineRule="exact"/>
      </w:pPr>
      <w:r>
        <w:t>三、職場重要他人對重度聽障者經過職務再設計工作表現之看法</w:t>
      </w:r>
    </w:p>
    <w:p w:rsidR="00BB05D8" w:rsidRDefault="0013721C">
      <w:pPr>
        <w:pStyle w:val="a3"/>
        <w:spacing w:line="291" w:lineRule="exact"/>
        <w:ind w:left="1041"/>
      </w:pPr>
      <w:r>
        <w:rPr>
          <w:spacing w:val="-3"/>
        </w:rPr>
        <w:t>主管及同仁皆表示其為不可多得的人才，我們得到這樣的人才真的很幸運，</w:t>
      </w:r>
    </w:p>
    <w:p w:rsidR="00BB05D8" w:rsidRDefault="0013721C">
      <w:pPr>
        <w:pStyle w:val="a3"/>
        <w:spacing w:before="52" w:line="280" w:lineRule="auto"/>
        <w:ind w:left="580" w:right="1679"/>
      </w:pPr>
      <w:r>
        <w:rPr>
          <w:spacing w:val="-3"/>
        </w:rPr>
        <w:t>對其讚譽有加，把聽覺障礙</w:t>
      </w:r>
      <w:r>
        <w:rPr>
          <w:spacing w:val="-3"/>
        </w:rPr>
        <w:t>轉變成為欣賞的出發點，因聽覺障礙轉變為她專注的</w:t>
      </w:r>
      <w:r>
        <w:rPr>
          <w:spacing w:val="-11"/>
        </w:rPr>
        <w:t>助力，不容易受工作環境中其他雜音或干擾影響，也讓同事更認識職務再設計。</w:t>
      </w:r>
    </w:p>
    <w:p w:rsidR="00BB05D8" w:rsidRDefault="0013721C">
      <w:pPr>
        <w:spacing w:line="338" w:lineRule="exact"/>
        <w:ind w:left="580"/>
        <w:rPr>
          <w:sz w:val="24"/>
        </w:rPr>
      </w:pPr>
      <w:r>
        <w:rPr>
          <w:rFonts w:ascii="微軟正黑體" w:eastAsia="微軟正黑體" w:hint="eastAsia"/>
          <w:b/>
          <w:spacing w:val="-1"/>
          <w:sz w:val="24"/>
        </w:rPr>
        <w:t>（一）</w:t>
      </w:r>
      <w:r>
        <w:rPr>
          <w:spacing w:val="-12"/>
          <w:sz w:val="24"/>
        </w:rPr>
        <w:t>訪談主管</w:t>
      </w:r>
      <w:r>
        <w:rPr>
          <w:spacing w:val="-12"/>
          <w:sz w:val="24"/>
        </w:rPr>
        <w:t xml:space="preserve"> </w:t>
      </w:r>
      <w:r>
        <w:rPr>
          <w:sz w:val="24"/>
        </w:rPr>
        <w:t>A</w:t>
      </w:r>
      <w:r>
        <w:rPr>
          <w:spacing w:val="-12"/>
          <w:sz w:val="24"/>
        </w:rPr>
        <w:t xml:space="preserve"> </w:t>
      </w:r>
      <w:r>
        <w:rPr>
          <w:spacing w:val="-12"/>
          <w:sz w:val="24"/>
        </w:rPr>
        <w:t>的評價：</w:t>
      </w:r>
    </w:p>
    <w:p w:rsidR="00BB05D8" w:rsidRDefault="00BB05D8">
      <w:pPr>
        <w:spacing w:line="338" w:lineRule="exact"/>
        <w:rPr>
          <w:sz w:val="24"/>
        </w:rPr>
        <w:sectPr w:rsidR="00BB05D8">
          <w:pgSz w:w="11910" w:h="16840"/>
          <w:pgMar w:top="1400" w:right="120" w:bottom="1420" w:left="1220" w:header="0" w:footer="1106" w:gutter="0"/>
          <w:cols w:space="720"/>
        </w:sectPr>
      </w:pPr>
    </w:p>
    <w:p w:rsidR="00BB05D8" w:rsidRDefault="0013721C">
      <w:pPr>
        <w:spacing w:before="47" w:line="232" w:lineRule="auto"/>
        <w:ind w:left="1288" w:right="2069" w:firstLine="424"/>
        <w:jc w:val="both"/>
        <w:rPr>
          <w:sz w:val="24"/>
        </w:rPr>
      </w:pPr>
      <w:r>
        <w:rPr>
          <w:w w:val="95"/>
          <w:sz w:val="24"/>
        </w:rPr>
        <w:t>「</w:t>
      </w:r>
      <w:r>
        <w:rPr>
          <w:w w:val="95"/>
          <w:sz w:val="25"/>
        </w:rPr>
        <w:t>他會想要精益求精，會做調整，同一主題也會再改變</w:t>
      </w:r>
      <w:r>
        <w:rPr>
          <w:w w:val="95"/>
          <w:sz w:val="25"/>
        </w:rPr>
        <w:t>……</w:t>
      </w:r>
      <w:r>
        <w:rPr>
          <w:w w:val="95"/>
          <w:sz w:val="25"/>
        </w:rPr>
        <w:t>，她自己會變巧（台語</w:t>
      </w:r>
      <w:r>
        <w:rPr>
          <w:w w:val="95"/>
          <w:sz w:val="25"/>
        </w:rPr>
        <w:t>)</w:t>
      </w:r>
      <w:r>
        <w:rPr>
          <w:w w:val="95"/>
          <w:sz w:val="25"/>
        </w:rPr>
        <w:t>，這是她很大的長處</w:t>
      </w:r>
      <w:r>
        <w:rPr>
          <w:w w:val="95"/>
          <w:sz w:val="25"/>
        </w:rPr>
        <w:t>…</w:t>
      </w:r>
      <w:r>
        <w:rPr>
          <w:w w:val="95"/>
          <w:sz w:val="25"/>
        </w:rPr>
        <w:t>，聽障讓她更容易專注於工作、不容易聽到其他的雜音</w:t>
      </w:r>
      <w:r>
        <w:rPr>
          <w:w w:val="95"/>
          <w:sz w:val="25"/>
        </w:rPr>
        <w:t>…</w:t>
      </w:r>
      <w:r>
        <w:rPr>
          <w:w w:val="95"/>
          <w:sz w:val="25"/>
        </w:rPr>
        <w:t>，也就是說很肯定他的工作表現</w:t>
      </w:r>
      <w:r>
        <w:rPr>
          <w:w w:val="95"/>
          <w:sz w:val="24"/>
        </w:rPr>
        <w:t>。」</w:t>
      </w:r>
    </w:p>
    <w:p w:rsidR="00BB05D8" w:rsidRDefault="0013721C">
      <w:pPr>
        <w:spacing w:line="339" w:lineRule="exact"/>
        <w:ind w:left="580"/>
        <w:jc w:val="both"/>
        <w:rPr>
          <w:sz w:val="24"/>
        </w:rPr>
      </w:pPr>
      <w:r>
        <w:rPr>
          <w:rFonts w:ascii="微軟正黑體" w:eastAsia="微軟正黑體" w:hint="eastAsia"/>
          <w:b/>
          <w:spacing w:val="-1"/>
          <w:sz w:val="24"/>
        </w:rPr>
        <w:t>（</w:t>
      </w:r>
      <w:r>
        <w:rPr>
          <w:rFonts w:ascii="微軟正黑體" w:eastAsia="微軟正黑體" w:hint="eastAsia"/>
          <w:b/>
          <w:sz w:val="24"/>
        </w:rPr>
        <w:t>二）</w:t>
      </w:r>
      <w:r>
        <w:rPr>
          <w:spacing w:val="-12"/>
          <w:sz w:val="24"/>
        </w:rPr>
        <w:t>訪談同仁</w:t>
      </w:r>
      <w:r>
        <w:rPr>
          <w:spacing w:val="-12"/>
          <w:sz w:val="24"/>
        </w:rPr>
        <w:t xml:space="preserve"> </w:t>
      </w:r>
      <w:r>
        <w:rPr>
          <w:sz w:val="24"/>
        </w:rPr>
        <w:t>B</w:t>
      </w:r>
      <w:r>
        <w:rPr>
          <w:spacing w:val="-12"/>
          <w:sz w:val="24"/>
        </w:rPr>
        <w:t xml:space="preserve"> </w:t>
      </w:r>
      <w:r>
        <w:rPr>
          <w:spacing w:val="-12"/>
          <w:sz w:val="24"/>
        </w:rPr>
        <w:t>的評價：</w:t>
      </w:r>
    </w:p>
    <w:p w:rsidR="00BB05D8" w:rsidRDefault="0013721C">
      <w:pPr>
        <w:spacing w:line="286" w:lineRule="exact"/>
        <w:ind w:left="1713"/>
        <w:rPr>
          <w:sz w:val="25"/>
        </w:rPr>
      </w:pPr>
      <w:r>
        <w:rPr>
          <w:w w:val="95"/>
          <w:sz w:val="24"/>
        </w:rPr>
        <w:t>「</w:t>
      </w:r>
      <w:r>
        <w:rPr>
          <w:w w:val="95"/>
          <w:sz w:val="25"/>
        </w:rPr>
        <w:t>他可能年輕</w:t>
      </w:r>
      <w:r>
        <w:rPr>
          <w:w w:val="95"/>
          <w:sz w:val="25"/>
        </w:rPr>
        <w:t>…</w:t>
      </w:r>
      <w:r>
        <w:rPr>
          <w:w w:val="95"/>
          <w:sz w:val="25"/>
        </w:rPr>
        <w:t>，她可能自學或很強的求知慾，所以她懂得東西</w:t>
      </w:r>
    </w:p>
    <w:p w:rsidR="00BB05D8" w:rsidRDefault="0013721C">
      <w:pPr>
        <w:spacing w:before="1" w:line="235" w:lineRule="auto"/>
        <w:ind w:left="1288" w:right="2186"/>
        <w:jc w:val="both"/>
        <w:rPr>
          <w:sz w:val="24"/>
        </w:rPr>
      </w:pPr>
      <w:r>
        <w:rPr>
          <w:spacing w:val="-2"/>
          <w:w w:val="95"/>
          <w:sz w:val="25"/>
        </w:rPr>
        <w:t>我們不懂</w:t>
      </w:r>
      <w:r>
        <w:rPr>
          <w:spacing w:val="-2"/>
          <w:w w:val="95"/>
          <w:sz w:val="25"/>
        </w:rPr>
        <w:t>…</w:t>
      </w:r>
      <w:r>
        <w:rPr>
          <w:spacing w:val="-2"/>
          <w:w w:val="95"/>
          <w:sz w:val="25"/>
        </w:rPr>
        <w:t>，新的東西她會，那我們不會，她可能想辦法要用這些東西</w:t>
      </w:r>
      <w:r>
        <w:rPr>
          <w:spacing w:val="-2"/>
          <w:w w:val="95"/>
          <w:sz w:val="25"/>
        </w:rPr>
        <w:t>來輔助她工作更加順利，那連帶的就是</w:t>
      </w:r>
      <w:r>
        <w:rPr>
          <w:spacing w:val="-2"/>
          <w:w w:val="95"/>
          <w:sz w:val="25"/>
        </w:rPr>
        <w:t>…</w:t>
      </w:r>
      <w:r>
        <w:rPr>
          <w:spacing w:val="-2"/>
          <w:w w:val="95"/>
          <w:sz w:val="25"/>
        </w:rPr>
        <w:t>，我們問她也可以告訴我</w:t>
      </w:r>
      <w:r>
        <w:rPr>
          <w:sz w:val="25"/>
        </w:rPr>
        <w:t>們</w:t>
      </w:r>
      <w:r>
        <w:rPr>
          <w:sz w:val="24"/>
        </w:rPr>
        <w:t>。」</w:t>
      </w:r>
    </w:p>
    <w:p w:rsidR="00BB05D8" w:rsidRDefault="0013721C">
      <w:pPr>
        <w:spacing w:line="334" w:lineRule="exact"/>
        <w:ind w:left="580"/>
        <w:jc w:val="both"/>
        <w:rPr>
          <w:sz w:val="24"/>
        </w:rPr>
      </w:pPr>
      <w:r>
        <w:rPr>
          <w:rFonts w:ascii="微軟正黑體" w:eastAsia="微軟正黑體" w:hint="eastAsia"/>
          <w:b/>
          <w:spacing w:val="-1"/>
          <w:sz w:val="24"/>
        </w:rPr>
        <w:t>（三）</w:t>
      </w:r>
      <w:r>
        <w:rPr>
          <w:spacing w:val="-12"/>
          <w:sz w:val="24"/>
        </w:rPr>
        <w:t>訪談同仁</w:t>
      </w:r>
      <w:r>
        <w:rPr>
          <w:spacing w:val="-12"/>
          <w:sz w:val="24"/>
        </w:rPr>
        <w:t xml:space="preserve"> </w:t>
      </w:r>
      <w:r>
        <w:rPr>
          <w:sz w:val="24"/>
        </w:rPr>
        <w:t>C</w:t>
      </w:r>
      <w:r>
        <w:rPr>
          <w:spacing w:val="-12"/>
          <w:sz w:val="24"/>
        </w:rPr>
        <w:t xml:space="preserve"> </w:t>
      </w:r>
      <w:r>
        <w:rPr>
          <w:spacing w:val="-12"/>
          <w:sz w:val="24"/>
        </w:rPr>
        <w:t>的評價：</w:t>
      </w:r>
    </w:p>
    <w:p w:rsidR="00BB05D8" w:rsidRDefault="0013721C">
      <w:pPr>
        <w:spacing w:line="286" w:lineRule="exact"/>
        <w:ind w:left="1713"/>
        <w:rPr>
          <w:sz w:val="25"/>
        </w:rPr>
      </w:pPr>
      <w:r>
        <w:rPr>
          <w:w w:val="95"/>
          <w:sz w:val="24"/>
        </w:rPr>
        <w:t>「</w:t>
      </w:r>
      <w:r>
        <w:rPr>
          <w:w w:val="95"/>
          <w:sz w:val="25"/>
        </w:rPr>
        <w:t>我覺得她可以做很多事</w:t>
      </w:r>
      <w:r>
        <w:rPr>
          <w:w w:val="95"/>
          <w:sz w:val="25"/>
        </w:rPr>
        <w:t>…</w:t>
      </w:r>
      <w:r>
        <w:rPr>
          <w:w w:val="95"/>
          <w:sz w:val="25"/>
        </w:rPr>
        <w:t>，做海報吧！或者比如說幫我整理資</w:t>
      </w:r>
    </w:p>
    <w:p w:rsidR="00BB05D8" w:rsidRDefault="0013721C">
      <w:pPr>
        <w:spacing w:before="3" w:line="232" w:lineRule="auto"/>
        <w:ind w:left="1288" w:right="2186"/>
        <w:rPr>
          <w:sz w:val="24"/>
        </w:rPr>
      </w:pPr>
      <w:r>
        <w:rPr>
          <w:spacing w:val="-2"/>
          <w:w w:val="95"/>
          <w:sz w:val="25"/>
        </w:rPr>
        <w:t>料，或者印海報</w:t>
      </w:r>
      <w:r>
        <w:rPr>
          <w:spacing w:val="-2"/>
          <w:w w:val="95"/>
          <w:sz w:val="25"/>
        </w:rPr>
        <w:t>…</w:t>
      </w:r>
      <w:r>
        <w:rPr>
          <w:spacing w:val="-2"/>
          <w:w w:val="95"/>
          <w:sz w:val="25"/>
        </w:rPr>
        <w:t>，之前做這些，那最近她在用彈性課程的部分</w:t>
      </w:r>
      <w:r>
        <w:rPr>
          <w:spacing w:val="-2"/>
          <w:w w:val="95"/>
          <w:sz w:val="25"/>
        </w:rPr>
        <w:t>…</w:t>
      </w:r>
      <w:r>
        <w:rPr>
          <w:spacing w:val="-2"/>
          <w:w w:val="95"/>
          <w:sz w:val="25"/>
        </w:rPr>
        <w:t>，</w:t>
      </w:r>
      <w:r>
        <w:rPr>
          <w:spacing w:val="-116"/>
          <w:w w:val="95"/>
          <w:sz w:val="25"/>
        </w:rPr>
        <w:t xml:space="preserve"> </w:t>
      </w:r>
      <w:r>
        <w:rPr>
          <w:sz w:val="25"/>
        </w:rPr>
        <w:t>就是其實她海報做得很好。</w:t>
      </w:r>
      <w:r>
        <w:rPr>
          <w:sz w:val="24"/>
        </w:rPr>
        <w:t>」</w:t>
      </w:r>
    </w:p>
    <w:p w:rsidR="00BB05D8" w:rsidRDefault="00BB05D8">
      <w:pPr>
        <w:pStyle w:val="a3"/>
        <w:spacing w:before="6"/>
        <w:rPr>
          <w:sz w:val="17"/>
        </w:rPr>
      </w:pPr>
    </w:p>
    <w:p w:rsidR="00BB05D8" w:rsidRDefault="0013721C">
      <w:pPr>
        <w:pStyle w:val="4"/>
        <w:spacing w:line="499" w:lineRule="exact"/>
      </w:pPr>
      <w:r>
        <w:t>四、影響重度聽障者職務再設計之相關因素</w:t>
      </w:r>
    </w:p>
    <w:p w:rsidR="00BB05D8" w:rsidRDefault="0013721C">
      <w:pPr>
        <w:pStyle w:val="a3"/>
        <w:spacing w:line="291" w:lineRule="exact"/>
        <w:ind w:left="1086"/>
      </w:pPr>
      <w:r>
        <w:rPr>
          <w:spacing w:val="-10"/>
        </w:rPr>
        <w:t>從研究訪談及資料收集中，歸納幾個影響重度聽障者職務再設計成功的因素，</w:t>
      </w:r>
    </w:p>
    <w:p w:rsidR="00BB05D8" w:rsidRDefault="0013721C">
      <w:pPr>
        <w:pStyle w:val="a3"/>
        <w:spacing w:before="52" w:line="294" w:lineRule="exact"/>
        <w:ind w:left="592"/>
      </w:pPr>
      <w:r>
        <w:t>分別為：</w:t>
      </w:r>
    </w:p>
    <w:p w:rsidR="00BB05D8" w:rsidRDefault="0013721C">
      <w:pPr>
        <w:spacing w:line="427" w:lineRule="exact"/>
        <w:ind w:left="582"/>
        <w:rPr>
          <w:sz w:val="24"/>
        </w:rPr>
      </w:pPr>
      <w:r>
        <w:rPr>
          <w:rFonts w:ascii="微軟正黑體" w:eastAsia="微軟正黑體" w:hint="eastAsia"/>
          <w:b/>
          <w:sz w:val="24"/>
        </w:rPr>
        <w:t>（一）</w:t>
      </w:r>
      <w:r>
        <w:rPr>
          <w:sz w:val="24"/>
        </w:rPr>
        <w:t>相關知能是否充足：</w:t>
      </w:r>
    </w:p>
    <w:p w:rsidR="00BB05D8" w:rsidRDefault="0013721C" w:rsidP="0013721C">
      <w:pPr>
        <w:pStyle w:val="a4"/>
        <w:numPr>
          <w:ilvl w:val="1"/>
          <w:numId w:val="5"/>
        </w:numPr>
        <w:tabs>
          <w:tab w:val="left" w:pos="1306"/>
        </w:tabs>
        <w:spacing w:line="306" w:lineRule="exact"/>
        <w:ind w:hanging="301"/>
        <w:rPr>
          <w:sz w:val="24"/>
        </w:rPr>
      </w:pPr>
      <w:r>
        <w:rPr>
          <w:sz w:val="24"/>
        </w:rPr>
        <w:t>對重度聽障者的認識。</w:t>
      </w:r>
    </w:p>
    <w:p w:rsidR="00BB05D8" w:rsidRDefault="0013721C" w:rsidP="0013721C">
      <w:pPr>
        <w:pStyle w:val="a4"/>
        <w:numPr>
          <w:ilvl w:val="1"/>
          <w:numId w:val="5"/>
        </w:numPr>
        <w:tabs>
          <w:tab w:val="left" w:pos="1306"/>
        </w:tabs>
        <w:spacing w:before="53" w:line="294" w:lineRule="exact"/>
        <w:ind w:hanging="301"/>
        <w:rPr>
          <w:sz w:val="24"/>
        </w:rPr>
      </w:pPr>
      <w:r>
        <w:rPr>
          <w:sz w:val="24"/>
        </w:rPr>
        <w:t>主管對於職務再設計是否熟悉。</w:t>
      </w:r>
    </w:p>
    <w:p w:rsidR="00BB05D8" w:rsidRDefault="0013721C">
      <w:pPr>
        <w:spacing w:line="427" w:lineRule="exact"/>
        <w:ind w:left="582"/>
        <w:rPr>
          <w:sz w:val="24"/>
        </w:rPr>
      </w:pPr>
      <w:r>
        <w:rPr>
          <w:rFonts w:ascii="微軟正黑體" w:eastAsia="微軟正黑體" w:hint="eastAsia"/>
          <w:b/>
          <w:sz w:val="24"/>
        </w:rPr>
        <w:t>（二）</w:t>
      </w:r>
      <w:r>
        <w:rPr>
          <w:sz w:val="24"/>
        </w:rPr>
        <w:t>支持與調整提供：</w:t>
      </w:r>
    </w:p>
    <w:p w:rsidR="00BB05D8" w:rsidRDefault="0013721C" w:rsidP="0013721C">
      <w:pPr>
        <w:pStyle w:val="a4"/>
        <w:numPr>
          <w:ilvl w:val="0"/>
          <w:numId w:val="4"/>
        </w:numPr>
        <w:tabs>
          <w:tab w:val="left" w:pos="1306"/>
        </w:tabs>
        <w:spacing w:line="306" w:lineRule="exact"/>
        <w:ind w:hanging="301"/>
        <w:rPr>
          <w:sz w:val="24"/>
        </w:rPr>
      </w:pPr>
      <w:r>
        <w:rPr>
          <w:sz w:val="24"/>
        </w:rPr>
        <w:t>人力支持：相關專業人員的協助。</w:t>
      </w:r>
    </w:p>
    <w:p w:rsidR="00BB05D8" w:rsidRDefault="0013721C" w:rsidP="0013721C">
      <w:pPr>
        <w:pStyle w:val="a4"/>
        <w:numPr>
          <w:ilvl w:val="0"/>
          <w:numId w:val="4"/>
        </w:numPr>
        <w:tabs>
          <w:tab w:val="left" w:pos="1303"/>
        </w:tabs>
        <w:spacing w:before="52" w:line="280" w:lineRule="auto"/>
        <w:ind w:left="1286" w:right="1675" w:hanging="284"/>
        <w:rPr>
          <w:sz w:val="24"/>
        </w:rPr>
      </w:pPr>
      <w:r>
        <w:rPr>
          <w:spacing w:val="-3"/>
          <w:sz w:val="24"/>
        </w:rPr>
        <w:t>物理支持：適合個案的各項調整（含提供及申請輔具、工作內容的調整、</w:t>
      </w:r>
      <w:r>
        <w:rPr>
          <w:sz w:val="24"/>
        </w:rPr>
        <w:t>工作環境的營造等</w:t>
      </w:r>
      <w:r>
        <w:rPr>
          <w:spacing w:val="-120"/>
          <w:sz w:val="24"/>
        </w:rPr>
        <w:t>）</w:t>
      </w:r>
      <w:r>
        <w:rPr>
          <w:sz w:val="24"/>
        </w:rPr>
        <w:t>。</w:t>
      </w:r>
    </w:p>
    <w:p w:rsidR="00BB05D8" w:rsidRDefault="0013721C" w:rsidP="0013721C">
      <w:pPr>
        <w:pStyle w:val="a4"/>
        <w:numPr>
          <w:ilvl w:val="0"/>
          <w:numId w:val="4"/>
        </w:numPr>
        <w:tabs>
          <w:tab w:val="left" w:pos="1306"/>
        </w:tabs>
        <w:spacing w:before="1"/>
        <w:ind w:hanging="301"/>
        <w:rPr>
          <w:sz w:val="24"/>
        </w:rPr>
      </w:pPr>
      <w:r>
        <w:rPr>
          <w:sz w:val="24"/>
        </w:rPr>
        <w:t>心理支持：給予鼓勵與容許犯錯的機會，耐心傾聽其困難與需求。</w:t>
      </w:r>
    </w:p>
    <w:p w:rsidR="00BB05D8" w:rsidRDefault="0013721C" w:rsidP="0013721C">
      <w:pPr>
        <w:pStyle w:val="a4"/>
        <w:numPr>
          <w:ilvl w:val="0"/>
          <w:numId w:val="4"/>
        </w:numPr>
        <w:tabs>
          <w:tab w:val="left" w:pos="1306"/>
        </w:tabs>
        <w:spacing w:before="53" w:line="294" w:lineRule="exact"/>
        <w:ind w:hanging="301"/>
        <w:rPr>
          <w:sz w:val="24"/>
        </w:rPr>
      </w:pPr>
      <w:r>
        <w:rPr>
          <w:sz w:val="24"/>
        </w:rPr>
        <w:t>溝通管道：適合彼此能互動與溝通的管道，讓溝通無障礙。</w:t>
      </w:r>
    </w:p>
    <w:p w:rsidR="00BB05D8" w:rsidRDefault="0013721C">
      <w:pPr>
        <w:spacing w:line="427" w:lineRule="exact"/>
        <w:ind w:left="582"/>
        <w:rPr>
          <w:sz w:val="24"/>
        </w:rPr>
      </w:pPr>
      <w:r>
        <w:rPr>
          <w:rFonts w:ascii="微軟正黑體" w:eastAsia="微軟正黑體" w:hint="eastAsia"/>
          <w:b/>
          <w:sz w:val="24"/>
        </w:rPr>
        <w:t>（三）</w:t>
      </w:r>
      <w:r>
        <w:rPr>
          <w:sz w:val="24"/>
        </w:rPr>
        <w:t>機會提供</w:t>
      </w:r>
    </w:p>
    <w:p w:rsidR="00BB05D8" w:rsidRDefault="0013721C" w:rsidP="0013721C">
      <w:pPr>
        <w:pStyle w:val="a4"/>
        <w:numPr>
          <w:ilvl w:val="0"/>
          <w:numId w:val="3"/>
        </w:numPr>
        <w:tabs>
          <w:tab w:val="left" w:pos="1306"/>
        </w:tabs>
        <w:spacing w:line="306" w:lineRule="exact"/>
        <w:ind w:hanging="301"/>
        <w:rPr>
          <w:sz w:val="24"/>
        </w:rPr>
      </w:pPr>
      <w:r>
        <w:rPr>
          <w:sz w:val="24"/>
        </w:rPr>
        <w:t>提供鷹架給予充分引導與練習。</w:t>
      </w:r>
    </w:p>
    <w:p w:rsidR="00BB05D8" w:rsidRDefault="0013721C" w:rsidP="0013721C">
      <w:pPr>
        <w:pStyle w:val="a4"/>
        <w:numPr>
          <w:ilvl w:val="0"/>
          <w:numId w:val="3"/>
        </w:numPr>
        <w:tabs>
          <w:tab w:val="left" w:pos="1306"/>
        </w:tabs>
        <w:spacing w:before="52"/>
        <w:ind w:hanging="301"/>
        <w:rPr>
          <w:sz w:val="24"/>
        </w:rPr>
      </w:pPr>
      <w:r>
        <w:rPr>
          <w:sz w:val="24"/>
        </w:rPr>
        <w:t>給予成功經驗的展現舞台。</w:t>
      </w:r>
    </w:p>
    <w:p w:rsidR="00BB05D8" w:rsidRDefault="00BB05D8">
      <w:pPr>
        <w:pStyle w:val="a3"/>
        <w:spacing w:before="11"/>
        <w:rPr>
          <w:sz w:val="21"/>
        </w:rPr>
      </w:pPr>
    </w:p>
    <w:p w:rsidR="00BB05D8" w:rsidRDefault="0013721C">
      <w:pPr>
        <w:pStyle w:val="2"/>
        <w:ind w:left="580"/>
      </w:pPr>
      <w:r>
        <w:t>伍、結論與建議</w:t>
      </w:r>
    </w:p>
    <w:p w:rsidR="00BB05D8" w:rsidRDefault="0013721C">
      <w:pPr>
        <w:pStyle w:val="a3"/>
        <w:spacing w:before="22" w:line="280" w:lineRule="auto"/>
        <w:ind w:left="580" w:right="1677" w:firstLine="479"/>
        <w:jc w:val="both"/>
      </w:pPr>
      <w:r>
        <w:rPr>
          <w:spacing w:val="-3"/>
        </w:rPr>
        <w:t>為提升重度聽障者透過職場人員協助職務再設計，職務再設計在我國已漸受重視，但其實施與研究卻仍未臻理想，本研究針對重度聽障者透過職場人員協助職務再設計之相關資料進行深度探討，綜合相關研究資料的分析發現，有一些方式值得提供未來有</w:t>
      </w:r>
      <w:r>
        <w:rPr>
          <w:spacing w:val="-3"/>
        </w:rPr>
        <w:t>意實施職務再設計者參考。然而在實施過程中也發現，由於他人對職務再設計不熟悉，及對重度聽障者認識不足及先入為主的印象，會產生工</w:t>
      </w:r>
      <w:r>
        <w:t>作間的溝通問題或誤會。</w:t>
      </w:r>
    </w:p>
    <w:p w:rsidR="00BB05D8" w:rsidRDefault="0013721C">
      <w:pPr>
        <w:pStyle w:val="a3"/>
        <w:spacing w:before="2" w:line="280" w:lineRule="auto"/>
        <w:ind w:left="580" w:right="1681" w:firstLine="479"/>
      </w:pPr>
      <w:r>
        <w:rPr>
          <w:spacing w:val="-3"/>
        </w:rPr>
        <w:t>為解決上述工作現場所遭遇到的問題，本研究提出以下五點建議，作為未來</w:t>
      </w:r>
      <w:r>
        <w:t>實務面協助重度聽障者進行職務再設計的參考：</w:t>
      </w:r>
    </w:p>
    <w:p w:rsidR="00BB05D8" w:rsidRDefault="0013721C">
      <w:pPr>
        <w:pStyle w:val="a3"/>
        <w:ind w:left="580"/>
      </w:pPr>
      <w:r>
        <w:t>一、若有特教專業背景人員在現場，能有助於個案進行職務再設計的流程。</w:t>
      </w:r>
    </w:p>
    <w:p w:rsidR="00BB05D8" w:rsidRDefault="0013721C">
      <w:pPr>
        <w:pStyle w:val="a3"/>
        <w:spacing w:before="53"/>
        <w:ind w:left="580"/>
      </w:pPr>
      <w:r>
        <w:rPr>
          <w:spacing w:val="-3"/>
        </w:rPr>
        <w:t>二、主管若對聽障有相當程度了解，對於重度聽障者的職務再設計有加分作用。</w:t>
      </w:r>
    </w:p>
    <w:p w:rsidR="00BB05D8" w:rsidRDefault="00BB05D8">
      <w:pPr>
        <w:sectPr w:rsidR="00BB05D8">
          <w:pgSz w:w="11910" w:h="16840"/>
          <w:pgMar w:top="1360" w:right="120" w:bottom="1420" w:left="1220" w:header="0" w:footer="1106" w:gutter="0"/>
          <w:cols w:space="720"/>
        </w:sectPr>
      </w:pPr>
    </w:p>
    <w:p w:rsidR="00BB05D8" w:rsidRDefault="0013721C">
      <w:pPr>
        <w:pStyle w:val="a3"/>
        <w:spacing w:before="34" w:line="280" w:lineRule="auto"/>
        <w:ind w:left="580" w:right="1679"/>
        <w:jc w:val="both"/>
      </w:pPr>
      <w:r>
        <w:rPr>
          <w:spacing w:val="-20"/>
        </w:rPr>
        <w:t>三、職務再設計設計得當，可讓重度聽障者更有自我效能與信心，更能適應職場。</w:t>
      </w:r>
      <w:r>
        <w:rPr>
          <w:spacing w:val="-3"/>
        </w:rPr>
        <w:t>四、重度聽障者的優勢能力被發掘及培訓，其專注所得之工作成果優於一般人。</w:t>
      </w:r>
      <w:r>
        <w:t>五、職務再設計專責單位可建立個案支持網絡，來支持身障者的就業適應。</w:t>
      </w:r>
    </w:p>
    <w:p w:rsidR="00BB05D8" w:rsidRDefault="00BB05D8">
      <w:pPr>
        <w:pStyle w:val="a3"/>
        <w:spacing w:before="10"/>
        <w:rPr>
          <w:sz w:val="32"/>
        </w:rPr>
      </w:pPr>
    </w:p>
    <w:p w:rsidR="00BB05D8" w:rsidRDefault="0013721C">
      <w:pPr>
        <w:pStyle w:val="4"/>
        <w:spacing w:line="240" w:lineRule="auto"/>
      </w:pPr>
      <w:r>
        <w:t>參考文獻</w:t>
      </w:r>
    </w:p>
    <w:p w:rsidR="00BB05D8" w:rsidRDefault="0013721C">
      <w:pPr>
        <w:pStyle w:val="a3"/>
        <w:spacing w:before="69" w:line="237" w:lineRule="auto"/>
        <w:ind w:left="580" w:right="4539"/>
      </w:pPr>
      <w:r>
        <w:t>林寶貴</w:t>
      </w:r>
      <w:r>
        <w:rPr>
          <w:rFonts w:ascii="Times New Roman" w:eastAsia="Times New Roman"/>
        </w:rPr>
        <w:t>(1994)</w:t>
      </w:r>
      <w:r>
        <w:t>。</w:t>
      </w:r>
      <w:r>
        <w:rPr>
          <w:rFonts w:ascii="微軟正黑體" w:eastAsia="微軟正黑體" w:hint="eastAsia"/>
          <w:b/>
        </w:rPr>
        <w:t>聽覺障礙教育與復健</w:t>
      </w:r>
      <w:r>
        <w:t>。台北：五南。身心障礙者權利公約（</w:t>
      </w:r>
      <w:r>
        <w:rPr>
          <w:rFonts w:ascii="Times New Roman" w:eastAsia="Times New Roman"/>
        </w:rPr>
        <w:t xml:space="preserve">2008 </w:t>
      </w:r>
      <w:r>
        <w:rPr>
          <w:spacing w:val="-30"/>
        </w:rPr>
        <w:t>年</w:t>
      </w:r>
      <w:r>
        <w:rPr>
          <w:spacing w:val="-30"/>
        </w:rPr>
        <w:t xml:space="preserve"> </w:t>
      </w:r>
      <w:r>
        <w:rPr>
          <w:rFonts w:ascii="Times New Roman" w:eastAsia="Times New Roman"/>
        </w:rPr>
        <w:t xml:space="preserve">05 </w:t>
      </w:r>
      <w:r>
        <w:rPr>
          <w:spacing w:val="-30"/>
        </w:rPr>
        <w:t>月</w:t>
      </w:r>
      <w:r>
        <w:rPr>
          <w:spacing w:val="-30"/>
        </w:rPr>
        <w:t xml:space="preserve"> </w:t>
      </w:r>
      <w:r>
        <w:rPr>
          <w:rFonts w:ascii="Times New Roman" w:eastAsia="Times New Roman"/>
        </w:rPr>
        <w:t xml:space="preserve">03 </w:t>
      </w:r>
      <w:r>
        <w:t>日</w:t>
      </w:r>
      <w:r>
        <w:rPr>
          <w:spacing w:val="-120"/>
        </w:rPr>
        <w:t>）</w:t>
      </w:r>
      <w:r>
        <w:t>。</w:t>
      </w:r>
    </w:p>
    <w:p w:rsidR="00BB05D8" w:rsidRDefault="0013721C">
      <w:pPr>
        <w:pStyle w:val="a3"/>
        <w:spacing w:before="55"/>
        <w:ind w:left="580"/>
      </w:pPr>
      <w:r>
        <w:rPr>
          <w:w w:val="95"/>
        </w:rPr>
        <w:t>身心障礙者權益保障法（</w:t>
      </w:r>
      <w:r>
        <w:rPr>
          <w:rFonts w:ascii="Times New Roman" w:eastAsia="Times New Roman"/>
          <w:w w:val="95"/>
        </w:rPr>
        <w:t>2021</w:t>
      </w:r>
      <w:r>
        <w:rPr>
          <w:rFonts w:ascii="Times New Roman" w:eastAsia="Times New Roman"/>
          <w:spacing w:val="50"/>
          <w:w w:val="95"/>
        </w:rPr>
        <w:t xml:space="preserve"> </w:t>
      </w:r>
      <w:r>
        <w:rPr>
          <w:spacing w:val="-3"/>
          <w:w w:val="95"/>
        </w:rPr>
        <w:t>年</w:t>
      </w:r>
      <w:r>
        <w:rPr>
          <w:spacing w:val="-3"/>
          <w:w w:val="95"/>
        </w:rPr>
        <w:t xml:space="preserve"> </w:t>
      </w:r>
      <w:r>
        <w:rPr>
          <w:rFonts w:ascii="Times New Roman" w:eastAsia="Times New Roman"/>
          <w:w w:val="95"/>
        </w:rPr>
        <w:t>01</w:t>
      </w:r>
      <w:r>
        <w:rPr>
          <w:rFonts w:ascii="Times New Roman" w:eastAsia="Times New Roman"/>
          <w:spacing w:val="51"/>
          <w:w w:val="95"/>
        </w:rPr>
        <w:t xml:space="preserve"> </w:t>
      </w:r>
      <w:r>
        <w:rPr>
          <w:spacing w:val="-3"/>
          <w:w w:val="95"/>
        </w:rPr>
        <w:t>月</w:t>
      </w:r>
      <w:r>
        <w:rPr>
          <w:spacing w:val="-3"/>
          <w:w w:val="95"/>
        </w:rPr>
        <w:t xml:space="preserve"> </w:t>
      </w:r>
      <w:r>
        <w:rPr>
          <w:rFonts w:ascii="Times New Roman" w:eastAsia="Times New Roman"/>
          <w:w w:val="95"/>
        </w:rPr>
        <w:t>20</w:t>
      </w:r>
      <w:r>
        <w:rPr>
          <w:rFonts w:ascii="Times New Roman" w:eastAsia="Times New Roman"/>
          <w:spacing w:val="51"/>
          <w:w w:val="95"/>
        </w:rPr>
        <w:t xml:space="preserve"> </w:t>
      </w:r>
      <w:r>
        <w:rPr>
          <w:w w:val="95"/>
        </w:rPr>
        <w:t>日</w:t>
      </w:r>
      <w:r>
        <w:rPr>
          <w:spacing w:val="-120"/>
          <w:w w:val="95"/>
        </w:rPr>
        <w:t>）</w:t>
      </w:r>
      <w:r>
        <w:rPr>
          <w:w w:val="95"/>
        </w:rPr>
        <w:t>。</w:t>
      </w:r>
    </w:p>
    <w:p w:rsidR="00BB05D8" w:rsidRDefault="0013721C">
      <w:pPr>
        <w:pStyle w:val="a3"/>
        <w:spacing w:before="53"/>
        <w:ind w:left="580"/>
      </w:pPr>
      <w:r>
        <w:rPr>
          <w:w w:val="95"/>
        </w:rPr>
        <w:t>身心障礙者鑑定作業辦法（</w:t>
      </w:r>
      <w:r>
        <w:rPr>
          <w:rFonts w:ascii="Times New Roman" w:eastAsia="Times New Roman"/>
          <w:w w:val="95"/>
        </w:rPr>
        <w:t>2021</w:t>
      </w:r>
      <w:r>
        <w:rPr>
          <w:rFonts w:ascii="Times New Roman" w:eastAsia="Times New Roman"/>
          <w:spacing w:val="53"/>
          <w:w w:val="95"/>
        </w:rPr>
        <w:t xml:space="preserve"> </w:t>
      </w:r>
      <w:r>
        <w:rPr>
          <w:spacing w:val="-2"/>
          <w:w w:val="95"/>
        </w:rPr>
        <w:t>年</w:t>
      </w:r>
      <w:r>
        <w:rPr>
          <w:spacing w:val="-2"/>
          <w:w w:val="95"/>
        </w:rPr>
        <w:t xml:space="preserve"> </w:t>
      </w:r>
      <w:r>
        <w:rPr>
          <w:rFonts w:ascii="Times New Roman" w:eastAsia="Times New Roman"/>
          <w:w w:val="95"/>
        </w:rPr>
        <w:t>12</w:t>
      </w:r>
      <w:r>
        <w:rPr>
          <w:rFonts w:ascii="Times New Roman" w:eastAsia="Times New Roman"/>
          <w:spacing w:val="54"/>
          <w:w w:val="95"/>
        </w:rPr>
        <w:t xml:space="preserve"> </w:t>
      </w:r>
      <w:r>
        <w:rPr>
          <w:spacing w:val="-2"/>
          <w:w w:val="95"/>
        </w:rPr>
        <w:t>月</w:t>
      </w:r>
      <w:r>
        <w:rPr>
          <w:spacing w:val="-2"/>
          <w:w w:val="95"/>
        </w:rPr>
        <w:t xml:space="preserve"> </w:t>
      </w:r>
      <w:r>
        <w:rPr>
          <w:rFonts w:ascii="Times New Roman" w:eastAsia="Times New Roman"/>
          <w:w w:val="95"/>
        </w:rPr>
        <w:t>01</w:t>
      </w:r>
      <w:r>
        <w:rPr>
          <w:rFonts w:ascii="Times New Roman" w:eastAsia="Times New Roman"/>
          <w:spacing w:val="53"/>
          <w:w w:val="95"/>
        </w:rPr>
        <w:t xml:space="preserve"> </w:t>
      </w:r>
      <w:r>
        <w:rPr>
          <w:w w:val="95"/>
        </w:rPr>
        <w:t>日</w:t>
      </w:r>
      <w:r>
        <w:rPr>
          <w:spacing w:val="-120"/>
          <w:w w:val="95"/>
        </w:rPr>
        <w:t>）</w:t>
      </w:r>
      <w:r>
        <w:rPr>
          <w:w w:val="95"/>
        </w:rPr>
        <w:t>。</w:t>
      </w:r>
    </w:p>
    <w:p w:rsidR="00BB05D8" w:rsidRDefault="0013721C">
      <w:pPr>
        <w:pStyle w:val="a3"/>
        <w:spacing w:before="53"/>
        <w:ind w:left="580"/>
      </w:pPr>
      <w:r>
        <w:rPr>
          <w:w w:val="95"/>
        </w:rPr>
        <w:t>推動職務再設計服務計畫（</w:t>
      </w:r>
      <w:r>
        <w:rPr>
          <w:rFonts w:ascii="Times New Roman" w:eastAsia="Times New Roman"/>
          <w:w w:val="95"/>
        </w:rPr>
        <w:t>2022</w:t>
      </w:r>
      <w:r>
        <w:rPr>
          <w:rFonts w:ascii="Times New Roman" w:eastAsia="Times New Roman"/>
          <w:spacing w:val="53"/>
          <w:w w:val="95"/>
        </w:rPr>
        <w:t xml:space="preserve"> </w:t>
      </w:r>
      <w:r>
        <w:rPr>
          <w:spacing w:val="-2"/>
          <w:w w:val="95"/>
        </w:rPr>
        <w:t>年</w:t>
      </w:r>
      <w:r>
        <w:rPr>
          <w:spacing w:val="-2"/>
          <w:w w:val="95"/>
        </w:rPr>
        <w:t xml:space="preserve"> </w:t>
      </w:r>
      <w:r>
        <w:rPr>
          <w:rFonts w:ascii="Times New Roman" w:eastAsia="Times New Roman"/>
          <w:w w:val="95"/>
        </w:rPr>
        <w:t>04</w:t>
      </w:r>
      <w:r>
        <w:rPr>
          <w:rFonts w:ascii="Times New Roman" w:eastAsia="Times New Roman"/>
          <w:spacing w:val="54"/>
          <w:w w:val="95"/>
        </w:rPr>
        <w:t xml:space="preserve"> </w:t>
      </w:r>
      <w:r>
        <w:rPr>
          <w:spacing w:val="-2"/>
          <w:w w:val="95"/>
        </w:rPr>
        <w:t>月</w:t>
      </w:r>
      <w:r>
        <w:rPr>
          <w:spacing w:val="-2"/>
          <w:w w:val="95"/>
        </w:rPr>
        <w:t xml:space="preserve"> </w:t>
      </w:r>
      <w:r>
        <w:rPr>
          <w:rFonts w:ascii="Times New Roman" w:eastAsia="Times New Roman"/>
          <w:w w:val="95"/>
        </w:rPr>
        <w:t>07</w:t>
      </w:r>
      <w:r>
        <w:rPr>
          <w:rFonts w:ascii="Times New Roman" w:eastAsia="Times New Roman"/>
          <w:spacing w:val="53"/>
          <w:w w:val="95"/>
        </w:rPr>
        <w:t xml:space="preserve"> </w:t>
      </w:r>
      <w:r>
        <w:rPr>
          <w:w w:val="95"/>
        </w:rPr>
        <w:t>日</w:t>
      </w:r>
      <w:r>
        <w:rPr>
          <w:spacing w:val="-120"/>
          <w:w w:val="95"/>
        </w:rPr>
        <w:t>）</w:t>
      </w:r>
      <w:r>
        <w:rPr>
          <w:w w:val="95"/>
        </w:rPr>
        <w:t>。</w:t>
      </w:r>
    </w:p>
    <w:p w:rsidR="00BB05D8" w:rsidRDefault="0013721C">
      <w:pPr>
        <w:pStyle w:val="a3"/>
        <w:spacing w:before="83"/>
        <w:ind w:left="580"/>
        <w:rPr>
          <w:rFonts w:ascii="Times New Roman" w:hAnsi="Times New Roman"/>
        </w:rPr>
      </w:pPr>
      <w:r>
        <w:rPr>
          <w:rFonts w:ascii="Times New Roman" w:hAnsi="Times New Roman"/>
        </w:rPr>
        <w:t>Gold,</w:t>
      </w:r>
      <w:r>
        <w:rPr>
          <w:rFonts w:ascii="Times New Roman" w:hAnsi="Times New Roman"/>
          <w:spacing w:val="-8"/>
        </w:rPr>
        <w:t xml:space="preserve"> </w:t>
      </w:r>
      <w:r>
        <w:rPr>
          <w:rFonts w:ascii="Times New Roman" w:hAnsi="Times New Roman"/>
        </w:rPr>
        <w:t>R.</w:t>
      </w:r>
      <w:r>
        <w:rPr>
          <w:rFonts w:ascii="Times New Roman" w:hAnsi="Times New Roman"/>
          <w:spacing w:val="-7"/>
        </w:rPr>
        <w:t xml:space="preserve"> </w:t>
      </w:r>
      <w:r>
        <w:rPr>
          <w:rFonts w:ascii="Times New Roman" w:hAnsi="Times New Roman"/>
        </w:rPr>
        <w:t>L.</w:t>
      </w:r>
      <w:r>
        <w:rPr>
          <w:rFonts w:ascii="Times New Roman" w:hAnsi="Times New Roman"/>
          <w:spacing w:val="-8"/>
        </w:rPr>
        <w:t xml:space="preserve"> </w:t>
      </w:r>
      <w:r>
        <w:rPr>
          <w:rFonts w:ascii="Times New Roman" w:hAnsi="Times New Roman"/>
        </w:rPr>
        <w:t>(1958).</w:t>
      </w:r>
      <w:r>
        <w:rPr>
          <w:rFonts w:ascii="Times New Roman" w:hAnsi="Times New Roman"/>
          <w:spacing w:val="-8"/>
        </w:rPr>
        <w:t xml:space="preserve"> </w:t>
      </w:r>
      <w:r>
        <w:rPr>
          <w:rFonts w:ascii="Times New Roman" w:hAnsi="Times New Roman"/>
        </w:rPr>
        <w:t>Roles</w:t>
      </w:r>
      <w:r>
        <w:rPr>
          <w:rFonts w:ascii="Times New Roman" w:hAnsi="Times New Roman"/>
          <w:spacing w:val="-8"/>
        </w:rPr>
        <w:t xml:space="preserve"> </w:t>
      </w:r>
      <w:r>
        <w:rPr>
          <w:rFonts w:ascii="Times New Roman" w:hAnsi="Times New Roman"/>
        </w:rPr>
        <w:t>in</w:t>
      </w:r>
      <w:r>
        <w:rPr>
          <w:rFonts w:ascii="Times New Roman" w:hAnsi="Times New Roman"/>
          <w:spacing w:val="-8"/>
        </w:rPr>
        <w:t xml:space="preserve"> </w:t>
      </w:r>
      <w:r>
        <w:rPr>
          <w:rFonts w:ascii="Times New Roman" w:hAnsi="Times New Roman"/>
        </w:rPr>
        <w:t>sociological</w:t>
      </w:r>
      <w:r>
        <w:rPr>
          <w:rFonts w:ascii="Times New Roman" w:hAnsi="Times New Roman"/>
          <w:spacing w:val="-7"/>
        </w:rPr>
        <w:t xml:space="preserve"> </w:t>
      </w:r>
      <w:r>
        <w:rPr>
          <w:rFonts w:ascii="Times New Roman" w:hAnsi="Times New Roman"/>
        </w:rPr>
        <w:t>field</w:t>
      </w:r>
      <w:r>
        <w:rPr>
          <w:rFonts w:ascii="Times New Roman" w:hAnsi="Times New Roman"/>
          <w:spacing w:val="-7"/>
        </w:rPr>
        <w:t xml:space="preserve"> </w:t>
      </w:r>
      <w:r>
        <w:rPr>
          <w:rFonts w:ascii="Times New Roman" w:hAnsi="Times New Roman"/>
        </w:rPr>
        <w:t>observations.</w:t>
      </w:r>
      <w:r>
        <w:rPr>
          <w:rFonts w:ascii="Times New Roman" w:hAnsi="Times New Roman"/>
          <w:spacing w:val="-5"/>
        </w:rPr>
        <w:t xml:space="preserve"> </w:t>
      </w:r>
      <w:r>
        <w:rPr>
          <w:rFonts w:ascii="Times New Roman" w:hAnsi="Times New Roman"/>
          <w:i/>
        </w:rPr>
        <w:t>Social</w:t>
      </w:r>
      <w:r>
        <w:rPr>
          <w:rFonts w:ascii="Times New Roman" w:hAnsi="Times New Roman"/>
          <w:i/>
          <w:spacing w:val="-7"/>
        </w:rPr>
        <w:t xml:space="preserve"> </w:t>
      </w:r>
      <w:r>
        <w:rPr>
          <w:rFonts w:ascii="Times New Roman" w:hAnsi="Times New Roman"/>
          <w:i/>
        </w:rPr>
        <w:t>Forces,</w:t>
      </w:r>
      <w:r>
        <w:rPr>
          <w:rFonts w:ascii="Times New Roman" w:hAnsi="Times New Roman"/>
          <w:i/>
          <w:spacing w:val="-8"/>
        </w:rPr>
        <w:t xml:space="preserve"> </w:t>
      </w:r>
      <w:r>
        <w:rPr>
          <w:rFonts w:ascii="Times New Roman" w:hAnsi="Times New Roman"/>
          <w:i/>
        </w:rPr>
        <w:t>36</w:t>
      </w:r>
      <w:r>
        <w:rPr>
          <w:rFonts w:ascii="Times New Roman" w:hAnsi="Times New Roman"/>
        </w:rPr>
        <w:t>(3),</w:t>
      </w:r>
      <w:r>
        <w:rPr>
          <w:rFonts w:ascii="Times New Roman" w:hAnsi="Times New Roman"/>
          <w:spacing w:val="-7"/>
        </w:rPr>
        <w:t xml:space="preserve"> </w:t>
      </w:r>
      <w:r>
        <w:rPr>
          <w:rFonts w:ascii="Times New Roman" w:hAnsi="Times New Roman"/>
        </w:rPr>
        <w:t>217–</w:t>
      </w:r>
    </w:p>
    <w:p w:rsidR="00BB05D8" w:rsidRDefault="0013721C">
      <w:pPr>
        <w:pStyle w:val="a3"/>
        <w:spacing w:before="84"/>
        <w:ind w:left="863"/>
        <w:rPr>
          <w:rFonts w:ascii="Times New Roman"/>
        </w:rPr>
      </w:pPr>
      <w:r>
        <w:rPr>
          <w:rFonts w:ascii="Times New Roman"/>
          <w:spacing w:val="-1"/>
        </w:rPr>
        <w:t>223.</w:t>
      </w:r>
      <w:r>
        <w:rPr>
          <w:rFonts w:ascii="Times New Roman"/>
        </w:rPr>
        <w:t xml:space="preserve"> </w:t>
      </w:r>
      <w:r>
        <w:rPr>
          <w:rFonts w:ascii="Times New Roman"/>
          <w:spacing w:val="-1"/>
        </w:rPr>
        <w:t>doi:https:/</w:t>
      </w:r>
      <w:hyperlink r:id="rId166">
        <w:r>
          <w:rPr>
            <w:rFonts w:ascii="Times New Roman"/>
            <w:spacing w:val="-1"/>
          </w:rPr>
          <w:t>/www.jst</w:t>
        </w:r>
      </w:hyperlink>
      <w:r>
        <w:rPr>
          <w:rFonts w:ascii="Times New Roman"/>
          <w:spacing w:val="-1"/>
        </w:rPr>
        <w:t>o</w:t>
      </w:r>
      <w:hyperlink r:id="rId167">
        <w:r>
          <w:rPr>
            <w:rFonts w:ascii="Times New Roman"/>
            <w:spacing w:val="-1"/>
          </w:rPr>
          <w:t>r.org/stable/2573808</w:t>
        </w:r>
      </w:hyperlink>
    </w:p>
    <w:p w:rsidR="00BB05D8" w:rsidRDefault="0013721C">
      <w:pPr>
        <w:spacing w:before="84" w:line="312" w:lineRule="auto"/>
        <w:ind w:left="863" w:right="1677" w:hanging="284"/>
        <w:rPr>
          <w:rFonts w:ascii="Times New Roman"/>
          <w:sz w:val="24"/>
        </w:rPr>
      </w:pPr>
      <w:r>
        <w:rPr>
          <w:rFonts w:ascii="Times New Roman"/>
          <w:sz w:val="24"/>
        </w:rPr>
        <w:t>Patton,</w:t>
      </w:r>
      <w:r>
        <w:rPr>
          <w:rFonts w:ascii="Times New Roman"/>
          <w:spacing w:val="-11"/>
          <w:sz w:val="24"/>
        </w:rPr>
        <w:t xml:space="preserve"> </w:t>
      </w:r>
      <w:r>
        <w:rPr>
          <w:rFonts w:ascii="Times New Roman"/>
          <w:sz w:val="24"/>
        </w:rPr>
        <w:t>M.</w:t>
      </w:r>
      <w:r>
        <w:rPr>
          <w:rFonts w:ascii="Times New Roman"/>
          <w:spacing w:val="-11"/>
          <w:sz w:val="24"/>
        </w:rPr>
        <w:t xml:space="preserve"> </w:t>
      </w:r>
      <w:r>
        <w:rPr>
          <w:rFonts w:ascii="Times New Roman"/>
          <w:sz w:val="24"/>
        </w:rPr>
        <w:t>Q.</w:t>
      </w:r>
      <w:r>
        <w:rPr>
          <w:rFonts w:ascii="Times New Roman"/>
          <w:spacing w:val="-11"/>
          <w:sz w:val="24"/>
        </w:rPr>
        <w:t xml:space="preserve"> </w:t>
      </w:r>
      <w:r>
        <w:rPr>
          <w:rFonts w:ascii="Times New Roman"/>
          <w:sz w:val="24"/>
        </w:rPr>
        <w:t>(1990).</w:t>
      </w:r>
      <w:r>
        <w:rPr>
          <w:rFonts w:ascii="Times New Roman"/>
          <w:spacing w:val="-9"/>
          <w:sz w:val="24"/>
        </w:rPr>
        <w:t xml:space="preserve"> </w:t>
      </w:r>
      <w:r>
        <w:rPr>
          <w:rFonts w:ascii="Times New Roman"/>
          <w:i/>
          <w:sz w:val="24"/>
        </w:rPr>
        <w:t>Qualitative</w:t>
      </w:r>
      <w:r>
        <w:rPr>
          <w:rFonts w:ascii="Times New Roman"/>
          <w:i/>
          <w:spacing w:val="-12"/>
          <w:sz w:val="24"/>
        </w:rPr>
        <w:t xml:space="preserve"> </w:t>
      </w:r>
      <w:r>
        <w:rPr>
          <w:rFonts w:ascii="Times New Roman"/>
          <w:i/>
          <w:sz w:val="24"/>
        </w:rPr>
        <w:t>evaluation</w:t>
      </w:r>
      <w:r>
        <w:rPr>
          <w:rFonts w:ascii="Times New Roman"/>
          <w:i/>
          <w:spacing w:val="-10"/>
          <w:sz w:val="24"/>
        </w:rPr>
        <w:t xml:space="preserve"> </w:t>
      </w:r>
      <w:r>
        <w:rPr>
          <w:rFonts w:ascii="Times New Roman"/>
          <w:i/>
          <w:sz w:val="24"/>
        </w:rPr>
        <w:t>and</w:t>
      </w:r>
      <w:r>
        <w:rPr>
          <w:rFonts w:ascii="Times New Roman"/>
          <w:i/>
          <w:spacing w:val="-11"/>
          <w:sz w:val="24"/>
        </w:rPr>
        <w:t xml:space="preserve"> </w:t>
      </w:r>
      <w:r>
        <w:rPr>
          <w:rFonts w:ascii="Times New Roman"/>
          <w:i/>
          <w:sz w:val="24"/>
        </w:rPr>
        <w:t>research</w:t>
      </w:r>
      <w:r>
        <w:rPr>
          <w:rFonts w:ascii="Times New Roman"/>
          <w:i/>
          <w:spacing w:val="-8"/>
          <w:sz w:val="24"/>
        </w:rPr>
        <w:t xml:space="preserve"> </w:t>
      </w:r>
      <w:r>
        <w:rPr>
          <w:rFonts w:ascii="Times New Roman"/>
          <w:i/>
          <w:sz w:val="24"/>
        </w:rPr>
        <w:t>method.</w:t>
      </w:r>
      <w:r>
        <w:rPr>
          <w:rFonts w:ascii="Times New Roman"/>
          <w:i/>
          <w:spacing w:val="-6"/>
          <w:sz w:val="24"/>
        </w:rPr>
        <w:t xml:space="preserve"> </w:t>
      </w:r>
      <w:r>
        <w:rPr>
          <w:rFonts w:ascii="Times New Roman"/>
          <w:sz w:val="24"/>
        </w:rPr>
        <w:t>Newbury</w:t>
      </w:r>
      <w:r>
        <w:rPr>
          <w:rFonts w:ascii="Times New Roman"/>
          <w:spacing w:val="-13"/>
          <w:sz w:val="24"/>
        </w:rPr>
        <w:t xml:space="preserve"> </w:t>
      </w:r>
      <w:r>
        <w:rPr>
          <w:rFonts w:ascii="Times New Roman"/>
          <w:sz w:val="24"/>
        </w:rPr>
        <w:t>Park,</w:t>
      </w:r>
      <w:r>
        <w:rPr>
          <w:rFonts w:ascii="Times New Roman"/>
          <w:spacing w:val="-11"/>
          <w:sz w:val="24"/>
        </w:rPr>
        <w:t xml:space="preserve"> </w:t>
      </w:r>
      <w:r>
        <w:rPr>
          <w:rFonts w:ascii="Times New Roman"/>
          <w:sz w:val="24"/>
        </w:rPr>
        <w:t>CA:</w:t>
      </w:r>
      <w:r>
        <w:rPr>
          <w:rFonts w:ascii="Times New Roman"/>
          <w:spacing w:val="-57"/>
          <w:sz w:val="24"/>
        </w:rPr>
        <w:t xml:space="preserve"> </w:t>
      </w:r>
      <w:r>
        <w:rPr>
          <w:rFonts w:ascii="Times New Roman"/>
          <w:sz w:val="24"/>
        </w:rPr>
        <w:t>Sage.</w:t>
      </w:r>
    </w:p>
    <w:p w:rsidR="00BB05D8" w:rsidRDefault="0013721C">
      <w:pPr>
        <w:spacing w:before="2"/>
        <w:ind w:left="580"/>
        <w:rPr>
          <w:rFonts w:ascii="Times New Roman"/>
          <w:sz w:val="24"/>
        </w:rPr>
      </w:pPr>
      <w:r>
        <w:rPr>
          <w:rFonts w:ascii="Times New Roman"/>
          <w:sz w:val="24"/>
        </w:rPr>
        <w:t>Stake,</w:t>
      </w:r>
      <w:r>
        <w:rPr>
          <w:rFonts w:ascii="Times New Roman"/>
          <w:spacing w:val="-3"/>
          <w:sz w:val="24"/>
        </w:rPr>
        <w:t xml:space="preserve"> </w:t>
      </w:r>
      <w:r>
        <w:rPr>
          <w:rFonts w:ascii="Times New Roman"/>
          <w:sz w:val="24"/>
        </w:rPr>
        <w:t>R.</w:t>
      </w:r>
      <w:r>
        <w:rPr>
          <w:rFonts w:ascii="Times New Roman"/>
          <w:spacing w:val="-2"/>
          <w:sz w:val="24"/>
        </w:rPr>
        <w:t xml:space="preserve"> </w:t>
      </w:r>
      <w:r>
        <w:rPr>
          <w:rFonts w:ascii="Times New Roman"/>
          <w:sz w:val="24"/>
        </w:rPr>
        <w:t>E.</w:t>
      </w:r>
      <w:r>
        <w:rPr>
          <w:rFonts w:ascii="Times New Roman"/>
          <w:spacing w:val="-3"/>
          <w:sz w:val="24"/>
        </w:rPr>
        <w:t xml:space="preserve"> </w:t>
      </w:r>
      <w:r>
        <w:rPr>
          <w:rFonts w:ascii="Times New Roman"/>
          <w:sz w:val="24"/>
        </w:rPr>
        <w:t>(1995).</w:t>
      </w:r>
      <w:r>
        <w:rPr>
          <w:rFonts w:ascii="Times New Roman"/>
          <w:spacing w:val="-2"/>
          <w:sz w:val="24"/>
        </w:rPr>
        <w:t xml:space="preserve"> </w:t>
      </w:r>
      <w:r>
        <w:rPr>
          <w:rFonts w:ascii="Times New Roman"/>
          <w:i/>
          <w:sz w:val="24"/>
        </w:rPr>
        <w:t>The</w:t>
      </w:r>
      <w:r>
        <w:rPr>
          <w:rFonts w:ascii="Times New Roman"/>
          <w:i/>
          <w:spacing w:val="-2"/>
          <w:sz w:val="24"/>
        </w:rPr>
        <w:t xml:space="preserve"> </w:t>
      </w:r>
      <w:r>
        <w:rPr>
          <w:rFonts w:ascii="Times New Roman"/>
          <w:i/>
          <w:sz w:val="24"/>
        </w:rPr>
        <w:t>art</w:t>
      </w:r>
      <w:r>
        <w:rPr>
          <w:rFonts w:ascii="Times New Roman"/>
          <w:i/>
          <w:spacing w:val="-2"/>
          <w:sz w:val="24"/>
        </w:rPr>
        <w:t xml:space="preserve"> </w:t>
      </w:r>
      <w:r>
        <w:rPr>
          <w:rFonts w:ascii="Times New Roman"/>
          <w:i/>
          <w:sz w:val="24"/>
        </w:rPr>
        <w:t>of</w:t>
      </w:r>
      <w:r>
        <w:rPr>
          <w:rFonts w:ascii="Times New Roman"/>
          <w:i/>
          <w:spacing w:val="-3"/>
          <w:sz w:val="24"/>
        </w:rPr>
        <w:t xml:space="preserve"> </w:t>
      </w:r>
      <w:r>
        <w:rPr>
          <w:rFonts w:ascii="Times New Roman"/>
          <w:i/>
          <w:sz w:val="24"/>
        </w:rPr>
        <w:t>case</w:t>
      </w:r>
      <w:r>
        <w:rPr>
          <w:rFonts w:ascii="Times New Roman"/>
          <w:i/>
          <w:spacing w:val="-3"/>
          <w:sz w:val="24"/>
        </w:rPr>
        <w:t xml:space="preserve"> </w:t>
      </w:r>
      <w:r>
        <w:rPr>
          <w:rFonts w:ascii="Times New Roman"/>
          <w:i/>
          <w:sz w:val="24"/>
        </w:rPr>
        <w:t>study</w:t>
      </w:r>
      <w:r>
        <w:rPr>
          <w:rFonts w:ascii="Times New Roman"/>
          <w:i/>
          <w:spacing w:val="-4"/>
          <w:sz w:val="24"/>
        </w:rPr>
        <w:t xml:space="preserve"> </w:t>
      </w:r>
      <w:r>
        <w:rPr>
          <w:rFonts w:ascii="Times New Roman"/>
          <w:i/>
          <w:sz w:val="24"/>
        </w:rPr>
        <w:t>research.</w:t>
      </w:r>
      <w:r>
        <w:rPr>
          <w:rFonts w:ascii="Times New Roman"/>
          <w:i/>
          <w:spacing w:val="-5"/>
          <w:sz w:val="24"/>
        </w:rPr>
        <w:t xml:space="preserve"> </w:t>
      </w:r>
      <w:r>
        <w:rPr>
          <w:rFonts w:ascii="Times New Roman"/>
          <w:sz w:val="24"/>
        </w:rPr>
        <w:t>Thousand</w:t>
      </w:r>
      <w:r>
        <w:rPr>
          <w:rFonts w:ascii="Times New Roman"/>
          <w:spacing w:val="-2"/>
          <w:sz w:val="24"/>
        </w:rPr>
        <w:t xml:space="preserve"> </w:t>
      </w:r>
      <w:r>
        <w:rPr>
          <w:rFonts w:ascii="Times New Roman"/>
          <w:sz w:val="24"/>
        </w:rPr>
        <w:t>Oaks,</w:t>
      </w:r>
      <w:r>
        <w:rPr>
          <w:rFonts w:ascii="Times New Roman"/>
          <w:spacing w:val="-3"/>
          <w:sz w:val="24"/>
        </w:rPr>
        <w:t xml:space="preserve"> </w:t>
      </w:r>
      <w:r>
        <w:rPr>
          <w:rFonts w:ascii="Times New Roman"/>
          <w:sz w:val="24"/>
        </w:rPr>
        <w:t>CA:</w:t>
      </w:r>
      <w:r>
        <w:rPr>
          <w:rFonts w:ascii="Times New Roman"/>
          <w:spacing w:val="-3"/>
          <w:sz w:val="24"/>
        </w:rPr>
        <w:t xml:space="preserve"> </w:t>
      </w:r>
      <w:r>
        <w:rPr>
          <w:rFonts w:ascii="Times New Roman"/>
          <w:sz w:val="24"/>
        </w:rPr>
        <w:t>Sage.</w:t>
      </w:r>
    </w:p>
    <w:p w:rsidR="00BB05D8" w:rsidRDefault="0013721C">
      <w:pPr>
        <w:spacing w:before="84"/>
        <w:ind w:left="580"/>
        <w:rPr>
          <w:rFonts w:ascii="Times New Roman"/>
          <w:sz w:val="24"/>
        </w:rPr>
      </w:pPr>
      <w:r>
        <w:rPr>
          <w:rFonts w:ascii="Times New Roman"/>
          <w:sz w:val="24"/>
        </w:rPr>
        <w:t>Yin,</w:t>
      </w:r>
      <w:r>
        <w:rPr>
          <w:rFonts w:ascii="Times New Roman"/>
          <w:spacing w:val="-4"/>
          <w:sz w:val="24"/>
        </w:rPr>
        <w:t xml:space="preserve"> </w:t>
      </w:r>
      <w:r>
        <w:rPr>
          <w:rFonts w:ascii="Times New Roman"/>
          <w:sz w:val="24"/>
        </w:rPr>
        <w:t>R.</w:t>
      </w:r>
      <w:r>
        <w:rPr>
          <w:rFonts w:ascii="Times New Roman"/>
          <w:spacing w:val="-4"/>
          <w:sz w:val="24"/>
        </w:rPr>
        <w:t xml:space="preserve"> </w:t>
      </w:r>
      <w:r>
        <w:rPr>
          <w:rFonts w:ascii="Times New Roman"/>
          <w:sz w:val="24"/>
        </w:rPr>
        <w:t>K.</w:t>
      </w:r>
      <w:r>
        <w:rPr>
          <w:rFonts w:ascii="Times New Roman"/>
          <w:spacing w:val="-4"/>
          <w:sz w:val="24"/>
        </w:rPr>
        <w:t xml:space="preserve"> </w:t>
      </w:r>
      <w:r>
        <w:rPr>
          <w:rFonts w:ascii="Times New Roman"/>
          <w:sz w:val="24"/>
        </w:rPr>
        <w:t>(1994).</w:t>
      </w:r>
      <w:r>
        <w:rPr>
          <w:rFonts w:ascii="Times New Roman"/>
          <w:spacing w:val="-4"/>
          <w:sz w:val="24"/>
        </w:rPr>
        <w:t xml:space="preserve"> </w:t>
      </w:r>
      <w:r>
        <w:rPr>
          <w:rFonts w:ascii="Times New Roman"/>
          <w:i/>
          <w:sz w:val="24"/>
        </w:rPr>
        <w:t>Case</w:t>
      </w:r>
      <w:r>
        <w:rPr>
          <w:rFonts w:ascii="Times New Roman"/>
          <w:i/>
          <w:spacing w:val="-5"/>
          <w:sz w:val="24"/>
        </w:rPr>
        <w:t xml:space="preserve"> </w:t>
      </w:r>
      <w:r>
        <w:rPr>
          <w:rFonts w:ascii="Times New Roman"/>
          <w:i/>
          <w:sz w:val="24"/>
        </w:rPr>
        <w:t>study</w:t>
      </w:r>
      <w:r>
        <w:rPr>
          <w:rFonts w:ascii="Times New Roman"/>
          <w:i/>
          <w:spacing w:val="-3"/>
          <w:sz w:val="24"/>
        </w:rPr>
        <w:t xml:space="preserve"> </w:t>
      </w:r>
      <w:r>
        <w:rPr>
          <w:rFonts w:ascii="Times New Roman"/>
          <w:i/>
          <w:sz w:val="24"/>
        </w:rPr>
        <w:t>research:</w:t>
      </w:r>
      <w:r>
        <w:rPr>
          <w:rFonts w:ascii="Times New Roman"/>
          <w:i/>
          <w:spacing w:val="-4"/>
          <w:sz w:val="24"/>
        </w:rPr>
        <w:t xml:space="preserve"> </w:t>
      </w:r>
      <w:r>
        <w:rPr>
          <w:rFonts w:ascii="Times New Roman"/>
          <w:i/>
          <w:sz w:val="24"/>
        </w:rPr>
        <w:t>Design</w:t>
      </w:r>
      <w:r>
        <w:rPr>
          <w:rFonts w:ascii="Times New Roman"/>
          <w:i/>
          <w:spacing w:val="-4"/>
          <w:sz w:val="24"/>
        </w:rPr>
        <w:t xml:space="preserve"> </w:t>
      </w:r>
      <w:r>
        <w:rPr>
          <w:rFonts w:ascii="Times New Roman"/>
          <w:i/>
          <w:sz w:val="24"/>
        </w:rPr>
        <w:t>and</w:t>
      </w:r>
      <w:r>
        <w:rPr>
          <w:rFonts w:ascii="Times New Roman"/>
          <w:i/>
          <w:spacing w:val="-4"/>
          <w:sz w:val="24"/>
        </w:rPr>
        <w:t xml:space="preserve"> </w:t>
      </w:r>
      <w:r>
        <w:rPr>
          <w:rFonts w:ascii="Times New Roman"/>
          <w:i/>
          <w:sz w:val="24"/>
        </w:rPr>
        <w:t>method.</w:t>
      </w:r>
      <w:r>
        <w:rPr>
          <w:rFonts w:ascii="Times New Roman"/>
          <w:i/>
          <w:spacing w:val="-2"/>
          <w:sz w:val="24"/>
        </w:rPr>
        <w:t xml:space="preserve"> </w:t>
      </w:r>
      <w:r>
        <w:rPr>
          <w:rFonts w:ascii="Times New Roman"/>
          <w:sz w:val="24"/>
        </w:rPr>
        <w:t>Beverly</w:t>
      </w:r>
      <w:r>
        <w:rPr>
          <w:rFonts w:ascii="Times New Roman"/>
          <w:spacing w:val="-8"/>
          <w:sz w:val="24"/>
        </w:rPr>
        <w:t xml:space="preserve"> </w:t>
      </w:r>
      <w:r>
        <w:rPr>
          <w:rFonts w:ascii="Times New Roman"/>
          <w:sz w:val="24"/>
        </w:rPr>
        <w:t>Hills,</w:t>
      </w:r>
      <w:r>
        <w:rPr>
          <w:rFonts w:ascii="Times New Roman"/>
          <w:spacing w:val="-4"/>
          <w:sz w:val="24"/>
        </w:rPr>
        <w:t xml:space="preserve"> </w:t>
      </w:r>
      <w:r>
        <w:rPr>
          <w:rFonts w:ascii="Times New Roman"/>
          <w:sz w:val="24"/>
        </w:rPr>
        <w:t>CA:</w:t>
      </w:r>
      <w:r>
        <w:rPr>
          <w:rFonts w:ascii="Times New Roman"/>
          <w:spacing w:val="-5"/>
          <w:sz w:val="24"/>
        </w:rPr>
        <w:t xml:space="preserve"> </w:t>
      </w:r>
      <w:r>
        <w:rPr>
          <w:rFonts w:ascii="Times New Roman"/>
          <w:sz w:val="24"/>
        </w:rPr>
        <w:t>Sage.</w:t>
      </w:r>
    </w:p>
    <w:p w:rsidR="00BB05D8" w:rsidRDefault="00BB05D8" w:rsidP="0013721C">
      <w:pPr>
        <w:pStyle w:val="1"/>
        <w:spacing w:line="486" w:lineRule="exact"/>
        <w:ind w:right="901"/>
        <w:rPr>
          <w:rFonts w:ascii="Calibri"/>
          <w:sz w:val="20"/>
        </w:rPr>
      </w:pPr>
      <w:bookmarkStart w:id="14" w:name="_bookmark14"/>
      <w:bookmarkStart w:id="15" w:name="_GoBack"/>
      <w:bookmarkEnd w:id="14"/>
      <w:bookmarkEnd w:id="15"/>
    </w:p>
    <w:sectPr w:rsidR="00BB05D8" w:rsidSect="0013721C">
      <w:footerReference w:type="default" r:id="rId168"/>
      <w:pgSz w:w="11910" w:h="16840"/>
      <w:pgMar w:top="1400" w:right="120" w:bottom="1420" w:left="1220" w:header="0" w:footer="11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3721C">
      <w:r>
        <w:separator/>
      </w:r>
    </w:p>
  </w:endnote>
  <w:endnote w:type="continuationSeparator" w:id="0">
    <w:p w:rsidR="00000000" w:rsidRDefault="00137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D8" w:rsidRDefault="0013721C">
    <w:pPr>
      <w:pStyle w:val="a3"/>
      <w:spacing w:line="14" w:lineRule="auto"/>
      <w:rPr>
        <w:sz w:val="20"/>
      </w:rPr>
    </w:pPr>
    <w:r>
      <w:rPr>
        <w:noProof/>
      </w:rPr>
      <mc:AlternateContent>
        <mc:Choice Requires="wps">
          <w:drawing>
            <wp:anchor distT="0" distB="0" distL="114300" distR="114300" simplePos="0" relativeHeight="464583168" behindDoc="1" locked="0" layoutInCell="1" allowOverlap="1">
              <wp:simplePos x="0" y="0"/>
              <wp:positionH relativeFrom="page">
                <wp:posOffset>3690620</wp:posOffset>
              </wp:positionH>
              <wp:positionV relativeFrom="page">
                <wp:posOffset>9767570</wp:posOffset>
              </wp:positionV>
              <wp:extent cx="180340" cy="15240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D8" w:rsidRDefault="0013721C">
                          <w:pPr>
                            <w:spacing w:line="223" w:lineRule="exact"/>
                            <w:ind w:left="60"/>
                            <w:rPr>
                              <w:rFonts w:ascii="Calibri"/>
                              <w:sz w:val="20"/>
                            </w:rPr>
                          </w:pPr>
                          <w:r>
                            <w:fldChar w:fldCharType="begin"/>
                          </w:r>
                          <w:r>
                            <w:rPr>
                              <w:rFonts w:ascii="Calibri"/>
                              <w:sz w:val="20"/>
                            </w:rPr>
                            <w:instrText xml:space="preserve"> PAGE  \* ROMAN </w:instrText>
                          </w:r>
                          <w:r>
                            <w:fldChar w:fldCharType="separate"/>
                          </w:r>
                          <w:r>
                            <w:rPr>
                              <w:rFonts w:ascii="Calibri"/>
                              <w:noProof/>
                              <w:sz w:val="20"/>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84" type="#_x0000_t202" style="position:absolute;margin-left:290.6pt;margin-top:769.1pt;width:14.2pt;height:12pt;z-index:-38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1FrQIAAKk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" filled="f" stroked="f">
              <v:textbox inset="0,0,0,0">
                <w:txbxContent>
                  <w:p w:rsidR="00BB05D8" w:rsidRDefault="0013721C">
                    <w:pPr>
                      <w:spacing w:line="223" w:lineRule="exact"/>
                      <w:ind w:left="60"/>
                      <w:rPr>
                        <w:rFonts w:ascii="Calibri"/>
                        <w:sz w:val="20"/>
                      </w:rPr>
                    </w:pPr>
                    <w:r>
                      <w:fldChar w:fldCharType="begin"/>
                    </w:r>
                    <w:r>
                      <w:rPr>
                        <w:rFonts w:ascii="Calibri"/>
                        <w:sz w:val="20"/>
                      </w:rPr>
                      <w:instrText xml:space="preserve"> PAGE  \* ROMAN </w:instrText>
                    </w:r>
                    <w:r>
                      <w:fldChar w:fldCharType="separate"/>
                    </w:r>
                    <w:r>
                      <w:rPr>
                        <w:rFonts w:ascii="Calibri"/>
                        <w:noProof/>
                        <w:sz w:val="20"/>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D8" w:rsidRDefault="0013721C">
    <w:pPr>
      <w:pStyle w:val="a3"/>
      <w:spacing w:line="14" w:lineRule="auto"/>
      <w:rPr>
        <w:sz w:val="14"/>
      </w:rPr>
    </w:pPr>
    <w:r>
      <w:rPr>
        <w:noProof/>
      </w:rPr>
      <mc:AlternateContent>
        <mc:Choice Requires="wps">
          <w:drawing>
            <wp:anchor distT="0" distB="0" distL="114300" distR="114300" simplePos="0" relativeHeight="464583680" behindDoc="1" locked="0" layoutInCell="1" allowOverlap="1">
              <wp:simplePos x="0" y="0"/>
              <wp:positionH relativeFrom="page">
                <wp:posOffset>3678555</wp:posOffset>
              </wp:positionH>
              <wp:positionV relativeFrom="page">
                <wp:posOffset>9756140</wp:posOffset>
              </wp:positionV>
              <wp:extent cx="204470" cy="165735"/>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D8" w:rsidRDefault="0013721C">
                          <w:pPr>
                            <w:spacing w:before="10"/>
                            <w:ind w:left="60"/>
                            <w:rPr>
                              <w:rFonts w:ascii="Times New Roman"/>
                              <w:sz w:val="20"/>
                            </w:rPr>
                          </w:pPr>
                          <w:r>
                            <w:fldChar w:fldCharType="begin"/>
                          </w:r>
                          <w:r>
                            <w:rPr>
                              <w:rFonts w:ascii="Times New Roman"/>
                              <w:sz w:val="20"/>
                            </w:rPr>
                            <w:instrText xml:space="preserve"> PAGE </w:instrText>
                          </w:r>
                          <w:r>
                            <w:fldChar w:fldCharType="separate"/>
                          </w:r>
                          <w:r>
                            <w:rPr>
                              <w:rFonts w:ascii="Times New Roman"/>
                              <w:noProof/>
                              <w:sz w:val="20"/>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5" type="#_x0000_t202" style="position:absolute;margin-left:289.65pt;margin-top:768.2pt;width:16.1pt;height:13.05pt;z-index:-387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FB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" filled="f" stroked="f">
              <v:textbox inset="0,0,0,0">
                <w:txbxContent>
                  <w:p w:rsidR="00BB05D8" w:rsidRDefault="0013721C">
                    <w:pPr>
                      <w:spacing w:before="10"/>
                      <w:ind w:left="60"/>
                      <w:rPr>
                        <w:rFonts w:ascii="Times New Roman"/>
                        <w:sz w:val="20"/>
                      </w:rPr>
                    </w:pPr>
                    <w:r>
                      <w:fldChar w:fldCharType="begin"/>
                    </w:r>
                    <w:r>
                      <w:rPr>
                        <w:rFonts w:ascii="Times New Roman"/>
                        <w:sz w:val="20"/>
                      </w:rPr>
                      <w:instrText xml:space="preserve"> PAGE </w:instrText>
                    </w:r>
                    <w:r>
                      <w:fldChar w:fldCharType="separate"/>
                    </w:r>
                    <w:r>
                      <w:rPr>
                        <w:rFonts w:ascii="Times New Roman"/>
                        <w:noProof/>
                        <w:sz w:val="20"/>
                      </w:rPr>
                      <w:t>78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D8" w:rsidRDefault="0013721C">
    <w:pPr>
      <w:pStyle w:val="a3"/>
      <w:spacing w:line="14" w:lineRule="auto"/>
      <w:rPr>
        <w:sz w:val="20"/>
      </w:rPr>
    </w:pPr>
    <w:r>
      <w:rPr>
        <w:noProof/>
      </w:rPr>
      <mc:AlternateContent>
        <mc:Choice Requires="wps">
          <w:drawing>
            <wp:anchor distT="0" distB="0" distL="114300" distR="114300" simplePos="0" relativeHeight="464584192" behindDoc="1" locked="0" layoutInCell="1" allowOverlap="1">
              <wp:simplePos x="0" y="0"/>
              <wp:positionH relativeFrom="page">
                <wp:posOffset>3768090</wp:posOffset>
              </wp:positionH>
              <wp:positionV relativeFrom="page">
                <wp:posOffset>9926320</wp:posOffset>
              </wp:positionV>
              <wp:extent cx="204470" cy="1524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D8" w:rsidRDefault="0013721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6" type="#_x0000_t202" style="position:absolute;margin-left:296.7pt;margin-top:781.6pt;width:16.1pt;height:12pt;z-index:-38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qsQIAAK8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" filled="f" stroked="f">
              <v:textbox inset="0,0,0,0">
                <w:txbxContent>
                  <w:p w:rsidR="00BB05D8" w:rsidRDefault="0013721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D8" w:rsidRDefault="0013721C">
    <w:pPr>
      <w:pStyle w:val="a3"/>
      <w:spacing w:line="14" w:lineRule="auto"/>
      <w:rPr>
        <w:sz w:val="12"/>
      </w:rPr>
    </w:pPr>
    <w:r>
      <w:rPr>
        <w:noProof/>
      </w:rPr>
      <mc:AlternateContent>
        <mc:Choice Requires="wps">
          <w:drawing>
            <wp:anchor distT="0" distB="0" distL="114300" distR="114300" simplePos="0" relativeHeight="464584704" behindDoc="1" locked="0" layoutInCell="1" allowOverlap="1">
              <wp:simplePos x="0" y="0"/>
              <wp:positionH relativeFrom="page">
                <wp:posOffset>3736340</wp:posOffset>
              </wp:positionH>
              <wp:positionV relativeFrom="page">
                <wp:posOffset>9756140</wp:posOffset>
              </wp:positionV>
              <wp:extent cx="292735" cy="16573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D8" w:rsidRDefault="0013721C">
                          <w:pPr>
                            <w:spacing w:line="242"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7" type="#_x0000_t202" style="position:absolute;margin-left:294.2pt;margin-top:768.2pt;width:23.05pt;height:13.05pt;z-index:-387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irg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" filled="f" stroked="f">
              <v:textbox inset="0,0,0,0">
                <w:txbxContent>
                  <w:p w:rsidR="00BB05D8" w:rsidRDefault="0013721C">
                    <w:pPr>
                      <w:spacing w:line="242"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D8" w:rsidRDefault="0013721C">
    <w:pPr>
      <w:pStyle w:val="a3"/>
      <w:spacing w:line="14" w:lineRule="auto"/>
      <w:rPr>
        <w:sz w:val="20"/>
      </w:rPr>
    </w:pPr>
    <w:r>
      <w:rPr>
        <w:noProof/>
      </w:rPr>
      <mc:AlternateContent>
        <mc:Choice Requires="wps">
          <w:drawing>
            <wp:anchor distT="0" distB="0" distL="114300" distR="114300" simplePos="0" relativeHeight="464585216" behindDoc="1" locked="0" layoutInCell="1" allowOverlap="1">
              <wp:simplePos x="0" y="0"/>
              <wp:positionH relativeFrom="page">
                <wp:posOffset>3707130</wp:posOffset>
              </wp:positionH>
              <wp:positionV relativeFrom="page">
                <wp:posOffset>9888220</wp:posOffset>
              </wp:positionV>
              <wp:extent cx="268605" cy="152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D8" w:rsidRDefault="0013721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8" type="#_x0000_t202" style="position:absolute;margin-left:291.9pt;margin-top:778.6pt;width:21.15pt;height:12pt;z-index:-38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" filled="f" stroked="f">
              <v:textbox inset="0,0,0,0">
                <w:txbxContent>
                  <w:p w:rsidR="00BB05D8" w:rsidRDefault="0013721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201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D8" w:rsidRDefault="0013721C">
    <w:pPr>
      <w:pStyle w:val="a3"/>
      <w:spacing w:line="14" w:lineRule="auto"/>
      <w:rPr>
        <w:sz w:val="3"/>
      </w:rPr>
    </w:pPr>
    <w:r>
      <w:rPr>
        <w:noProof/>
      </w:rPr>
      <mc:AlternateContent>
        <mc:Choice Requires="wps">
          <w:drawing>
            <wp:anchor distT="0" distB="0" distL="114300" distR="114300" simplePos="0" relativeHeight="464585728" behindDoc="1" locked="0" layoutInCell="1" allowOverlap="1">
              <wp:simplePos x="0" y="0"/>
              <wp:positionH relativeFrom="page">
                <wp:posOffset>3646170</wp:posOffset>
              </wp:positionH>
              <wp:positionV relativeFrom="page">
                <wp:posOffset>9742170</wp:posOffset>
              </wp:positionV>
              <wp:extent cx="328930" cy="21145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D8" w:rsidRDefault="0013721C">
                          <w:pPr>
                            <w:spacing w:before="72"/>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9" type="#_x0000_t202" style="position:absolute;margin-left:287.1pt;margin-top:767.1pt;width:25.9pt;height:16.65pt;z-index:-387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vqrwIAAK8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" filled="f" stroked="f">
              <v:textbox inset="0,0,0,0">
                <w:txbxContent>
                  <w:p w:rsidR="00BB05D8" w:rsidRDefault="0013721C">
                    <w:pPr>
                      <w:spacing w:before="72"/>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D8" w:rsidRDefault="00BB05D8">
    <w:pPr>
      <w:pStyle w:val="a3"/>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3721C">
      <w:r>
        <w:separator/>
      </w:r>
    </w:p>
  </w:footnote>
  <w:footnote w:type="continuationSeparator" w:id="0">
    <w:p w:rsidR="00000000" w:rsidRDefault="001372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34A"/>
    <w:multiLevelType w:val="hybridMultilevel"/>
    <w:tmpl w:val="DD3AA044"/>
    <w:lvl w:ilvl="0" w:tplc="B8449888">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21704F4C">
      <w:numFmt w:val="bullet"/>
      <w:lvlText w:val="•"/>
      <w:lvlJc w:val="left"/>
      <w:pPr>
        <w:ind w:left="2208" w:hanging="420"/>
      </w:pPr>
      <w:rPr>
        <w:rFonts w:hint="default"/>
        <w:lang w:val="en-US" w:eastAsia="zh-TW" w:bidi="ar-SA"/>
      </w:rPr>
    </w:lvl>
    <w:lvl w:ilvl="2" w:tplc="840C5C6A">
      <w:numFmt w:val="bullet"/>
      <w:lvlText w:val="•"/>
      <w:lvlJc w:val="left"/>
      <w:pPr>
        <w:ind w:left="3157" w:hanging="420"/>
      </w:pPr>
      <w:rPr>
        <w:rFonts w:hint="default"/>
        <w:lang w:val="en-US" w:eastAsia="zh-TW" w:bidi="ar-SA"/>
      </w:rPr>
    </w:lvl>
    <w:lvl w:ilvl="3" w:tplc="EBC0A218">
      <w:numFmt w:val="bullet"/>
      <w:lvlText w:val="•"/>
      <w:lvlJc w:val="left"/>
      <w:pPr>
        <w:ind w:left="4105" w:hanging="420"/>
      </w:pPr>
      <w:rPr>
        <w:rFonts w:hint="default"/>
        <w:lang w:val="en-US" w:eastAsia="zh-TW" w:bidi="ar-SA"/>
      </w:rPr>
    </w:lvl>
    <w:lvl w:ilvl="4" w:tplc="15C20B12">
      <w:numFmt w:val="bullet"/>
      <w:lvlText w:val="•"/>
      <w:lvlJc w:val="left"/>
      <w:pPr>
        <w:ind w:left="5054" w:hanging="420"/>
      </w:pPr>
      <w:rPr>
        <w:rFonts w:hint="default"/>
        <w:lang w:val="en-US" w:eastAsia="zh-TW" w:bidi="ar-SA"/>
      </w:rPr>
    </w:lvl>
    <w:lvl w:ilvl="5" w:tplc="EDD47486">
      <w:numFmt w:val="bullet"/>
      <w:lvlText w:val="•"/>
      <w:lvlJc w:val="left"/>
      <w:pPr>
        <w:ind w:left="6003" w:hanging="420"/>
      </w:pPr>
      <w:rPr>
        <w:rFonts w:hint="default"/>
        <w:lang w:val="en-US" w:eastAsia="zh-TW" w:bidi="ar-SA"/>
      </w:rPr>
    </w:lvl>
    <w:lvl w:ilvl="6" w:tplc="A4EC99F6">
      <w:numFmt w:val="bullet"/>
      <w:lvlText w:val="•"/>
      <w:lvlJc w:val="left"/>
      <w:pPr>
        <w:ind w:left="6951" w:hanging="420"/>
      </w:pPr>
      <w:rPr>
        <w:rFonts w:hint="default"/>
        <w:lang w:val="en-US" w:eastAsia="zh-TW" w:bidi="ar-SA"/>
      </w:rPr>
    </w:lvl>
    <w:lvl w:ilvl="7" w:tplc="ED5A3342">
      <w:numFmt w:val="bullet"/>
      <w:lvlText w:val="•"/>
      <w:lvlJc w:val="left"/>
      <w:pPr>
        <w:ind w:left="7900" w:hanging="420"/>
      </w:pPr>
      <w:rPr>
        <w:rFonts w:hint="default"/>
        <w:lang w:val="en-US" w:eastAsia="zh-TW" w:bidi="ar-SA"/>
      </w:rPr>
    </w:lvl>
    <w:lvl w:ilvl="8" w:tplc="E8C8C4EA">
      <w:numFmt w:val="bullet"/>
      <w:lvlText w:val="•"/>
      <w:lvlJc w:val="left"/>
      <w:pPr>
        <w:ind w:left="8849" w:hanging="420"/>
      </w:pPr>
      <w:rPr>
        <w:rFonts w:hint="default"/>
        <w:lang w:val="en-US" w:eastAsia="zh-TW" w:bidi="ar-SA"/>
      </w:rPr>
    </w:lvl>
  </w:abstractNum>
  <w:abstractNum w:abstractNumId="1" w15:restartNumberingAfterBreak="0">
    <w:nsid w:val="00D76458"/>
    <w:multiLevelType w:val="hybridMultilevel"/>
    <w:tmpl w:val="A5B8FF12"/>
    <w:lvl w:ilvl="0" w:tplc="DBB44AE4">
      <w:start w:val="1"/>
      <w:numFmt w:val="decimal"/>
      <w:lvlText w:val="%1."/>
      <w:lvlJc w:val="left"/>
      <w:pPr>
        <w:ind w:left="1120" w:hanging="300"/>
        <w:jc w:val="left"/>
      </w:pPr>
      <w:rPr>
        <w:rFonts w:ascii="Times New Roman" w:eastAsia="Times New Roman" w:hAnsi="Times New Roman" w:cs="Times New Roman" w:hint="default"/>
        <w:b/>
        <w:bCs/>
        <w:w w:val="100"/>
        <w:sz w:val="24"/>
        <w:szCs w:val="24"/>
        <w:lang w:val="en-US" w:eastAsia="zh-TW" w:bidi="ar-SA"/>
      </w:rPr>
    </w:lvl>
    <w:lvl w:ilvl="1" w:tplc="9F5ABC8A">
      <w:start w:val="1"/>
      <w:numFmt w:val="decimal"/>
      <w:lvlText w:val="%2."/>
      <w:lvlJc w:val="left"/>
      <w:pPr>
        <w:ind w:left="1305" w:hanging="300"/>
        <w:jc w:val="left"/>
      </w:pPr>
      <w:rPr>
        <w:rFonts w:ascii="Times New Roman" w:eastAsia="Times New Roman" w:hAnsi="Times New Roman" w:cs="Times New Roman" w:hint="default"/>
        <w:w w:val="100"/>
        <w:sz w:val="24"/>
        <w:szCs w:val="24"/>
        <w:lang w:val="en-US" w:eastAsia="zh-TW" w:bidi="ar-SA"/>
      </w:rPr>
    </w:lvl>
    <w:lvl w:ilvl="2" w:tplc="8FE24FF8">
      <w:numFmt w:val="bullet"/>
      <w:lvlText w:val="•"/>
      <w:lvlJc w:val="left"/>
      <w:pPr>
        <w:ind w:left="2329" w:hanging="300"/>
      </w:pPr>
      <w:rPr>
        <w:rFonts w:hint="default"/>
        <w:lang w:val="en-US" w:eastAsia="zh-TW" w:bidi="ar-SA"/>
      </w:rPr>
    </w:lvl>
    <w:lvl w:ilvl="3" w:tplc="68C00858">
      <w:numFmt w:val="bullet"/>
      <w:lvlText w:val="•"/>
      <w:lvlJc w:val="left"/>
      <w:pPr>
        <w:ind w:left="3359" w:hanging="300"/>
      </w:pPr>
      <w:rPr>
        <w:rFonts w:hint="default"/>
        <w:lang w:val="en-US" w:eastAsia="zh-TW" w:bidi="ar-SA"/>
      </w:rPr>
    </w:lvl>
    <w:lvl w:ilvl="4" w:tplc="96BE7DD6">
      <w:numFmt w:val="bullet"/>
      <w:lvlText w:val="•"/>
      <w:lvlJc w:val="left"/>
      <w:pPr>
        <w:ind w:left="4388" w:hanging="300"/>
      </w:pPr>
      <w:rPr>
        <w:rFonts w:hint="default"/>
        <w:lang w:val="en-US" w:eastAsia="zh-TW" w:bidi="ar-SA"/>
      </w:rPr>
    </w:lvl>
    <w:lvl w:ilvl="5" w:tplc="DE0272CC">
      <w:numFmt w:val="bullet"/>
      <w:lvlText w:val="•"/>
      <w:lvlJc w:val="left"/>
      <w:pPr>
        <w:ind w:left="5418" w:hanging="300"/>
      </w:pPr>
      <w:rPr>
        <w:rFonts w:hint="default"/>
        <w:lang w:val="en-US" w:eastAsia="zh-TW" w:bidi="ar-SA"/>
      </w:rPr>
    </w:lvl>
    <w:lvl w:ilvl="6" w:tplc="6970722C">
      <w:numFmt w:val="bullet"/>
      <w:lvlText w:val="•"/>
      <w:lvlJc w:val="left"/>
      <w:pPr>
        <w:ind w:left="6448" w:hanging="300"/>
      </w:pPr>
      <w:rPr>
        <w:rFonts w:hint="default"/>
        <w:lang w:val="en-US" w:eastAsia="zh-TW" w:bidi="ar-SA"/>
      </w:rPr>
    </w:lvl>
    <w:lvl w:ilvl="7" w:tplc="9AF09A44">
      <w:numFmt w:val="bullet"/>
      <w:lvlText w:val="•"/>
      <w:lvlJc w:val="left"/>
      <w:pPr>
        <w:ind w:left="7477" w:hanging="300"/>
      </w:pPr>
      <w:rPr>
        <w:rFonts w:hint="default"/>
        <w:lang w:val="en-US" w:eastAsia="zh-TW" w:bidi="ar-SA"/>
      </w:rPr>
    </w:lvl>
    <w:lvl w:ilvl="8" w:tplc="AB7AD5DE">
      <w:numFmt w:val="bullet"/>
      <w:lvlText w:val="•"/>
      <w:lvlJc w:val="left"/>
      <w:pPr>
        <w:ind w:left="8507" w:hanging="300"/>
      </w:pPr>
      <w:rPr>
        <w:rFonts w:hint="default"/>
        <w:lang w:val="en-US" w:eastAsia="zh-TW" w:bidi="ar-SA"/>
      </w:rPr>
    </w:lvl>
  </w:abstractNum>
  <w:abstractNum w:abstractNumId="2" w15:restartNumberingAfterBreak="0">
    <w:nsid w:val="01B4728B"/>
    <w:multiLevelType w:val="hybridMultilevel"/>
    <w:tmpl w:val="1228F7AE"/>
    <w:lvl w:ilvl="0" w:tplc="5B484416">
      <w:start w:val="1"/>
      <w:numFmt w:val="decimal"/>
      <w:lvlText w:val="%1."/>
      <w:lvlJc w:val="left"/>
      <w:pPr>
        <w:ind w:left="451" w:hanging="181"/>
        <w:jc w:val="left"/>
      </w:pPr>
      <w:rPr>
        <w:rFonts w:ascii="Times New Roman" w:eastAsia="Times New Roman" w:hAnsi="Times New Roman" w:cs="Times New Roman" w:hint="default"/>
        <w:w w:val="100"/>
        <w:sz w:val="22"/>
        <w:szCs w:val="22"/>
        <w:lang w:val="en-US" w:eastAsia="zh-TW" w:bidi="ar-SA"/>
      </w:rPr>
    </w:lvl>
    <w:lvl w:ilvl="1" w:tplc="5DF4B8D8">
      <w:numFmt w:val="bullet"/>
      <w:lvlText w:val="•"/>
      <w:lvlJc w:val="left"/>
      <w:pPr>
        <w:ind w:left="1488" w:hanging="181"/>
      </w:pPr>
      <w:rPr>
        <w:rFonts w:hint="default"/>
        <w:lang w:val="en-US" w:eastAsia="zh-TW" w:bidi="ar-SA"/>
      </w:rPr>
    </w:lvl>
    <w:lvl w:ilvl="2" w:tplc="CF269C14">
      <w:numFmt w:val="bullet"/>
      <w:lvlText w:val="•"/>
      <w:lvlJc w:val="left"/>
      <w:pPr>
        <w:ind w:left="2517" w:hanging="181"/>
      </w:pPr>
      <w:rPr>
        <w:rFonts w:hint="default"/>
        <w:lang w:val="en-US" w:eastAsia="zh-TW" w:bidi="ar-SA"/>
      </w:rPr>
    </w:lvl>
    <w:lvl w:ilvl="3" w:tplc="5260ACEE">
      <w:numFmt w:val="bullet"/>
      <w:lvlText w:val="•"/>
      <w:lvlJc w:val="left"/>
      <w:pPr>
        <w:ind w:left="3545" w:hanging="181"/>
      </w:pPr>
      <w:rPr>
        <w:rFonts w:hint="default"/>
        <w:lang w:val="en-US" w:eastAsia="zh-TW" w:bidi="ar-SA"/>
      </w:rPr>
    </w:lvl>
    <w:lvl w:ilvl="4" w:tplc="D39ED088">
      <w:numFmt w:val="bullet"/>
      <w:lvlText w:val="•"/>
      <w:lvlJc w:val="left"/>
      <w:pPr>
        <w:ind w:left="4574" w:hanging="181"/>
      </w:pPr>
      <w:rPr>
        <w:rFonts w:hint="default"/>
        <w:lang w:val="en-US" w:eastAsia="zh-TW" w:bidi="ar-SA"/>
      </w:rPr>
    </w:lvl>
    <w:lvl w:ilvl="5" w:tplc="9842B24E">
      <w:numFmt w:val="bullet"/>
      <w:lvlText w:val="•"/>
      <w:lvlJc w:val="left"/>
      <w:pPr>
        <w:ind w:left="5603" w:hanging="181"/>
      </w:pPr>
      <w:rPr>
        <w:rFonts w:hint="default"/>
        <w:lang w:val="en-US" w:eastAsia="zh-TW" w:bidi="ar-SA"/>
      </w:rPr>
    </w:lvl>
    <w:lvl w:ilvl="6" w:tplc="042EC294">
      <w:numFmt w:val="bullet"/>
      <w:lvlText w:val="•"/>
      <w:lvlJc w:val="left"/>
      <w:pPr>
        <w:ind w:left="6631" w:hanging="181"/>
      </w:pPr>
      <w:rPr>
        <w:rFonts w:hint="default"/>
        <w:lang w:val="en-US" w:eastAsia="zh-TW" w:bidi="ar-SA"/>
      </w:rPr>
    </w:lvl>
    <w:lvl w:ilvl="7" w:tplc="3A228DE4">
      <w:numFmt w:val="bullet"/>
      <w:lvlText w:val="•"/>
      <w:lvlJc w:val="left"/>
      <w:pPr>
        <w:ind w:left="7660" w:hanging="181"/>
      </w:pPr>
      <w:rPr>
        <w:rFonts w:hint="default"/>
        <w:lang w:val="en-US" w:eastAsia="zh-TW" w:bidi="ar-SA"/>
      </w:rPr>
    </w:lvl>
    <w:lvl w:ilvl="8" w:tplc="D75C9E40">
      <w:numFmt w:val="bullet"/>
      <w:lvlText w:val="•"/>
      <w:lvlJc w:val="left"/>
      <w:pPr>
        <w:ind w:left="8689" w:hanging="181"/>
      </w:pPr>
      <w:rPr>
        <w:rFonts w:hint="default"/>
        <w:lang w:val="en-US" w:eastAsia="zh-TW" w:bidi="ar-SA"/>
      </w:rPr>
    </w:lvl>
  </w:abstractNum>
  <w:abstractNum w:abstractNumId="3" w15:restartNumberingAfterBreak="0">
    <w:nsid w:val="037A1446"/>
    <w:multiLevelType w:val="hybridMultilevel"/>
    <w:tmpl w:val="C9B843C4"/>
    <w:lvl w:ilvl="0" w:tplc="488CA01A">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A9B04F2E">
      <w:numFmt w:val="bullet"/>
      <w:lvlText w:val="•"/>
      <w:lvlJc w:val="left"/>
      <w:pPr>
        <w:ind w:left="2334" w:hanging="601"/>
      </w:pPr>
      <w:rPr>
        <w:rFonts w:hint="default"/>
        <w:lang w:val="en-US" w:eastAsia="zh-TW" w:bidi="ar-SA"/>
      </w:rPr>
    </w:lvl>
    <w:lvl w:ilvl="2" w:tplc="FEC2E81E">
      <w:numFmt w:val="bullet"/>
      <w:lvlText w:val="•"/>
      <w:lvlJc w:val="left"/>
      <w:pPr>
        <w:ind w:left="3269" w:hanging="601"/>
      </w:pPr>
      <w:rPr>
        <w:rFonts w:hint="default"/>
        <w:lang w:val="en-US" w:eastAsia="zh-TW" w:bidi="ar-SA"/>
      </w:rPr>
    </w:lvl>
    <w:lvl w:ilvl="3" w:tplc="48CAD564">
      <w:numFmt w:val="bullet"/>
      <w:lvlText w:val="•"/>
      <w:lvlJc w:val="left"/>
      <w:pPr>
        <w:ind w:left="4203" w:hanging="601"/>
      </w:pPr>
      <w:rPr>
        <w:rFonts w:hint="default"/>
        <w:lang w:val="en-US" w:eastAsia="zh-TW" w:bidi="ar-SA"/>
      </w:rPr>
    </w:lvl>
    <w:lvl w:ilvl="4" w:tplc="E892AEE0">
      <w:numFmt w:val="bullet"/>
      <w:lvlText w:val="•"/>
      <w:lvlJc w:val="left"/>
      <w:pPr>
        <w:ind w:left="5138" w:hanging="601"/>
      </w:pPr>
      <w:rPr>
        <w:rFonts w:hint="default"/>
        <w:lang w:val="en-US" w:eastAsia="zh-TW" w:bidi="ar-SA"/>
      </w:rPr>
    </w:lvl>
    <w:lvl w:ilvl="5" w:tplc="742A0044">
      <w:numFmt w:val="bullet"/>
      <w:lvlText w:val="•"/>
      <w:lvlJc w:val="left"/>
      <w:pPr>
        <w:ind w:left="6073" w:hanging="601"/>
      </w:pPr>
      <w:rPr>
        <w:rFonts w:hint="default"/>
        <w:lang w:val="en-US" w:eastAsia="zh-TW" w:bidi="ar-SA"/>
      </w:rPr>
    </w:lvl>
    <w:lvl w:ilvl="6" w:tplc="8CEE0558">
      <w:numFmt w:val="bullet"/>
      <w:lvlText w:val="•"/>
      <w:lvlJc w:val="left"/>
      <w:pPr>
        <w:ind w:left="7007" w:hanging="601"/>
      </w:pPr>
      <w:rPr>
        <w:rFonts w:hint="default"/>
        <w:lang w:val="en-US" w:eastAsia="zh-TW" w:bidi="ar-SA"/>
      </w:rPr>
    </w:lvl>
    <w:lvl w:ilvl="7" w:tplc="4028ABA8">
      <w:numFmt w:val="bullet"/>
      <w:lvlText w:val="•"/>
      <w:lvlJc w:val="left"/>
      <w:pPr>
        <w:ind w:left="7942" w:hanging="601"/>
      </w:pPr>
      <w:rPr>
        <w:rFonts w:hint="default"/>
        <w:lang w:val="en-US" w:eastAsia="zh-TW" w:bidi="ar-SA"/>
      </w:rPr>
    </w:lvl>
    <w:lvl w:ilvl="8" w:tplc="BEEC0ED8">
      <w:numFmt w:val="bullet"/>
      <w:lvlText w:val="•"/>
      <w:lvlJc w:val="left"/>
      <w:pPr>
        <w:ind w:left="8877" w:hanging="601"/>
      </w:pPr>
      <w:rPr>
        <w:rFonts w:hint="default"/>
        <w:lang w:val="en-US" w:eastAsia="zh-TW" w:bidi="ar-SA"/>
      </w:rPr>
    </w:lvl>
  </w:abstractNum>
  <w:abstractNum w:abstractNumId="4" w15:restartNumberingAfterBreak="0">
    <w:nsid w:val="04777FFA"/>
    <w:multiLevelType w:val="hybridMultilevel"/>
    <w:tmpl w:val="B9E8A2A8"/>
    <w:lvl w:ilvl="0" w:tplc="99C0DB24">
      <w:start w:val="1"/>
      <w:numFmt w:val="decimal"/>
      <w:lvlText w:val="%1."/>
      <w:lvlJc w:val="left"/>
      <w:pPr>
        <w:ind w:left="1601" w:hanging="181"/>
        <w:jc w:val="left"/>
      </w:pPr>
      <w:rPr>
        <w:rFonts w:ascii="Times New Roman" w:eastAsia="Times New Roman" w:hAnsi="Times New Roman" w:cs="Times New Roman" w:hint="default"/>
        <w:w w:val="100"/>
        <w:sz w:val="22"/>
        <w:szCs w:val="22"/>
        <w:lang w:val="en-US" w:eastAsia="zh-TW" w:bidi="ar-SA"/>
      </w:rPr>
    </w:lvl>
    <w:lvl w:ilvl="1" w:tplc="94FABB66">
      <w:numFmt w:val="bullet"/>
      <w:lvlText w:val="•"/>
      <w:lvlJc w:val="left"/>
      <w:pPr>
        <w:ind w:left="2514" w:hanging="181"/>
      </w:pPr>
      <w:rPr>
        <w:rFonts w:hint="default"/>
        <w:lang w:val="en-US" w:eastAsia="zh-TW" w:bidi="ar-SA"/>
      </w:rPr>
    </w:lvl>
    <w:lvl w:ilvl="2" w:tplc="DDE2B832">
      <w:numFmt w:val="bullet"/>
      <w:lvlText w:val="•"/>
      <w:lvlJc w:val="left"/>
      <w:pPr>
        <w:ind w:left="3429" w:hanging="181"/>
      </w:pPr>
      <w:rPr>
        <w:rFonts w:hint="default"/>
        <w:lang w:val="en-US" w:eastAsia="zh-TW" w:bidi="ar-SA"/>
      </w:rPr>
    </w:lvl>
    <w:lvl w:ilvl="3" w:tplc="C4686DCA">
      <w:numFmt w:val="bullet"/>
      <w:lvlText w:val="•"/>
      <w:lvlJc w:val="left"/>
      <w:pPr>
        <w:ind w:left="4343" w:hanging="181"/>
      </w:pPr>
      <w:rPr>
        <w:rFonts w:hint="default"/>
        <w:lang w:val="en-US" w:eastAsia="zh-TW" w:bidi="ar-SA"/>
      </w:rPr>
    </w:lvl>
    <w:lvl w:ilvl="4" w:tplc="7EF862D2">
      <w:numFmt w:val="bullet"/>
      <w:lvlText w:val="•"/>
      <w:lvlJc w:val="left"/>
      <w:pPr>
        <w:ind w:left="5258" w:hanging="181"/>
      </w:pPr>
      <w:rPr>
        <w:rFonts w:hint="default"/>
        <w:lang w:val="en-US" w:eastAsia="zh-TW" w:bidi="ar-SA"/>
      </w:rPr>
    </w:lvl>
    <w:lvl w:ilvl="5" w:tplc="8FF4FF1C">
      <w:numFmt w:val="bullet"/>
      <w:lvlText w:val="•"/>
      <w:lvlJc w:val="left"/>
      <w:pPr>
        <w:ind w:left="6173" w:hanging="181"/>
      </w:pPr>
      <w:rPr>
        <w:rFonts w:hint="default"/>
        <w:lang w:val="en-US" w:eastAsia="zh-TW" w:bidi="ar-SA"/>
      </w:rPr>
    </w:lvl>
    <w:lvl w:ilvl="6" w:tplc="8C8EA3E2">
      <w:numFmt w:val="bullet"/>
      <w:lvlText w:val="•"/>
      <w:lvlJc w:val="left"/>
      <w:pPr>
        <w:ind w:left="7087" w:hanging="181"/>
      </w:pPr>
      <w:rPr>
        <w:rFonts w:hint="default"/>
        <w:lang w:val="en-US" w:eastAsia="zh-TW" w:bidi="ar-SA"/>
      </w:rPr>
    </w:lvl>
    <w:lvl w:ilvl="7" w:tplc="7EE0C118">
      <w:numFmt w:val="bullet"/>
      <w:lvlText w:val="•"/>
      <w:lvlJc w:val="left"/>
      <w:pPr>
        <w:ind w:left="8002" w:hanging="181"/>
      </w:pPr>
      <w:rPr>
        <w:rFonts w:hint="default"/>
        <w:lang w:val="en-US" w:eastAsia="zh-TW" w:bidi="ar-SA"/>
      </w:rPr>
    </w:lvl>
    <w:lvl w:ilvl="8" w:tplc="52E695CC">
      <w:numFmt w:val="bullet"/>
      <w:lvlText w:val="•"/>
      <w:lvlJc w:val="left"/>
      <w:pPr>
        <w:ind w:left="8917" w:hanging="181"/>
      </w:pPr>
      <w:rPr>
        <w:rFonts w:hint="default"/>
        <w:lang w:val="en-US" w:eastAsia="zh-TW" w:bidi="ar-SA"/>
      </w:rPr>
    </w:lvl>
  </w:abstractNum>
  <w:abstractNum w:abstractNumId="5" w15:restartNumberingAfterBreak="0">
    <w:nsid w:val="06215BC5"/>
    <w:multiLevelType w:val="hybridMultilevel"/>
    <w:tmpl w:val="CCF08EBC"/>
    <w:lvl w:ilvl="0" w:tplc="284C5E28">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A1A6FC14">
      <w:numFmt w:val="bullet"/>
      <w:lvlText w:val="•"/>
      <w:lvlJc w:val="left"/>
      <w:pPr>
        <w:ind w:left="2208" w:hanging="420"/>
      </w:pPr>
      <w:rPr>
        <w:rFonts w:hint="default"/>
        <w:lang w:val="en-US" w:eastAsia="zh-TW" w:bidi="ar-SA"/>
      </w:rPr>
    </w:lvl>
    <w:lvl w:ilvl="2" w:tplc="316E9882">
      <w:numFmt w:val="bullet"/>
      <w:lvlText w:val="•"/>
      <w:lvlJc w:val="left"/>
      <w:pPr>
        <w:ind w:left="3157" w:hanging="420"/>
      </w:pPr>
      <w:rPr>
        <w:rFonts w:hint="default"/>
        <w:lang w:val="en-US" w:eastAsia="zh-TW" w:bidi="ar-SA"/>
      </w:rPr>
    </w:lvl>
    <w:lvl w:ilvl="3" w:tplc="186C55DA">
      <w:numFmt w:val="bullet"/>
      <w:lvlText w:val="•"/>
      <w:lvlJc w:val="left"/>
      <w:pPr>
        <w:ind w:left="4105" w:hanging="420"/>
      </w:pPr>
      <w:rPr>
        <w:rFonts w:hint="default"/>
        <w:lang w:val="en-US" w:eastAsia="zh-TW" w:bidi="ar-SA"/>
      </w:rPr>
    </w:lvl>
    <w:lvl w:ilvl="4" w:tplc="E242AA80">
      <w:numFmt w:val="bullet"/>
      <w:lvlText w:val="•"/>
      <w:lvlJc w:val="left"/>
      <w:pPr>
        <w:ind w:left="5054" w:hanging="420"/>
      </w:pPr>
      <w:rPr>
        <w:rFonts w:hint="default"/>
        <w:lang w:val="en-US" w:eastAsia="zh-TW" w:bidi="ar-SA"/>
      </w:rPr>
    </w:lvl>
    <w:lvl w:ilvl="5" w:tplc="7562D63C">
      <w:numFmt w:val="bullet"/>
      <w:lvlText w:val="•"/>
      <w:lvlJc w:val="left"/>
      <w:pPr>
        <w:ind w:left="6003" w:hanging="420"/>
      </w:pPr>
      <w:rPr>
        <w:rFonts w:hint="default"/>
        <w:lang w:val="en-US" w:eastAsia="zh-TW" w:bidi="ar-SA"/>
      </w:rPr>
    </w:lvl>
    <w:lvl w:ilvl="6" w:tplc="38407970">
      <w:numFmt w:val="bullet"/>
      <w:lvlText w:val="•"/>
      <w:lvlJc w:val="left"/>
      <w:pPr>
        <w:ind w:left="6951" w:hanging="420"/>
      </w:pPr>
      <w:rPr>
        <w:rFonts w:hint="default"/>
        <w:lang w:val="en-US" w:eastAsia="zh-TW" w:bidi="ar-SA"/>
      </w:rPr>
    </w:lvl>
    <w:lvl w:ilvl="7" w:tplc="24681056">
      <w:numFmt w:val="bullet"/>
      <w:lvlText w:val="•"/>
      <w:lvlJc w:val="left"/>
      <w:pPr>
        <w:ind w:left="7900" w:hanging="420"/>
      </w:pPr>
      <w:rPr>
        <w:rFonts w:hint="default"/>
        <w:lang w:val="en-US" w:eastAsia="zh-TW" w:bidi="ar-SA"/>
      </w:rPr>
    </w:lvl>
    <w:lvl w:ilvl="8" w:tplc="FEBE55AA">
      <w:numFmt w:val="bullet"/>
      <w:lvlText w:val="•"/>
      <w:lvlJc w:val="left"/>
      <w:pPr>
        <w:ind w:left="8849" w:hanging="420"/>
      </w:pPr>
      <w:rPr>
        <w:rFonts w:hint="default"/>
        <w:lang w:val="en-US" w:eastAsia="zh-TW" w:bidi="ar-SA"/>
      </w:rPr>
    </w:lvl>
  </w:abstractNum>
  <w:abstractNum w:abstractNumId="6" w15:restartNumberingAfterBreak="0">
    <w:nsid w:val="06326573"/>
    <w:multiLevelType w:val="hybridMultilevel"/>
    <w:tmpl w:val="6CB6F6CC"/>
    <w:lvl w:ilvl="0" w:tplc="72EAF74A">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5B60FDF8">
      <w:numFmt w:val="bullet"/>
      <w:lvlText w:val="•"/>
      <w:lvlJc w:val="left"/>
      <w:pPr>
        <w:ind w:left="2334" w:hanging="601"/>
      </w:pPr>
      <w:rPr>
        <w:rFonts w:hint="default"/>
        <w:lang w:val="en-US" w:eastAsia="zh-TW" w:bidi="ar-SA"/>
      </w:rPr>
    </w:lvl>
    <w:lvl w:ilvl="2" w:tplc="98349D1A">
      <w:numFmt w:val="bullet"/>
      <w:lvlText w:val="•"/>
      <w:lvlJc w:val="left"/>
      <w:pPr>
        <w:ind w:left="3269" w:hanging="601"/>
      </w:pPr>
      <w:rPr>
        <w:rFonts w:hint="default"/>
        <w:lang w:val="en-US" w:eastAsia="zh-TW" w:bidi="ar-SA"/>
      </w:rPr>
    </w:lvl>
    <w:lvl w:ilvl="3" w:tplc="974A7E7E">
      <w:numFmt w:val="bullet"/>
      <w:lvlText w:val="•"/>
      <w:lvlJc w:val="left"/>
      <w:pPr>
        <w:ind w:left="4203" w:hanging="601"/>
      </w:pPr>
      <w:rPr>
        <w:rFonts w:hint="default"/>
        <w:lang w:val="en-US" w:eastAsia="zh-TW" w:bidi="ar-SA"/>
      </w:rPr>
    </w:lvl>
    <w:lvl w:ilvl="4" w:tplc="0BCCE4A4">
      <w:numFmt w:val="bullet"/>
      <w:lvlText w:val="•"/>
      <w:lvlJc w:val="left"/>
      <w:pPr>
        <w:ind w:left="5138" w:hanging="601"/>
      </w:pPr>
      <w:rPr>
        <w:rFonts w:hint="default"/>
        <w:lang w:val="en-US" w:eastAsia="zh-TW" w:bidi="ar-SA"/>
      </w:rPr>
    </w:lvl>
    <w:lvl w:ilvl="5" w:tplc="E4A8B8EA">
      <w:numFmt w:val="bullet"/>
      <w:lvlText w:val="•"/>
      <w:lvlJc w:val="left"/>
      <w:pPr>
        <w:ind w:left="6073" w:hanging="601"/>
      </w:pPr>
      <w:rPr>
        <w:rFonts w:hint="default"/>
        <w:lang w:val="en-US" w:eastAsia="zh-TW" w:bidi="ar-SA"/>
      </w:rPr>
    </w:lvl>
    <w:lvl w:ilvl="6" w:tplc="7770A490">
      <w:numFmt w:val="bullet"/>
      <w:lvlText w:val="•"/>
      <w:lvlJc w:val="left"/>
      <w:pPr>
        <w:ind w:left="7007" w:hanging="601"/>
      </w:pPr>
      <w:rPr>
        <w:rFonts w:hint="default"/>
        <w:lang w:val="en-US" w:eastAsia="zh-TW" w:bidi="ar-SA"/>
      </w:rPr>
    </w:lvl>
    <w:lvl w:ilvl="7" w:tplc="D9C059D0">
      <w:numFmt w:val="bullet"/>
      <w:lvlText w:val="•"/>
      <w:lvlJc w:val="left"/>
      <w:pPr>
        <w:ind w:left="7942" w:hanging="601"/>
      </w:pPr>
      <w:rPr>
        <w:rFonts w:hint="default"/>
        <w:lang w:val="en-US" w:eastAsia="zh-TW" w:bidi="ar-SA"/>
      </w:rPr>
    </w:lvl>
    <w:lvl w:ilvl="8" w:tplc="DC8A2D34">
      <w:numFmt w:val="bullet"/>
      <w:lvlText w:val="•"/>
      <w:lvlJc w:val="left"/>
      <w:pPr>
        <w:ind w:left="8877" w:hanging="601"/>
      </w:pPr>
      <w:rPr>
        <w:rFonts w:hint="default"/>
        <w:lang w:val="en-US" w:eastAsia="zh-TW" w:bidi="ar-SA"/>
      </w:rPr>
    </w:lvl>
  </w:abstractNum>
  <w:abstractNum w:abstractNumId="7" w15:restartNumberingAfterBreak="0">
    <w:nsid w:val="087476BE"/>
    <w:multiLevelType w:val="hybridMultilevel"/>
    <w:tmpl w:val="5766538E"/>
    <w:lvl w:ilvl="0" w:tplc="FFE4977E">
      <w:start w:val="1"/>
      <w:numFmt w:val="decimal"/>
      <w:lvlText w:val="%1."/>
      <w:lvlJc w:val="left"/>
      <w:pPr>
        <w:ind w:left="601" w:hanging="181"/>
        <w:jc w:val="left"/>
      </w:pPr>
      <w:rPr>
        <w:rFonts w:ascii="Times New Roman" w:eastAsia="Times New Roman" w:hAnsi="Times New Roman" w:cs="Times New Roman" w:hint="default"/>
        <w:w w:val="100"/>
        <w:sz w:val="22"/>
        <w:szCs w:val="22"/>
        <w:lang w:val="en-US" w:eastAsia="zh-TW" w:bidi="ar-SA"/>
      </w:rPr>
    </w:lvl>
    <w:lvl w:ilvl="1" w:tplc="37D8B304">
      <w:numFmt w:val="bullet"/>
      <w:lvlText w:val="•"/>
      <w:lvlJc w:val="left"/>
      <w:pPr>
        <w:ind w:left="1563" w:hanging="181"/>
      </w:pPr>
      <w:rPr>
        <w:rFonts w:hint="default"/>
        <w:lang w:val="en-US" w:eastAsia="zh-TW" w:bidi="ar-SA"/>
      </w:rPr>
    </w:lvl>
    <w:lvl w:ilvl="2" w:tplc="34D2CDF4">
      <w:numFmt w:val="bullet"/>
      <w:lvlText w:val="•"/>
      <w:lvlJc w:val="left"/>
      <w:pPr>
        <w:ind w:left="2527" w:hanging="181"/>
      </w:pPr>
      <w:rPr>
        <w:rFonts w:hint="default"/>
        <w:lang w:val="en-US" w:eastAsia="zh-TW" w:bidi="ar-SA"/>
      </w:rPr>
    </w:lvl>
    <w:lvl w:ilvl="3" w:tplc="BF58460A">
      <w:numFmt w:val="bullet"/>
      <w:lvlText w:val="•"/>
      <w:lvlJc w:val="left"/>
      <w:pPr>
        <w:ind w:left="3491" w:hanging="181"/>
      </w:pPr>
      <w:rPr>
        <w:rFonts w:hint="default"/>
        <w:lang w:val="en-US" w:eastAsia="zh-TW" w:bidi="ar-SA"/>
      </w:rPr>
    </w:lvl>
    <w:lvl w:ilvl="4" w:tplc="79A8BA9E">
      <w:numFmt w:val="bullet"/>
      <w:lvlText w:val="•"/>
      <w:lvlJc w:val="left"/>
      <w:pPr>
        <w:ind w:left="4455" w:hanging="181"/>
      </w:pPr>
      <w:rPr>
        <w:rFonts w:hint="default"/>
        <w:lang w:val="en-US" w:eastAsia="zh-TW" w:bidi="ar-SA"/>
      </w:rPr>
    </w:lvl>
    <w:lvl w:ilvl="5" w:tplc="F4249E74">
      <w:numFmt w:val="bullet"/>
      <w:lvlText w:val="•"/>
      <w:lvlJc w:val="left"/>
      <w:pPr>
        <w:ind w:left="5419" w:hanging="181"/>
      </w:pPr>
      <w:rPr>
        <w:rFonts w:hint="default"/>
        <w:lang w:val="en-US" w:eastAsia="zh-TW" w:bidi="ar-SA"/>
      </w:rPr>
    </w:lvl>
    <w:lvl w:ilvl="6" w:tplc="77E02804">
      <w:numFmt w:val="bullet"/>
      <w:lvlText w:val="•"/>
      <w:lvlJc w:val="left"/>
      <w:pPr>
        <w:ind w:left="6383" w:hanging="181"/>
      </w:pPr>
      <w:rPr>
        <w:rFonts w:hint="default"/>
        <w:lang w:val="en-US" w:eastAsia="zh-TW" w:bidi="ar-SA"/>
      </w:rPr>
    </w:lvl>
    <w:lvl w:ilvl="7" w:tplc="90E08DAE">
      <w:numFmt w:val="bullet"/>
      <w:lvlText w:val="•"/>
      <w:lvlJc w:val="left"/>
      <w:pPr>
        <w:ind w:left="7347" w:hanging="181"/>
      </w:pPr>
      <w:rPr>
        <w:rFonts w:hint="default"/>
        <w:lang w:val="en-US" w:eastAsia="zh-TW" w:bidi="ar-SA"/>
      </w:rPr>
    </w:lvl>
    <w:lvl w:ilvl="8" w:tplc="D4DCBDC6">
      <w:numFmt w:val="bullet"/>
      <w:lvlText w:val="•"/>
      <w:lvlJc w:val="left"/>
      <w:pPr>
        <w:ind w:left="8311" w:hanging="181"/>
      </w:pPr>
      <w:rPr>
        <w:rFonts w:hint="default"/>
        <w:lang w:val="en-US" w:eastAsia="zh-TW" w:bidi="ar-SA"/>
      </w:rPr>
    </w:lvl>
  </w:abstractNum>
  <w:abstractNum w:abstractNumId="8" w15:restartNumberingAfterBreak="0">
    <w:nsid w:val="08776168"/>
    <w:multiLevelType w:val="hybridMultilevel"/>
    <w:tmpl w:val="263E9286"/>
    <w:lvl w:ilvl="0" w:tplc="8D186F0E">
      <w:start w:val="1"/>
      <w:numFmt w:val="decimal"/>
      <w:lvlText w:val="%1."/>
      <w:lvlJc w:val="left"/>
      <w:pPr>
        <w:ind w:left="703" w:hanging="300"/>
        <w:jc w:val="left"/>
      </w:pPr>
      <w:rPr>
        <w:rFonts w:ascii="Times New Roman" w:eastAsia="Times New Roman" w:hAnsi="Times New Roman" w:cs="Times New Roman" w:hint="default"/>
        <w:w w:val="100"/>
        <w:sz w:val="24"/>
        <w:szCs w:val="24"/>
        <w:lang w:val="en-US" w:eastAsia="zh-TW" w:bidi="ar-SA"/>
      </w:rPr>
    </w:lvl>
    <w:lvl w:ilvl="1" w:tplc="F3FA8184">
      <w:numFmt w:val="bullet"/>
      <w:lvlText w:val="•"/>
      <w:lvlJc w:val="left"/>
      <w:pPr>
        <w:ind w:left="1653" w:hanging="300"/>
      </w:pPr>
      <w:rPr>
        <w:rFonts w:hint="default"/>
        <w:lang w:val="en-US" w:eastAsia="zh-TW" w:bidi="ar-SA"/>
      </w:rPr>
    </w:lvl>
    <w:lvl w:ilvl="2" w:tplc="4CCA76AA">
      <w:numFmt w:val="bullet"/>
      <w:lvlText w:val="•"/>
      <w:lvlJc w:val="left"/>
      <w:pPr>
        <w:ind w:left="2607" w:hanging="300"/>
      </w:pPr>
      <w:rPr>
        <w:rFonts w:hint="default"/>
        <w:lang w:val="en-US" w:eastAsia="zh-TW" w:bidi="ar-SA"/>
      </w:rPr>
    </w:lvl>
    <w:lvl w:ilvl="3" w:tplc="FBB2A896">
      <w:numFmt w:val="bullet"/>
      <w:lvlText w:val="•"/>
      <w:lvlJc w:val="left"/>
      <w:pPr>
        <w:ind w:left="3561" w:hanging="300"/>
      </w:pPr>
      <w:rPr>
        <w:rFonts w:hint="default"/>
        <w:lang w:val="en-US" w:eastAsia="zh-TW" w:bidi="ar-SA"/>
      </w:rPr>
    </w:lvl>
    <w:lvl w:ilvl="4" w:tplc="14CC3840">
      <w:numFmt w:val="bullet"/>
      <w:lvlText w:val="•"/>
      <w:lvlJc w:val="left"/>
      <w:pPr>
        <w:ind w:left="4515" w:hanging="300"/>
      </w:pPr>
      <w:rPr>
        <w:rFonts w:hint="default"/>
        <w:lang w:val="en-US" w:eastAsia="zh-TW" w:bidi="ar-SA"/>
      </w:rPr>
    </w:lvl>
    <w:lvl w:ilvl="5" w:tplc="6C58D82A">
      <w:numFmt w:val="bullet"/>
      <w:lvlText w:val="•"/>
      <w:lvlJc w:val="left"/>
      <w:pPr>
        <w:ind w:left="5469" w:hanging="300"/>
      </w:pPr>
      <w:rPr>
        <w:rFonts w:hint="default"/>
        <w:lang w:val="en-US" w:eastAsia="zh-TW" w:bidi="ar-SA"/>
      </w:rPr>
    </w:lvl>
    <w:lvl w:ilvl="6" w:tplc="6E762C70">
      <w:numFmt w:val="bullet"/>
      <w:lvlText w:val="•"/>
      <w:lvlJc w:val="left"/>
      <w:pPr>
        <w:ind w:left="6423" w:hanging="300"/>
      </w:pPr>
      <w:rPr>
        <w:rFonts w:hint="default"/>
        <w:lang w:val="en-US" w:eastAsia="zh-TW" w:bidi="ar-SA"/>
      </w:rPr>
    </w:lvl>
    <w:lvl w:ilvl="7" w:tplc="3AF8BE22">
      <w:numFmt w:val="bullet"/>
      <w:lvlText w:val="•"/>
      <w:lvlJc w:val="left"/>
      <w:pPr>
        <w:ind w:left="7377" w:hanging="300"/>
      </w:pPr>
      <w:rPr>
        <w:rFonts w:hint="default"/>
        <w:lang w:val="en-US" w:eastAsia="zh-TW" w:bidi="ar-SA"/>
      </w:rPr>
    </w:lvl>
    <w:lvl w:ilvl="8" w:tplc="9F7AB48A">
      <w:numFmt w:val="bullet"/>
      <w:lvlText w:val="•"/>
      <w:lvlJc w:val="left"/>
      <w:pPr>
        <w:ind w:left="8331" w:hanging="300"/>
      </w:pPr>
      <w:rPr>
        <w:rFonts w:hint="default"/>
        <w:lang w:val="en-US" w:eastAsia="zh-TW" w:bidi="ar-SA"/>
      </w:rPr>
    </w:lvl>
  </w:abstractNum>
  <w:abstractNum w:abstractNumId="9" w15:restartNumberingAfterBreak="0">
    <w:nsid w:val="08E97F04"/>
    <w:multiLevelType w:val="hybridMultilevel"/>
    <w:tmpl w:val="FEC2F87C"/>
    <w:lvl w:ilvl="0" w:tplc="3170F2DE">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C752283E">
      <w:numFmt w:val="bullet"/>
      <w:lvlText w:val="•"/>
      <w:lvlJc w:val="left"/>
      <w:pPr>
        <w:ind w:left="2334" w:hanging="601"/>
      </w:pPr>
      <w:rPr>
        <w:rFonts w:hint="default"/>
        <w:lang w:val="en-US" w:eastAsia="zh-TW" w:bidi="ar-SA"/>
      </w:rPr>
    </w:lvl>
    <w:lvl w:ilvl="2" w:tplc="2F5C51B2">
      <w:numFmt w:val="bullet"/>
      <w:lvlText w:val="•"/>
      <w:lvlJc w:val="left"/>
      <w:pPr>
        <w:ind w:left="3269" w:hanging="601"/>
      </w:pPr>
      <w:rPr>
        <w:rFonts w:hint="default"/>
        <w:lang w:val="en-US" w:eastAsia="zh-TW" w:bidi="ar-SA"/>
      </w:rPr>
    </w:lvl>
    <w:lvl w:ilvl="3" w:tplc="693A76F4">
      <w:numFmt w:val="bullet"/>
      <w:lvlText w:val="•"/>
      <w:lvlJc w:val="left"/>
      <w:pPr>
        <w:ind w:left="4203" w:hanging="601"/>
      </w:pPr>
      <w:rPr>
        <w:rFonts w:hint="default"/>
        <w:lang w:val="en-US" w:eastAsia="zh-TW" w:bidi="ar-SA"/>
      </w:rPr>
    </w:lvl>
    <w:lvl w:ilvl="4" w:tplc="D03C224A">
      <w:numFmt w:val="bullet"/>
      <w:lvlText w:val="•"/>
      <w:lvlJc w:val="left"/>
      <w:pPr>
        <w:ind w:left="5138" w:hanging="601"/>
      </w:pPr>
      <w:rPr>
        <w:rFonts w:hint="default"/>
        <w:lang w:val="en-US" w:eastAsia="zh-TW" w:bidi="ar-SA"/>
      </w:rPr>
    </w:lvl>
    <w:lvl w:ilvl="5" w:tplc="F3942A8C">
      <w:numFmt w:val="bullet"/>
      <w:lvlText w:val="•"/>
      <w:lvlJc w:val="left"/>
      <w:pPr>
        <w:ind w:left="6073" w:hanging="601"/>
      </w:pPr>
      <w:rPr>
        <w:rFonts w:hint="default"/>
        <w:lang w:val="en-US" w:eastAsia="zh-TW" w:bidi="ar-SA"/>
      </w:rPr>
    </w:lvl>
    <w:lvl w:ilvl="6" w:tplc="BC6AB2CC">
      <w:numFmt w:val="bullet"/>
      <w:lvlText w:val="•"/>
      <w:lvlJc w:val="left"/>
      <w:pPr>
        <w:ind w:left="7007" w:hanging="601"/>
      </w:pPr>
      <w:rPr>
        <w:rFonts w:hint="default"/>
        <w:lang w:val="en-US" w:eastAsia="zh-TW" w:bidi="ar-SA"/>
      </w:rPr>
    </w:lvl>
    <w:lvl w:ilvl="7" w:tplc="E8CEC158">
      <w:numFmt w:val="bullet"/>
      <w:lvlText w:val="•"/>
      <w:lvlJc w:val="left"/>
      <w:pPr>
        <w:ind w:left="7942" w:hanging="601"/>
      </w:pPr>
      <w:rPr>
        <w:rFonts w:hint="default"/>
        <w:lang w:val="en-US" w:eastAsia="zh-TW" w:bidi="ar-SA"/>
      </w:rPr>
    </w:lvl>
    <w:lvl w:ilvl="8" w:tplc="CF6AADB2">
      <w:numFmt w:val="bullet"/>
      <w:lvlText w:val="•"/>
      <w:lvlJc w:val="left"/>
      <w:pPr>
        <w:ind w:left="8877" w:hanging="601"/>
      </w:pPr>
      <w:rPr>
        <w:rFonts w:hint="default"/>
        <w:lang w:val="en-US" w:eastAsia="zh-TW" w:bidi="ar-SA"/>
      </w:rPr>
    </w:lvl>
  </w:abstractNum>
  <w:abstractNum w:abstractNumId="10" w15:restartNumberingAfterBreak="0">
    <w:nsid w:val="0BB37EC0"/>
    <w:multiLevelType w:val="hybridMultilevel"/>
    <w:tmpl w:val="B8AE9850"/>
    <w:lvl w:ilvl="0" w:tplc="A9FE1214">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0A06D160">
      <w:numFmt w:val="bullet"/>
      <w:lvlText w:val="•"/>
      <w:lvlJc w:val="left"/>
      <w:pPr>
        <w:ind w:left="2208" w:hanging="420"/>
      </w:pPr>
      <w:rPr>
        <w:rFonts w:hint="default"/>
        <w:lang w:val="en-US" w:eastAsia="zh-TW" w:bidi="ar-SA"/>
      </w:rPr>
    </w:lvl>
    <w:lvl w:ilvl="2" w:tplc="F4FAD9B8">
      <w:numFmt w:val="bullet"/>
      <w:lvlText w:val="•"/>
      <w:lvlJc w:val="left"/>
      <w:pPr>
        <w:ind w:left="3157" w:hanging="420"/>
      </w:pPr>
      <w:rPr>
        <w:rFonts w:hint="default"/>
        <w:lang w:val="en-US" w:eastAsia="zh-TW" w:bidi="ar-SA"/>
      </w:rPr>
    </w:lvl>
    <w:lvl w:ilvl="3" w:tplc="FB7666EE">
      <w:numFmt w:val="bullet"/>
      <w:lvlText w:val="•"/>
      <w:lvlJc w:val="left"/>
      <w:pPr>
        <w:ind w:left="4105" w:hanging="420"/>
      </w:pPr>
      <w:rPr>
        <w:rFonts w:hint="default"/>
        <w:lang w:val="en-US" w:eastAsia="zh-TW" w:bidi="ar-SA"/>
      </w:rPr>
    </w:lvl>
    <w:lvl w:ilvl="4" w:tplc="2E76C792">
      <w:numFmt w:val="bullet"/>
      <w:lvlText w:val="•"/>
      <w:lvlJc w:val="left"/>
      <w:pPr>
        <w:ind w:left="5054" w:hanging="420"/>
      </w:pPr>
      <w:rPr>
        <w:rFonts w:hint="default"/>
        <w:lang w:val="en-US" w:eastAsia="zh-TW" w:bidi="ar-SA"/>
      </w:rPr>
    </w:lvl>
    <w:lvl w:ilvl="5" w:tplc="AA8AFE98">
      <w:numFmt w:val="bullet"/>
      <w:lvlText w:val="•"/>
      <w:lvlJc w:val="left"/>
      <w:pPr>
        <w:ind w:left="6003" w:hanging="420"/>
      </w:pPr>
      <w:rPr>
        <w:rFonts w:hint="default"/>
        <w:lang w:val="en-US" w:eastAsia="zh-TW" w:bidi="ar-SA"/>
      </w:rPr>
    </w:lvl>
    <w:lvl w:ilvl="6" w:tplc="CF70848C">
      <w:numFmt w:val="bullet"/>
      <w:lvlText w:val="•"/>
      <w:lvlJc w:val="left"/>
      <w:pPr>
        <w:ind w:left="6951" w:hanging="420"/>
      </w:pPr>
      <w:rPr>
        <w:rFonts w:hint="default"/>
        <w:lang w:val="en-US" w:eastAsia="zh-TW" w:bidi="ar-SA"/>
      </w:rPr>
    </w:lvl>
    <w:lvl w:ilvl="7" w:tplc="60727C8C">
      <w:numFmt w:val="bullet"/>
      <w:lvlText w:val="•"/>
      <w:lvlJc w:val="left"/>
      <w:pPr>
        <w:ind w:left="7900" w:hanging="420"/>
      </w:pPr>
      <w:rPr>
        <w:rFonts w:hint="default"/>
        <w:lang w:val="en-US" w:eastAsia="zh-TW" w:bidi="ar-SA"/>
      </w:rPr>
    </w:lvl>
    <w:lvl w:ilvl="8" w:tplc="84D0A04E">
      <w:numFmt w:val="bullet"/>
      <w:lvlText w:val="•"/>
      <w:lvlJc w:val="left"/>
      <w:pPr>
        <w:ind w:left="8849" w:hanging="420"/>
      </w:pPr>
      <w:rPr>
        <w:rFonts w:hint="default"/>
        <w:lang w:val="en-US" w:eastAsia="zh-TW" w:bidi="ar-SA"/>
      </w:rPr>
    </w:lvl>
  </w:abstractNum>
  <w:abstractNum w:abstractNumId="11" w15:restartNumberingAfterBreak="0">
    <w:nsid w:val="0C0A0ACE"/>
    <w:multiLevelType w:val="hybridMultilevel"/>
    <w:tmpl w:val="817A9CDA"/>
    <w:lvl w:ilvl="0" w:tplc="EB5A87A6">
      <w:start w:val="1"/>
      <w:numFmt w:val="decimal"/>
      <w:lvlText w:val="（%1）"/>
      <w:lvlJc w:val="left"/>
      <w:pPr>
        <w:ind w:left="1015" w:hanging="601"/>
        <w:jc w:val="left"/>
      </w:pPr>
      <w:rPr>
        <w:rFonts w:ascii="SimSun" w:eastAsia="SimSun" w:hAnsi="SimSun" w:cs="SimSun" w:hint="default"/>
        <w:w w:val="100"/>
        <w:sz w:val="22"/>
        <w:szCs w:val="22"/>
        <w:lang w:val="en-US" w:eastAsia="zh-TW" w:bidi="ar-SA"/>
      </w:rPr>
    </w:lvl>
    <w:lvl w:ilvl="1" w:tplc="4DD43EE0">
      <w:numFmt w:val="bullet"/>
      <w:lvlText w:val="•"/>
      <w:lvlJc w:val="left"/>
      <w:pPr>
        <w:ind w:left="1992" w:hanging="601"/>
      </w:pPr>
      <w:rPr>
        <w:rFonts w:hint="default"/>
        <w:lang w:val="en-US" w:eastAsia="zh-TW" w:bidi="ar-SA"/>
      </w:rPr>
    </w:lvl>
    <w:lvl w:ilvl="2" w:tplc="6DD4DDD2">
      <w:numFmt w:val="bullet"/>
      <w:lvlText w:val="•"/>
      <w:lvlJc w:val="left"/>
      <w:pPr>
        <w:ind w:left="2965" w:hanging="601"/>
      </w:pPr>
      <w:rPr>
        <w:rFonts w:hint="default"/>
        <w:lang w:val="en-US" w:eastAsia="zh-TW" w:bidi="ar-SA"/>
      </w:rPr>
    </w:lvl>
    <w:lvl w:ilvl="3" w:tplc="85F0DD84">
      <w:numFmt w:val="bullet"/>
      <w:lvlText w:val="•"/>
      <w:lvlJc w:val="left"/>
      <w:pPr>
        <w:ind w:left="3937" w:hanging="601"/>
      </w:pPr>
      <w:rPr>
        <w:rFonts w:hint="default"/>
        <w:lang w:val="en-US" w:eastAsia="zh-TW" w:bidi="ar-SA"/>
      </w:rPr>
    </w:lvl>
    <w:lvl w:ilvl="4" w:tplc="90BAC94A">
      <w:numFmt w:val="bullet"/>
      <w:lvlText w:val="•"/>
      <w:lvlJc w:val="left"/>
      <w:pPr>
        <w:ind w:left="4910" w:hanging="601"/>
      </w:pPr>
      <w:rPr>
        <w:rFonts w:hint="default"/>
        <w:lang w:val="en-US" w:eastAsia="zh-TW" w:bidi="ar-SA"/>
      </w:rPr>
    </w:lvl>
    <w:lvl w:ilvl="5" w:tplc="BA70E4EC">
      <w:numFmt w:val="bullet"/>
      <w:lvlText w:val="•"/>
      <w:lvlJc w:val="left"/>
      <w:pPr>
        <w:ind w:left="5883" w:hanging="601"/>
      </w:pPr>
      <w:rPr>
        <w:rFonts w:hint="default"/>
        <w:lang w:val="en-US" w:eastAsia="zh-TW" w:bidi="ar-SA"/>
      </w:rPr>
    </w:lvl>
    <w:lvl w:ilvl="6" w:tplc="F0FC78F8">
      <w:numFmt w:val="bullet"/>
      <w:lvlText w:val="•"/>
      <w:lvlJc w:val="left"/>
      <w:pPr>
        <w:ind w:left="6855" w:hanging="601"/>
      </w:pPr>
      <w:rPr>
        <w:rFonts w:hint="default"/>
        <w:lang w:val="en-US" w:eastAsia="zh-TW" w:bidi="ar-SA"/>
      </w:rPr>
    </w:lvl>
    <w:lvl w:ilvl="7" w:tplc="6032CD46">
      <w:numFmt w:val="bullet"/>
      <w:lvlText w:val="•"/>
      <w:lvlJc w:val="left"/>
      <w:pPr>
        <w:ind w:left="7828" w:hanging="601"/>
      </w:pPr>
      <w:rPr>
        <w:rFonts w:hint="default"/>
        <w:lang w:val="en-US" w:eastAsia="zh-TW" w:bidi="ar-SA"/>
      </w:rPr>
    </w:lvl>
    <w:lvl w:ilvl="8" w:tplc="7018D584">
      <w:numFmt w:val="bullet"/>
      <w:lvlText w:val="•"/>
      <w:lvlJc w:val="left"/>
      <w:pPr>
        <w:ind w:left="8801" w:hanging="601"/>
      </w:pPr>
      <w:rPr>
        <w:rFonts w:hint="default"/>
        <w:lang w:val="en-US" w:eastAsia="zh-TW" w:bidi="ar-SA"/>
      </w:rPr>
    </w:lvl>
  </w:abstractNum>
  <w:abstractNum w:abstractNumId="12" w15:restartNumberingAfterBreak="0">
    <w:nsid w:val="0C152CB5"/>
    <w:multiLevelType w:val="hybridMultilevel"/>
    <w:tmpl w:val="C8F25F56"/>
    <w:lvl w:ilvl="0" w:tplc="FC029E8E">
      <w:start w:val="1"/>
      <w:numFmt w:val="decimal"/>
      <w:lvlText w:val="（%1）"/>
      <w:lvlJc w:val="left"/>
      <w:pPr>
        <w:ind w:left="1354" w:hanging="601"/>
        <w:jc w:val="left"/>
      </w:pPr>
      <w:rPr>
        <w:rFonts w:ascii="SimSun" w:eastAsia="SimSun" w:hAnsi="SimSun" w:cs="SimSun" w:hint="default"/>
        <w:w w:val="100"/>
        <w:sz w:val="22"/>
        <w:szCs w:val="22"/>
        <w:lang w:val="en-US" w:eastAsia="zh-TW" w:bidi="ar-SA"/>
      </w:rPr>
    </w:lvl>
    <w:lvl w:ilvl="1" w:tplc="2BF480B8">
      <w:numFmt w:val="bullet"/>
      <w:lvlText w:val="•"/>
      <w:lvlJc w:val="left"/>
      <w:pPr>
        <w:ind w:left="2298" w:hanging="601"/>
      </w:pPr>
      <w:rPr>
        <w:rFonts w:hint="default"/>
        <w:lang w:val="en-US" w:eastAsia="zh-TW" w:bidi="ar-SA"/>
      </w:rPr>
    </w:lvl>
    <w:lvl w:ilvl="2" w:tplc="731469EE">
      <w:numFmt w:val="bullet"/>
      <w:lvlText w:val="•"/>
      <w:lvlJc w:val="left"/>
      <w:pPr>
        <w:ind w:left="3237" w:hanging="601"/>
      </w:pPr>
      <w:rPr>
        <w:rFonts w:hint="default"/>
        <w:lang w:val="en-US" w:eastAsia="zh-TW" w:bidi="ar-SA"/>
      </w:rPr>
    </w:lvl>
    <w:lvl w:ilvl="3" w:tplc="340293AE">
      <w:numFmt w:val="bullet"/>
      <w:lvlText w:val="•"/>
      <w:lvlJc w:val="left"/>
      <w:pPr>
        <w:ind w:left="4175" w:hanging="601"/>
      </w:pPr>
      <w:rPr>
        <w:rFonts w:hint="default"/>
        <w:lang w:val="en-US" w:eastAsia="zh-TW" w:bidi="ar-SA"/>
      </w:rPr>
    </w:lvl>
    <w:lvl w:ilvl="4" w:tplc="01C2EFB8">
      <w:numFmt w:val="bullet"/>
      <w:lvlText w:val="•"/>
      <w:lvlJc w:val="left"/>
      <w:pPr>
        <w:ind w:left="5114" w:hanging="601"/>
      </w:pPr>
      <w:rPr>
        <w:rFonts w:hint="default"/>
        <w:lang w:val="en-US" w:eastAsia="zh-TW" w:bidi="ar-SA"/>
      </w:rPr>
    </w:lvl>
    <w:lvl w:ilvl="5" w:tplc="1DE2DFE2">
      <w:numFmt w:val="bullet"/>
      <w:lvlText w:val="•"/>
      <w:lvlJc w:val="left"/>
      <w:pPr>
        <w:ind w:left="6053" w:hanging="601"/>
      </w:pPr>
      <w:rPr>
        <w:rFonts w:hint="default"/>
        <w:lang w:val="en-US" w:eastAsia="zh-TW" w:bidi="ar-SA"/>
      </w:rPr>
    </w:lvl>
    <w:lvl w:ilvl="6" w:tplc="82EAD32C">
      <w:numFmt w:val="bullet"/>
      <w:lvlText w:val="•"/>
      <w:lvlJc w:val="left"/>
      <w:pPr>
        <w:ind w:left="6991" w:hanging="601"/>
      </w:pPr>
      <w:rPr>
        <w:rFonts w:hint="default"/>
        <w:lang w:val="en-US" w:eastAsia="zh-TW" w:bidi="ar-SA"/>
      </w:rPr>
    </w:lvl>
    <w:lvl w:ilvl="7" w:tplc="DC36A80A">
      <w:numFmt w:val="bullet"/>
      <w:lvlText w:val="•"/>
      <w:lvlJc w:val="left"/>
      <w:pPr>
        <w:ind w:left="7930" w:hanging="601"/>
      </w:pPr>
      <w:rPr>
        <w:rFonts w:hint="default"/>
        <w:lang w:val="en-US" w:eastAsia="zh-TW" w:bidi="ar-SA"/>
      </w:rPr>
    </w:lvl>
    <w:lvl w:ilvl="8" w:tplc="39DAD2FC">
      <w:numFmt w:val="bullet"/>
      <w:lvlText w:val="•"/>
      <w:lvlJc w:val="left"/>
      <w:pPr>
        <w:ind w:left="8869" w:hanging="601"/>
      </w:pPr>
      <w:rPr>
        <w:rFonts w:hint="default"/>
        <w:lang w:val="en-US" w:eastAsia="zh-TW" w:bidi="ar-SA"/>
      </w:rPr>
    </w:lvl>
  </w:abstractNum>
  <w:abstractNum w:abstractNumId="13" w15:restartNumberingAfterBreak="0">
    <w:nsid w:val="0EC415EF"/>
    <w:multiLevelType w:val="hybridMultilevel"/>
    <w:tmpl w:val="3EEEBEA0"/>
    <w:lvl w:ilvl="0" w:tplc="9CEEF444">
      <w:start w:val="1"/>
      <w:numFmt w:val="decimal"/>
      <w:lvlText w:val="%1."/>
      <w:lvlJc w:val="left"/>
      <w:pPr>
        <w:ind w:left="470" w:hanging="360"/>
        <w:jc w:val="left"/>
      </w:pPr>
      <w:rPr>
        <w:rFonts w:ascii="微軟正黑體" w:eastAsia="微軟正黑體" w:hAnsi="微軟正黑體" w:cs="微軟正黑體" w:hint="default"/>
        <w:spacing w:val="-3"/>
        <w:w w:val="100"/>
        <w:sz w:val="24"/>
        <w:szCs w:val="24"/>
        <w:lang w:val="en-US" w:eastAsia="zh-TW" w:bidi="ar-SA"/>
      </w:rPr>
    </w:lvl>
    <w:lvl w:ilvl="1" w:tplc="986252B8">
      <w:numFmt w:val="bullet"/>
      <w:lvlText w:val="•"/>
      <w:lvlJc w:val="left"/>
      <w:pPr>
        <w:ind w:left="1033" w:hanging="360"/>
      </w:pPr>
      <w:rPr>
        <w:rFonts w:hint="default"/>
        <w:lang w:val="en-US" w:eastAsia="zh-TW" w:bidi="ar-SA"/>
      </w:rPr>
    </w:lvl>
    <w:lvl w:ilvl="2" w:tplc="EDB865A2">
      <w:numFmt w:val="bullet"/>
      <w:lvlText w:val="•"/>
      <w:lvlJc w:val="left"/>
      <w:pPr>
        <w:ind w:left="1587" w:hanging="360"/>
      </w:pPr>
      <w:rPr>
        <w:rFonts w:hint="default"/>
        <w:lang w:val="en-US" w:eastAsia="zh-TW" w:bidi="ar-SA"/>
      </w:rPr>
    </w:lvl>
    <w:lvl w:ilvl="3" w:tplc="6292DB84">
      <w:numFmt w:val="bullet"/>
      <w:lvlText w:val="•"/>
      <w:lvlJc w:val="left"/>
      <w:pPr>
        <w:ind w:left="2140" w:hanging="360"/>
      </w:pPr>
      <w:rPr>
        <w:rFonts w:hint="default"/>
        <w:lang w:val="en-US" w:eastAsia="zh-TW" w:bidi="ar-SA"/>
      </w:rPr>
    </w:lvl>
    <w:lvl w:ilvl="4" w:tplc="DFFC755E">
      <w:numFmt w:val="bullet"/>
      <w:lvlText w:val="•"/>
      <w:lvlJc w:val="left"/>
      <w:pPr>
        <w:ind w:left="2694" w:hanging="360"/>
      </w:pPr>
      <w:rPr>
        <w:rFonts w:hint="default"/>
        <w:lang w:val="en-US" w:eastAsia="zh-TW" w:bidi="ar-SA"/>
      </w:rPr>
    </w:lvl>
    <w:lvl w:ilvl="5" w:tplc="29DC48BC">
      <w:numFmt w:val="bullet"/>
      <w:lvlText w:val="•"/>
      <w:lvlJc w:val="left"/>
      <w:pPr>
        <w:ind w:left="3247" w:hanging="360"/>
      </w:pPr>
      <w:rPr>
        <w:rFonts w:hint="default"/>
        <w:lang w:val="en-US" w:eastAsia="zh-TW" w:bidi="ar-SA"/>
      </w:rPr>
    </w:lvl>
    <w:lvl w:ilvl="6" w:tplc="E6EA56AA">
      <w:numFmt w:val="bullet"/>
      <w:lvlText w:val="•"/>
      <w:lvlJc w:val="left"/>
      <w:pPr>
        <w:ind w:left="3801" w:hanging="360"/>
      </w:pPr>
      <w:rPr>
        <w:rFonts w:hint="default"/>
        <w:lang w:val="en-US" w:eastAsia="zh-TW" w:bidi="ar-SA"/>
      </w:rPr>
    </w:lvl>
    <w:lvl w:ilvl="7" w:tplc="37A6564E">
      <w:numFmt w:val="bullet"/>
      <w:lvlText w:val="•"/>
      <w:lvlJc w:val="left"/>
      <w:pPr>
        <w:ind w:left="4354" w:hanging="360"/>
      </w:pPr>
      <w:rPr>
        <w:rFonts w:hint="default"/>
        <w:lang w:val="en-US" w:eastAsia="zh-TW" w:bidi="ar-SA"/>
      </w:rPr>
    </w:lvl>
    <w:lvl w:ilvl="8" w:tplc="74009EC8">
      <w:numFmt w:val="bullet"/>
      <w:lvlText w:val="•"/>
      <w:lvlJc w:val="left"/>
      <w:pPr>
        <w:ind w:left="4908" w:hanging="360"/>
      </w:pPr>
      <w:rPr>
        <w:rFonts w:hint="default"/>
        <w:lang w:val="en-US" w:eastAsia="zh-TW" w:bidi="ar-SA"/>
      </w:rPr>
    </w:lvl>
  </w:abstractNum>
  <w:abstractNum w:abstractNumId="14" w15:restartNumberingAfterBreak="0">
    <w:nsid w:val="0EE34641"/>
    <w:multiLevelType w:val="hybridMultilevel"/>
    <w:tmpl w:val="EB305556"/>
    <w:lvl w:ilvl="0" w:tplc="53EE4930">
      <w:start w:val="1"/>
      <w:numFmt w:val="decimal"/>
      <w:lvlText w:val="%1."/>
      <w:lvlJc w:val="left"/>
      <w:pPr>
        <w:ind w:left="1146" w:hanging="300"/>
        <w:jc w:val="left"/>
      </w:pPr>
      <w:rPr>
        <w:rFonts w:ascii="Times New Roman" w:eastAsia="Times New Roman" w:hAnsi="Times New Roman" w:cs="Times New Roman" w:hint="default"/>
        <w:w w:val="100"/>
        <w:sz w:val="24"/>
        <w:szCs w:val="24"/>
        <w:lang w:val="en-US" w:eastAsia="zh-TW" w:bidi="ar-SA"/>
      </w:rPr>
    </w:lvl>
    <w:lvl w:ilvl="1" w:tplc="1E46AD5A">
      <w:start w:val="1"/>
      <w:numFmt w:val="decimal"/>
      <w:lvlText w:val="%2."/>
      <w:lvlJc w:val="left"/>
      <w:pPr>
        <w:ind w:left="1283" w:hanging="300"/>
        <w:jc w:val="left"/>
      </w:pPr>
      <w:rPr>
        <w:rFonts w:ascii="Times New Roman" w:eastAsia="Times New Roman" w:hAnsi="Times New Roman" w:cs="Times New Roman" w:hint="default"/>
        <w:w w:val="100"/>
        <w:sz w:val="24"/>
        <w:szCs w:val="24"/>
        <w:lang w:val="en-US" w:eastAsia="zh-TW" w:bidi="ar-SA"/>
      </w:rPr>
    </w:lvl>
    <w:lvl w:ilvl="2" w:tplc="C3DA21EA">
      <w:numFmt w:val="bullet"/>
      <w:lvlText w:val="•"/>
      <w:lvlJc w:val="left"/>
      <w:pPr>
        <w:ind w:left="2311" w:hanging="300"/>
      </w:pPr>
      <w:rPr>
        <w:rFonts w:hint="default"/>
        <w:lang w:val="en-US" w:eastAsia="zh-TW" w:bidi="ar-SA"/>
      </w:rPr>
    </w:lvl>
    <w:lvl w:ilvl="3" w:tplc="550653B6">
      <w:numFmt w:val="bullet"/>
      <w:lvlText w:val="•"/>
      <w:lvlJc w:val="left"/>
      <w:pPr>
        <w:ind w:left="3343" w:hanging="300"/>
      </w:pPr>
      <w:rPr>
        <w:rFonts w:hint="default"/>
        <w:lang w:val="en-US" w:eastAsia="zh-TW" w:bidi="ar-SA"/>
      </w:rPr>
    </w:lvl>
    <w:lvl w:ilvl="4" w:tplc="D436ADBC">
      <w:numFmt w:val="bullet"/>
      <w:lvlText w:val="•"/>
      <w:lvlJc w:val="left"/>
      <w:pPr>
        <w:ind w:left="4375" w:hanging="300"/>
      </w:pPr>
      <w:rPr>
        <w:rFonts w:hint="default"/>
        <w:lang w:val="en-US" w:eastAsia="zh-TW" w:bidi="ar-SA"/>
      </w:rPr>
    </w:lvl>
    <w:lvl w:ilvl="5" w:tplc="A1244C0E">
      <w:numFmt w:val="bullet"/>
      <w:lvlText w:val="•"/>
      <w:lvlJc w:val="left"/>
      <w:pPr>
        <w:ind w:left="5407" w:hanging="300"/>
      </w:pPr>
      <w:rPr>
        <w:rFonts w:hint="default"/>
        <w:lang w:val="en-US" w:eastAsia="zh-TW" w:bidi="ar-SA"/>
      </w:rPr>
    </w:lvl>
    <w:lvl w:ilvl="6" w:tplc="3C6A354A">
      <w:numFmt w:val="bullet"/>
      <w:lvlText w:val="•"/>
      <w:lvlJc w:val="left"/>
      <w:pPr>
        <w:ind w:left="6439" w:hanging="300"/>
      </w:pPr>
      <w:rPr>
        <w:rFonts w:hint="default"/>
        <w:lang w:val="en-US" w:eastAsia="zh-TW" w:bidi="ar-SA"/>
      </w:rPr>
    </w:lvl>
    <w:lvl w:ilvl="7" w:tplc="BDE69482">
      <w:numFmt w:val="bullet"/>
      <w:lvlText w:val="•"/>
      <w:lvlJc w:val="left"/>
      <w:pPr>
        <w:ind w:left="7470" w:hanging="300"/>
      </w:pPr>
      <w:rPr>
        <w:rFonts w:hint="default"/>
        <w:lang w:val="en-US" w:eastAsia="zh-TW" w:bidi="ar-SA"/>
      </w:rPr>
    </w:lvl>
    <w:lvl w:ilvl="8" w:tplc="E3F4C764">
      <w:numFmt w:val="bullet"/>
      <w:lvlText w:val="•"/>
      <w:lvlJc w:val="left"/>
      <w:pPr>
        <w:ind w:left="8502" w:hanging="300"/>
      </w:pPr>
      <w:rPr>
        <w:rFonts w:hint="default"/>
        <w:lang w:val="en-US" w:eastAsia="zh-TW" w:bidi="ar-SA"/>
      </w:rPr>
    </w:lvl>
  </w:abstractNum>
  <w:abstractNum w:abstractNumId="15" w15:restartNumberingAfterBreak="0">
    <w:nsid w:val="0F6D03CB"/>
    <w:multiLevelType w:val="hybridMultilevel"/>
    <w:tmpl w:val="470C24E4"/>
    <w:lvl w:ilvl="0" w:tplc="BEB82282">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5E5A2574">
      <w:numFmt w:val="bullet"/>
      <w:lvlText w:val="•"/>
      <w:lvlJc w:val="left"/>
      <w:pPr>
        <w:ind w:left="2208" w:hanging="420"/>
      </w:pPr>
      <w:rPr>
        <w:rFonts w:hint="default"/>
        <w:lang w:val="en-US" w:eastAsia="zh-TW" w:bidi="ar-SA"/>
      </w:rPr>
    </w:lvl>
    <w:lvl w:ilvl="2" w:tplc="4B4E6B4C">
      <w:numFmt w:val="bullet"/>
      <w:lvlText w:val="•"/>
      <w:lvlJc w:val="left"/>
      <w:pPr>
        <w:ind w:left="3157" w:hanging="420"/>
      </w:pPr>
      <w:rPr>
        <w:rFonts w:hint="default"/>
        <w:lang w:val="en-US" w:eastAsia="zh-TW" w:bidi="ar-SA"/>
      </w:rPr>
    </w:lvl>
    <w:lvl w:ilvl="3" w:tplc="BDBEB4EE">
      <w:numFmt w:val="bullet"/>
      <w:lvlText w:val="•"/>
      <w:lvlJc w:val="left"/>
      <w:pPr>
        <w:ind w:left="4105" w:hanging="420"/>
      </w:pPr>
      <w:rPr>
        <w:rFonts w:hint="default"/>
        <w:lang w:val="en-US" w:eastAsia="zh-TW" w:bidi="ar-SA"/>
      </w:rPr>
    </w:lvl>
    <w:lvl w:ilvl="4" w:tplc="A4E0AFB2">
      <w:numFmt w:val="bullet"/>
      <w:lvlText w:val="•"/>
      <w:lvlJc w:val="left"/>
      <w:pPr>
        <w:ind w:left="5054" w:hanging="420"/>
      </w:pPr>
      <w:rPr>
        <w:rFonts w:hint="default"/>
        <w:lang w:val="en-US" w:eastAsia="zh-TW" w:bidi="ar-SA"/>
      </w:rPr>
    </w:lvl>
    <w:lvl w:ilvl="5" w:tplc="C43E0A64">
      <w:numFmt w:val="bullet"/>
      <w:lvlText w:val="•"/>
      <w:lvlJc w:val="left"/>
      <w:pPr>
        <w:ind w:left="6003" w:hanging="420"/>
      </w:pPr>
      <w:rPr>
        <w:rFonts w:hint="default"/>
        <w:lang w:val="en-US" w:eastAsia="zh-TW" w:bidi="ar-SA"/>
      </w:rPr>
    </w:lvl>
    <w:lvl w:ilvl="6" w:tplc="E2A8F546">
      <w:numFmt w:val="bullet"/>
      <w:lvlText w:val="•"/>
      <w:lvlJc w:val="left"/>
      <w:pPr>
        <w:ind w:left="6951" w:hanging="420"/>
      </w:pPr>
      <w:rPr>
        <w:rFonts w:hint="default"/>
        <w:lang w:val="en-US" w:eastAsia="zh-TW" w:bidi="ar-SA"/>
      </w:rPr>
    </w:lvl>
    <w:lvl w:ilvl="7" w:tplc="3A9CBB42">
      <w:numFmt w:val="bullet"/>
      <w:lvlText w:val="•"/>
      <w:lvlJc w:val="left"/>
      <w:pPr>
        <w:ind w:left="7900" w:hanging="420"/>
      </w:pPr>
      <w:rPr>
        <w:rFonts w:hint="default"/>
        <w:lang w:val="en-US" w:eastAsia="zh-TW" w:bidi="ar-SA"/>
      </w:rPr>
    </w:lvl>
    <w:lvl w:ilvl="8" w:tplc="6280435C">
      <w:numFmt w:val="bullet"/>
      <w:lvlText w:val="•"/>
      <w:lvlJc w:val="left"/>
      <w:pPr>
        <w:ind w:left="8849" w:hanging="420"/>
      </w:pPr>
      <w:rPr>
        <w:rFonts w:hint="default"/>
        <w:lang w:val="en-US" w:eastAsia="zh-TW" w:bidi="ar-SA"/>
      </w:rPr>
    </w:lvl>
  </w:abstractNum>
  <w:abstractNum w:abstractNumId="16" w15:restartNumberingAfterBreak="0">
    <w:nsid w:val="10B52AE1"/>
    <w:multiLevelType w:val="multilevel"/>
    <w:tmpl w:val="8FA67C98"/>
    <w:lvl w:ilvl="0">
      <w:start w:val="3"/>
      <w:numFmt w:val="decimal"/>
      <w:lvlText w:val="%1"/>
      <w:lvlJc w:val="left"/>
      <w:pPr>
        <w:ind w:left="1286" w:hanging="444"/>
        <w:jc w:val="left"/>
      </w:pPr>
      <w:rPr>
        <w:rFonts w:hint="default"/>
        <w:lang w:val="en-US" w:eastAsia="zh-TW" w:bidi="ar-SA"/>
      </w:rPr>
    </w:lvl>
    <w:lvl w:ilvl="1">
      <w:start w:val="1"/>
      <w:numFmt w:val="decimal"/>
      <w:lvlText w:val="%1-%2"/>
      <w:lvlJc w:val="left"/>
      <w:pPr>
        <w:ind w:left="1286" w:hanging="444"/>
        <w:jc w:val="left"/>
      </w:pPr>
      <w:rPr>
        <w:rFonts w:ascii="Times New Roman" w:eastAsia="Times New Roman" w:hAnsi="Times New Roman" w:cs="Times New Roman" w:hint="default"/>
        <w:b/>
        <w:bCs/>
        <w:spacing w:val="0"/>
        <w:w w:val="100"/>
        <w:sz w:val="28"/>
        <w:szCs w:val="28"/>
        <w:lang w:val="en-US" w:eastAsia="zh-TW" w:bidi="ar-SA"/>
      </w:rPr>
    </w:lvl>
    <w:lvl w:ilvl="2">
      <w:numFmt w:val="bullet"/>
      <w:lvlText w:val="•"/>
      <w:lvlJc w:val="left"/>
      <w:pPr>
        <w:ind w:left="3173" w:hanging="444"/>
      </w:pPr>
      <w:rPr>
        <w:rFonts w:hint="default"/>
        <w:lang w:val="en-US" w:eastAsia="zh-TW" w:bidi="ar-SA"/>
      </w:rPr>
    </w:lvl>
    <w:lvl w:ilvl="3">
      <w:numFmt w:val="bullet"/>
      <w:lvlText w:val="•"/>
      <w:lvlJc w:val="left"/>
      <w:pPr>
        <w:ind w:left="4119" w:hanging="444"/>
      </w:pPr>
      <w:rPr>
        <w:rFonts w:hint="default"/>
        <w:lang w:val="en-US" w:eastAsia="zh-TW" w:bidi="ar-SA"/>
      </w:rPr>
    </w:lvl>
    <w:lvl w:ilvl="4">
      <w:numFmt w:val="bullet"/>
      <w:lvlText w:val="•"/>
      <w:lvlJc w:val="left"/>
      <w:pPr>
        <w:ind w:left="5066" w:hanging="444"/>
      </w:pPr>
      <w:rPr>
        <w:rFonts w:hint="default"/>
        <w:lang w:val="en-US" w:eastAsia="zh-TW" w:bidi="ar-SA"/>
      </w:rPr>
    </w:lvl>
    <w:lvl w:ilvl="5">
      <w:numFmt w:val="bullet"/>
      <w:lvlText w:val="•"/>
      <w:lvlJc w:val="left"/>
      <w:pPr>
        <w:ind w:left="6013" w:hanging="444"/>
      </w:pPr>
      <w:rPr>
        <w:rFonts w:hint="default"/>
        <w:lang w:val="en-US" w:eastAsia="zh-TW" w:bidi="ar-SA"/>
      </w:rPr>
    </w:lvl>
    <w:lvl w:ilvl="6">
      <w:numFmt w:val="bullet"/>
      <w:lvlText w:val="•"/>
      <w:lvlJc w:val="left"/>
      <w:pPr>
        <w:ind w:left="6959" w:hanging="444"/>
      </w:pPr>
      <w:rPr>
        <w:rFonts w:hint="default"/>
        <w:lang w:val="en-US" w:eastAsia="zh-TW" w:bidi="ar-SA"/>
      </w:rPr>
    </w:lvl>
    <w:lvl w:ilvl="7">
      <w:numFmt w:val="bullet"/>
      <w:lvlText w:val="•"/>
      <w:lvlJc w:val="left"/>
      <w:pPr>
        <w:ind w:left="7906" w:hanging="444"/>
      </w:pPr>
      <w:rPr>
        <w:rFonts w:hint="default"/>
        <w:lang w:val="en-US" w:eastAsia="zh-TW" w:bidi="ar-SA"/>
      </w:rPr>
    </w:lvl>
    <w:lvl w:ilvl="8">
      <w:numFmt w:val="bullet"/>
      <w:lvlText w:val="•"/>
      <w:lvlJc w:val="left"/>
      <w:pPr>
        <w:ind w:left="8853" w:hanging="444"/>
      </w:pPr>
      <w:rPr>
        <w:rFonts w:hint="default"/>
        <w:lang w:val="en-US" w:eastAsia="zh-TW" w:bidi="ar-SA"/>
      </w:rPr>
    </w:lvl>
  </w:abstractNum>
  <w:abstractNum w:abstractNumId="17" w15:restartNumberingAfterBreak="0">
    <w:nsid w:val="11B21DFA"/>
    <w:multiLevelType w:val="hybridMultilevel"/>
    <w:tmpl w:val="6C5A5420"/>
    <w:lvl w:ilvl="0" w:tplc="A294985A">
      <w:start w:val="1"/>
      <w:numFmt w:val="decimal"/>
      <w:lvlText w:val="%1."/>
      <w:lvlJc w:val="left"/>
      <w:pPr>
        <w:ind w:left="720" w:hanging="300"/>
        <w:jc w:val="left"/>
      </w:pPr>
      <w:rPr>
        <w:rFonts w:ascii="Times New Roman" w:eastAsia="Times New Roman" w:hAnsi="Times New Roman" w:cs="Times New Roman" w:hint="default"/>
        <w:w w:val="100"/>
        <w:sz w:val="24"/>
        <w:szCs w:val="24"/>
        <w:lang w:val="en-US" w:eastAsia="zh-TW" w:bidi="ar-SA"/>
      </w:rPr>
    </w:lvl>
    <w:lvl w:ilvl="1" w:tplc="35B83608">
      <w:numFmt w:val="bullet"/>
      <w:lvlText w:val="•"/>
      <w:lvlJc w:val="left"/>
      <w:pPr>
        <w:ind w:left="1671" w:hanging="300"/>
      </w:pPr>
      <w:rPr>
        <w:rFonts w:hint="default"/>
        <w:lang w:val="en-US" w:eastAsia="zh-TW" w:bidi="ar-SA"/>
      </w:rPr>
    </w:lvl>
    <w:lvl w:ilvl="2" w:tplc="33327122">
      <w:numFmt w:val="bullet"/>
      <w:lvlText w:val="•"/>
      <w:lvlJc w:val="left"/>
      <w:pPr>
        <w:ind w:left="2623" w:hanging="300"/>
      </w:pPr>
      <w:rPr>
        <w:rFonts w:hint="default"/>
        <w:lang w:val="en-US" w:eastAsia="zh-TW" w:bidi="ar-SA"/>
      </w:rPr>
    </w:lvl>
    <w:lvl w:ilvl="3" w:tplc="B552B24E">
      <w:numFmt w:val="bullet"/>
      <w:lvlText w:val="•"/>
      <w:lvlJc w:val="left"/>
      <w:pPr>
        <w:ind w:left="3575" w:hanging="300"/>
      </w:pPr>
      <w:rPr>
        <w:rFonts w:hint="default"/>
        <w:lang w:val="en-US" w:eastAsia="zh-TW" w:bidi="ar-SA"/>
      </w:rPr>
    </w:lvl>
    <w:lvl w:ilvl="4" w:tplc="11E27EB8">
      <w:numFmt w:val="bullet"/>
      <w:lvlText w:val="•"/>
      <w:lvlJc w:val="left"/>
      <w:pPr>
        <w:ind w:left="4527" w:hanging="300"/>
      </w:pPr>
      <w:rPr>
        <w:rFonts w:hint="default"/>
        <w:lang w:val="en-US" w:eastAsia="zh-TW" w:bidi="ar-SA"/>
      </w:rPr>
    </w:lvl>
    <w:lvl w:ilvl="5" w:tplc="C59C7618">
      <w:numFmt w:val="bullet"/>
      <w:lvlText w:val="•"/>
      <w:lvlJc w:val="left"/>
      <w:pPr>
        <w:ind w:left="5479" w:hanging="300"/>
      </w:pPr>
      <w:rPr>
        <w:rFonts w:hint="default"/>
        <w:lang w:val="en-US" w:eastAsia="zh-TW" w:bidi="ar-SA"/>
      </w:rPr>
    </w:lvl>
    <w:lvl w:ilvl="6" w:tplc="1174CE86">
      <w:numFmt w:val="bullet"/>
      <w:lvlText w:val="•"/>
      <w:lvlJc w:val="left"/>
      <w:pPr>
        <w:ind w:left="6431" w:hanging="300"/>
      </w:pPr>
      <w:rPr>
        <w:rFonts w:hint="default"/>
        <w:lang w:val="en-US" w:eastAsia="zh-TW" w:bidi="ar-SA"/>
      </w:rPr>
    </w:lvl>
    <w:lvl w:ilvl="7" w:tplc="62A02BFA">
      <w:numFmt w:val="bullet"/>
      <w:lvlText w:val="•"/>
      <w:lvlJc w:val="left"/>
      <w:pPr>
        <w:ind w:left="7383" w:hanging="300"/>
      </w:pPr>
      <w:rPr>
        <w:rFonts w:hint="default"/>
        <w:lang w:val="en-US" w:eastAsia="zh-TW" w:bidi="ar-SA"/>
      </w:rPr>
    </w:lvl>
    <w:lvl w:ilvl="8" w:tplc="706409DE">
      <w:numFmt w:val="bullet"/>
      <w:lvlText w:val="•"/>
      <w:lvlJc w:val="left"/>
      <w:pPr>
        <w:ind w:left="8335" w:hanging="300"/>
      </w:pPr>
      <w:rPr>
        <w:rFonts w:hint="default"/>
        <w:lang w:val="en-US" w:eastAsia="zh-TW" w:bidi="ar-SA"/>
      </w:rPr>
    </w:lvl>
  </w:abstractNum>
  <w:abstractNum w:abstractNumId="18" w15:restartNumberingAfterBreak="0">
    <w:nsid w:val="1298799D"/>
    <w:multiLevelType w:val="hybridMultilevel"/>
    <w:tmpl w:val="B9C67E64"/>
    <w:lvl w:ilvl="0" w:tplc="69CAD1F0">
      <w:start w:val="2"/>
      <w:numFmt w:val="decimal"/>
      <w:lvlText w:val="%1."/>
      <w:lvlJc w:val="left"/>
      <w:pPr>
        <w:ind w:left="451" w:hanging="181"/>
        <w:jc w:val="left"/>
      </w:pPr>
      <w:rPr>
        <w:rFonts w:ascii="Times New Roman" w:eastAsia="Times New Roman" w:hAnsi="Times New Roman" w:cs="Times New Roman" w:hint="default"/>
        <w:w w:val="100"/>
        <w:sz w:val="22"/>
        <w:szCs w:val="22"/>
        <w:lang w:val="en-US" w:eastAsia="zh-TW" w:bidi="ar-SA"/>
      </w:rPr>
    </w:lvl>
    <w:lvl w:ilvl="1" w:tplc="883E28FE">
      <w:numFmt w:val="bullet"/>
      <w:lvlText w:val="•"/>
      <w:lvlJc w:val="left"/>
      <w:pPr>
        <w:ind w:left="1488" w:hanging="181"/>
      </w:pPr>
      <w:rPr>
        <w:rFonts w:hint="default"/>
        <w:lang w:val="en-US" w:eastAsia="zh-TW" w:bidi="ar-SA"/>
      </w:rPr>
    </w:lvl>
    <w:lvl w:ilvl="2" w:tplc="EBA83392">
      <w:numFmt w:val="bullet"/>
      <w:lvlText w:val="•"/>
      <w:lvlJc w:val="left"/>
      <w:pPr>
        <w:ind w:left="2517" w:hanging="181"/>
      </w:pPr>
      <w:rPr>
        <w:rFonts w:hint="default"/>
        <w:lang w:val="en-US" w:eastAsia="zh-TW" w:bidi="ar-SA"/>
      </w:rPr>
    </w:lvl>
    <w:lvl w:ilvl="3" w:tplc="D06C7DE2">
      <w:numFmt w:val="bullet"/>
      <w:lvlText w:val="•"/>
      <w:lvlJc w:val="left"/>
      <w:pPr>
        <w:ind w:left="3545" w:hanging="181"/>
      </w:pPr>
      <w:rPr>
        <w:rFonts w:hint="default"/>
        <w:lang w:val="en-US" w:eastAsia="zh-TW" w:bidi="ar-SA"/>
      </w:rPr>
    </w:lvl>
    <w:lvl w:ilvl="4" w:tplc="DFCC30C4">
      <w:numFmt w:val="bullet"/>
      <w:lvlText w:val="•"/>
      <w:lvlJc w:val="left"/>
      <w:pPr>
        <w:ind w:left="4574" w:hanging="181"/>
      </w:pPr>
      <w:rPr>
        <w:rFonts w:hint="default"/>
        <w:lang w:val="en-US" w:eastAsia="zh-TW" w:bidi="ar-SA"/>
      </w:rPr>
    </w:lvl>
    <w:lvl w:ilvl="5" w:tplc="19D2EEA2">
      <w:numFmt w:val="bullet"/>
      <w:lvlText w:val="•"/>
      <w:lvlJc w:val="left"/>
      <w:pPr>
        <w:ind w:left="5603" w:hanging="181"/>
      </w:pPr>
      <w:rPr>
        <w:rFonts w:hint="default"/>
        <w:lang w:val="en-US" w:eastAsia="zh-TW" w:bidi="ar-SA"/>
      </w:rPr>
    </w:lvl>
    <w:lvl w:ilvl="6" w:tplc="738E680A">
      <w:numFmt w:val="bullet"/>
      <w:lvlText w:val="•"/>
      <w:lvlJc w:val="left"/>
      <w:pPr>
        <w:ind w:left="6631" w:hanging="181"/>
      </w:pPr>
      <w:rPr>
        <w:rFonts w:hint="default"/>
        <w:lang w:val="en-US" w:eastAsia="zh-TW" w:bidi="ar-SA"/>
      </w:rPr>
    </w:lvl>
    <w:lvl w:ilvl="7" w:tplc="A0F0BBEA">
      <w:numFmt w:val="bullet"/>
      <w:lvlText w:val="•"/>
      <w:lvlJc w:val="left"/>
      <w:pPr>
        <w:ind w:left="7660" w:hanging="181"/>
      </w:pPr>
      <w:rPr>
        <w:rFonts w:hint="default"/>
        <w:lang w:val="en-US" w:eastAsia="zh-TW" w:bidi="ar-SA"/>
      </w:rPr>
    </w:lvl>
    <w:lvl w:ilvl="8" w:tplc="8F6EF286">
      <w:numFmt w:val="bullet"/>
      <w:lvlText w:val="•"/>
      <w:lvlJc w:val="left"/>
      <w:pPr>
        <w:ind w:left="8689" w:hanging="181"/>
      </w:pPr>
      <w:rPr>
        <w:rFonts w:hint="default"/>
        <w:lang w:val="en-US" w:eastAsia="zh-TW" w:bidi="ar-SA"/>
      </w:rPr>
    </w:lvl>
  </w:abstractNum>
  <w:abstractNum w:abstractNumId="19" w15:restartNumberingAfterBreak="0">
    <w:nsid w:val="12EA60D0"/>
    <w:multiLevelType w:val="hybridMultilevel"/>
    <w:tmpl w:val="BD342C6A"/>
    <w:lvl w:ilvl="0" w:tplc="4D3A28EE">
      <w:start w:val="1"/>
      <w:numFmt w:val="decimal"/>
      <w:lvlText w:val="%1."/>
      <w:lvlJc w:val="left"/>
      <w:pPr>
        <w:ind w:left="703" w:hanging="300"/>
        <w:jc w:val="left"/>
      </w:pPr>
      <w:rPr>
        <w:rFonts w:ascii="Times New Roman" w:eastAsia="Times New Roman" w:hAnsi="Times New Roman" w:cs="Times New Roman" w:hint="default"/>
        <w:w w:val="100"/>
        <w:sz w:val="24"/>
        <w:szCs w:val="24"/>
        <w:lang w:val="en-US" w:eastAsia="zh-TW" w:bidi="ar-SA"/>
      </w:rPr>
    </w:lvl>
    <w:lvl w:ilvl="1" w:tplc="76FC352A">
      <w:numFmt w:val="bullet"/>
      <w:lvlText w:val="•"/>
      <w:lvlJc w:val="left"/>
      <w:pPr>
        <w:ind w:left="1653" w:hanging="300"/>
      </w:pPr>
      <w:rPr>
        <w:rFonts w:hint="default"/>
        <w:lang w:val="en-US" w:eastAsia="zh-TW" w:bidi="ar-SA"/>
      </w:rPr>
    </w:lvl>
    <w:lvl w:ilvl="2" w:tplc="EE387708">
      <w:numFmt w:val="bullet"/>
      <w:lvlText w:val="•"/>
      <w:lvlJc w:val="left"/>
      <w:pPr>
        <w:ind w:left="2607" w:hanging="300"/>
      </w:pPr>
      <w:rPr>
        <w:rFonts w:hint="default"/>
        <w:lang w:val="en-US" w:eastAsia="zh-TW" w:bidi="ar-SA"/>
      </w:rPr>
    </w:lvl>
    <w:lvl w:ilvl="3" w:tplc="CF8827B4">
      <w:numFmt w:val="bullet"/>
      <w:lvlText w:val="•"/>
      <w:lvlJc w:val="left"/>
      <w:pPr>
        <w:ind w:left="3561" w:hanging="300"/>
      </w:pPr>
      <w:rPr>
        <w:rFonts w:hint="default"/>
        <w:lang w:val="en-US" w:eastAsia="zh-TW" w:bidi="ar-SA"/>
      </w:rPr>
    </w:lvl>
    <w:lvl w:ilvl="4" w:tplc="809208EA">
      <w:numFmt w:val="bullet"/>
      <w:lvlText w:val="•"/>
      <w:lvlJc w:val="left"/>
      <w:pPr>
        <w:ind w:left="4515" w:hanging="300"/>
      </w:pPr>
      <w:rPr>
        <w:rFonts w:hint="default"/>
        <w:lang w:val="en-US" w:eastAsia="zh-TW" w:bidi="ar-SA"/>
      </w:rPr>
    </w:lvl>
    <w:lvl w:ilvl="5" w:tplc="6CA8C062">
      <w:numFmt w:val="bullet"/>
      <w:lvlText w:val="•"/>
      <w:lvlJc w:val="left"/>
      <w:pPr>
        <w:ind w:left="5469" w:hanging="300"/>
      </w:pPr>
      <w:rPr>
        <w:rFonts w:hint="default"/>
        <w:lang w:val="en-US" w:eastAsia="zh-TW" w:bidi="ar-SA"/>
      </w:rPr>
    </w:lvl>
    <w:lvl w:ilvl="6" w:tplc="16C28870">
      <w:numFmt w:val="bullet"/>
      <w:lvlText w:val="•"/>
      <w:lvlJc w:val="left"/>
      <w:pPr>
        <w:ind w:left="6423" w:hanging="300"/>
      </w:pPr>
      <w:rPr>
        <w:rFonts w:hint="default"/>
        <w:lang w:val="en-US" w:eastAsia="zh-TW" w:bidi="ar-SA"/>
      </w:rPr>
    </w:lvl>
    <w:lvl w:ilvl="7" w:tplc="B3BCBF0A">
      <w:numFmt w:val="bullet"/>
      <w:lvlText w:val="•"/>
      <w:lvlJc w:val="left"/>
      <w:pPr>
        <w:ind w:left="7377" w:hanging="300"/>
      </w:pPr>
      <w:rPr>
        <w:rFonts w:hint="default"/>
        <w:lang w:val="en-US" w:eastAsia="zh-TW" w:bidi="ar-SA"/>
      </w:rPr>
    </w:lvl>
    <w:lvl w:ilvl="8" w:tplc="5A96A750">
      <w:numFmt w:val="bullet"/>
      <w:lvlText w:val="•"/>
      <w:lvlJc w:val="left"/>
      <w:pPr>
        <w:ind w:left="8331" w:hanging="300"/>
      </w:pPr>
      <w:rPr>
        <w:rFonts w:hint="default"/>
        <w:lang w:val="en-US" w:eastAsia="zh-TW" w:bidi="ar-SA"/>
      </w:rPr>
    </w:lvl>
  </w:abstractNum>
  <w:abstractNum w:abstractNumId="20" w15:restartNumberingAfterBreak="0">
    <w:nsid w:val="14CE504A"/>
    <w:multiLevelType w:val="hybridMultilevel"/>
    <w:tmpl w:val="C22A4BB8"/>
    <w:lvl w:ilvl="0" w:tplc="224C01B0">
      <w:start w:val="1"/>
      <w:numFmt w:val="decimal"/>
      <w:lvlText w:val="%1."/>
      <w:lvlJc w:val="left"/>
      <w:pPr>
        <w:ind w:left="677" w:hanging="257"/>
        <w:jc w:val="left"/>
      </w:pPr>
      <w:rPr>
        <w:rFonts w:ascii="Times New Roman" w:eastAsia="Times New Roman" w:hAnsi="Times New Roman" w:cs="Times New Roman" w:hint="default"/>
        <w:w w:val="100"/>
        <w:sz w:val="24"/>
        <w:szCs w:val="24"/>
        <w:lang w:val="en-US" w:eastAsia="zh-TW" w:bidi="ar-SA"/>
      </w:rPr>
    </w:lvl>
    <w:lvl w:ilvl="1" w:tplc="376801E6">
      <w:start w:val="1"/>
      <w:numFmt w:val="decimal"/>
      <w:lvlText w:val="%2."/>
      <w:lvlJc w:val="left"/>
      <w:pPr>
        <w:ind w:left="884" w:hanging="181"/>
        <w:jc w:val="left"/>
      </w:pPr>
      <w:rPr>
        <w:rFonts w:ascii="Times New Roman" w:eastAsia="Times New Roman" w:hAnsi="Times New Roman" w:cs="Times New Roman" w:hint="default"/>
        <w:spacing w:val="-1"/>
        <w:w w:val="100"/>
        <w:sz w:val="22"/>
        <w:szCs w:val="22"/>
        <w:lang w:val="en-US" w:eastAsia="zh-TW" w:bidi="ar-SA"/>
      </w:rPr>
    </w:lvl>
    <w:lvl w:ilvl="2" w:tplc="1BF0172C">
      <w:start w:val="1"/>
      <w:numFmt w:val="decimal"/>
      <w:lvlText w:val="%3."/>
      <w:lvlJc w:val="left"/>
      <w:pPr>
        <w:ind w:left="1044" w:hanging="181"/>
        <w:jc w:val="left"/>
      </w:pPr>
      <w:rPr>
        <w:rFonts w:ascii="Times New Roman" w:eastAsia="Times New Roman" w:hAnsi="Times New Roman" w:cs="Times New Roman" w:hint="default"/>
        <w:w w:val="100"/>
        <w:sz w:val="22"/>
        <w:szCs w:val="22"/>
        <w:lang w:val="en-US" w:eastAsia="zh-TW" w:bidi="ar-SA"/>
      </w:rPr>
    </w:lvl>
    <w:lvl w:ilvl="3" w:tplc="3FA2B182">
      <w:numFmt w:val="bullet"/>
      <w:lvlText w:val="•"/>
      <w:lvlJc w:val="left"/>
      <w:pPr>
        <w:ind w:left="2189" w:hanging="181"/>
      </w:pPr>
      <w:rPr>
        <w:rFonts w:hint="default"/>
        <w:lang w:val="en-US" w:eastAsia="zh-TW" w:bidi="ar-SA"/>
      </w:rPr>
    </w:lvl>
    <w:lvl w:ilvl="4" w:tplc="627E03EC">
      <w:numFmt w:val="bullet"/>
      <w:lvlText w:val="•"/>
      <w:lvlJc w:val="left"/>
      <w:pPr>
        <w:ind w:left="3339" w:hanging="181"/>
      </w:pPr>
      <w:rPr>
        <w:rFonts w:hint="default"/>
        <w:lang w:val="en-US" w:eastAsia="zh-TW" w:bidi="ar-SA"/>
      </w:rPr>
    </w:lvl>
    <w:lvl w:ilvl="5" w:tplc="C068CD12">
      <w:numFmt w:val="bullet"/>
      <w:lvlText w:val="•"/>
      <w:lvlJc w:val="left"/>
      <w:pPr>
        <w:ind w:left="4489" w:hanging="181"/>
      </w:pPr>
      <w:rPr>
        <w:rFonts w:hint="default"/>
        <w:lang w:val="en-US" w:eastAsia="zh-TW" w:bidi="ar-SA"/>
      </w:rPr>
    </w:lvl>
    <w:lvl w:ilvl="6" w:tplc="A8789BD8">
      <w:numFmt w:val="bullet"/>
      <w:lvlText w:val="•"/>
      <w:lvlJc w:val="left"/>
      <w:pPr>
        <w:ind w:left="5639" w:hanging="181"/>
      </w:pPr>
      <w:rPr>
        <w:rFonts w:hint="default"/>
        <w:lang w:val="en-US" w:eastAsia="zh-TW" w:bidi="ar-SA"/>
      </w:rPr>
    </w:lvl>
    <w:lvl w:ilvl="7" w:tplc="3C48010C">
      <w:numFmt w:val="bullet"/>
      <w:lvlText w:val="•"/>
      <w:lvlJc w:val="left"/>
      <w:pPr>
        <w:ind w:left="6789" w:hanging="181"/>
      </w:pPr>
      <w:rPr>
        <w:rFonts w:hint="default"/>
        <w:lang w:val="en-US" w:eastAsia="zh-TW" w:bidi="ar-SA"/>
      </w:rPr>
    </w:lvl>
    <w:lvl w:ilvl="8" w:tplc="68EE1016">
      <w:numFmt w:val="bullet"/>
      <w:lvlText w:val="•"/>
      <w:lvlJc w:val="left"/>
      <w:pPr>
        <w:ind w:left="7939" w:hanging="181"/>
      </w:pPr>
      <w:rPr>
        <w:rFonts w:hint="default"/>
        <w:lang w:val="en-US" w:eastAsia="zh-TW" w:bidi="ar-SA"/>
      </w:rPr>
    </w:lvl>
  </w:abstractNum>
  <w:abstractNum w:abstractNumId="21" w15:restartNumberingAfterBreak="0">
    <w:nsid w:val="173E4800"/>
    <w:multiLevelType w:val="hybridMultilevel"/>
    <w:tmpl w:val="D5048498"/>
    <w:lvl w:ilvl="0" w:tplc="39B65D8A">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EA14AE18">
      <w:numFmt w:val="bullet"/>
      <w:lvlText w:val="•"/>
      <w:lvlJc w:val="left"/>
      <w:pPr>
        <w:ind w:left="2334" w:hanging="601"/>
      </w:pPr>
      <w:rPr>
        <w:rFonts w:hint="default"/>
        <w:lang w:val="en-US" w:eastAsia="zh-TW" w:bidi="ar-SA"/>
      </w:rPr>
    </w:lvl>
    <w:lvl w:ilvl="2" w:tplc="49220D0E">
      <w:numFmt w:val="bullet"/>
      <w:lvlText w:val="•"/>
      <w:lvlJc w:val="left"/>
      <w:pPr>
        <w:ind w:left="3269" w:hanging="601"/>
      </w:pPr>
      <w:rPr>
        <w:rFonts w:hint="default"/>
        <w:lang w:val="en-US" w:eastAsia="zh-TW" w:bidi="ar-SA"/>
      </w:rPr>
    </w:lvl>
    <w:lvl w:ilvl="3" w:tplc="3EF6D266">
      <w:numFmt w:val="bullet"/>
      <w:lvlText w:val="•"/>
      <w:lvlJc w:val="left"/>
      <w:pPr>
        <w:ind w:left="4203" w:hanging="601"/>
      </w:pPr>
      <w:rPr>
        <w:rFonts w:hint="default"/>
        <w:lang w:val="en-US" w:eastAsia="zh-TW" w:bidi="ar-SA"/>
      </w:rPr>
    </w:lvl>
    <w:lvl w:ilvl="4" w:tplc="46208A7A">
      <w:numFmt w:val="bullet"/>
      <w:lvlText w:val="•"/>
      <w:lvlJc w:val="left"/>
      <w:pPr>
        <w:ind w:left="5138" w:hanging="601"/>
      </w:pPr>
      <w:rPr>
        <w:rFonts w:hint="default"/>
        <w:lang w:val="en-US" w:eastAsia="zh-TW" w:bidi="ar-SA"/>
      </w:rPr>
    </w:lvl>
    <w:lvl w:ilvl="5" w:tplc="EC5C3F98">
      <w:numFmt w:val="bullet"/>
      <w:lvlText w:val="•"/>
      <w:lvlJc w:val="left"/>
      <w:pPr>
        <w:ind w:left="6073" w:hanging="601"/>
      </w:pPr>
      <w:rPr>
        <w:rFonts w:hint="default"/>
        <w:lang w:val="en-US" w:eastAsia="zh-TW" w:bidi="ar-SA"/>
      </w:rPr>
    </w:lvl>
    <w:lvl w:ilvl="6" w:tplc="175A4B18">
      <w:numFmt w:val="bullet"/>
      <w:lvlText w:val="•"/>
      <w:lvlJc w:val="left"/>
      <w:pPr>
        <w:ind w:left="7007" w:hanging="601"/>
      </w:pPr>
      <w:rPr>
        <w:rFonts w:hint="default"/>
        <w:lang w:val="en-US" w:eastAsia="zh-TW" w:bidi="ar-SA"/>
      </w:rPr>
    </w:lvl>
    <w:lvl w:ilvl="7" w:tplc="4CF26EE4">
      <w:numFmt w:val="bullet"/>
      <w:lvlText w:val="•"/>
      <w:lvlJc w:val="left"/>
      <w:pPr>
        <w:ind w:left="7942" w:hanging="601"/>
      </w:pPr>
      <w:rPr>
        <w:rFonts w:hint="default"/>
        <w:lang w:val="en-US" w:eastAsia="zh-TW" w:bidi="ar-SA"/>
      </w:rPr>
    </w:lvl>
    <w:lvl w:ilvl="8" w:tplc="95F0A654">
      <w:numFmt w:val="bullet"/>
      <w:lvlText w:val="•"/>
      <w:lvlJc w:val="left"/>
      <w:pPr>
        <w:ind w:left="8877" w:hanging="601"/>
      </w:pPr>
      <w:rPr>
        <w:rFonts w:hint="default"/>
        <w:lang w:val="en-US" w:eastAsia="zh-TW" w:bidi="ar-SA"/>
      </w:rPr>
    </w:lvl>
  </w:abstractNum>
  <w:abstractNum w:abstractNumId="22" w15:restartNumberingAfterBreak="0">
    <w:nsid w:val="17A13A2C"/>
    <w:multiLevelType w:val="hybridMultilevel"/>
    <w:tmpl w:val="BE30EA46"/>
    <w:lvl w:ilvl="0" w:tplc="07660C74">
      <w:numFmt w:val="bullet"/>
      <w:lvlText w:val="□"/>
      <w:lvlJc w:val="left"/>
      <w:pPr>
        <w:ind w:left="1571" w:hanging="264"/>
      </w:pPr>
      <w:rPr>
        <w:rFonts w:ascii="Times New Roman" w:eastAsia="Times New Roman" w:hAnsi="Times New Roman" w:cs="Times New Roman" w:hint="default"/>
        <w:w w:val="100"/>
        <w:sz w:val="24"/>
        <w:szCs w:val="24"/>
        <w:lang w:val="en-US" w:eastAsia="zh-TW" w:bidi="ar-SA"/>
      </w:rPr>
    </w:lvl>
    <w:lvl w:ilvl="1" w:tplc="3F90D1EA">
      <w:numFmt w:val="bullet"/>
      <w:lvlText w:val="□"/>
      <w:lvlJc w:val="left"/>
      <w:pPr>
        <w:ind w:left="1931" w:hanging="264"/>
      </w:pPr>
      <w:rPr>
        <w:rFonts w:ascii="Times New Roman" w:eastAsia="Times New Roman" w:hAnsi="Times New Roman" w:cs="Times New Roman" w:hint="default"/>
        <w:w w:val="100"/>
        <w:sz w:val="24"/>
        <w:szCs w:val="24"/>
        <w:lang w:val="en-US" w:eastAsia="zh-TW" w:bidi="ar-SA"/>
      </w:rPr>
    </w:lvl>
    <w:lvl w:ilvl="2" w:tplc="882EB27C">
      <w:numFmt w:val="bullet"/>
      <w:lvlText w:val="•"/>
      <w:lvlJc w:val="left"/>
      <w:pPr>
        <w:ind w:left="3380" w:hanging="264"/>
      </w:pPr>
      <w:rPr>
        <w:rFonts w:hint="default"/>
        <w:lang w:val="en-US" w:eastAsia="zh-TW" w:bidi="ar-SA"/>
      </w:rPr>
    </w:lvl>
    <w:lvl w:ilvl="3" w:tplc="E6AAB3AC">
      <w:numFmt w:val="bullet"/>
      <w:lvlText w:val="•"/>
      <w:lvlJc w:val="left"/>
      <w:pPr>
        <w:ind w:left="4143" w:hanging="264"/>
      </w:pPr>
      <w:rPr>
        <w:rFonts w:hint="default"/>
        <w:lang w:val="en-US" w:eastAsia="zh-TW" w:bidi="ar-SA"/>
      </w:rPr>
    </w:lvl>
    <w:lvl w:ilvl="4" w:tplc="6D1E72CE">
      <w:numFmt w:val="bullet"/>
      <w:lvlText w:val="•"/>
      <w:lvlJc w:val="left"/>
      <w:pPr>
        <w:ind w:left="4906" w:hanging="264"/>
      </w:pPr>
      <w:rPr>
        <w:rFonts w:hint="default"/>
        <w:lang w:val="en-US" w:eastAsia="zh-TW" w:bidi="ar-SA"/>
      </w:rPr>
    </w:lvl>
    <w:lvl w:ilvl="5" w:tplc="BB8C8FFE">
      <w:numFmt w:val="bullet"/>
      <w:lvlText w:val="•"/>
      <w:lvlJc w:val="left"/>
      <w:pPr>
        <w:ind w:left="5669" w:hanging="264"/>
      </w:pPr>
      <w:rPr>
        <w:rFonts w:hint="default"/>
        <w:lang w:val="en-US" w:eastAsia="zh-TW" w:bidi="ar-SA"/>
      </w:rPr>
    </w:lvl>
    <w:lvl w:ilvl="6" w:tplc="9EB616CC">
      <w:numFmt w:val="bullet"/>
      <w:lvlText w:val="•"/>
      <w:lvlJc w:val="left"/>
      <w:pPr>
        <w:ind w:left="6433" w:hanging="264"/>
      </w:pPr>
      <w:rPr>
        <w:rFonts w:hint="default"/>
        <w:lang w:val="en-US" w:eastAsia="zh-TW" w:bidi="ar-SA"/>
      </w:rPr>
    </w:lvl>
    <w:lvl w:ilvl="7" w:tplc="03308B66">
      <w:numFmt w:val="bullet"/>
      <w:lvlText w:val="•"/>
      <w:lvlJc w:val="left"/>
      <w:pPr>
        <w:ind w:left="7196" w:hanging="264"/>
      </w:pPr>
      <w:rPr>
        <w:rFonts w:hint="default"/>
        <w:lang w:val="en-US" w:eastAsia="zh-TW" w:bidi="ar-SA"/>
      </w:rPr>
    </w:lvl>
    <w:lvl w:ilvl="8" w:tplc="4582F3C2">
      <w:numFmt w:val="bullet"/>
      <w:lvlText w:val="•"/>
      <w:lvlJc w:val="left"/>
      <w:pPr>
        <w:ind w:left="7959" w:hanging="264"/>
      </w:pPr>
      <w:rPr>
        <w:rFonts w:hint="default"/>
        <w:lang w:val="en-US" w:eastAsia="zh-TW" w:bidi="ar-SA"/>
      </w:rPr>
    </w:lvl>
  </w:abstractNum>
  <w:abstractNum w:abstractNumId="23" w15:restartNumberingAfterBreak="0">
    <w:nsid w:val="17A429E7"/>
    <w:multiLevelType w:val="hybridMultilevel"/>
    <w:tmpl w:val="8A80BA2A"/>
    <w:lvl w:ilvl="0" w:tplc="840C5706">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0888CAE8">
      <w:numFmt w:val="bullet"/>
      <w:lvlText w:val="•"/>
      <w:lvlJc w:val="left"/>
      <w:pPr>
        <w:ind w:left="2334" w:hanging="601"/>
      </w:pPr>
      <w:rPr>
        <w:rFonts w:hint="default"/>
        <w:lang w:val="en-US" w:eastAsia="zh-TW" w:bidi="ar-SA"/>
      </w:rPr>
    </w:lvl>
    <w:lvl w:ilvl="2" w:tplc="DE0E5DE6">
      <w:numFmt w:val="bullet"/>
      <w:lvlText w:val="•"/>
      <w:lvlJc w:val="left"/>
      <w:pPr>
        <w:ind w:left="3269" w:hanging="601"/>
      </w:pPr>
      <w:rPr>
        <w:rFonts w:hint="default"/>
        <w:lang w:val="en-US" w:eastAsia="zh-TW" w:bidi="ar-SA"/>
      </w:rPr>
    </w:lvl>
    <w:lvl w:ilvl="3" w:tplc="C8200ACA">
      <w:numFmt w:val="bullet"/>
      <w:lvlText w:val="•"/>
      <w:lvlJc w:val="left"/>
      <w:pPr>
        <w:ind w:left="4203" w:hanging="601"/>
      </w:pPr>
      <w:rPr>
        <w:rFonts w:hint="default"/>
        <w:lang w:val="en-US" w:eastAsia="zh-TW" w:bidi="ar-SA"/>
      </w:rPr>
    </w:lvl>
    <w:lvl w:ilvl="4" w:tplc="30AEE2C0">
      <w:numFmt w:val="bullet"/>
      <w:lvlText w:val="•"/>
      <w:lvlJc w:val="left"/>
      <w:pPr>
        <w:ind w:left="5138" w:hanging="601"/>
      </w:pPr>
      <w:rPr>
        <w:rFonts w:hint="default"/>
        <w:lang w:val="en-US" w:eastAsia="zh-TW" w:bidi="ar-SA"/>
      </w:rPr>
    </w:lvl>
    <w:lvl w:ilvl="5" w:tplc="6EDA152C">
      <w:numFmt w:val="bullet"/>
      <w:lvlText w:val="•"/>
      <w:lvlJc w:val="left"/>
      <w:pPr>
        <w:ind w:left="6073" w:hanging="601"/>
      </w:pPr>
      <w:rPr>
        <w:rFonts w:hint="default"/>
        <w:lang w:val="en-US" w:eastAsia="zh-TW" w:bidi="ar-SA"/>
      </w:rPr>
    </w:lvl>
    <w:lvl w:ilvl="6" w:tplc="A372D338">
      <w:numFmt w:val="bullet"/>
      <w:lvlText w:val="•"/>
      <w:lvlJc w:val="left"/>
      <w:pPr>
        <w:ind w:left="7007" w:hanging="601"/>
      </w:pPr>
      <w:rPr>
        <w:rFonts w:hint="default"/>
        <w:lang w:val="en-US" w:eastAsia="zh-TW" w:bidi="ar-SA"/>
      </w:rPr>
    </w:lvl>
    <w:lvl w:ilvl="7" w:tplc="A54E2AA8">
      <w:numFmt w:val="bullet"/>
      <w:lvlText w:val="•"/>
      <w:lvlJc w:val="left"/>
      <w:pPr>
        <w:ind w:left="7942" w:hanging="601"/>
      </w:pPr>
      <w:rPr>
        <w:rFonts w:hint="default"/>
        <w:lang w:val="en-US" w:eastAsia="zh-TW" w:bidi="ar-SA"/>
      </w:rPr>
    </w:lvl>
    <w:lvl w:ilvl="8" w:tplc="ED84981E">
      <w:numFmt w:val="bullet"/>
      <w:lvlText w:val="•"/>
      <w:lvlJc w:val="left"/>
      <w:pPr>
        <w:ind w:left="8877" w:hanging="601"/>
      </w:pPr>
      <w:rPr>
        <w:rFonts w:hint="default"/>
        <w:lang w:val="en-US" w:eastAsia="zh-TW" w:bidi="ar-SA"/>
      </w:rPr>
    </w:lvl>
  </w:abstractNum>
  <w:abstractNum w:abstractNumId="24" w15:restartNumberingAfterBreak="0">
    <w:nsid w:val="1C3729E5"/>
    <w:multiLevelType w:val="hybridMultilevel"/>
    <w:tmpl w:val="F502E6AE"/>
    <w:lvl w:ilvl="0" w:tplc="29D4F262">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2ECEF8B0">
      <w:numFmt w:val="bullet"/>
      <w:lvlText w:val="•"/>
      <w:lvlJc w:val="left"/>
      <w:pPr>
        <w:ind w:left="2334" w:hanging="601"/>
      </w:pPr>
      <w:rPr>
        <w:rFonts w:hint="default"/>
        <w:lang w:val="en-US" w:eastAsia="zh-TW" w:bidi="ar-SA"/>
      </w:rPr>
    </w:lvl>
    <w:lvl w:ilvl="2" w:tplc="07AA47C2">
      <w:numFmt w:val="bullet"/>
      <w:lvlText w:val="•"/>
      <w:lvlJc w:val="left"/>
      <w:pPr>
        <w:ind w:left="3269" w:hanging="601"/>
      </w:pPr>
      <w:rPr>
        <w:rFonts w:hint="default"/>
        <w:lang w:val="en-US" w:eastAsia="zh-TW" w:bidi="ar-SA"/>
      </w:rPr>
    </w:lvl>
    <w:lvl w:ilvl="3" w:tplc="2CE4A3E6">
      <w:numFmt w:val="bullet"/>
      <w:lvlText w:val="•"/>
      <w:lvlJc w:val="left"/>
      <w:pPr>
        <w:ind w:left="4203" w:hanging="601"/>
      </w:pPr>
      <w:rPr>
        <w:rFonts w:hint="default"/>
        <w:lang w:val="en-US" w:eastAsia="zh-TW" w:bidi="ar-SA"/>
      </w:rPr>
    </w:lvl>
    <w:lvl w:ilvl="4" w:tplc="2AF8BC40">
      <w:numFmt w:val="bullet"/>
      <w:lvlText w:val="•"/>
      <w:lvlJc w:val="left"/>
      <w:pPr>
        <w:ind w:left="5138" w:hanging="601"/>
      </w:pPr>
      <w:rPr>
        <w:rFonts w:hint="default"/>
        <w:lang w:val="en-US" w:eastAsia="zh-TW" w:bidi="ar-SA"/>
      </w:rPr>
    </w:lvl>
    <w:lvl w:ilvl="5" w:tplc="61C2C226">
      <w:numFmt w:val="bullet"/>
      <w:lvlText w:val="•"/>
      <w:lvlJc w:val="left"/>
      <w:pPr>
        <w:ind w:left="6073" w:hanging="601"/>
      </w:pPr>
      <w:rPr>
        <w:rFonts w:hint="default"/>
        <w:lang w:val="en-US" w:eastAsia="zh-TW" w:bidi="ar-SA"/>
      </w:rPr>
    </w:lvl>
    <w:lvl w:ilvl="6" w:tplc="C9846DB8">
      <w:numFmt w:val="bullet"/>
      <w:lvlText w:val="•"/>
      <w:lvlJc w:val="left"/>
      <w:pPr>
        <w:ind w:left="7007" w:hanging="601"/>
      </w:pPr>
      <w:rPr>
        <w:rFonts w:hint="default"/>
        <w:lang w:val="en-US" w:eastAsia="zh-TW" w:bidi="ar-SA"/>
      </w:rPr>
    </w:lvl>
    <w:lvl w:ilvl="7" w:tplc="839461D4">
      <w:numFmt w:val="bullet"/>
      <w:lvlText w:val="•"/>
      <w:lvlJc w:val="left"/>
      <w:pPr>
        <w:ind w:left="7942" w:hanging="601"/>
      </w:pPr>
      <w:rPr>
        <w:rFonts w:hint="default"/>
        <w:lang w:val="en-US" w:eastAsia="zh-TW" w:bidi="ar-SA"/>
      </w:rPr>
    </w:lvl>
    <w:lvl w:ilvl="8" w:tplc="85BC1156">
      <w:numFmt w:val="bullet"/>
      <w:lvlText w:val="•"/>
      <w:lvlJc w:val="left"/>
      <w:pPr>
        <w:ind w:left="8877" w:hanging="601"/>
      </w:pPr>
      <w:rPr>
        <w:rFonts w:hint="default"/>
        <w:lang w:val="en-US" w:eastAsia="zh-TW" w:bidi="ar-SA"/>
      </w:rPr>
    </w:lvl>
  </w:abstractNum>
  <w:abstractNum w:abstractNumId="25" w15:restartNumberingAfterBreak="0">
    <w:nsid w:val="1C647202"/>
    <w:multiLevelType w:val="hybridMultilevel"/>
    <w:tmpl w:val="1F183862"/>
    <w:lvl w:ilvl="0" w:tplc="6A547C58">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B1465BDA">
      <w:numFmt w:val="bullet"/>
      <w:lvlText w:val="•"/>
      <w:lvlJc w:val="left"/>
      <w:pPr>
        <w:ind w:left="2334" w:hanging="601"/>
      </w:pPr>
      <w:rPr>
        <w:rFonts w:hint="default"/>
        <w:lang w:val="en-US" w:eastAsia="zh-TW" w:bidi="ar-SA"/>
      </w:rPr>
    </w:lvl>
    <w:lvl w:ilvl="2" w:tplc="4718C040">
      <w:numFmt w:val="bullet"/>
      <w:lvlText w:val="•"/>
      <w:lvlJc w:val="left"/>
      <w:pPr>
        <w:ind w:left="3269" w:hanging="601"/>
      </w:pPr>
      <w:rPr>
        <w:rFonts w:hint="default"/>
        <w:lang w:val="en-US" w:eastAsia="zh-TW" w:bidi="ar-SA"/>
      </w:rPr>
    </w:lvl>
    <w:lvl w:ilvl="3" w:tplc="0570F568">
      <w:numFmt w:val="bullet"/>
      <w:lvlText w:val="•"/>
      <w:lvlJc w:val="left"/>
      <w:pPr>
        <w:ind w:left="4203" w:hanging="601"/>
      </w:pPr>
      <w:rPr>
        <w:rFonts w:hint="default"/>
        <w:lang w:val="en-US" w:eastAsia="zh-TW" w:bidi="ar-SA"/>
      </w:rPr>
    </w:lvl>
    <w:lvl w:ilvl="4" w:tplc="5C26B1B0">
      <w:numFmt w:val="bullet"/>
      <w:lvlText w:val="•"/>
      <w:lvlJc w:val="left"/>
      <w:pPr>
        <w:ind w:left="5138" w:hanging="601"/>
      </w:pPr>
      <w:rPr>
        <w:rFonts w:hint="default"/>
        <w:lang w:val="en-US" w:eastAsia="zh-TW" w:bidi="ar-SA"/>
      </w:rPr>
    </w:lvl>
    <w:lvl w:ilvl="5" w:tplc="4FAE4E7C">
      <w:numFmt w:val="bullet"/>
      <w:lvlText w:val="•"/>
      <w:lvlJc w:val="left"/>
      <w:pPr>
        <w:ind w:left="6073" w:hanging="601"/>
      </w:pPr>
      <w:rPr>
        <w:rFonts w:hint="default"/>
        <w:lang w:val="en-US" w:eastAsia="zh-TW" w:bidi="ar-SA"/>
      </w:rPr>
    </w:lvl>
    <w:lvl w:ilvl="6" w:tplc="438EED3C">
      <w:numFmt w:val="bullet"/>
      <w:lvlText w:val="•"/>
      <w:lvlJc w:val="left"/>
      <w:pPr>
        <w:ind w:left="7007" w:hanging="601"/>
      </w:pPr>
      <w:rPr>
        <w:rFonts w:hint="default"/>
        <w:lang w:val="en-US" w:eastAsia="zh-TW" w:bidi="ar-SA"/>
      </w:rPr>
    </w:lvl>
    <w:lvl w:ilvl="7" w:tplc="DED2C7AE">
      <w:numFmt w:val="bullet"/>
      <w:lvlText w:val="•"/>
      <w:lvlJc w:val="left"/>
      <w:pPr>
        <w:ind w:left="7942" w:hanging="601"/>
      </w:pPr>
      <w:rPr>
        <w:rFonts w:hint="default"/>
        <w:lang w:val="en-US" w:eastAsia="zh-TW" w:bidi="ar-SA"/>
      </w:rPr>
    </w:lvl>
    <w:lvl w:ilvl="8" w:tplc="1ADAA5AA">
      <w:numFmt w:val="bullet"/>
      <w:lvlText w:val="•"/>
      <w:lvlJc w:val="left"/>
      <w:pPr>
        <w:ind w:left="8877" w:hanging="601"/>
      </w:pPr>
      <w:rPr>
        <w:rFonts w:hint="default"/>
        <w:lang w:val="en-US" w:eastAsia="zh-TW" w:bidi="ar-SA"/>
      </w:rPr>
    </w:lvl>
  </w:abstractNum>
  <w:abstractNum w:abstractNumId="26" w15:restartNumberingAfterBreak="0">
    <w:nsid w:val="1C786735"/>
    <w:multiLevelType w:val="hybridMultilevel"/>
    <w:tmpl w:val="358817E4"/>
    <w:lvl w:ilvl="0" w:tplc="FD40047A">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3072FFC8">
      <w:numFmt w:val="bullet"/>
      <w:lvlText w:val="•"/>
      <w:lvlJc w:val="left"/>
      <w:pPr>
        <w:ind w:left="2334" w:hanging="601"/>
      </w:pPr>
      <w:rPr>
        <w:rFonts w:hint="default"/>
        <w:lang w:val="en-US" w:eastAsia="zh-TW" w:bidi="ar-SA"/>
      </w:rPr>
    </w:lvl>
    <w:lvl w:ilvl="2" w:tplc="638A18B2">
      <w:numFmt w:val="bullet"/>
      <w:lvlText w:val="•"/>
      <w:lvlJc w:val="left"/>
      <w:pPr>
        <w:ind w:left="3269" w:hanging="601"/>
      </w:pPr>
      <w:rPr>
        <w:rFonts w:hint="default"/>
        <w:lang w:val="en-US" w:eastAsia="zh-TW" w:bidi="ar-SA"/>
      </w:rPr>
    </w:lvl>
    <w:lvl w:ilvl="3" w:tplc="E9FABF4C">
      <w:numFmt w:val="bullet"/>
      <w:lvlText w:val="•"/>
      <w:lvlJc w:val="left"/>
      <w:pPr>
        <w:ind w:left="4203" w:hanging="601"/>
      </w:pPr>
      <w:rPr>
        <w:rFonts w:hint="default"/>
        <w:lang w:val="en-US" w:eastAsia="zh-TW" w:bidi="ar-SA"/>
      </w:rPr>
    </w:lvl>
    <w:lvl w:ilvl="4" w:tplc="4296EC52">
      <w:numFmt w:val="bullet"/>
      <w:lvlText w:val="•"/>
      <w:lvlJc w:val="left"/>
      <w:pPr>
        <w:ind w:left="5138" w:hanging="601"/>
      </w:pPr>
      <w:rPr>
        <w:rFonts w:hint="default"/>
        <w:lang w:val="en-US" w:eastAsia="zh-TW" w:bidi="ar-SA"/>
      </w:rPr>
    </w:lvl>
    <w:lvl w:ilvl="5" w:tplc="8EE8CF6A">
      <w:numFmt w:val="bullet"/>
      <w:lvlText w:val="•"/>
      <w:lvlJc w:val="left"/>
      <w:pPr>
        <w:ind w:left="6073" w:hanging="601"/>
      </w:pPr>
      <w:rPr>
        <w:rFonts w:hint="default"/>
        <w:lang w:val="en-US" w:eastAsia="zh-TW" w:bidi="ar-SA"/>
      </w:rPr>
    </w:lvl>
    <w:lvl w:ilvl="6" w:tplc="D34E1228">
      <w:numFmt w:val="bullet"/>
      <w:lvlText w:val="•"/>
      <w:lvlJc w:val="left"/>
      <w:pPr>
        <w:ind w:left="7007" w:hanging="601"/>
      </w:pPr>
      <w:rPr>
        <w:rFonts w:hint="default"/>
        <w:lang w:val="en-US" w:eastAsia="zh-TW" w:bidi="ar-SA"/>
      </w:rPr>
    </w:lvl>
    <w:lvl w:ilvl="7" w:tplc="06B8F974">
      <w:numFmt w:val="bullet"/>
      <w:lvlText w:val="•"/>
      <w:lvlJc w:val="left"/>
      <w:pPr>
        <w:ind w:left="7942" w:hanging="601"/>
      </w:pPr>
      <w:rPr>
        <w:rFonts w:hint="default"/>
        <w:lang w:val="en-US" w:eastAsia="zh-TW" w:bidi="ar-SA"/>
      </w:rPr>
    </w:lvl>
    <w:lvl w:ilvl="8" w:tplc="8D8EEAFE">
      <w:numFmt w:val="bullet"/>
      <w:lvlText w:val="•"/>
      <w:lvlJc w:val="left"/>
      <w:pPr>
        <w:ind w:left="8877" w:hanging="601"/>
      </w:pPr>
      <w:rPr>
        <w:rFonts w:hint="default"/>
        <w:lang w:val="en-US" w:eastAsia="zh-TW" w:bidi="ar-SA"/>
      </w:rPr>
    </w:lvl>
  </w:abstractNum>
  <w:abstractNum w:abstractNumId="27" w15:restartNumberingAfterBreak="0">
    <w:nsid w:val="1C9A7935"/>
    <w:multiLevelType w:val="hybridMultilevel"/>
    <w:tmpl w:val="4DA04BF2"/>
    <w:lvl w:ilvl="0" w:tplc="D1F2EBA2">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56F690C6">
      <w:numFmt w:val="bullet"/>
      <w:lvlText w:val="•"/>
      <w:lvlJc w:val="left"/>
      <w:pPr>
        <w:ind w:left="2334" w:hanging="601"/>
      </w:pPr>
      <w:rPr>
        <w:rFonts w:hint="default"/>
        <w:lang w:val="en-US" w:eastAsia="zh-TW" w:bidi="ar-SA"/>
      </w:rPr>
    </w:lvl>
    <w:lvl w:ilvl="2" w:tplc="6CE886CE">
      <w:numFmt w:val="bullet"/>
      <w:lvlText w:val="•"/>
      <w:lvlJc w:val="left"/>
      <w:pPr>
        <w:ind w:left="3269" w:hanging="601"/>
      </w:pPr>
      <w:rPr>
        <w:rFonts w:hint="default"/>
        <w:lang w:val="en-US" w:eastAsia="zh-TW" w:bidi="ar-SA"/>
      </w:rPr>
    </w:lvl>
    <w:lvl w:ilvl="3" w:tplc="0276A1E2">
      <w:numFmt w:val="bullet"/>
      <w:lvlText w:val="•"/>
      <w:lvlJc w:val="left"/>
      <w:pPr>
        <w:ind w:left="4203" w:hanging="601"/>
      </w:pPr>
      <w:rPr>
        <w:rFonts w:hint="default"/>
        <w:lang w:val="en-US" w:eastAsia="zh-TW" w:bidi="ar-SA"/>
      </w:rPr>
    </w:lvl>
    <w:lvl w:ilvl="4" w:tplc="F918B550">
      <w:numFmt w:val="bullet"/>
      <w:lvlText w:val="•"/>
      <w:lvlJc w:val="left"/>
      <w:pPr>
        <w:ind w:left="5138" w:hanging="601"/>
      </w:pPr>
      <w:rPr>
        <w:rFonts w:hint="default"/>
        <w:lang w:val="en-US" w:eastAsia="zh-TW" w:bidi="ar-SA"/>
      </w:rPr>
    </w:lvl>
    <w:lvl w:ilvl="5" w:tplc="62EC8AE2">
      <w:numFmt w:val="bullet"/>
      <w:lvlText w:val="•"/>
      <w:lvlJc w:val="left"/>
      <w:pPr>
        <w:ind w:left="6073" w:hanging="601"/>
      </w:pPr>
      <w:rPr>
        <w:rFonts w:hint="default"/>
        <w:lang w:val="en-US" w:eastAsia="zh-TW" w:bidi="ar-SA"/>
      </w:rPr>
    </w:lvl>
    <w:lvl w:ilvl="6" w:tplc="6302D02E">
      <w:numFmt w:val="bullet"/>
      <w:lvlText w:val="•"/>
      <w:lvlJc w:val="left"/>
      <w:pPr>
        <w:ind w:left="7007" w:hanging="601"/>
      </w:pPr>
      <w:rPr>
        <w:rFonts w:hint="default"/>
        <w:lang w:val="en-US" w:eastAsia="zh-TW" w:bidi="ar-SA"/>
      </w:rPr>
    </w:lvl>
    <w:lvl w:ilvl="7" w:tplc="11649946">
      <w:numFmt w:val="bullet"/>
      <w:lvlText w:val="•"/>
      <w:lvlJc w:val="left"/>
      <w:pPr>
        <w:ind w:left="7942" w:hanging="601"/>
      </w:pPr>
      <w:rPr>
        <w:rFonts w:hint="default"/>
        <w:lang w:val="en-US" w:eastAsia="zh-TW" w:bidi="ar-SA"/>
      </w:rPr>
    </w:lvl>
    <w:lvl w:ilvl="8" w:tplc="94B6A07A">
      <w:numFmt w:val="bullet"/>
      <w:lvlText w:val="•"/>
      <w:lvlJc w:val="left"/>
      <w:pPr>
        <w:ind w:left="8877" w:hanging="601"/>
      </w:pPr>
      <w:rPr>
        <w:rFonts w:hint="default"/>
        <w:lang w:val="en-US" w:eastAsia="zh-TW" w:bidi="ar-SA"/>
      </w:rPr>
    </w:lvl>
  </w:abstractNum>
  <w:abstractNum w:abstractNumId="28" w15:restartNumberingAfterBreak="0">
    <w:nsid w:val="1E0A1F44"/>
    <w:multiLevelType w:val="hybridMultilevel"/>
    <w:tmpl w:val="78DE5EB8"/>
    <w:lvl w:ilvl="0" w:tplc="3ADEA5CA">
      <w:start w:val="1"/>
      <w:numFmt w:val="decimal"/>
      <w:lvlText w:val="%1."/>
      <w:lvlJc w:val="left"/>
      <w:pPr>
        <w:ind w:left="472" w:hanging="363"/>
        <w:jc w:val="left"/>
      </w:pPr>
      <w:rPr>
        <w:rFonts w:ascii="微軟正黑體" w:eastAsia="微軟正黑體" w:hAnsi="微軟正黑體" w:cs="微軟正黑體" w:hint="default"/>
        <w:spacing w:val="-3"/>
        <w:w w:val="100"/>
        <w:sz w:val="24"/>
        <w:szCs w:val="24"/>
        <w:lang w:val="en-US" w:eastAsia="zh-TW" w:bidi="ar-SA"/>
      </w:rPr>
    </w:lvl>
    <w:lvl w:ilvl="1" w:tplc="DBE0A66A">
      <w:numFmt w:val="bullet"/>
      <w:lvlText w:val="•"/>
      <w:lvlJc w:val="left"/>
      <w:pPr>
        <w:ind w:left="1033" w:hanging="363"/>
      </w:pPr>
      <w:rPr>
        <w:rFonts w:hint="default"/>
        <w:lang w:val="en-US" w:eastAsia="zh-TW" w:bidi="ar-SA"/>
      </w:rPr>
    </w:lvl>
    <w:lvl w:ilvl="2" w:tplc="AF5CE654">
      <w:numFmt w:val="bullet"/>
      <w:lvlText w:val="•"/>
      <w:lvlJc w:val="left"/>
      <w:pPr>
        <w:ind w:left="1587" w:hanging="363"/>
      </w:pPr>
      <w:rPr>
        <w:rFonts w:hint="default"/>
        <w:lang w:val="en-US" w:eastAsia="zh-TW" w:bidi="ar-SA"/>
      </w:rPr>
    </w:lvl>
    <w:lvl w:ilvl="3" w:tplc="BB36A174">
      <w:numFmt w:val="bullet"/>
      <w:lvlText w:val="•"/>
      <w:lvlJc w:val="left"/>
      <w:pPr>
        <w:ind w:left="2140" w:hanging="363"/>
      </w:pPr>
      <w:rPr>
        <w:rFonts w:hint="default"/>
        <w:lang w:val="en-US" w:eastAsia="zh-TW" w:bidi="ar-SA"/>
      </w:rPr>
    </w:lvl>
    <w:lvl w:ilvl="4" w:tplc="59966C86">
      <w:numFmt w:val="bullet"/>
      <w:lvlText w:val="•"/>
      <w:lvlJc w:val="left"/>
      <w:pPr>
        <w:ind w:left="2694" w:hanging="363"/>
      </w:pPr>
      <w:rPr>
        <w:rFonts w:hint="default"/>
        <w:lang w:val="en-US" w:eastAsia="zh-TW" w:bidi="ar-SA"/>
      </w:rPr>
    </w:lvl>
    <w:lvl w:ilvl="5" w:tplc="E02CA9DE">
      <w:numFmt w:val="bullet"/>
      <w:lvlText w:val="•"/>
      <w:lvlJc w:val="left"/>
      <w:pPr>
        <w:ind w:left="3247" w:hanging="363"/>
      </w:pPr>
      <w:rPr>
        <w:rFonts w:hint="default"/>
        <w:lang w:val="en-US" w:eastAsia="zh-TW" w:bidi="ar-SA"/>
      </w:rPr>
    </w:lvl>
    <w:lvl w:ilvl="6" w:tplc="5BA2D17E">
      <w:numFmt w:val="bullet"/>
      <w:lvlText w:val="•"/>
      <w:lvlJc w:val="left"/>
      <w:pPr>
        <w:ind w:left="3801" w:hanging="363"/>
      </w:pPr>
      <w:rPr>
        <w:rFonts w:hint="default"/>
        <w:lang w:val="en-US" w:eastAsia="zh-TW" w:bidi="ar-SA"/>
      </w:rPr>
    </w:lvl>
    <w:lvl w:ilvl="7" w:tplc="6038E1E8">
      <w:numFmt w:val="bullet"/>
      <w:lvlText w:val="•"/>
      <w:lvlJc w:val="left"/>
      <w:pPr>
        <w:ind w:left="4354" w:hanging="363"/>
      </w:pPr>
      <w:rPr>
        <w:rFonts w:hint="default"/>
        <w:lang w:val="en-US" w:eastAsia="zh-TW" w:bidi="ar-SA"/>
      </w:rPr>
    </w:lvl>
    <w:lvl w:ilvl="8" w:tplc="00201490">
      <w:numFmt w:val="bullet"/>
      <w:lvlText w:val="•"/>
      <w:lvlJc w:val="left"/>
      <w:pPr>
        <w:ind w:left="4908" w:hanging="363"/>
      </w:pPr>
      <w:rPr>
        <w:rFonts w:hint="default"/>
        <w:lang w:val="en-US" w:eastAsia="zh-TW" w:bidi="ar-SA"/>
      </w:rPr>
    </w:lvl>
  </w:abstractNum>
  <w:abstractNum w:abstractNumId="29" w15:restartNumberingAfterBreak="0">
    <w:nsid w:val="2C197094"/>
    <w:multiLevelType w:val="hybridMultilevel"/>
    <w:tmpl w:val="7BCA654C"/>
    <w:lvl w:ilvl="0" w:tplc="7D9EA6A0">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FAE00AC6">
      <w:numFmt w:val="bullet"/>
      <w:lvlText w:val="•"/>
      <w:lvlJc w:val="left"/>
      <w:pPr>
        <w:ind w:left="2334" w:hanging="601"/>
      </w:pPr>
      <w:rPr>
        <w:rFonts w:hint="default"/>
        <w:lang w:val="en-US" w:eastAsia="zh-TW" w:bidi="ar-SA"/>
      </w:rPr>
    </w:lvl>
    <w:lvl w:ilvl="2" w:tplc="9222C4C0">
      <w:numFmt w:val="bullet"/>
      <w:lvlText w:val="•"/>
      <w:lvlJc w:val="left"/>
      <w:pPr>
        <w:ind w:left="3269" w:hanging="601"/>
      </w:pPr>
      <w:rPr>
        <w:rFonts w:hint="default"/>
        <w:lang w:val="en-US" w:eastAsia="zh-TW" w:bidi="ar-SA"/>
      </w:rPr>
    </w:lvl>
    <w:lvl w:ilvl="3" w:tplc="B67C5950">
      <w:numFmt w:val="bullet"/>
      <w:lvlText w:val="•"/>
      <w:lvlJc w:val="left"/>
      <w:pPr>
        <w:ind w:left="4203" w:hanging="601"/>
      </w:pPr>
      <w:rPr>
        <w:rFonts w:hint="default"/>
        <w:lang w:val="en-US" w:eastAsia="zh-TW" w:bidi="ar-SA"/>
      </w:rPr>
    </w:lvl>
    <w:lvl w:ilvl="4" w:tplc="C2A4BB2A">
      <w:numFmt w:val="bullet"/>
      <w:lvlText w:val="•"/>
      <w:lvlJc w:val="left"/>
      <w:pPr>
        <w:ind w:left="5138" w:hanging="601"/>
      </w:pPr>
      <w:rPr>
        <w:rFonts w:hint="default"/>
        <w:lang w:val="en-US" w:eastAsia="zh-TW" w:bidi="ar-SA"/>
      </w:rPr>
    </w:lvl>
    <w:lvl w:ilvl="5" w:tplc="D7ECFE4A">
      <w:numFmt w:val="bullet"/>
      <w:lvlText w:val="•"/>
      <w:lvlJc w:val="left"/>
      <w:pPr>
        <w:ind w:left="6073" w:hanging="601"/>
      </w:pPr>
      <w:rPr>
        <w:rFonts w:hint="default"/>
        <w:lang w:val="en-US" w:eastAsia="zh-TW" w:bidi="ar-SA"/>
      </w:rPr>
    </w:lvl>
    <w:lvl w:ilvl="6" w:tplc="F54AE00C">
      <w:numFmt w:val="bullet"/>
      <w:lvlText w:val="•"/>
      <w:lvlJc w:val="left"/>
      <w:pPr>
        <w:ind w:left="7007" w:hanging="601"/>
      </w:pPr>
      <w:rPr>
        <w:rFonts w:hint="default"/>
        <w:lang w:val="en-US" w:eastAsia="zh-TW" w:bidi="ar-SA"/>
      </w:rPr>
    </w:lvl>
    <w:lvl w:ilvl="7" w:tplc="B9044E04">
      <w:numFmt w:val="bullet"/>
      <w:lvlText w:val="•"/>
      <w:lvlJc w:val="left"/>
      <w:pPr>
        <w:ind w:left="7942" w:hanging="601"/>
      </w:pPr>
      <w:rPr>
        <w:rFonts w:hint="default"/>
        <w:lang w:val="en-US" w:eastAsia="zh-TW" w:bidi="ar-SA"/>
      </w:rPr>
    </w:lvl>
    <w:lvl w:ilvl="8" w:tplc="58120296">
      <w:numFmt w:val="bullet"/>
      <w:lvlText w:val="•"/>
      <w:lvlJc w:val="left"/>
      <w:pPr>
        <w:ind w:left="8877" w:hanging="601"/>
      </w:pPr>
      <w:rPr>
        <w:rFonts w:hint="default"/>
        <w:lang w:val="en-US" w:eastAsia="zh-TW" w:bidi="ar-SA"/>
      </w:rPr>
    </w:lvl>
  </w:abstractNum>
  <w:abstractNum w:abstractNumId="30" w15:restartNumberingAfterBreak="0">
    <w:nsid w:val="2D8B6284"/>
    <w:multiLevelType w:val="hybridMultilevel"/>
    <w:tmpl w:val="4D5AEAC8"/>
    <w:lvl w:ilvl="0" w:tplc="9C60B590">
      <w:start w:val="1"/>
      <w:numFmt w:val="decimal"/>
      <w:lvlText w:val="%1."/>
      <w:lvlJc w:val="left"/>
      <w:pPr>
        <w:ind w:left="573" w:hanging="300"/>
        <w:jc w:val="left"/>
      </w:pPr>
      <w:rPr>
        <w:rFonts w:ascii="Times New Roman" w:eastAsia="Times New Roman" w:hAnsi="Times New Roman" w:cs="Times New Roman" w:hint="default"/>
        <w:w w:val="100"/>
        <w:sz w:val="24"/>
        <w:szCs w:val="24"/>
        <w:lang w:val="en-US" w:eastAsia="zh-TW" w:bidi="ar-SA"/>
      </w:rPr>
    </w:lvl>
    <w:lvl w:ilvl="1" w:tplc="F47AB68C">
      <w:numFmt w:val="bullet"/>
      <w:lvlText w:val="•"/>
      <w:lvlJc w:val="left"/>
      <w:pPr>
        <w:ind w:left="1596" w:hanging="300"/>
      </w:pPr>
      <w:rPr>
        <w:rFonts w:hint="default"/>
        <w:lang w:val="en-US" w:eastAsia="zh-TW" w:bidi="ar-SA"/>
      </w:rPr>
    </w:lvl>
    <w:lvl w:ilvl="2" w:tplc="863E8E64">
      <w:numFmt w:val="bullet"/>
      <w:lvlText w:val="•"/>
      <w:lvlJc w:val="left"/>
      <w:pPr>
        <w:ind w:left="2613" w:hanging="300"/>
      </w:pPr>
      <w:rPr>
        <w:rFonts w:hint="default"/>
        <w:lang w:val="en-US" w:eastAsia="zh-TW" w:bidi="ar-SA"/>
      </w:rPr>
    </w:lvl>
    <w:lvl w:ilvl="3" w:tplc="F3D25622">
      <w:numFmt w:val="bullet"/>
      <w:lvlText w:val="•"/>
      <w:lvlJc w:val="left"/>
      <w:pPr>
        <w:ind w:left="3629" w:hanging="300"/>
      </w:pPr>
      <w:rPr>
        <w:rFonts w:hint="default"/>
        <w:lang w:val="en-US" w:eastAsia="zh-TW" w:bidi="ar-SA"/>
      </w:rPr>
    </w:lvl>
    <w:lvl w:ilvl="4" w:tplc="ED00A0EA">
      <w:numFmt w:val="bullet"/>
      <w:lvlText w:val="•"/>
      <w:lvlJc w:val="left"/>
      <w:pPr>
        <w:ind w:left="4646" w:hanging="300"/>
      </w:pPr>
      <w:rPr>
        <w:rFonts w:hint="default"/>
        <w:lang w:val="en-US" w:eastAsia="zh-TW" w:bidi="ar-SA"/>
      </w:rPr>
    </w:lvl>
    <w:lvl w:ilvl="5" w:tplc="D436D126">
      <w:numFmt w:val="bullet"/>
      <w:lvlText w:val="•"/>
      <w:lvlJc w:val="left"/>
      <w:pPr>
        <w:ind w:left="5663" w:hanging="300"/>
      </w:pPr>
      <w:rPr>
        <w:rFonts w:hint="default"/>
        <w:lang w:val="en-US" w:eastAsia="zh-TW" w:bidi="ar-SA"/>
      </w:rPr>
    </w:lvl>
    <w:lvl w:ilvl="6" w:tplc="32A07A72">
      <w:numFmt w:val="bullet"/>
      <w:lvlText w:val="•"/>
      <w:lvlJc w:val="left"/>
      <w:pPr>
        <w:ind w:left="6679" w:hanging="300"/>
      </w:pPr>
      <w:rPr>
        <w:rFonts w:hint="default"/>
        <w:lang w:val="en-US" w:eastAsia="zh-TW" w:bidi="ar-SA"/>
      </w:rPr>
    </w:lvl>
    <w:lvl w:ilvl="7" w:tplc="CB68D3D2">
      <w:numFmt w:val="bullet"/>
      <w:lvlText w:val="•"/>
      <w:lvlJc w:val="left"/>
      <w:pPr>
        <w:ind w:left="7696" w:hanging="300"/>
      </w:pPr>
      <w:rPr>
        <w:rFonts w:hint="default"/>
        <w:lang w:val="en-US" w:eastAsia="zh-TW" w:bidi="ar-SA"/>
      </w:rPr>
    </w:lvl>
    <w:lvl w:ilvl="8" w:tplc="A03A6052">
      <w:numFmt w:val="bullet"/>
      <w:lvlText w:val="•"/>
      <w:lvlJc w:val="left"/>
      <w:pPr>
        <w:ind w:left="8713" w:hanging="300"/>
      </w:pPr>
      <w:rPr>
        <w:rFonts w:hint="default"/>
        <w:lang w:val="en-US" w:eastAsia="zh-TW" w:bidi="ar-SA"/>
      </w:rPr>
    </w:lvl>
  </w:abstractNum>
  <w:abstractNum w:abstractNumId="31" w15:restartNumberingAfterBreak="0">
    <w:nsid w:val="2DC9393B"/>
    <w:multiLevelType w:val="hybridMultilevel"/>
    <w:tmpl w:val="86C47BA4"/>
    <w:lvl w:ilvl="0" w:tplc="C83ADF6C">
      <w:start w:val="1"/>
      <w:numFmt w:val="decimal"/>
      <w:lvlText w:val="%1."/>
      <w:lvlJc w:val="left"/>
      <w:pPr>
        <w:ind w:left="1305" w:hanging="300"/>
        <w:jc w:val="left"/>
      </w:pPr>
      <w:rPr>
        <w:rFonts w:ascii="Times New Roman" w:eastAsia="Times New Roman" w:hAnsi="Times New Roman" w:cs="Times New Roman" w:hint="default"/>
        <w:w w:val="100"/>
        <w:sz w:val="24"/>
        <w:szCs w:val="24"/>
        <w:lang w:val="en-US" w:eastAsia="zh-TW" w:bidi="ar-SA"/>
      </w:rPr>
    </w:lvl>
    <w:lvl w:ilvl="1" w:tplc="C62C1860">
      <w:numFmt w:val="bullet"/>
      <w:lvlText w:val="•"/>
      <w:lvlJc w:val="left"/>
      <w:pPr>
        <w:ind w:left="2226" w:hanging="300"/>
      </w:pPr>
      <w:rPr>
        <w:rFonts w:hint="default"/>
        <w:lang w:val="en-US" w:eastAsia="zh-TW" w:bidi="ar-SA"/>
      </w:rPr>
    </w:lvl>
    <w:lvl w:ilvl="2" w:tplc="92BEEEE0">
      <w:numFmt w:val="bullet"/>
      <w:lvlText w:val="•"/>
      <w:lvlJc w:val="left"/>
      <w:pPr>
        <w:ind w:left="3153" w:hanging="300"/>
      </w:pPr>
      <w:rPr>
        <w:rFonts w:hint="default"/>
        <w:lang w:val="en-US" w:eastAsia="zh-TW" w:bidi="ar-SA"/>
      </w:rPr>
    </w:lvl>
    <w:lvl w:ilvl="3" w:tplc="A50C3B34">
      <w:numFmt w:val="bullet"/>
      <w:lvlText w:val="•"/>
      <w:lvlJc w:val="left"/>
      <w:pPr>
        <w:ind w:left="4079" w:hanging="300"/>
      </w:pPr>
      <w:rPr>
        <w:rFonts w:hint="default"/>
        <w:lang w:val="en-US" w:eastAsia="zh-TW" w:bidi="ar-SA"/>
      </w:rPr>
    </w:lvl>
    <w:lvl w:ilvl="4" w:tplc="9E6038DA">
      <w:numFmt w:val="bullet"/>
      <w:lvlText w:val="•"/>
      <w:lvlJc w:val="left"/>
      <w:pPr>
        <w:ind w:left="5006" w:hanging="300"/>
      </w:pPr>
      <w:rPr>
        <w:rFonts w:hint="default"/>
        <w:lang w:val="en-US" w:eastAsia="zh-TW" w:bidi="ar-SA"/>
      </w:rPr>
    </w:lvl>
    <w:lvl w:ilvl="5" w:tplc="6F209FCC">
      <w:numFmt w:val="bullet"/>
      <w:lvlText w:val="•"/>
      <w:lvlJc w:val="left"/>
      <w:pPr>
        <w:ind w:left="5933" w:hanging="300"/>
      </w:pPr>
      <w:rPr>
        <w:rFonts w:hint="default"/>
        <w:lang w:val="en-US" w:eastAsia="zh-TW" w:bidi="ar-SA"/>
      </w:rPr>
    </w:lvl>
    <w:lvl w:ilvl="6" w:tplc="E69A224E">
      <w:numFmt w:val="bullet"/>
      <w:lvlText w:val="•"/>
      <w:lvlJc w:val="left"/>
      <w:pPr>
        <w:ind w:left="6859" w:hanging="300"/>
      </w:pPr>
      <w:rPr>
        <w:rFonts w:hint="default"/>
        <w:lang w:val="en-US" w:eastAsia="zh-TW" w:bidi="ar-SA"/>
      </w:rPr>
    </w:lvl>
    <w:lvl w:ilvl="7" w:tplc="5D2494A8">
      <w:numFmt w:val="bullet"/>
      <w:lvlText w:val="•"/>
      <w:lvlJc w:val="left"/>
      <w:pPr>
        <w:ind w:left="7786" w:hanging="300"/>
      </w:pPr>
      <w:rPr>
        <w:rFonts w:hint="default"/>
        <w:lang w:val="en-US" w:eastAsia="zh-TW" w:bidi="ar-SA"/>
      </w:rPr>
    </w:lvl>
    <w:lvl w:ilvl="8" w:tplc="713435EE">
      <w:numFmt w:val="bullet"/>
      <w:lvlText w:val="•"/>
      <w:lvlJc w:val="left"/>
      <w:pPr>
        <w:ind w:left="8713" w:hanging="300"/>
      </w:pPr>
      <w:rPr>
        <w:rFonts w:hint="default"/>
        <w:lang w:val="en-US" w:eastAsia="zh-TW" w:bidi="ar-SA"/>
      </w:rPr>
    </w:lvl>
  </w:abstractNum>
  <w:abstractNum w:abstractNumId="32" w15:restartNumberingAfterBreak="0">
    <w:nsid w:val="2F336914"/>
    <w:multiLevelType w:val="hybridMultilevel"/>
    <w:tmpl w:val="08646982"/>
    <w:lvl w:ilvl="0" w:tplc="34F4F45A">
      <w:start w:val="1"/>
      <w:numFmt w:val="decimal"/>
      <w:lvlText w:val="(%1)"/>
      <w:lvlJc w:val="left"/>
      <w:pPr>
        <w:ind w:left="1686" w:hanging="281"/>
        <w:jc w:val="left"/>
      </w:pPr>
      <w:rPr>
        <w:rFonts w:ascii="Times New Roman" w:eastAsia="Times New Roman" w:hAnsi="Times New Roman" w:cs="Times New Roman" w:hint="default"/>
        <w:spacing w:val="-2"/>
        <w:w w:val="100"/>
        <w:sz w:val="22"/>
        <w:szCs w:val="22"/>
        <w:lang w:val="en-US" w:eastAsia="zh-TW" w:bidi="ar-SA"/>
      </w:rPr>
    </w:lvl>
    <w:lvl w:ilvl="1" w:tplc="BC929C54">
      <w:numFmt w:val="bullet"/>
      <w:lvlText w:val="•"/>
      <w:lvlJc w:val="left"/>
      <w:pPr>
        <w:ind w:left="2586" w:hanging="281"/>
      </w:pPr>
      <w:rPr>
        <w:rFonts w:hint="default"/>
        <w:lang w:val="en-US" w:eastAsia="zh-TW" w:bidi="ar-SA"/>
      </w:rPr>
    </w:lvl>
    <w:lvl w:ilvl="2" w:tplc="D1A2A936">
      <w:numFmt w:val="bullet"/>
      <w:lvlText w:val="•"/>
      <w:lvlJc w:val="left"/>
      <w:pPr>
        <w:ind w:left="3493" w:hanging="281"/>
      </w:pPr>
      <w:rPr>
        <w:rFonts w:hint="default"/>
        <w:lang w:val="en-US" w:eastAsia="zh-TW" w:bidi="ar-SA"/>
      </w:rPr>
    </w:lvl>
    <w:lvl w:ilvl="3" w:tplc="184EAD48">
      <w:numFmt w:val="bullet"/>
      <w:lvlText w:val="•"/>
      <w:lvlJc w:val="left"/>
      <w:pPr>
        <w:ind w:left="4399" w:hanging="281"/>
      </w:pPr>
      <w:rPr>
        <w:rFonts w:hint="default"/>
        <w:lang w:val="en-US" w:eastAsia="zh-TW" w:bidi="ar-SA"/>
      </w:rPr>
    </w:lvl>
    <w:lvl w:ilvl="4" w:tplc="28CC7162">
      <w:numFmt w:val="bullet"/>
      <w:lvlText w:val="•"/>
      <w:lvlJc w:val="left"/>
      <w:pPr>
        <w:ind w:left="5306" w:hanging="281"/>
      </w:pPr>
      <w:rPr>
        <w:rFonts w:hint="default"/>
        <w:lang w:val="en-US" w:eastAsia="zh-TW" w:bidi="ar-SA"/>
      </w:rPr>
    </w:lvl>
    <w:lvl w:ilvl="5" w:tplc="49A48E6E">
      <w:numFmt w:val="bullet"/>
      <w:lvlText w:val="•"/>
      <w:lvlJc w:val="left"/>
      <w:pPr>
        <w:ind w:left="6213" w:hanging="281"/>
      </w:pPr>
      <w:rPr>
        <w:rFonts w:hint="default"/>
        <w:lang w:val="en-US" w:eastAsia="zh-TW" w:bidi="ar-SA"/>
      </w:rPr>
    </w:lvl>
    <w:lvl w:ilvl="6" w:tplc="7C10E6EA">
      <w:numFmt w:val="bullet"/>
      <w:lvlText w:val="•"/>
      <w:lvlJc w:val="left"/>
      <w:pPr>
        <w:ind w:left="7119" w:hanging="281"/>
      </w:pPr>
      <w:rPr>
        <w:rFonts w:hint="default"/>
        <w:lang w:val="en-US" w:eastAsia="zh-TW" w:bidi="ar-SA"/>
      </w:rPr>
    </w:lvl>
    <w:lvl w:ilvl="7" w:tplc="292CDCEE">
      <w:numFmt w:val="bullet"/>
      <w:lvlText w:val="•"/>
      <w:lvlJc w:val="left"/>
      <w:pPr>
        <w:ind w:left="8026" w:hanging="281"/>
      </w:pPr>
      <w:rPr>
        <w:rFonts w:hint="default"/>
        <w:lang w:val="en-US" w:eastAsia="zh-TW" w:bidi="ar-SA"/>
      </w:rPr>
    </w:lvl>
    <w:lvl w:ilvl="8" w:tplc="597A210E">
      <w:numFmt w:val="bullet"/>
      <w:lvlText w:val="•"/>
      <w:lvlJc w:val="left"/>
      <w:pPr>
        <w:ind w:left="8933" w:hanging="281"/>
      </w:pPr>
      <w:rPr>
        <w:rFonts w:hint="default"/>
        <w:lang w:val="en-US" w:eastAsia="zh-TW" w:bidi="ar-SA"/>
      </w:rPr>
    </w:lvl>
  </w:abstractNum>
  <w:abstractNum w:abstractNumId="33" w15:restartNumberingAfterBreak="0">
    <w:nsid w:val="31F37F66"/>
    <w:multiLevelType w:val="hybridMultilevel"/>
    <w:tmpl w:val="64FA3106"/>
    <w:lvl w:ilvl="0" w:tplc="230008D0">
      <w:start w:val="1"/>
      <w:numFmt w:val="decimal"/>
      <w:lvlText w:val="%1."/>
      <w:lvlJc w:val="left"/>
      <w:pPr>
        <w:ind w:left="454" w:hanging="181"/>
        <w:jc w:val="left"/>
      </w:pPr>
      <w:rPr>
        <w:rFonts w:ascii="Times New Roman" w:eastAsia="Times New Roman" w:hAnsi="Times New Roman" w:cs="Times New Roman" w:hint="default"/>
        <w:w w:val="100"/>
        <w:sz w:val="22"/>
        <w:szCs w:val="22"/>
        <w:lang w:val="en-US" w:eastAsia="zh-TW" w:bidi="ar-SA"/>
      </w:rPr>
    </w:lvl>
    <w:lvl w:ilvl="1" w:tplc="9364C75E">
      <w:start w:val="5"/>
      <w:numFmt w:val="decimal"/>
      <w:lvlText w:val="%2."/>
      <w:lvlJc w:val="left"/>
      <w:pPr>
        <w:ind w:left="737" w:hanging="181"/>
        <w:jc w:val="left"/>
      </w:pPr>
      <w:rPr>
        <w:rFonts w:ascii="Times New Roman" w:eastAsia="Times New Roman" w:hAnsi="Times New Roman" w:cs="Times New Roman" w:hint="default"/>
        <w:w w:val="100"/>
        <w:sz w:val="22"/>
        <w:szCs w:val="22"/>
        <w:lang w:val="en-US" w:eastAsia="zh-TW" w:bidi="ar-SA"/>
      </w:rPr>
    </w:lvl>
    <w:lvl w:ilvl="2" w:tplc="1C7ABEA0">
      <w:start w:val="1"/>
      <w:numFmt w:val="decimal"/>
      <w:lvlText w:val="（%3）"/>
      <w:lvlJc w:val="left"/>
      <w:pPr>
        <w:ind w:left="1397" w:hanging="601"/>
        <w:jc w:val="left"/>
      </w:pPr>
      <w:rPr>
        <w:rFonts w:ascii="SimSun" w:eastAsia="SimSun" w:hAnsi="SimSun" w:cs="SimSun" w:hint="default"/>
        <w:spacing w:val="-1"/>
        <w:w w:val="100"/>
        <w:sz w:val="22"/>
        <w:szCs w:val="22"/>
        <w:lang w:val="en-US" w:eastAsia="zh-TW" w:bidi="ar-SA"/>
      </w:rPr>
    </w:lvl>
    <w:lvl w:ilvl="3" w:tplc="7A22E65C">
      <w:numFmt w:val="bullet"/>
      <w:lvlText w:val="•"/>
      <w:lvlJc w:val="left"/>
      <w:pPr>
        <w:ind w:left="2568" w:hanging="601"/>
      </w:pPr>
      <w:rPr>
        <w:rFonts w:hint="default"/>
        <w:lang w:val="en-US" w:eastAsia="zh-TW" w:bidi="ar-SA"/>
      </w:rPr>
    </w:lvl>
    <w:lvl w:ilvl="4" w:tplc="05806BE6">
      <w:numFmt w:val="bullet"/>
      <w:lvlText w:val="•"/>
      <w:lvlJc w:val="left"/>
      <w:pPr>
        <w:ind w:left="3736" w:hanging="601"/>
      </w:pPr>
      <w:rPr>
        <w:rFonts w:hint="default"/>
        <w:lang w:val="en-US" w:eastAsia="zh-TW" w:bidi="ar-SA"/>
      </w:rPr>
    </w:lvl>
    <w:lvl w:ilvl="5" w:tplc="D23A74B4">
      <w:numFmt w:val="bullet"/>
      <w:lvlText w:val="•"/>
      <w:lvlJc w:val="left"/>
      <w:pPr>
        <w:ind w:left="4904" w:hanging="601"/>
      </w:pPr>
      <w:rPr>
        <w:rFonts w:hint="default"/>
        <w:lang w:val="en-US" w:eastAsia="zh-TW" w:bidi="ar-SA"/>
      </w:rPr>
    </w:lvl>
    <w:lvl w:ilvl="6" w:tplc="B8C4F02E">
      <w:numFmt w:val="bullet"/>
      <w:lvlText w:val="•"/>
      <w:lvlJc w:val="left"/>
      <w:pPr>
        <w:ind w:left="6073" w:hanging="601"/>
      </w:pPr>
      <w:rPr>
        <w:rFonts w:hint="default"/>
        <w:lang w:val="en-US" w:eastAsia="zh-TW" w:bidi="ar-SA"/>
      </w:rPr>
    </w:lvl>
    <w:lvl w:ilvl="7" w:tplc="C4E41110">
      <w:numFmt w:val="bullet"/>
      <w:lvlText w:val="•"/>
      <w:lvlJc w:val="left"/>
      <w:pPr>
        <w:ind w:left="7241" w:hanging="601"/>
      </w:pPr>
      <w:rPr>
        <w:rFonts w:hint="default"/>
        <w:lang w:val="en-US" w:eastAsia="zh-TW" w:bidi="ar-SA"/>
      </w:rPr>
    </w:lvl>
    <w:lvl w:ilvl="8" w:tplc="D5CA3B1E">
      <w:numFmt w:val="bullet"/>
      <w:lvlText w:val="•"/>
      <w:lvlJc w:val="left"/>
      <w:pPr>
        <w:ind w:left="8409" w:hanging="601"/>
      </w:pPr>
      <w:rPr>
        <w:rFonts w:hint="default"/>
        <w:lang w:val="en-US" w:eastAsia="zh-TW" w:bidi="ar-SA"/>
      </w:rPr>
    </w:lvl>
  </w:abstractNum>
  <w:abstractNum w:abstractNumId="34" w15:restartNumberingAfterBreak="0">
    <w:nsid w:val="32B3422F"/>
    <w:multiLevelType w:val="hybridMultilevel"/>
    <w:tmpl w:val="97DC4D2E"/>
    <w:lvl w:ilvl="0" w:tplc="6B82BB0C">
      <w:start w:val="1"/>
      <w:numFmt w:val="decimal"/>
      <w:lvlText w:val="（%1）"/>
      <w:lvlJc w:val="left"/>
      <w:pPr>
        <w:ind w:left="874" w:hanging="601"/>
        <w:jc w:val="left"/>
      </w:pPr>
      <w:rPr>
        <w:rFonts w:ascii="SimSun" w:eastAsia="SimSun" w:hAnsi="SimSun" w:cs="SimSun" w:hint="default"/>
        <w:w w:val="100"/>
        <w:sz w:val="22"/>
        <w:szCs w:val="22"/>
        <w:lang w:val="en-US" w:eastAsia="zh-TW" w:bidi="ar-SA"/>
      </w:rPr>
    </w:lvl>
    <w:lvl w:ilvl="1" w:tplc="62F48C44">
      <w:numFmt w:val="bullet"/>
      <w:lvlText w:val="•"/>
      <w:lvlJc w:val="left"/>
      <w:pPr>
        <w:ind w:left="1866" w:hanging="601"/>
      </w:pPr>
      <w:rPr>
        <w:rFonts w:hint="default"/>
        <w:lang w:val="en-US" w:eastAsia="zh-TW" w:bidi="ar-SA"/>
      </w:rPr>
    </w:lvl>
    <w:lvl w:ilvl="2" w:tplc="8D94091A">
      <w:numFmt w:val="bullet"/>
      <w:lvlText w:val="•"/>
      <w:lvlJc w:val="left"/>
      <w:pPr>
        <w:ind w:left="2853" w:hanging="601"/>
      </w:pPr>
      <w:rPr>
        <w:rFonts w:hint="default"/>
        <w:lang w:val="en-US" w:eastAsia="zh-TW" w:bidi="ar-SA"/>
      </w:rPr>
    </w:lvl>
    <w:lvl w:ilvl="3" w:tplc="77B4AFBE">
      <w:numFmt w:val="bullet"/>
      <w:lvlText w:val="•"/>
      <w:lvlJc w:val="left"/>
      <w:pPr>
        <w:ind w:left="3839" w:hanging="601"/>
      </w:pPr>
      <w:rPr>
        <w:rFonts w:hint="default"/>
        <w:lang w:val="en-US" w:eastAsia="zh-TW" w:bidi="ar-SA"/>
      </w:rPr>
    </w:lvl>
    <w:lvl w:ilvl="4" w:tplc="BB52C82E">
      <w:numFmt w:val="bullet"/>
      <w:lvlText w:val="•"/>
      <w:lvlJc w:val="left"/>
      <w:pPr>
        <w:ind w:left="4826" w:hanging="601"/>
      </w:pPr>
      <w:rPr>
        <w:rFonts w:hint="default"/>
        <w:lang w:val="en-US" w:eastAsia="zh-TW" w:bidi="ar-SA"/>
      </w:rPr>
    </w:lvl>
    <w:lvl w:ilvl="5" w:tplc="2B70F2D8">
      <w:numFmt w:val="bullet"/>
      <w:lvlText w:val="•"/>
      <w:lvlJc w:val="left"/>
      <w:pPr>
        <w:ind w:left="5813" w:hanging="601"/>
      </w:pPr>
      <w:rPr>
        <w:rFonts w:hint="default"/>
        <w:lang w:val="en-US" w:eastAsia="zh-TW" w:bidi="ar-SA"/>
      </w:rPr>
    </w:lvl>
    <w:lvl w:ilvl="6" w:tplc="CEC016C0">
      <w:numFmt w:val="bullet"/>
      <w:lvlText w:val="•"/>
      <w:lvlJc w:val="left"/>
      <w:pPr>
        <w:ind w:left="6799" w:hanging="601"/>
      </w:pPr>
      <w:rPr>
        <w:rFonts w:hint="default"/>
        <w:lang w:val="en-US" w:eastAsia="zh-TW" w:bidi="ar-SA"/>
      </w:rPr>
    </w:lvl>
    <w:lvl w:ilvl="7" w:tplc="371CBDF4">
      <w:numFmt w:val="bullet"/>
      <w:lvlText w:val="•"/>
      <w:lvlJc w:val="left"/>
      <w:pPr>
        <w:ind w:left="7786" w:hanging="601"/>
      </w:pPr>
      <w:rPr>
        <w:rFonts w:hint="default"/>
        <w:lang w:val="en-US" w:eastAsia="zh-TW" w:bidi="ar-SA"/>
      </w:rPr>
    </w:lvl>
    <w:lvl w:ilvl="8" w:tplc="C96494E8">
      <w:numFmt w:val="bullet"/>
      <w:lvlText w:val="•"/>
      <w:lvlJc w:val="left"/>
      <w:pPr>
        <w:ind w:left="8773" w:hanging="601"/>
      </w:pPr>
      <w:rPr>
        <w:rFonts w:hint="default"/>
        <w:lang w:val="en-US" w:eastAsia="zh-TW" w:bidi="ar-SA"/>
      </w:rPr>
    </w:lvl>
  </w:abstractNum>
  <w:abstractNum w:abstractNumId="35" w15:restartNumberingAfterBreak="0">
    <w:nsid w:val="3422452F"/>
    <w:multiLevelType w:val="hybridMultilevel"/>
    <w:tmpl w:val="98CAFF7C"/>
    <w:lvl w:ilvl="0" w:tplc="DFF67BBC">
      <w:start w:val="1"/>
      <w:numFmt w:val="decimal"/>
      <w:lvlText w:val="%1."/>
      <w:lvlJc w:val="left"/>
      <w:pPr>
        <w:ind w:left="573" w:hanging="300"/>
        <w:jc w:val="left"/>
      </w:pPr>
      <w:rPr>
        <w:rFonts w:ascii="Times New Roman" w:eastAsia="Times New Roman" w:hAnsi="Times New Roman" w:cs="Times New Roman" w:hint="default"/>
        <w:w w:val="100"/>
        <w:sz w:val="24"/>
        <w:szCs w:val="24"/>
        <w:lang w:val="en-US" w:eastAsia="zh-TW" w:bidi="ar-SA"/>
      </w:rPr>
    </w:lvl>
    <w:lvl w:ilvl="1" w:tplc="7D909956">
      <w:numFmt w:val="bullet"/>
      <w:lvlText w:val="•"/>
      <w:lvlJc w:val="left"/>
      <w:pPr>
        <w:ind w:left="1596" w:hanging="300"/>
      </w:pPr>
      <w:rPr>
        <w:rFonts w:hint="default"/>
        <w:lang w:val="en-US" w:eastAsia="zh-TW" w:bidi="ar-SA"/>
      </w:rPr>
    </w:lvl>
    <w:lvl w:ilvl="2" w:tplc="F486545E">
      <w:numFmt w:val="bullet"/>
      <w:lvlText w:val="•"/>
      <w:lvlJc w:val="left"/>
      <w:pPr>
        <w:ind w:left="2613" w:hanging="300"/>
      </w:pPr>
      <w:rPr>
        <w:rFonts w:hint="default"/>
        <w:lang w:val="en-US" w:eastAsia="zh-TW" w:bidi="ar-SA"/>
      </w:rPr>
    </w:lvl>
    <w:lvl w:ilvl="3" w:tplc="F3AA4942">
      <w:numFmt w:val="bullet"/>
      <w:lvlText w:val="•"/>
      <w:lvlJc w:val="left"/>
      <w:pPr>
        <w:ind w:left="3629" w:hanging="300"/>
      </w:pPr>
      <w:rPr>
        <w:rFonts w:hint="default"/>
        <w:lang w:val="en-US" w:eastAsia="zh-TW" w:bidi="ar-SA"/>
      </w:rPr>
    </w:lvl>
    <w:lvl w:ilvl="4" w:tplc="B7D031C6">
      <w:numFmt w:val="bullet"/>
      <w:lvlText w:val="•"/>
      <w:lvlJc w:val="left"/>
      <w:pPr>
        <w:ind w:left="4646" w:hanging="300"/>
      </w:pPr>
      <w:rPr>
        <w:rFonts w:hint="default"/>
        <w:lang w:val="en-US" w:eastAsia="zh-TW" w:bidi="ar-SA"/>
      </w:rPr>
    </w:lvl>
    <w:lvl w:ilvl="5" w:tplc="BE263350">
      <w:numFmt w:val="bullet"/>
      <w:lvlText w:val="•"/>
      <w:lvlJc w:val="left"/>
      <w:pPr>
        <w:ind w:left="5663" w:hanging="300"/>
      </w:pPr>
      <w:rPr>
        <w:rFonts w:hint="default"/>
        <w:lang w:val="en-US" w:eastAsia="zh-TW" w:bidi="ar-SA"/>
      </w:rPr>
    </w:lvl>
    <w:lvl w:ilvl="6" w:tplc="06ECE9A0">
      <w:numFmt w:val="bullet"/>
      <w:lvlText w:val="•"/>
      <w:lvlJc w:val="left"/>
      <w:pPr>
        <w:ind w:left="6679" w:hanging="300"/>
      </w:pPr>
      <w:rPr>
        <w:rFonts w:hint="default"/>
        <w:lang w:val="en-US" w:eastAsia="zh-TW" w:bidi="ar-SA"/>
      </w:rPr>
    </w:lvl>
    <w:lvl w:ilvl="7" w:tplc="3A02DFBC">
      <w:numFmt w:val="bullet"/>
      <w:lvlText w:val="•"/>
      <w:lvlJc w:val="left"/>
      <w:pPr>
        <w:ind w:left="7696" w:hanging="300"/>
      </w:pPr>
      <w:rPr>
        <w:rFonts w:hint="default"/>
        <w:lang w:val="en-US" w:eastAsia="zh-TW" w:bidi="ar-SA"/>
      </w:rPr>
    </w:lvl>
    <w:lvl w:ilvl="8" w:tplc="F26E0368">
      <w:numFmt w:val="bullet"/>
      <w:lvlText w:val="•"/>
      <w:lvlJc w:val="left"/>
      <w:pPr>
        <w:ind w:left="8713" w:hanging="300"/>
      </w:pPr>
      <w:rPr>
        <w:rFonts w:hint="default"/>
        <w:lang w:val="en-US" w:eastAsia="zh-TW" w:bidi="ar-SA"/>
      </w:rPr>
    </w:lvl>
  </w:abstractNum>
  <w:abstractNum w:abstractNumId="36" w15:restartNumberingAfterBreak="0">
    <w:nsid w:val="349E49F7"/>
    <w:multiLevelType w:val="hybridMultilevel"/>
    <w:tmpl w:val="AB5C9160"/>
    <w:lvl w:ilvl="0" w:tplc="BC1C2EE2">
      <w:start w:val="2"/>
      <w:numFmt w:val="decimal"/>
      <w:lvlText w:val="%1."/>
      <w:lvlJc w:val="left"/>
      <w:pPr>
        <w:ind w:left="331" w:hanging="284"/>
        <w:jc w:val="left"/>
      </w:pPr>
      <w:rPr>
        <w:rFonts w:ascii="Times New Roman" w:eastAsia="Times New Roman" w:hAnsi="Times New Roman" w:cs="Times New Roman" w:hint="default"/>
        <w:w w:val="100"/>
        <w:sz w:val="24"/>
        <w:szCs w:val="24"/>
        <w:lang w:val="en-US" w:eastAsia="zh-TW" w:bidi="ar-SA"/>
      </w:rPr>
    </w:lvl>
    <w:lvl w:ilvl="1" w:tplc="D9E26EA6">
      <w:numFmt w:val="bullet"/>
      <w:lvlText w:val="•"/>
      <w:lvlJc w:val="left"/>
      <w:pPr>
        <w:ind w:left="907" w:hanging="284"/>
      </w:pPr>
      <w:rPr>
        <w:rFonts w:hint="default"/>
        <w:lang w:val="en-US" w:eastAsia="zh-TW" w:bidi="ar-SA"/>
      </w:rPr>
    </w:lvl>
    <w:lvl w:ilvl="2" w:tplc="78D2B57E">
      <w:numFmt w:val="bullet"/>
      <w:lvlText w:val="•"/>
      <w:lvlJc w:val="left"/>
      <w:pPr>
        <w:ind w:left="1475" w:hanging="284"/>
      </w:pPr>
      <w:rPr>
        <w:rFonts w:hint="default"/>
        <w:lang w:val="en-US" w:eastAsia="zh-TW" w:bidi="ar-SA"/>
      </w:rPr>
    </w:lvl>
    <w:lvl w:ilvl="3" w:tplc="23CA6620">
      <w:numFmt w:val="bullet"/>
      <w:lvlText w:val="•"/>
      <w:lvlJc w:val="left"/>
      <w:pPr>
        <w:ind w:left="2042" w:hanging="284"/>
      </w:pPr>
      <w:rPr>
        <w:rFonts w:hint="default"/>
        <w:lang w:val="en-US" w:eastAsia="zh-TW" w:bidi="ar-SA"/>
      </w:rPr>
    </w:lvl>
    <w:lvl w:ilvl="4" w:tplc="66925B3C">
      <w:numFmt w:val="bullet"/>
      <w:lvlText w:val="•"/>
      <w:lvlJc w:val="left"/>
      <w:pPr>
        <w:ind w:left="2610" w:hanging="284"/>
      </w:pPr>
      <w:rPr>
        <w:rFonts w:hint="default"/>
        <w:lang w:val="en-US" w:eastAsia="zh-TW" w:bidi="ar-SA"/>
      </w:rPr>
    </w:lvl>
    <w:lvl w:ilvl="5" w:tplc="A168AE2A">
      <w:numFmt w:val="bullet"/>
      <w:lvlText w:val="•"/>
      <w:lvlJc w:val="left"/>
      <w:pPr>
        <w:ind w:left="3177" w:hanging="284"/>
      </w:pPr>
      <w:rPr>
        <w:rFonts w:hint="default"/>
        <w:lang w:val="en-US" w:eastAsia="zh-TW" w:bidi="ar-SA"/>
      </w:rPr>
    </w:lvl>
    <w:lvl w:ilvl="6" w:tplc="EE86092C">
      <w:numFmt w:val="bullet"/>
      <w:lvlText w:val="•"/>
      <w:lvlJc w:val="left"/>
      <w:pPr>
        <w:ind w:left="3745" w:hanging="284"/>
      </w:pPr>
      <w:rPr>
        <w:rFonts w:hint="default"/>
        <w:lang w:val="en-US" w:eastAsia="zh-TW" w:bidi="ar-SA"/>
      </w:rPr>
    </w:lvl>
    <w:lvl w:ilvl="7" w:tplc="24D8BD00">
      <w:numFmt w:val="bullet"/>
      <w:lvlText w:val="•"/>
      <w:lvlJc w:val="left"/>
      <w:pPr>
        <w:ind w:left="4312" w:hanging="284"/>
      </w:pPr>
      <w:rPr>
        <w:rFonts w:hint="default"/>
        <w:lang w:val="en-US" w:eastAsia="zh-TW" w:bidi="ar-SA"/>
      </w:rPr>
    </w:lvl>
    <w:lvl w:ilvl="8" w:tplc="2932ED22">
      <w:numFmt w:val="bullet"/>
      <w:lvlText w:val="•"/>
      <w:lvlJc w:val="left"/>
      <w:pPr>
        <w:ind w:left="4880" w:hanging="284"/>
      </w:pPr>
      <w:rPr>
        <w:rFonts w:hint="default"/>
        <w:lang w:val="en-US" w:eastAsia="zh-TW" w:bidi="ar-SA"/>
      </w:rPr>
    </w:lvl>
  </w:abstractNum>
  <w:abstractNum w:abstractNumId="37" w15:restartNumberingAfterBreak="0">
    <w:nsid w:val="353D2859"/>
    <w:multiLevelType w:val="hybridMultilevel"/>
    <w:tmpl w:val="4766A8AC"/>
    <w:lvl w:ilvl="0" w:tplc="538ED440">
      <w:start w:val="1"/>
      <w:numFmt w:val="decimal"/>
      <w:lvlText w:val="（%1）"/>
      <w:lvlJc w:val="left"/>
      <w:pPr>
        <w:ind w:left="874" w:hanging="601"/>
        <w:jc w:val="left"/>
      </w:pPr>
      <w:rPr>
        <w:rFonts w:ascii="SimSun" w:eastAsia="SimSun" w:hAnsi="SimSun" w:cs="SimSun" w:hint="default"/>
        <w:w w:val="100"/>
        <w:sz w:val="22"/>
        <w:szCs w:val="22"/>
        <w:lang w:val="en-US" w:eastAsia="zh-TW" w:bidi="ar-SA"/>
      </w:rPr>
    </w:lvl>
    <w:lvl w:ilvl="1" w:tplc="2C0C1866">
      <w:numFmt w:val="bullet"/>
      <w:lvlText w:val="•"/>
      <w:lvlJc w:val="left"/>
      <w:pPr>
        <w:ind w:left="1866" w:hanging="601"/>
      </w:pPr>
      <w:rPr>
        <w:rFonts w:hint="default"/>
        <w:lang w:val="en-US" w:eastAsia="zh-TW" w:bidi="ar-SA"/>
      </w:rPr>
    </w:lvl>
    <w:lvl w:ilvl="2" w:tplc="6CD6A858">
      <w:numFmt w:val="bullet"/>
      <w:lvlText w:val="•"/>
      <w:lvlJc w:val="left"/>
      <w:pPr>
        <w:ind w:left="2853" w:hanging="601"/>
      </w:pPr>
      <w:rPr>
        <w:rFonts w:hint="default"/>
        <w:lang w:val="en-US" w:eastAsia="zh-TW" w:bidi="ar-SA"/>
      </w:rPr>
    </w:lvl>
    <w:lvl w:ilvl="3" w:tplc="B916132A">
      <w:numFmt w:val="bullet"/>
      <w:lvlText w:val="•"/>
      <w:lvlJc w:val="left"/>
      <w:pPr>
        <w:ind w:left="3839" w:hanging="601"/>
      </w:pPr>
      <w:rPr>
        <w:rFonts w:hint="default"/>
        <w:lang w:val="en-US" w:eastAsia="zh-TW" w:bidi="ar-SA"/>
      </w:rPr>
    </w:lvl>
    <w:lvl w:ilvl="4" w:tplc="A48C2716">
      <w:numFmt w:val="bullet"/>
      <w:lvlText w:val="•"/>
      <w:lvlJc w:val="left"/>
      <w:pPr>
        <w:ind w:left="4826" w:hanging="601"/>
      </w:pPr>
      <w:rPr>
        <w:rFonts w:hint="default"/>
        <w:lang w:val="en-US" w:eastAsia="zh-TW" w:bidi="ar-SA"/>
      </w:rPr>
    </w:lvl>
    <w:lvl w:ilvl="5" w:tplc="C6FC4032">
      <w:numFmt w:val="bullet"/>
      <w:lvlText w:val="•"/>
      <w:lvlJc w:val="left"/>
      <w:pPr>
        <w:ind w:left="5813" w:hanging="601"/>
      </w:pPr>
      <w:rPr>
        <w:rFonts w:hint="default"/>
        <w:lang w:val="en-US" w:eastAsia="zh-TW" w:bidi="ar-SA"/>
      </w:rPr>
    </w:lvl>
    <w:lvl w:ilvl="6" w:tplc="14AC8018">
      <w:numFmt w:val="bullet"/>
      <w:lvlText w:val="•"/>
      <w:lvlJc w:val="left"/>
      <w:pPr>
        <w:ind w:left="6799" w:hanging="601"/>
      </w:pPr>
      <w:rPr>
        <w:rFonts w:hint="default"/>
        <w:lang w:val="en-US" w:eastAsia="zh-TW" w:bidi="ar-SA"/>
      </w:rPr>
    </w:lvl>
    <w:lvl w:ilvl="7" w:tplc="AF247772">
      <w:numFmt w:val="bullet"/>
      <w:lvlText w:val="•"/>
      <w:lvlJc w:val="left"/>
      <w:pPr>
        <w:ind w:left="7786" w:hanging="601"/>
      </w:pPr>
      <w:rPr>
        <w:rFonts w:hint="default"/>
        <w:lang w:val="en-US" w:eastAsia="zh-TW" w:bidi="ar-SA"/>
      </w:rPr>
    </w:lvl>
    <w:lvl w:ilvl="8" w:tplc="F35245F0">
      <w:numFmt w:val="bullet"/>
      <w:lvlText w:val="•"/>
      <w:lvlJc w:val="left"/>
      <w:pPr>
        <w:ind w:left="8773" w:hanging="601"/>
      </w:pPr>
      <w:rPr>
        <w:rFonts w:hint="default"/>
        <w:lang w:val="en-US" w:eastAsia="zh-TW" w:bidi="ar-SA"/>
      </w:rPr>
    </w:lvl>
  </w:abstractNum>
  <w:abstractNum w:abstractNumId="38" w15:restartNumberingAfterBreak="0">
    <w:nsid w:val="358D3307"/>
    <w:multiLevelType w:val="hybridMultilevel"/>
    <w:tmpl w:val="9A565D18"/>
    <w:lvl w:ilvl="0" w:tplc="FA46FEF8">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1A441C62">
      <w:numFmt w:val="bullet"/>
      <w:lvlText w:val="•"/>
      <w:lvlJc w:val="left"/>
      <w:pPr>
        <w:ind w:left="2334" w:hanging="601"/>
      </w:pPr>
      <w:rPr>
        <w:rFonts w:hint="default"/>
        <w:lang w:val="en-US" w:eastAsia="zh-TW" w:bidi="ar-SA"/>
      </w:rPr>
    </w:lvl>
    <w:lvl w:ilvl="2" w:tplc="2362F184">
      <w:numFmt w:val="bullet"/>
      <w:lvlText w:val="•"/>
      <w:lvlJc w:val="left"/>
      <w:pPr>
        <w:ind w:left="3269" w:hanging="601"/>
      </w:pPr>
      <w:rPr>
        <w:rFonts w:hint="default"/>
        <w:lang w:val="en-US" w:eastAsia="zh-TW" w:bidi="ar-SA"/>
      </w:rPr>
    </w:lvl>
    <w:lvl w:ilvl="3" w:tplc="E376DFD4">
      <w:numFmt w:val="bullet"/>
      <w:lvlText w:val="•"/>
      <w:lvlJc w:val="left"/>
      <w:pPr>
        <w:ind w:left="4203" w:hanging="601"/>
      </w:pPr>
      <w:rPr>
        <w:rFonts w:hint="default"/>
        <w:lang w:val="en-US" w:eastAsia="zh-TW" w:bidi="ar-SA"/>
      </w:rPr>
    </w:lvl>
    <w:lvl w:ilvl="4" w:tplc="6A385C4C">
      <w:numFmt w:val="bullet"/>
      <w:lvlText w:val="•"/>
      <w:lvlJc w:val="left"/>
      <w:pPr>
        <w:ind w:left="5138" w:hanging="601"/>
      </w:pPr>
      <w:rPr>
        <w:rFonts w:hint="default"/>
        <w:lang w:val="en-US" w:eastAsia="zh-TW" w:bidi="ar-SA"/>
      </w:rPr>
    </w:lvl>
    <w:lvl w:ilvl="5" w:tplc="58869E16">
      <w:numFmt w:val="bullet"/>
      <w:lvlText w:val="•"/>
      <w:lvlJc w:val="left"/>
      <w:pPr>
        <w:ind w:left="6073" w:hanging="601"/>
      </w:pPr>
      <w:rPr>
        <w:rFonts w:hint="default"/>
        <w:lang w:val="en-US" w:eastAsia="zh-TW" w:bidi="ar-SA"/>
      </w:rPr>
    </w:lvl>
    <w:lvl w:ilvl="6" w:tplc="18B2C5E4">
      <w:numFmt w:val="bullet"/>
      <w:lvlText w:val="•"/>
      <w:lvlJc w:val="left"/>
      <w:pPr>
        <w:ind w:left="7007" w:hanging="601"/>
      </w:pPr>
      <w:rPr>
        <w:rFonts w:hint="default"/>
        <w:lang w:val="en-US" w:eastAsia="zh-TW" w:bidi="ar-SA"/>
      </w:rPr>
    </w:lvl>
    <w:lvl w:ilvl="7" w:tplc="6CBCE012">
      <w:numFmt w:val="bullet"/>
      <w:lvlText w:val="•"/>
      <w:lvlJc w:val="left"/>
      <w:pPr>
        <w:ind w:left="7942" w:hanging="601"/>
      </w:pPr>
      <w:rPr>
        <w:rFonts w:hint="default"/>
        <w:lang w:val="en-US" w:eastAsia="zh-TW" w:bidi="ar-SA"/>
      </w:rPr>
    </w:lvl>
    <w:lvl w:ilvl="8" w:tplc="AF721E76">
      <w:numFmt w:val="bullet"/>
      <w:lvlText w:val="•"/>
      <w:lvlJc w:val="left"/>
      <w:pPr>
        <w:ind w:left="8877" w:hanging="601"/>
      </w:pPr>
      <w:rPr>
        <w:rFonts w:hint="default"/>
        <w:lang w:val="en-US" w:eastAsia="zh-TW" w:bidi="ar-SA"/>
      </w:rPr>
    </w:lvl>
  </w:abstractNum>
  <w:abstractNum w:abstractNumId="39" w15:restartNumberingAfterBreak="0">
    <w:nsid w:val="36F50616"/>
    <w:multiLevelType w:val="hybridMultilevel"/>
    <w:tmpl w:val="4DCE3022"/>
    <w:lvl w:ilvl="0" w:tplc="E25A2302">
      <w:start w:val="1"/>
      <w:numFmt w:val="decimal"/>
      <w:lvlText w:val="%1."/>
      <w:lvlJc w:val="left"/>
      <w:pPr>
        <w:ind w:left="1023" w:hanging="181"/>
        <w:jc w:val="left"/>
      </w:pPr>
      <w:rPr>
        <w:rFonts w:ascii="Times New Roman" w:eastAsia="Times New Roman" w:hAnsi="Times New Roman" w:cs="Times New Roman" w:hint="default"/>
        <w:b/>
        <w:bCs/>
        <w:w w:val="100"/>
        <w:sz w:val="22"/>
        <w:szCs w:val="22"/>
        <w:lang w:val="en-US" w:eastAsia="zh-TW" w:bidi="ar-SA"/>
      </w:rPr>
    </w:lvl>
    <w:lvl w:ilvl="1" w:tplc="54AEEC0E">
      <w:numFmt w:val="bullet"/>
      <w:lvlText w:val="•"/>
      <w:lvlJc w:val="left"/>
      <w:pPr>
        <w:ind w:left="1992" w:hanging="181"/>
      </w:pPr>
      <w:rPr>
        <w:rFonts w:hint="default"/>
        <w:lang w:val="en-US" w:eastAsia="zh-TW" w:bidi="ar-SA"/>
      </w:rPr>
    </w:lvl>
    <w:lvl w:ilvl="2" w:tplc="522CEC6C">
      <w:numFmt w:val="bullet"/>
      <w:lvlText w:val="•"/>
      <w:lvlJc w:val="left"/>
      <w:pPr>
        <w:ind w:left="2965" w:hanging="181"/>
      </w:pPr>
      <w:rPr>
        <w:rFonts w:hint="default"/>
        <w:lang w:val="en-US" w:eastAsia="zh-TW" w:bidi="ar-SA"/>
      </w:rPr>
    </w:lvl>
    <w:lvl w:ilvl="3" w:tplc="86CA600A">
      <w:numFmt w:val="bullet"/>
      <w:lvlText w:val="•"/>
      <w:lvlJc w:val="left"/>
      <w:pPr>
        <w:ind w:left="3937" w:hanging="181"/>
      </w:pPr>
      <w:rPr>
        <w:rFonts w:hint="default"/>
        <w:lang w:val="en-US" w:eastAsia="zh-TW" w:bidi="ar-SA"/>
      </w:rPr>
    </w:lvl>
    <w:lvl w:ilvl="4" w:tplc="CE30C14C">
      <w:numFmt w:val="bullet"/>
      <w:lvlText w:val="•"/>
      <w:lvlJc w:val="left"/>
      <w:pPr>
        <w:ind w:left="4910" w:hanging="181"/>
      </w:pPr>
      <w:rPr>
        <w:rFonts w:hint="default"/>
        <w:lang w:val="en-US" w:eastAsia="zh-TW" w:bidi="ar-SA"/>
      </w:rPr>
    </w:lvl>
    <w:lvl w:ilvl="5" w:tplc="1534BB02">
      <w:numFmt w:val="bullet"/>
      <w:lvlText w:val="•"/>
      <w:lvlJc w:val="left"/>
      <w:pPr>
        <w:ind w:left="5883" w:hanging="181"/>
      </w:pPr>
      <w:rPr>
        <w:rFonts w:hint="default"/>
        <w:lang w:val="en-US" w:eastAsia="zh-TW" w:bidi="ar-SA"/>
      </w:rPr>
    </w:lvl>
    <w:lvl w:ilvl="6" w:tplc="E5CA3BBA">
      <w:numFmt w:val="bullet"/>
      <w:lvlText w:val="•"/>
      <w:lvlJc w:val="left"/>
      <w:pPr>
        <w:ind w:left="6855" w:hanging="181"/>
      </w:pPr>
      <w:rPr>
        <w:rFonts w:hint="default"/>
        <w:lang w:val="en-US" w:eastAsia="zh-TW" w:bidi="ar-SA"/>
      </w:rPr>
    </w:lvl>
    <w:lvl w:ilvl="7" w:tplc="B02CF86A">
      <w:numFmt w:val="bullet"/>
      <w:lvlText w:val="•"/>
      <w:lvlJc w:val="left"/>
      <w:pPr>
        <w:ind w:left="7828" w:hanging="181"/>
      </w:pPr>
      <w:rPr>
        <w:rFonts w:hint="default"/>
        <w:lang w:val="en-US" w:eastAsia="zh-TW" w:bidi="ar-SA"/>
      </w:rPr>
    </w:lvl>
    <w:lvl w:ilvl="8" w:tplc="B3B223EA">
      <w:numFmt w:val="bullet"/>
      <w:lvlText w:val="•"/>
      <w:lvlJc w:val="left"/>
      <w:pPr>
        <w:ind w:left="8801" w:hanging="181"/>
      </w:pPr>
      <w:rPr>
        <w:rFonts w:hint="default"/>
        <w:lang w:val="en-US" w:eastAsia="zh-TW" w:bidi="ar-SA"/>
      </w:rPr>
    </w:lvl>
  </w:abstractNum>
  <w:abstractNum w:abstractNumId="40" w15:restartNumberingAfterBreak="0">
    <w:nsid w:val="375D2C66"/>
    <w:multiLevelType w:val="hybridMultilevel"/>
    <w:tmpl w:val="F4143324"/>
    <w:lvl w:ilvl="0" w:tplc="75720C06">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A0A42074">
      <w:numFmt w:val="bullet"/>
      <w:lvlText w:val="•"/>
      <w:lvlJc w:val="left"/>
      <w:pPr>
        <w:ind w:left="2334" w:hanging="601"/>
      </w:pPr>
      <w:rPr>
        <w:rFonts w:hint="default"/>
        <w:lang w:val="en-US" w:eastAsia="zh-TW" w:bidi="ar-SA"/>
      </w:rPr>
    </w:lvl>
    <w:lvl w:ilvl="2" w:tplc="694039DE">
      <w:numFmt w:val="bullet"/>
      <w:lvlText w:val="•"/>
      <w:lvlJc w:val="left"/>
      <w:pPr>
        <w:ind w:left="3269" w:hanging="601"/>
      </w:pPr>
      <w:rPr>
        <w:rFonts w:hint="default"/>
        <w:lang w:val="en-US" w:eastAsia="zh-TW" w:bidi="ar-SA"/>
      </w:rPr>
    </w:lvl>
    <w:lvl w:ilvl="3" w:tplc="497C6EAA">
      <w:numFmt w:val="bullet"/>
      <w:lvlText w:val="•"/>
      <w:lvlJc w:val="left"/>
      <w:pPr>
        <w:ind w:left="4203" w:hanging="601"/>
      </w:pPr>
      <w:rPr>
        <w:rFonts w:hint="default"/>
        <w:lang w:val="en-US" w:eastAsia="zh-TW" w:bidi="ar-SA"/>
      </w:rPr>
    </w:lvl>
    <w:lvl w:ilvl="4" w:tplc="DF380D6E">
      <w:numFmt w:val="bullet"/>
      <w:lvlText w:val="•"/>
      <w:lvlJc w:val="left"/>
      <w:pPr>
        <w:ind w:left="5138" w:hanging="601"/>
      </w:pPr>
      <w:rPr>
        <w:rFonts w:hint="default"/>
        <w:lang w:val="en-US" w:eastAsia="zh-TW" w:bidi="ar-SA"/>
      </w:rPr>
    </w:lvl>
    <w:lvl w:ilvl="5" w:tplc="AB323D0A">
      <w:numFmt w:val="bullet"/>
      <w:lvlText w:val="•"/>
      <w:lvlJc w:val="left"/>
      <w:pPr>
        <w:ind w:left="6073" w:hanging="601"/>
      </w:pPr>
      <w:rPr>
        <w:rFonts w:hint="default"/>
        <w:lang w:val="en-US" w:eastAsia="zh-TW" w:bidi="ar-SA"/>
      </w:rPr>
    </w:lvl>
    <w:lvl w:ilvl="6" w:tplc="2E5A9E34">
      <w:numFmt w:val="bullet"/>
      <w:lvlText w:val="•"/>
      <w:lvlJc w:val="left"/>
      <w:pPr>
        <w:ind w:left="7007" w:hanging="601"/>
      </w:pPr>
      <w:rPr>
        <w:rFonts w:hint="default"/>
        <w:lang w:val="en-US" w:eastAsia="zh-TW" w:bidi="ar-SA"/>
      </w:rPr>
    </w:lvl>
    <w:lvl w:ilvl="7" w:tplc="B70486AC">
      <w:numFmt w:val="bullet"/>
      <w:lvlText w:val="•"/>
      <w:lvlJc w:val="left"/>
      <w:pPr>
        <w:ind w:left="7942" w:hanging="601"/>
      </w:pPr>
      <w:rPr>
        <w:rFonts w:hint="default"/>
        <w:lang w:val="en-US" w:eastAsia="zh-TW" w:bidi="ar-SA"/>
      </w:rPr>
    </w:lvl>
    <w:lvl w:ilvl="8" w:tplc="EEE4307A">
      <w:numFmt w:val="bullet"/>
      <w:lvlText w:val="•"/>
      <w:lvlJc w:val="left"/>
      <w:pPr>
        <w:ind w:left="8877" w:hanging="601"/>
      </w:pPr>
      <w:rPr>
        <w:rFonts w:hint="default"/>
        <w:lang w:val="en-US" w:eastAsia="zh-TW" w:bidi="ar-SA"/>
      </w:rPr>
    </w:lvl>
  </w:abstractNum>
  <w:abstractNum w:abstractNumId="41" w15:restartNumberingAfterBreak="0">
    <w:nsid w:val="392A3396"/>
    <w:multiLevelType w:val="hybridMultilevel"/>
    <w:tmpl w:val="5A26CE50"/>
    <w:lvl w:ilvl="0" w:tplc="578CF228">
      <w:start w:val="1"/>
      <w:numFmt w:val="decimal"/>
      <w:lvlText w:val="%1."/>
      <w:lvlJc w:val="left"/>
      <w:pPr>
        <w:ind w:left="1305" w:hanging="300"/>
        <w:jc w:val="left"/>
      </w:pPr>
      <w:rPr>
        <w:rFonts w:ascii="Times New Roman" w:eastAsia="Times New Roman" w:hAnsi="Times New Roman" w:cs="Times New Roman" w:hint="default"/>
        <w:w w:val="100"/>
        <w:sz w:val="24"/>
        <w:szCs w:val="24"/>
        <w:lang w:val="en-US" w:eastAsia="zh-TW" w:bidi="ar-SA"/>
      </w:rPr>
    </w:lvl>
    <w:lvl w:ilvl="1" w:tplc="98CE8E04">
      <w:numFmt w:val="bullet"/>
      <w:lvlText w:val="•"/>
      <w:lvlJc w:val="left"/>
      <w:pPr>
        <w:ind w:left="2226" w:hanging="300"/>
      </w:pPr>
      <w:rPr>
        <w:rFonts w:hint="default"/>
        <w:lang w:val="en-US" w:eastAsia="zh-TW" w:bidi="ar-SA"/>
      </w:rPr>
    </w:lvl>
    <w:lvl w:ilvl="2" w:tplc="DB421652">
      <w:numFmt w:val="bullet"/>
      <w:lvlText w:val="•"/>
      <w:lvlJc w:val="left"/>
      <w:pPr>
        <w:ind w:left="3153" w:hanging="300"/>
      </w:pPr>
      <w:rPr>
        <w:rFonts w:hint="default"/>
        <w:lang w:val="en-US" w:eastAsia="zh-TW" w:bidi="ar-SA"/>
      </w:rPr>
    </w:lvl>
    <w:lvl w:ilvl="3" w:tplc="C59C808C">
      <w:numFmt w:val="bullet"/>
      <w:lvlText w:val="•"/>
      <w:lvlJc w:val="left"/>
      <w:pPr>
        <w:ind w:left="4079" w:hanging="300"/>
      </w:pPr>
      <w:rPr>
        <w:rFonts w:hint="default"/>
        <w:lang w:val="en-US" w:eastAsia="zh-TW" w:bidi="ar-SA"/>
      </w:rPr>
    </w:lvl>
    <w:lvl w:ilvl="4" w:tplc="0F3A9DDE">
      <w:numFmt w:val="bullet"/>
      <w:lvlText w:val="•"/>
      <w:lvlJc w:val="left"/>
      <w:pPr>
        <w:ind w:left="5006" w:hanging="300"/>
      </w:pPr>
      <w:rPr>
        <w:rFonts w:hint="default"/>
        <w:lang w:val="en-US" w:eastAsia="zh-TW" w:bidi="ar-SA"/>
      </w:rPr>
    </w:lvl>
    <w:lvl w:ilvl="5" w:tplc="E2241DE6">
      <w:numFmt w:val="bullet"/>
      <w:lvlText w:val="•"/>
      <w:lvlJc w:val="left"/>
      <w:pPr>
        <w:ind w:left="5933" w:hanging="300"/>
      </w:pPr>
      <w:rPr>
        <w:rFonts w:hint="default"/>
        <w:lang w:val="en-US" w:eastAsia="zh-TW" w:bidi="ar-SA"/>
      </w:rPr>
    </w:lvl>
    <w:lvl w:ilvl="6" w:tplc="5F720E1E">
      <w:numFmt w:val="bullet"/>
      <w:lvlText w:val="•"/>
      <w:lvlJc w:val="left"/>
      <w:pPr>
        <w:ind w:left="6859" w:hanging="300"/>
      </w:pPr>
      <w:rPr>
        <w:rFonts w:hint="default"/>
        <w:lang w:val="en-US" w:eastAsia="zh-TW" w:bidi="ar-SA"/>
      </w:rPr>
    </w:lvl>
    <w:lvl w:ilvl="7" w:tplc="DEFCE952">
      <w:numFmt w:val="bullet"/>
      <w:lvlText w:val="•"/>
      <w:lvlJc w:val="left"/>
      <w:pPr>
        <w:ind w:left="7786" w:hanging="300"/>
      </w:pPr>
      <w:rPr>
        <w:rFonts w:hint="default"/>
        <w:lang w:val="en-US" w:eastAsia="zh-TW" w:bidi="ar-SA"/>
      </w:rPr>
    </w:lvl>
    <w:lvl w:ilvl="8" w:tplc="7A00F65E">
      <w:numFmt w:val="bullet"/>
      <w:lvlText w:val="•"/>
      <w:lvlJc w:val="left"/>
      <w:pPr>
        <w:ind w:left="8713" w:hanging="300"/>
      </w:pPr>
      <w:rPr>
        <w:rFonts w:hint="default"/>
        <w:lang w:val="en-US" w:eastAsia="zh-TW" w:bidi="ar-SA"/>
      </w:rPr>
    </w:lvl>
  </w:abstractNum>
  <w:abstractNum w:abstractNumId="42" w15:restartNumberingAfterBreak="0">
    <w:nsid w:val="399255D8"/>
    <w:multiLevelType w:val="hybridMultilevel"/>
    <w:tmpl w:val="F5A8EBDC"/>
    <w:lvl w:ilvl="0" w:tplc="D7FED160">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E176E9CA">
      <w:numFmt w:val="bullet"/>
      <w:lvlText w:val="•"/>
      <w:lvlJc w:val="left"/>
      <w:pPr>
        <w:ind w:left="2334" w:hanging="601"/>
      </w:pPr>
      <w:rPr>
        <w:rFonts w:hint="default"/>
        <w:lang w:val="en-US" w:eastAsia="zh-TW" w:bidi="ar-SA"/>
      </w:rPr>
    </w:lvl>
    <w:lvl w:ilvl="2" w:tplc="87703794">
      <w:numFmt w:val="bullet"/>
      <w:lvlText w:val="•"/>
      <w:lvlJc w:val="left"/>
      <w:pPr>
        <w:ind w:left="3269" w:hanging="601"/>
      </w:pPr>
      <w:rPr>
        <w:rFonts w:hint="default"/>
        <w:lang w:val="en-US" w:eastAsia="zh-TW" w:bidi="ar-SA"/>
      </w:rPr>
    </w:lvl>
    <w:lvl w:ilvl="3" w:tplc="A532EFD8">
      <w:numFmt w:val="bullet"/>
      <w:lvlText w:val="•"/>
      <w:lvlJc w:val="left"/>
      <w:pPr>
        <w:ind w:left="4203" w:hanging="601"/>
      </w:pPr>
      <w:rPr>
        <w:rFonts w:hint="default"/>
        <w:lang w:val="en-US" w:eastAsia="zh-TW" w:bidi="ar-SA"/>
      </w:rPr>
    </w:lvl>
    <w:lvl w:ilvl="4" w:tplc="BFD0136A">
      <w:numFmt w:val="bullet"/>
      <w:lvlText w:val="•"/>
      <w:lvlJc w:val="left"/>
      <w:pPr>
        <w:ind w:left="5138" w:hanging="601"/>
      </w:pPr>
      <w:rPr>
        <w:rFonts w:hint="default"/>
        <w:lang w:val="en-US" w:eastAsia="zh-TW" w:bidi="ar-SA"/>
      </w:rPr>
    </w:lvl>
    <w:lvl w:ilvl="5" w:tplc="07386B2A">
      <w:numFmt w:val="bullet"/>
      <w:lvlText w:val="•"/>
      <w:lvlJc w:val="left"/>
      <w:pPr>
        <w:ind w:left="6073" w:hanging="601"/>
      </w:pPr>
      <w:rPr>
        <w:rFonts w:hint="default"/>
        <w:lang w:val="en-US" w:eastAsia="zh-TW" w:bidi="ar-SA"/>
      </w:rPr>
    </w:lvl>
    <w:lvl w:ilvl="6" w:tplc="B0E84BB4">
      <w:numFmt w:val="bullet"/>
      <w:lvlText w:val="•"/>
      <w:lvlJc w:val="left"/>
      <w:pPr>
        <w:ind w:left="7007" w:hanging="601"/>
      </w:pPr>
      <w:rPr>
        <w:rFonts w:hint="default"/>
        <w:lang w:val="en-US" w:eastAsia="zh-TW" w:bidi="ar-SA"/>
      </w:rPr>
    </w:lvl>
    <w:lvl w:ilvl="7" w:tplc="D1346DFE">
      <w:numFmt w:val="bullet"/>
      <w:lvlText w:val="•"/>
      <w:lvlJc w:val="left"/>
      <w:pPr>
        <w:ind w:left="7942" w:hanging="601"/>
      </w:pPr>
      <w:rPr>
        <w:rFonts w:hint="default"/>
        <w:lang w:val="en-US" w:eastAsia="zh-TW" w:bidi="ar-SA"/>
      </w:rPr>
    </w:lvl>
    <w:lvl w:ilvl="8" w:tplc="4B5A4FE4">
      <w:numFmt w:val="bullet"/>
      <w:lvlText w:val="•"/>
      <w:lvlJc w:val="left"/>
      <w:pPr>
        <w:ind w:left="8877" w:hanging="601"/>
      </w:pPr>
      <w:rPr>
        <w:rFonts w:hint="default"/>
        <w:lang w:val="en-US" w:eastAsia="zh-TW" w:bidi="ar-SA"/>
      </w:rPr>
    </w:lvl>
  </w:abstractNum>
  <w:abstractNum w:abstractNumId="43" w15:restartNumberingAfterBreak="0">
    <w:nsid w:val="3A9D61BF"/>
    <w:multiLevelType w:val="hybridMultilevel"/>
    <w:tmpl w:val="60D8A5A6"/>
    <w:lvl w:ilvl="0" w:tplc="590A36C2">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25AC90DC">
      <w:numFmt w:val="bullet"/>
      <w:lvlText w:val="•"/>
      <w:lvlJc w:val="left"/>
      <w:pPr>
        <w:ind w:left="2334" w:hanging="601"/>
      </w:pPr>
      <w:rPr>
        <w:rFonts w:hint="default"/>
        <w:lang w:val="en-US" w:eastAsia="zh-TW" w:bidi="ar-SA"/>
      </w:rPr>
    </w:lvl>
    <w:lvl w:ilvl="2" w:tplc="F566D15C">
      <w:numFmt w:val="bullet"/>
      <w:lvlText w:val="•"/>
      <w:lvlJc w:val="left"/>
      <w:pPr>
        <w:ind w:left="3269" w:hanging="601"/>
      </w:pPr>
      <w:rPr>
        <w:rFonts w:hint="default"/>
        <w:lang w:val="en-US" w:eastAsia="zh-TW" w:bidi="ar-SA"/>
      </w:rPr>
    </w:lvl>
    <w:lvl w:ilvl="3" w:tplc="48CAB9E6">
      <w:numFmt w:val="bullet"/>
      <w:lvlText w:val="•"/>
      <w:lvlJc w:val="left"/>
      <w:pPr>
        <w:ind w:left="4203" w:hanging="601"/>
      </w:pPr>
      <w:rPr>
        <w:rFonts w:hint="default"/>
        <w:lang w:val="en-US" w:eastAsia="zh-TW" w:bidi="ar-SA"/>
      </w:rPr>
    </w:lvl>
    <w:lvl w:ilvl="4" w:tplc="4A84418C">
      <w:numFmt w:val="bullet"/>
      <w:lvlText w:val="•"/>
      <w:lvlJc w:val="left"/>
      <w:pPr>
        <w:ind w:left="5138" w:hanging="601"/>
      </w:pPr>
      <w:rPr>
        <w:rFonts w:hint="default"/>
        <w:lang w:val="en-US" w:eastAsia="zh-TW" w:bidi="ar-SA"/>
      </w:rPr>
    </w:lvl>
    <w:lvl w:ilvl="5" w:tplc="1D967336">
      <w:numFmt w:val="bullet"/>
      <w:lvlText w:val="•"/>
      <w:lvlJc w:val="left"/>
      <w:pPr>
        <w:ind w:left="6073" w:hanging="601"/>
      </w:pPr>
      <w:rPr>
        <w:rFonts w:hint="default"/>
        <w:lang w:val="en-US" w:eastAsia="zh-TW" w:bidi="ar-SA"/>
      </w:rPr>
    </w:lvl>
    <w:lvl w:ilvl="6" w:tplc="4C245F80">
      <w:numFmt w:val="bullet"/>
      <w:lvlText w:val="•"/>
      <w:lvlJc w:val="left"/>
      <w:pPr>
        <w:ind w:left="7007" w:hanging="601"/>
      </w:pPr>
      <w:rPr>
        <w:rFonts w:hint="default"/>
        <w:lang w:val="en-US" w:eastAsia="zh-TW" w:bidi="ar-SA"/>
      </w:rPr>
    </w:lvl>
    <w:lvl w:ilvl="7" w:tplc="33EEC078">
      <w:numFmt w:val="bullet"/>
      <w:lvlText w:val="•"/>
      <w:lvlJc w:val="left"/>
      <w:pPr>
        <w:ind w:left="7942" w:hanging="601"/>
      </w:pPr>
      <w:rPr>
        <w:rFonts w:hint="default"/>
        <w:lang w:val="en-US" w:eastAsia="zh-TW" w:bidi="ar-SA"/>
      </w:rPr>
    </w:lvl>
    <w:lvl w:ilvl="8" w:tplc="35DCC588">
      <w:numFmt w:val="bullet"/>
      <w:lvlText w:val="•"/>
      <w:lvlJc w:val="left"/>
      <w:pPr>
        <w:ind w:left="8877" w:hanging="601"/>
      </w:pPr>
      <w:rPr>
        <w:rFonts w:hint="default"/>
        <w:lang w:val="en-US" w:eastAsia="zh-TW" w:bidi="ar-SA"/>
      </w:rPr>
    </w:lvl>
  </w:abstractNum>
  <w:abstractNum w:abstractNumId="44" w15:restartNumberingAfterBreak="0">
    <w:nsid w:val="3AF514D5"/>
    <w:multiLevelType w:val="hybridMultilevel"/>
    <w:tmpl w:val="D91E15EA"/>
    <w:lvl w:ilvl="0" w:tplc="009CA706">
      <w:start w:val="1"/>
      <w:numFmt w:val="decimal"/>
      <w:lvlText w:val="%1."/>
      <w:lvlJc w:val="left"/>
      <w:pPr>
        <w:ind w:left="718" w:hanging="300"/>
        <w:jc w:val="left"/>
      </w:pPr>
      <w:rPr>
        <w:rFonts w:ascii="Times New Roman" w:eastAsia="Times New Roman" w:hAnsi="Times New Roman" w:cs="Times New Roman" w:hint="default"/>
        <w:w w:val="100"/>
        <w:sz w:val="24"/>
        <w:szCs w:val="24"/>
        <w:lang w:val="en-US" w:eastAsia="zh-TW" w:bidi="ar-SA"/>
      </w:rPr>
    </w:lvl>
    <w:lvl w:ilvl="1" w:tplc="15FCDF76">
      <w:start w:val="1"/>
      <w:numFmt w:val="decimal"/>
      <w:lvlText w:val="%2."/>
      <w:lvlJc w:val="left"/>
      <w:pPr>
        <w:ind w:left="1167" w:hanging="181"/>
        <w:jc w:val="left"/>
      </w:pPr>
      <w:rPr>
        <w:rFonts w:ascii="Times New Roman" w:eastAsia="Times New Roman" w:hAnsi="Times New Roman" w:cs="Times New Roman" w:hint="default"/>
        <w:w w:val="100"/>
        <w:sz w:val="22"/>
        <w:szCs w:val="22"/>
        <w:lang w:val="en-US" w:eastAsia="zh-TW" w:bidi="ar-SA"/>
      </w:rPr>
    </w:lvl>
    <w:lvl w:ilvl="2" w:tplc="69F09ECC">
      <w:numFmt w:val="bullet"/>
      <w:lvlText w:val="•"/>
      <w:lvlJc w:val="left"/>
      <w:pPr>
        <w:ind w:left="2168" w:hanging="181"/>
      </w:pPr>
      <w:rPr>
        <w:rFonts w:hint="default"/>
        <w:lang w:val="en-US" w:eastAsia="zh-TW" w:bidi="ar-SA"/>
      </w:rPr>
    </w:lvl>
    <w:lvl w:ilvl="3" w:tplc="8CDEBB58">
      <w:numFmt w:val="bullet"/>
      <w:lvlText w:val="•"/>
      <w:lvlJc w:val="left"/>
      <w:pPr>
        <w:ind w:left="3177" w:hanging="181"/>
      </w:pPr>
      <w:rPr>
        <w:rFonts w:hint="default"/>
        <w:lang w:val="en-US" w:eastAsia="zh-TW" w:bidi="ar-SA"/>
      </w:rPr>
    </w:lvl>
    <w:lvl w:ilvl="4" w:tplc="B9FEFC02">
      <w:numFmt w:val="bullet"/>
      <w:lvlText w:val="•"/>
      <w:lvlJc w:val="left"/>
      <w:pPr>
        <w:ind w:left="4186" w:hanging="181"/>
      </w:pPr>
      <w:rPr>
        <w:rFonts w:hint="default"/>
        <w:lang w:val="en-US" w:eastAsia="zh-TW" w:bidi="ar-SA"/>
      </w:rPr>
    </w:lvl>
    <w:lvl w:ilvl="5" w:tplc="69DCA3BC">
      <w:numFmt w:val="bullet"/>
      <w:lvlText w:val="•"/>
      <w:lvlJc w:val="left"/>
      <w:pPr>
        <w:ind w:left="5195" w:hanging="181"/>
      </w:pPr>
      <w:rPr>
        <w:rFonts w:hint="default"/>
        <w:lang w:val="en-US" w:eastAsia="zh-TW" w:bidi="ar-SA"/>
      </w:rPr>
    </w:lvl>
    <w:lvl w:ilvl="6" w:tplc="EFB82EBA">
      <w:numFmt w:val="bullet"/>
      <w:lvlText w:val="•"/>
      <w:lvlJc w:val="left"/>
      <w:pPr>
        <w:ind w:left="6204" w:hanging="181"/>
      </w:pPr>
      <w:rPr>
        <w:rFonts w:hint="default"/>
        <w:lang w:val="en-US" w:eastAsia="zh-TW" w:bidi="ar-SA"/>
      </w:rPr>
    </w:lvl>
    <w:lvl w:ilvl="7" w:tplc="11C4D844">
      <w:numFmt w:val="bullet"/>
      <w:lvlText w:val="•"/>
      <w:lvlJc w:val="left"/>
      <w:pPr>
        <w:ind w:left="7212" w:hanging="181"/>
      </w:pPr>
      <w:rPr>
        <w:rFonts w:hint="default"/>
        <w:lang w:val="en-US" w:eastAsia="zh-TW" w:bidi="ar-SA"/>
      </w:rPr>
    </w:lvl>
    <w:lvl w:ilvl="8" w:tplc="3DD6C37A">
      <w:numFmt w:val="bullet"/>
      <w:lvlText w:val="•"/>
      <w:lvlJc w:val="left"/>
      <w:pPr>
        <w:ind w:left="8221" w:hanging="181"/>
      </w:pPr>
      <w:rPr>
        <w:rFonts w:hint="default"/>
        <w:lang w:val="en-US" w:eastAsia="zh-TW" w:bidi="ar-SA"/>
      </w:rPr>
    </w:lvl>
  </w:abstractNum>
  <w:abstractNum w:abstractNumId="45" w15:restartNumberingAfterBreak="0">
    <w:nsid w:val="3C0E15CC"/>
    <w:multiLevelType w:val="hybridMultilevel"/>
    <w:tmpl w:val="C7F6BD5E"/>
    <w:lvl w:ilvl="0" w:tplc="3D9CD850">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1F8EDEDA">
      <w:numFmt w:val="bullet"/>
      <w:lvlText w:val="•"/>
      <w:lvlJc w:val="left"/>
      <w:pPr>
        <w:ind w:left="2208" w:hanging="420"/>
      </w:pPr>
      <w:rPr>
        <w:rFonts w:hint="default"/>
        <w:lang w:val="en-US" w:eastAsia="zh-TW" w:bidi="ar-SA"/>
      </w:rPr>
    </w:lvl>
    <w:lvl w:ilvl="2" w:tplc="F5126280">
      <w:numFmt w:val="bullet"/>
      <w:lvlText w:val="•"/>
      <w:lvlJc w:val="left"/>
      <w:pPr>
        <w:ind w:left="3157" w:hanging="420"/>
      </w:pPr>
      <w:rPr>
        <w:rFonts w:hint="default"/>
        <w:lang w:val="en-US" w:eastAsia="zh-TW" w:bidi="ar-SA"/>
      </w:rPr>
    </w:lvl>
    <w:lvl w:ilvl="3" w:tplc="4FE0AB5C">
      <w:numFmt w:val="bullet"/>
      <w:lvlText w:val="•"/>
      <w:lvlJc w:val="left"/>
      <w:pPr>
        <w:ind w:left="4105" w:hanging="420"/>
      </w:pPr>
      <w:rPr>
        <w:rFonts w:hint="default"/>
        <w:lang w:val="en-US" w:eastAsia="zh-TW" w:bidi="ar-SA"/>
      </w:rPr>
    </w:lvl>
    <w:lvl w:ilvl="4" w:tplc="905C7F6A">
      <w:numFmt w:val="bullet"/>
      <w:lvlText w:val="•"/>
      <w:lvlJc w:val="left"/>
      <w:pPr>
        <w:ind w:left="5054" w:hanging="420"/>
      </w:pPr>
      <w:rPr>
        <w:rFonts w:hint="default"/>
        <w:lang w:val="en-US" w:eastAsia="zh-TW" w:bidi="ar-SA"/>
      </w:rPr>
    </w:lvl>
    <w:lvl w:ilvl="5" w:tplc="9FEEE70C">
      <w:numFmt w:val="bullet"/>
      <w:lvlText w:val="•"/>
      <w:lvlJc w:val="left"/>
      <w:pPr>
        <w:ind w:left="6003" w:hanging="420"/>
      </w:pPr>
      <w:rPr>
        <w:rFonts w:hint="default"/>
        <w:lang w:val="en-US" w:eastAsia="zh-TW" w:bidi="ar-SA"/>
      </w:rPr>
    </w:lvl>
    <w:lvl w:ilvl="6" w:tplc="67583884">
      <w:numFmt w:val="bullet"/>
      <w:lvlText w:val="•"/>
      <w:lvlJc w:val="left"/>
      <w:pPr>
        <w:ind w:left="6951" w:hanging="420"/>
      </w:pPr>
      <w:rPr>
        <w:rFonts w:hint="default"/>
        <w:lang w:val="en-US" w:eastAsia="zh-TW" w:bidi="ar-SA"/>
      </w:rPr>
    </w:lvl>
    <w:lvl w:ilvl="7" w:tplc="9222870C">
      <w:numFmt w:val="bullet"/>
      <w:lvlText w:val="•"/>
      <w:lvlJc w:val="left"/>
      <w:pPr>
        <w:ind w:left="7900" w:hanging="420"/>
      </w:pPr>
      <w:rPr>
        <w:rFonts w:hint="default"/>
        <w:lang w:val="en-US" w:eastAsia="zh-TW" w:bidi="ar-SA"/>
      </w:rPr>
    </w:lvl>
    <w:lvl w:ilvl="8" w:tplc="368E5D12">
      <w:numFmt w:val="bullet"/>
      <w:lvlText w:val="•"/>
      <w:lvlJc w:val="left"/>
      <w:pPr>
        <w:ind w:left="8849" w:hanging="420"/>
      </w:pPr>
      <w:rPr>
        <w:rFonts w:hint="default"/>
        <w:lang w:val="en-US" w:eastAsia="zh-TW" w:bidi="ar-SA"/>
      </w:rPr>
    </w:lvl>
  </w:abstractNum>
  <w:abstractNum w:abstractNumId="46" w15:restartNumberingAfterBreak="0">
    <w:nsid w:val="3C541F2E"/>
    <w:multiLevelType w:val="hybridMultilevel"/>
    <w:tmpl w:val="C0FC11BA"/>
    <w:lvl w:ilvl="0" w:tplc="8C04FF4C">
      <w:start w:val="1"/>
      <w:numFmt w:val="decimal"/>
      <w:lvlText w:val="%1."/>
      <w:lvlJc w:val="left"/>
      <w:pPr>
        <w:ind w:left="601" w:hanging="181"/>
        <w:jc w:val="left"/>
      </w:pPr>
      <w:rPr>
        <w:rFonts w:ascii="Times New Roman" w:eastAsia="Times New Roman" w:hAnsi="Times New Roman" w:cs="Times New Roman" w:hint="default"/>
        <w:w w:val="100"/>
        <w:sz w:val="22"/>
        <w:szCs w:val="22"/>
        <w:lang w:val="en-US" w:eastAsia="zh-TW" w:bidi="ar-SA"/>
      </w:rPr>
    </w:lvl>
    <w:lvl w:ilvl="1" w:tplc="BFE2E7D6">
      <w:numFmt w:val="bullet"/>
      <w:lvlText w:val="•"/>
      <w:lvlJc w:val="left"/>
      <w:pPr>
        <w:ind w:left="1563" w:hanging="181"/>
      </w:pPr>
      <w:rPr>
        <w:rFonts w:hint="default"/>
        <w:lang w:val="en-US" w:eastAsia="zh-TW" w:bidi="ar-SA"/>
      </w:rPr>
    </w:lvl>
    <w:lvl w:ilvl="2" w:tplc="7F0090BA">
      <w:numFmt w:val="bullet"/>
      <w:lvlText w:val="•"/>
      <w:lvlJc w:val="left"/>
      <w:pPr>
        <w:ind w:left="2527" w:hanging="181"/>
      </w:pPr>
      <w:rPr>
        <w:rFonts w:hint="default"/>
        <w:lang w:val="en-US" w:eastAsia="zh-TW" w:bidi="ar-SA"/>
      </w:rPr>
    </w:lvl>
    <w:lvl w:ilvl="3" w:tplc="D7927C16">
      <w:numFmt w:val="bullet"/>
      <w:lvlText w:val="•"/>
      <w:lvlJc w:val="left"/>
      <w:pPr>
        <w:ind w:left="3491" w:hanging="181"/>
      </w:pPr>
      <w:rPr>
        <w:rFonts w:hint="default"/>
        <w:lang w:val="en-US" w:eastAsia="zh-TW" w:bidi="ar-SA"/>
      </w:rPr>
    </w:lvl>
    <w:lvl w:ilvl="4" w:tplc="F0F22446">
      <w:numFmt w:val="bullet"/>
      <w:lvlText w:val="•"/>
      <w:lvlJc w:val="left"/>
      <w:pPr>
        <w:ind w:left="4455" w:hanging="181"/>
      </w:pPr>
      <w:rPr>
        <w:rFonts w:hint="default"/>
        <w:lang w:val="en-US" w:eastAsia="zh-TW" w:bidi="ar-SA"/>
      </w:rPr>
    </w:lvl>
    <w:lvl w:ilvl="5" w:tplc="1B7240D4">
      <w:numFmt w:val="bullet"/>
      <w:lvlText w:val="•"/>
      <w:lvlJc w:val="left"/>
      <w:pPr>
        <w:ind w:left="5419" w:hanging="181"/>
      </w:pPr>
      <w:rPr>
        <w:rFonts w:hint="default"/>
        <w:lang w:val="en-US" w:eastAsia="zh-TW" w:bidi="ar-SA"/>
      </w:rPr>
    </w:lvl>
    <w:lvl w:ilvl="6" w:tplc="7B328ACC">
      <w:numFmt w:val="bullet"/>
      <w:lvlText w:val="•"/>
      <w:lvlJc w:val="left"/>
      <w:pPr>
        <w:ind w:left="6383" w:hanging="181"/>
      </w:pPr>
      <w:rPr>
        <w:rFonts w:hint="default"/>
        <w:lang w:val="en-US" w:eastAsia="zh-TW" w:bidi="ar-SA"/>
      </w:rPr>
    </w:lvl>
    <w:lvl w:ilvl="7" w:tplc="2C2E6108">
      <w:numFmt w:val="bullet"/>
      <w:lvlText w:val="•"/>
      <w:lvlJc w:val="left"/>
      <w:pPr>
        <w:ind w:left="7347" w:hanging="181"/>
      </w:pPr>
      <w:rPr>
        <w:rFonts w:hint="default"/>
        <w:lang w:val="en-US" w:eastAsia="zh-TW" w:bidi="ar-SA"/>
      </w:rPr>
    </w:lvl>
    <w:lvl w:ilvl="8" w:tplc="FD5C73EE">
      <w:numFmt w:val="bullet"/>
      <w:lvlText w:val="•"/>
      <w:lvlJc w:val="left"/>
      <w:pPr>
        <w:ind w:left="8311" w:hanging="181"/>
      </w:pPr>
      <w:rPr>
        <w:rFonts w:hint="default"/>
        <w:lang w:val="en-US" w:eastAsia="zh-TW" w:bidi="ar-SA"/>
      </w:rPr>
    </w:lvl>
  </w:abstractNum>
  <w:abstractNum w:abstractNumId="47" w15:restartNumberingAfterBreak="0">
    <w:nsid w:val="3E86503A"/>
    <w:multiLevelType w:val="hybridMultilevel"/>
    <w:tmpl w:val="04FC9A8A"/>
    <w:lvl w:ilvl="0" w:tplc="41B63FA8">
      <w:start w:val="1"/>
      <w:numFmt w:val="decimal"/>
      <w:lvlText w:val="（%1）"/>
      <w:lvlJc w:val="left"/>
      <w:pPr>
        <w:ind w:left="839" w:hanging="601"/>
        <w:jc w:val="left"/>
      </w:pPr>
      <w:rPr>
        <w:rFonts w:ascii="SimSun" w:eastAsia="SimSun" w:hAnsi="SimSun" w:cs="SimSun" w:hint="default"/>
        <w:w w:val="100"/>
        <w:sz w:val="22"/>
        <w:szCs w:val="22"/>
        <w:lang w:val="en-US" w:eastAsia="zh-TW" w:bidi="ar-SA"/>
      </w:rPr>
    </w:lvl>
    <w:lvl w:ilvl="1" w:tplc="5EB80E9E">
      <w:numFmt w:val="bullet"/>
      <w:lvlText w:val="•"/>
      <w:lvlJc w:val="left"/>
      <w:pPr>
        <w:ind w:left="1830" w:hanging="601"/>
      </w:pPr>
      <w:rPr>
        <w:rFonts w:hint="default"/>
        <w:lang w:val="en-US" w:eastAsia="zh-TW" w:bidi="ar-SA"/>
      </w:rPr>
    </w:lvl>
    <w:lvl w:ilvl="2" w:tplc="FEB87378">
      <w:numFmt w:val="bullet"/>
      <w:lvlText w:val="•"/>
      <w:lvlJc w:val="left"/>
      <w:pPr>
        <w:ind w:left="2821" w:hanging="601"/>
      </w:pPr>
      <w:rPr>
        <w:rFonts w:hint="default"/>
        <w:lang w:val="en-US" w:eastAsia="zh-TW" w:bidi="ar-SA"/>
      </w:rPr>
    </w:lvl>
    <w:lvl w:ilvl="3" w:tplc="464C6682">
      <w:numFmt w:val="bullet"/>
      <w:lvlText w:val="•"/>
      <w:lvlJc w:val="left"/>
      <w:pPr>
        <w:ind w:left="3811" w:hanging="601"/>
      </w:pPr>
      <w:rPr>
        <w:rFonts w:hint="default"/>
        <w:lang w:val="en-US" w:eastAsia="zh-TW" w:bidi="ar-SA"/>
      </w:rPr>
    </w:lvl>
    <w:lvl w:ilvl="4" w:tplc="DF74113A">
      <w:numFmt w:val="bullet"/>
      <w:lvlText w:val="•"/>
      <w:lvlJc w:val="left"/>
      <w:pPr>
        <w:ind w:left="4802" w:hanging="601"/>
      </w:pPr>
      <w:rPr>
        <w:rFonts w:hint="default"/>
        <w:lang w:val="en-US" w:eastAsia="zh-TW" w:bidi="ar-SA"/>
      </w:rPr>
    </w:lvl>
    <w:lvl w:ilvl="5" w:tplc="47423A12">
      <w:numFmt w:val="bullet"/>
      <w:lvlText w:val="•"/>
      <w:lvlJc w:val="left"/>
      <w:pPr>
        <w:ind w:left="5793" w:hanging="601"/>
      </w:pPr>
      <w:rPr>
        <w:rFonts w:hint="default"/>
        <w:lang w:val="en-US" w:eastAsia="zh-TW" w:bidi="ar-SA"/>
      </w:rPr>
    </w:lvl>
    <w:lvl w:ilvl="6" w:tplc="410609F2">
      <w:numFmt w:val="bullet"/>
      <w:lvlText w:val="•"/>
      <w:lvlJc w:val="left"/>
      <w:pPr>
        <w:ind w:left="6783" w:hanging="601"/>
      </w:pPr>
      <w:rPr>
        <w:rFonts w:hint="default"/>
        <w:lang w:val="en-US" w:eastAsia="zh-TW" w:bidi="ar-SA"/>
      </w:rPr>
    </w:lvl>
    <w:lvl w:ilvl="7" w:tplc="E9B20482">
      <w:numFmt w:val="bullet"/>
      <w:lvlText w:val="•"/>
      <w:lvlJc w:val="left"/>
      <w:pPr>
        <w:ind w:left="7774" w:hanging="601"/>
      </w:pPr>
      <w:rPr>
        <w:rFonts w:hint="default"/>
        <w:lang w:val="en-US" w:eastAsia="zh-TW" w:bidi="ar-SA"/>
      </w:rPr>
    </w:lvl>
    <w:lvl w:ilvl="8" w:tplc="5A96B4EA">
      <w:numFmt w:val="bullet"/>
      <w:lvlText w:val="•"/>
      <w:lvlJc w:val="left"/>
      <w:pPr>
        <w:ind w:left="8765" w:hanging="601"/>
      </w:pPr>
      <w:rPr>
        <w:rFonts w:hint="default"/>
        <w:lang w:val="en-US" w:eastAsia="zh-TW" w:bidi="ar-SA"/>
      </w:rPr>
    </w:lvl>
  </w:abstractNum>
  <w:abstractNum w:abstractNumId="48" w15:restartNumberingAfterBreak="0">
    <w:nsid w:val="3EC670F4"/>
    <w:multiLevelType w:val="hybridMultilevel"/>
    <w:tmpl w:val="021E94A6"/>
    <w:lvl w:ilvl="0" w:tplc="15746FF2">
      <w:start w:val="1"/>
      <w:numFmt w:val="decimal"/>
      <w:lvlText w:val="%1."/>
      <w:lvlJc w:val="left"/>
      <w:pPr>
        <w:ind w:left="470" w:hanging="281"/>
        <w:jc w:val="left"/>
      </w:pPr>
      <w:rPr>
        <w:rFonts w:ascii="Times New Roman" w:eastAsia="Times New Roman" w:hAnsi="Times New Roman" w:cs="Times New Roman" w:hint="default"/>
        <w:spacing w:val="-3"/>
        <w:w w:val="100"/>
        <w:sz w:val="24"/>
        <w:szCs w:val="24"/>
        <w:lang w:val="en-US" w:eastAsia="zh-TW" w:bidi="ar-SA"/>
      </w:rPr>
    </w:lvl>
    <w:lvl w:ilvl="1" w:tplc="1828F678">
      <w:numFmt w:val="bullet"/>
      <w:lvlText w:val="•"/>
      <w:lvlJc w:val="left"/>
      <w:pPr>
        <w:ind w:left="1033" w:hanging="281"/>
      </w:pPr>
      <w:rPr>
        <w:rFonts w:hint="default"/>
        <w:lang w:val="en-US" w:eastAsia="zh-TW" w:bidi="ar-SA"/>
      </w:rPr>
    </w:lvl>
    <w:lvl w:ilvl="2" w:tplc="04324246">
      <w:numFmt w:val="bullet"/>
      <w:lvlText w:val="•"/>
      <w:lvlJc w:val="left"/>
      <w:pPr>
        <w:ind w:left="1587" w:hanging="281"/>
      </w:pPr>
      <w:rPr>
        <w:rFonts w:hint="default"/>
        <w:lang w:val="en-US" w:eastAsia="zh-TW" w:bidi="ar-SA"/>
      </w:rPr>
    </w:lvl>
    <w:lvl w:ilvl="3" w:tplc="D2CEA6BC">
      <w:numFmt w:val="bullet"/>
      <w:lvlText w:val="•"/>
      <w:lvlJc w:val="left"/>
      <w:pPr>
        <w:ind w:left="2140" w:hanging="281"/>
      </w:pPr>
      <w:rPr>
        <w:rFonts w:hint="default"/>
        <w:lang w:val="en-US" w:eastAsia="zh-TW" w:bidi="ar-SA"/>
      </w:rPr>
    </w:lvl>
    <w:lvl w:ilvl="4" w:tplc="FC421048">
      <w:numFmt w:val="bullet"/>
      <w:lvlText w:val="•"/>
      <w:lvlJc w:val="left"/>
      <w:pPr>
        <w:ind w:left="2694" w:hanging="281"/>
      </w:pPr>
      <w:rPr>
        <w:rFonts w:hint="default"/>
        <w:lang w:val="en-US" w:eastAsia="zh-TW" w:bidi="ar-SA"/>
      </w:rPr>
    </w:lvl>
    <w:lvl w:ilvl="5" w:tplc="E7FAE682">
      <w:numFmt w:val="bullet"/>
      <w:lvlText w:val="•"/>
      <w:lvlJc w:val="left"/>
      <w:pPr>
        <w:ind w:left="3247" w:hanging="281"/>
      </w:pPr>
      <w:rPr>
        <w:rFonts w:hint="default"/>
        <w:lang w:val="en-US" w:eastAsia="zh-TW" w:bidi="ar-SA"/>
      </w:rPr>
    </w:lvl>
    <w:lvl w:ilvl="6" w:tplc="C384466E">
      <w:numFmt w:val="bullet"/>
      <w:lvlText w:val="•"/>
      <w:lvlJc w:val="left"/>
      <w:pPr>
        <w:ind w:left="3801" w:hanging="281"/>
      </w:pPr>
      <w:rPr>
        <w:rFonts w:hint="default"/>
        <w:lang w:val="en-US" w:eastAsia="zh-TW" w:bidi="ar-SA"/>
      </w:rPr>
    </w:lvl>
    <w:lvl w:ilvl="7" w:tplc="57721DFA">
      <w:numFmt w:val="bullet"/>
      <w:lvlText w:val="•"/>
      <w:lvlJc w:val="left"/>
      <w:pPr>
        <w:ind w:left="4354" w:hanging="281"/>
      </w:pPr>
      <w:rPr>
        <w:rFonts w:hint="default"/>
        <w:lang w:val="en-US" w:eastAsia="zh-TW" w:bidi="ar-SA"/>
      </w:rPr>
    </w:lvl>
    <w:lvl w:ilvl="8" w:tplc="5554EC2E">
      <w:numFmt w:val="bullet"/>
      <w:lvlText w:val="•"/>
      <w:lvlJc w:val="left"/>
      <w:pPr>
        <w:ind w:left="4908" w:hanging="281"/>
      </w:pPr>
      <w:rPr>
        <w:rFonts w:hint="default"/>
        <w:lang w:val="en-US" w:eastAsia="zh-TW" w:bidi="ar-SA"/>
      </w:rPr>
    </w:lvl>
  </w:abstractNum>
  <w:abstractNum w:abstractNumId="49" w15:restartNumberingAfterBreak="0">
    <w:nsid w:val="3FD06248"/>
    <w:multiLevelType w:val="hybridMultilevel"/>
    <w:tmpl w:val="3BB4D5BA"/>
    <w:lvl w:ilvl="0" w:tplc="C824A28E">
      <w:start w:val="1"/>
      <w:numFmt w:val="decimal"/>
      <w:lvlText w:val="%1."/>
      <w:lvlJc w:val="left"/>
      <w:pPr>
        <w:ind w:left="1023" w:hanging="181"/>
        <w:jc w:val="left"/>
      </w:pPr>
      <w:rPr>
        <w:rFonts w:ascii="Times New Roman" w:eastAsia="Times New Roman" w:hAnsi="Times New Roman" w:cs="Times New Roman" w:hint="default"/>
        <w:b/>
        <w:bCs/>
        <w:w w:val="100"/>
        <w:sz w:val="22"/>
        <w:szCs w:val="22"/>
        <w:lang w:val="en-US" w:eastAsia="zh-TW" w:bidi="ar-SA"/>
      </w:rPr>
    </w:lvl>
    <w:lvl w:ilvl="1" w:tplc="8A8E141E">
      <w:numFmt w:val="bullet"/>
      <w:lvlText w:val="•"/>
      <w:lvlJc w:val="left"/>
      <w:pPr>
        <w:ind w:left="1992" w:hanging="181"/>
      </w:pPr>
      <w:rPr>
        <w:rFonts w:hint="default"/>
        <w:lang w:val="en-US" w:eastAsia="zh-TW" w:bidi="ar-SA"/>
      </w:rPr>
    </w:lvl>
    <w:lvl w:ilvl="2" w:tplc="2BE09CF4">
      <w:numFmt w:val="bullet"/>
      <w:lvlText w:val="•"/>
      <w:lvlJc w:val="left"/>
      <w:pPr>
        <w:ind w:left="2965" w:hanging="181"/>
      </w:pPr>
      <w:rPr>
        <w:rFonts w:hint="default"/>
        <w:lang w:val="en-US" w:eastAsia="zh-TW" w:bidi="ar-SA"/>
      </w:rPr>
    </w:lvl>
    <w:lvl w:ilvl="3" w:tplc="C5A837D2">
      <w:numFmt w:val="bullet"/>
      <w:lvlText w:val="•"/>
      <w:lvlJc w:val="left"/>
      <w:pPr>
        <w:ind w:left="3937" w:hanging="181"/>
      </w:pPr>
      <w:rPr>
        <w:rFonts w:hint="default"/>
        <w:lang w:val="en-US" w:eastAsia="zh-TW" w:bidi="ar-SA"/>
      </w:rPr>
    </w:lvl>
    <w:lvl w:ilvl="4" w:tplc="BACA7C90">
      <w:numFmt w:val="bullet"/>
      <w:lvlText w:val="•"/>
      <w:lvlJc w:val="left"/>
      <w:pPr>
        <w:ind w:left="4910" w:hanging="181"/>
      </w:pPr>
      <w:rPr>
        <w:rFonts w:hint="default"/>
        <w:lang w:val="en-US" w:eastAsia="zh-TW" w:bidi="ar-SA"/>
      </w:rPr>
    </w:lvl>
    <w:lvl w:ilvl="5" w:tplc="324844B6">
      <w:numFmt w:val="bullet"/>
      <w:lvlText w:val="•"/>
      <w:lvlJc w:val="left"/>
      <w:pPr>
        <w:ind w:left="5883" w:hanging="181"/>
      </w:pPr>
      <w:rPr>
        <w:rFonts w:hint="default"/>
        <w:lang w:val="en-US" w:eastAsia="zh-TW" w:bidi="ar-SA"/>
      </w:rPr>
    </w:lvl>
    <w:lvl w:ilvl="6" w:tplc="6324DEAC">
      <w:numFmt w:val="bullet"/>
      <w:lvlText w:val="•"/>
      <w:lvlJc w:val="left"/>
      <w:pPr>
        <w:ind w:left="6855" w:hanging="181"/>
      </w:pPr>
      <w:rPr>
        <w:rFonts w:hint="default"/>
        <w:lang w:val="en-US" w:eastAsia="zh-TW" w:bidi="ar-SA"/>
      </w:rPr>
    </w:lvl>
    <w:lvl w:ilvl="7" w:tplc="00EA823C">
      <w:numFmt w:val="bullet"/>
      <w:lvlText w:val="•"/>
      <w:lvlJc w:val="left"/>
      <w:pPr>
        <w:ind w:left="7828" w:hanging="181"/>
      </w:pPr>
      <w:rPr>
        <w:rFonts w:hint="default"/>
        <w:lang w:val="en-US" w:eastAsia="zh-TW" w:bidi="ar-SA"/>
      </w:rPr>
    </w:lvl>
    <w:lvl w:ilvl="8" w:tplc="A6BCFD3C">
      <w:numFmt w:val="bullet"/>
      <w:lvlText w:val="•"/>
      <w:lvlJc w:val="left"/>
      <w:pPr>
        <w:ind w:left="8801" w:hanging="181"/>
      </w:pPr>
      <w:rPr>
        <w:rFonts w:hint="default"/>
        <w:lang w:val="en-US" w:eastAsia="zh-TW" w:bidi="ar-SA"/>
      </w:rPr>
    </w:lvl>
  </w:abstractNum>
  <w:abstractNum w:abstractNumId="50" w15:restartNumberingAfterBreak="0">
    <w:nsid w:val="41800009"/>
    <w:multiLevelType w:val="multilevel"/>
    <w:tmpl w:val="1D7204B0"/>
    <w:lvl w:ilvl="0">
      <w:start w:val="2"/>
      <w:numFmt w:val="decimal"/>
      <w:lvlText w:val="%1."/>
      <w:lvlJc w:val="left"/>
      <w:pPr>
        <w:ind w:left="1081" w:hanging="242"/>
        <w:jc w:val="left"/>
      </w:pPr>
      <w:rPr>
        <w:rFonts w:ascii="Times New Roman" w:eastAsia="Times New Roman" w:hAnsi="Times New Roman" w:cs="Times New Roman" w:hint="default"/>
        <w:b/>
        <w:bCs/>
        <w:spacing w:val="-3"/>
        <w:w w:val="99"/>
        <w:sz w:val="30"/>
        <w:szCs w:val="30"/>
        <w:lang w:val="en-US" w:eastAsia="zh-TW" w:bidi="ar-SA"/>
      </w:rPr>
    </w:lvl>
    <w:lvl w:ilvl="1">
      <w:start w:val="1"/>
      <w:numFmt w:val="decimal"/>
      <w:lvlText w:val="%1.%2"/>
      <w:lvlJc w:val="left"/>
      <w:pPr>
        <w:ind w:left="1192" w:hanging="353"/>
        <w:jc w:val="left"/>
      </w:pPr>
      <w:rPr>
        <w:rFonts w:ascii="Times New Roman" w:eastAsia="Times New Roman" w:hAnsi="Times New Roman" w:cs="Times New Roman" w:hint="default"/>
        <w:b/>
        <w:bCs/>
        <w:spacing w:val="-2"/>
        <w:w w:val="100"/>
        <w:sz w:val="26"/>
        <w:szCs w:val="26"/>
        <w:lang w:val="en-US" w:eastAsia="zh-TW" w:bidi="ar-SA"/>
      </w:rPr>
    </w:lvl>
    <w:lvl w:ilvl="2">
      <w:start w:val="1"/>
      <w:numFmt w:val="decimal"/>
      <w:lvlText w:val="%1.%2.%3"/>
      <w:lvlJc w:val="left"/>
      <w:pPr>
        <w:ind w:left="1320" w:hanging="481"/>
        <w:jc w:val="left"/>
      </w:pPr>
      <w:rPr>
        <w:rFonts w:hint="default"/>
        <w:b/>
        <w:bCs/>
        <w:spacing w:val="-1"/>
        <w:w w:val="100"/>
        <w:lang w:val="en-US" w:eastAsia="zh-TW" w:bidi="ar-SA"/>
      </w:rPr>
    </w:lvl>
    <w:lvl w:ilvl="3">
      <w:start w:val="1"/>
      <w:numFmt w:val="decimal"/>
      <w:lvlText w:val="%4."/>
      <w:lvlJc w:val="left"/>
      <w:pPr>
        <w:ind w:left="1587" w:hanging="181"/>
        <w:jc w:val="right"/>
      </w:pPr>
      <w:rPr>
        <w:rFonts w:hint="default"/>
        <w:w w:val="100"/>
        <w:lang w:val="en-US" w:eastAsia="zh-TW" w:bidi="ar-SA"/>
      </w:rPr>
    </w:lvl>
    <w:lvl w:ilvl="4">
      <w:start w:val="1"/>
      <w:numFmt w:val="decimal"/>
      <w:lvlText w:val="%4.%5"/>
      <w:lvlJc w:val="left"/>
      <w:pPr>
        <w:ind w:left="1192" w:hanging="353"/>
        <w:jc w:val="right"/>
      </w:pPr>
      <w:rPr>
        <w:rFonts w:ascii="Times New Roman" w:eastAsia="Times New Roman" w:hAnsi="Times New Roman" w:cs="Times New Roman" w:hint="default"/>
        <w:b/>
        <w:bCs/>
        <w:spacing w:val="-2"/>
        <w:w w:val="100"/>
        <w:sz w:val="26"/>
        <w:szCs w:val="26"/>
        <w:lang w:val="en-US" w:eastAsia="zh-TW" w:bidi="ar-SA"/>
      </w:rPr>
    </w:lvl>
    <w:lvl w:ilvl="5">
      <w:start w:val="1"/>
      <w:numFmt w:val="decimal"/>
      <w:lvlText w:val="%4.%5.%6"/>
      <w:lvlJc w:val="left"/>
      <w:pPr>
        <w:ind w:left="1379" w:hanging="540"/>
        <w:jc w:val="left"/>
      </w:pPr>
      <w:rPr>
        <w:rFonts w:hint="default"/>
        <w:b/>
        <w:bCs/>
        <w:w w:val="100"/>
        <w:lang w:val="en-US" w:eastAsia="zh-TW" w:bidi="ar-SA"/>
      </w:rPr>
    </w:lvl>
    <w:lvl w:ilvl="6">
      <w:numFmt w:val="bullet"/>
      <w:lvlText w:val="•"/>
      <w:lvlJc w:val="left"/>
      <w:pPr>
        <w:ind w:left="3413" w:hanging="540"/>
      </w:pPr>
      <w:rPr>
        <w:rFonts w:hint="default"/>
        <w:lang w:val="en-US" w:eastAsia="zh-TW" w:bidi="ar-SA"/>
      </w:rPr>
    </w:lvl>
    <w:lvl w:ilvl="7">
      <w:numFmt w:val="bullet"/>
      <w:lvlText w:val="•"/>
      <w:lvlJc w:val="left"/>
      <w:pPr>
        <w:ind w:left="5246" w:hanging="540"/>
      </w:pPr>
      <w:rPr>
        <w:rFonts w:hint="default"/>
        <w:lang w:val="en-US" w:eastAsia="zh-TW" w:bidi="ar-SA"/>
      </w:rPr>
    </w:lvl>
    <w:lvl w:ilvl="8">
      <w:numFmt w:val="bullet"/>
      <w:lvlText w:val="•"/>
      <w:lvlJc w:val="left"/>
      <w:pPr>
        <w:ind w:left="7079" w:hanging="540"/>
      </w:pPr>
      <w:rPr>
        <w:rFonts w:hint="default"/>
        <w:lang w:val="en-US" w:eastAsia="zh-TW" w:bidi="ar-SA"/>
      </w:rPr>
    </w:lvl>
  </w:abstractNum>
  <w:abstractNum w:abstractNumId="51" w15:restartNumberingAfterBreak="0">
    <w:nsid w:val="44F94DE3"/>
    <w:multiLevelType w:val="hybridMultilevel"/>
    <w:tmpl w:val="A3987AC4"/>
    <w:lvl w:ilvl="0" w:tplc="235CD060">
      <w:start w:val="1"/>
      <w:numFmt w:val="decimal"/>
      <w:lvlText w:val="%1."/>
      <w:lvlJc w:val="left"/>
      <w:pPr>
        <w:ind w:left="573" w:hanging="300"/>
        <w:jc w:val="left"/>
      </w:pPr>
      <w:rPr>
        <w:rFonts w:ascii="Times New Roman" w:eastAsia="Times New Roman" w:hAnsi="Times New Roman" w:cs="Times New Roman" w:hint="default"/>
        <w:w w:val="100"/>
        <w:sz w:val="24"/>
        <w:szCs w:val="24"/>
        <w:lang w:val="en-US" w:eastAsia="zh-TW" w:bidi="ar-SA"/>
      </w:rPr>
    </w:lvl>
    <w:lvl w:ilvl="1" w:tplc="B3765002">
      <w:numFmt w:val="bullet"/>
      <w:lvlText w:val="•"/>
      <w:lvlJc w:val="left"/>
      <w:pPr>
        <w:ind w:left="1596" w:hanging="300"/>
      </w:pPr>
      <w:rPr>
        <w:rFonts w:hint="default"/>
        <w:lang w:val="en-US" w:eastAsia="zh-TW" w:bidi="ar-SA"/>
      </w:rPr>
    </w:lvl>
    <w:lvl w:ilvl="2" w:tplc="C258308A">
      <w:numFmt w:val="bullet"/>
      <w:lvlText w:val="•"/>
      <w:lvlJc w:val="left"/>
      <w:pPr>
        <w:ind w:left="2613" w:hanging="300"/>
      </w:pPr>
      <w:rPr>
        <w:rFonts w:hint="default"/>
        <w:lang w:val="en-US" w:eastAsia="zh-TW" w:bidi="ar-SA"/>
      </w:rPr>
    </w:lvl>
    <w:lvl w:ilvl="3" w:tplc="6B2E4438">
      <w:numFmt w:val="bullet"/>
      <w:lvlText w:val="•"/>
      <w:lvlJc w:val="left"/>
      <w:pPr>
        <w:ind w:left="3629" w:hanging="300"/>
      </w:pPr>
      <w:rPr>
        <w:rFonts w:hint="default"/>
        <w:lang w:val="en-US" w:eastAsia="zh-TW" w:bidi="ar-SA"/>
      </w:rPr>
    </w:lvl>
    <w:lvl w:ilvl="4" w:tplc="70420B1E">
      <w:numFmt w:val="bullet"/>
      <w:lvlText w:val="•"/>
      <w:lvlJc w:val="left"/>
      <w:pPr>
        <w:ind w:left="4646" w:hanging="300"/>
      </w:pPr>
      <w:rPr>
        <w:rFonts w:hint="default"/>
        <w:lang w:val="en-US" w:eastAsia="zh-TW" w:bidi="ar-SA"/>
      </w:rPr>
    </w:lvl>
    <w:lvl w:ilvl="5" w:tplc="DD94F140">
      <w:numFmt w:val="bullet"/>
      <w:lvlText w:val="•"/>
      <w:lvlJc w:val="left"/>
      <w:pPr>
        <w:ind w:left="5663" w:hanging="300"/>
      </w:pPr>
      <w:rPr>
        <w:rFonts w:hint="default"/>
        <w:lang w:val="en-US" w:eastAsia="zh-TW" w:bidi="ar-SA"/>
      </w:rPr>
    </w:lvl>
    <w:lvl w:ilvl="6" w:tplc="D35CFD1A">
      <w:numFmt w:val="bullet"/>
      <w:lvlText w:val="•"/>
      <w:lvlJc w:val="left"/>
      <w:pPr>
        <w:ind w:left="6679" w:hanging="300"/>
      </w:pPr>
      <w:rPr>
        <w:rFonts w:hint="default"/>
        <w:lang w:val="en-US" w:eastAsia="zh-TW" w:bidi="ar-SA"/>
      </w:rPr>
    </w:lvl>
    <w:lvl w:ilvl="7" w:tplc="88CEAF60">
      <w:numFmt w:val="bullet"/>
      <w:lvlText w:val="•"/>
      <w:lvlJc w:val="left"/>
      <w:pPr>
        <w:ind w:left="7696" w:hanging="300"/>
      </w:pPr>
      <w:rPr>
        <w:rFonts w:hint="default"/>
        <w:lang w:val="en-US" w:eastAsia="zh-TW" w:bidi="ar-SA"/>
      </w:rPr>
    </w:lvl>
    <w:lvl w:ilvl="8" w:tplc="8A42AC8C">
      <w:numFmt w:val="bullet"/>
      <w:lvlText w:val="•"/>
      <w:lvlJc w:val="left"/>
      <w:pPr>
        <w:ind w:left="8713" w:hanging="300"/>
      </w:pPr>
      <w:rPr>
        <w:rFonts w:hint="default"/>
        <w:lang w:val="en-US" w:eastAsia="zh-TW" w:bidi="ar-SA"/>
      </w:rPr>
    </w:lvl>
  </w:abstractNum>
  <w:abstractNum w:abstractNumId="52" w15:restartNumberingAfterBreak="0">
    <w:nsid w:val="45B91531"/>
    <w:multiLevelType w:val="hybridMultilevel"/>
    <w:tmpl w:val="5844A834"/>
    <w:lvl w:ilvl="0" w:tplc="764A8EF4">
      <w:start w:val="1"/>
      <w:numFmt w:val="decimal"/>
      <w:lvlText w:val="%1."/>
      <w:lvlJc w:val="left"/>
      <w:pPr>
        <w:ind w:left="451" w:hanging="181"/>
        <w:jc w:val="left"/>
      </w:pPr>
      <w:rPr>
        <w:rFonts w:ascii="Times New Roman" w:eastAsia="Times New Roman" w:hAnsi="Times New Roman" w:cs="Times New Roman" w:hint="default"/>
        <w:w w:val="100"/>
        <w:sz w:val="22"/>
        <w:szCs w:val="22"/>
        <w:lang w:val="en-US" w:eastAsia="zh-TW" w:bidi="ar-SA"/>
      </w:rPr>
    </w:lvl>
    <w:lvl w:ilvl="1" w:tplc="91A286EC">
      <w:numFmt w:val="bullet"/>
      <w:lvlText w:val="•"/>
      <w:lvlJc w:val="left"/>
      <w:pPr>
        <w:ind w:left="1488" w:hanging="181"/>
      </w:pPr>
      <w:rPr>
        <w:rFonts w:hint="default"/>
        <w:lang w:val="en-US" w:eastAsia="zh-TW" w:bidi="ar-SA"/>
      </w:rPr>
    </w:lvl>
    <w:lvl w:ilvl="2" w:tplc="A4446874">
      <w:numFmt w:val="bullet"/>
      <w:lvlText w:val="•"/>
      <w:lvlJc w:val="left"/>
      <w:pPr>
        <w:ind w:left="2517" w:hanging="181"/>
      </w:pPr>
      <w:rPr>
        <w:rFonts w:hint="default"/>
        <w:lang w:val="en-US" w:eastAsia="zh-TW" w:bidi="ar-SA"/>
      </w:rPr>
    </w:lvl>
    <w:lvl w:ilvl="3" w:tplc="A002EC66">
      <w:numFmt w:val="bullet"/>
      <w:lvlText w:val="•"/>
      <w:lvlJc w:val="left"/>
      <w:pPr>
        <w:ind w:left="3545" w:hanging="181"/>
      </w:pPr>
      <w:rPr>
        <w:rFonts w:hint="default"/>
        <w:lang w:val="en-US" w:eastAsia="zh-TW" w:bidi="ar-SA"/>
      </w:rPr>
    </w:lvl>
    <w:lvl w:ilvl="4" w:tplc="B882D3BE">
      <w:numFmt w:val="bullet"/>
      <w:lvlText w:val="•"/>
      <w:lvlJc w:val="left"/>
      <w:pPr>
        <w:ind w:left="4574" w:hanging="181"/>
      </w:pPr>
      <w:rPr>
        <w:rFonts w:hint="default"/>
        <w:lang w:val="en-US" w:eastAsia="zh-TW" w:bidi="ar-SA"/>
      </w:rPr>
    </w:lvl>
    <w:lvl w:ilvl="5" w:tplc="BD3EAB18">
      <w:numFmt w:val="bullet"/>
      <w:lvlText w:val="•"/>
      <w:lvlJc w:val="left"/>
      <w:pPr>
        <w:ind w:left="5603" w:hanging="181"/>
      </w:pPr>
      <w:rPr>
        <w:rFonts w:hint="default"/>
        <w:lang w:val="en-US" w:eastAsia="zh-TW" w:bidi="ar-SA"/>
      </w:rPr>
    </w:lvl>
    <w:lvl w:ilvl="6" w:tplc="5A3AF782">
      <w:numFmt w:val="bullet"/>
      <w:lvlText w:val="•"/>
      <w:lvlJc w:val="left"/>
      <w:pPr>
        <w:ind w:left="6631" w:hanging="181"/>
      </w:pPr>
      <w:rPr>
        <w:rFonts w:hint="default"/>
        <w:lang w:val="en-US" w:eastAsia="zh-TW" w:bidi="ar-SA"/>
      </w:rPr>
    </w:lvl>
    <w:lvl w:ilvl="7" w:tplc="DBEA593A">
      <w:numFmt w:val="bullet"/>
      <w:lvlText w:val="•"/>
      <w:lvlJc w:val="left"/>
      <w:pPr>
        <w:ind w:left="7660" w:hanging="181"/>
      </w:pPr>
      <w:rPr>
        <w:rFonts w:hint="default"/>
        <w:lang w:val="en-US" w:eastAsia="zh-TW" w:bidi="ar-SA"/>
      </w:rPr>
    </w:lvl>
    <w:lvl w:ilvl="8" w:tplc="810AED98">
      <w:numFmt w:val="bullet"/>
      <w:lvlText w:val="•"/>
      <w:lvlJc w:val="left"/>
      <w:pPr>
        <w:ind w:left="8689" w:hanging="181"/>
      </w:pPr>
      <w:rPr>
        <w:rFonts w:hint="default"/>
        <w:lang w:val="en-US" w:eastAsia="zh-TW" w:bidi="ar-SA"/>
      </w:rPr>
    </w:lvl>
  </w:abstractNum>
  <w:abstractNum w:abstractNumId="53" w15:restartNumberingAfterBreak="0">
    <w:nsid w:val="46143FA5"/>
    <w:multiLevelType w:val="hybridMultilevel"/>
    <w:tmpl w:val="BB7050F6"/>
    <w:lvl w:ilvl="0" w:tplc="80FE078A">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9620D308">
      <w:numFmt w:val="bullet"/>
      <w:lvlText w:val="•"/>
      <w:lvlJc w:val="left"/>
      <w:pPr>
        <w:ind w:left="2334" w:hanging="601"/>
      </w:pPr>
      <w:rPr>
        <w:rFonts w:hint="default"/>
        <w:lang w:val="en-US" w:eastAsia="zh-TW" w:bidi="ar-SA"/>
      </w:rPr>
    </w:lvl>
    <w:lvl w:ilvl="2" w:tplc="950A202A">
      <w:numFmt w:val="bullet"/>
      <w:lvlText w:val="•"/>
      <w:lvlJc w:val="left"/>
      <w:pPr>
        <w:ind w:left="3269" w:hanging="601"/>
      </w:pPr>
      <w:rPr>
        <w:rFonts w:hint="default"/>
        <w:lang w:val="en-US" w:eastAsia="zh-TW" w:bidi="ar-SA"/>
      </w:rPr>
    </w:lvl>
    <w:lvl w:ilvl="3" w:tplc="44DC0CEE">
      <w:numFmt w:val="bullet"/>
      <w:lvlText w:val="•"/>
      <w:lvlJc w:val="left"/>
      <w:pPr>
        <w:ind w:left="4203" w:hanging="601"/>
      </w:pPr>
      <w:rPr>
        <w:rFonts w:hint="default"/>
        <w:lang w:val="en-US" w:eastAsia="zh-TW" w:bidi="ar-SA"/>
      </w:rPr>
    </w:lvl>
    <w:lvl w:ilvl="4" w:tplc="4DD0B574">
      <w:numFmt w:val="bullet"/>
      <w:lvlText w:val="•"/>
      <w:lvlJc w:val="left"/>
      <w:pPr>
        <w:ind w:left="5138" w:hanging="601"/>
      </w:pPr>
      <w:rPr>
        <w:rFonts w:hint="default"/>
        <w:lang w:val="en-US" w:eastAsia="zh-TW" w:bidi="ar-SA"/>
      </w:rPr>
    </w:lvl>
    <w:lvl w:ilvl="5" w:tplc="985C9970">
      <w:numFmt w:val="bullet"/>
      <w:lvlText w:val="•"/>
      <w:lvlJc w:val="left"/>
      <w:pPr>
        <w:ind w:left="6073" w:hanging="601"/>
      </w:pPr>
      <w:rPr>
        <w:rFonts w:hint="default"/>
        <w:lang w:val="en-US" w:eastAsia="zh-TW" w:bidi="ar-SA"/>
      </w:rPr>
    </w:lvl>
    <w:lvl w:ilvl="6" w:tplc="E7B6D680">
      <w:numFmt w:val="bullet"/>
      <w:lvlText w:val="•"/>
      <w:lvlJc w:val="left"/>
      <w:pPr>
        <w:ind w:left="7007" w:hanging="601"/>
      </w:pPr>
      <w:rPr>
        <w:rFonts w:hint="default"/>
        <w:lang w:val="en-US" w:eastAsia="zh-TW" w:bidi="ar-SA"/>
      </w:rPr>
    </w:lvl>
    <w:lvl w:ilvl="7" w:tplc="8006DA56">
      <w:numFmt w:val="bullet"/>
      <w:lvlText w:val="•"/>
      <w:lvlJc w:val="left"/>
      <w:pPr>
        <w:ind w:left="7942" w:hanging="601"/>
      </w:pPr>
      <w:rPr>
        <w:rFonts w:hint="default"/>
        <w:lang w:val="en-US" w:eastAsia="zh-TW" w:bidi="ar-SA"/>
      </w:rPr>
    </w:lvl>
    <w:lvl w:ilvl="8" w:tplc="AC663C44">
      <w:numFmt w:val="bullet"/>
      <w:lvlText w:val="•"/>
      <w:lvlJc w:val="left"/>
      <w:pPr>
        <w:ind w:left="8877" w:hanging="601"/>
      </w:pPr>
      <w:rPr>
        <w:rFonts w:hint="default"/>
        <w:lang w:val="en-US" w:eastAsia="zh-TW" w:bidi="ar-SA"/>
      </w:rPr>
    </w:lvl>
  </w:abstractNum>
  <w:abstractNum w:abstractNumId="54" w15:restartNumberingAfterBreak="0">
    <w:nsid w:val="48122386"/>
    <w:multiLevelType w:val="hybridMultilevel"/>
    <w:tmpl w:val="01A6B374"/>
    <w:lvl w:ilvl="0" w:tplc="EDBE28F6">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E2AEB3CC">
      <w:numFmt w:val="bullet"/>
      <w:lvlText w:val="•"/>
      <w:lvlJc w:val="left"/>
      <w:pPr>
        <w:ind w:left="2208" w:hanging="420"/>
      </w:pPr>
      <w:rPr>
        <w:rFonts w:hint="default"/>
        <w:lang w:val="en-US" w:eastAsia="zh-TW" w:bidi="ar-SA"/>
      </w:rPr>
    </w:lvl>
    <w:lvl w:ilvl="2" w:tplc="4A5622CC">
      <w:numFmt w:val="bullet"/>
      <w:lvlText w:val="•"/>
      <w:lvlJc w:val="left"/>
      <w:pPr>
        <w:ind w:left="3157" w:hanging="420"/>
      </w:pPr>
      <w:rPr>
        <w:rFonts w:hint="default"/>
        <w:lang w:val="en-US" w:eastAsia="zh-TW" w:bidi="ar-SA"/>
      </w:rPr>
    </w:lvl>
    <w:lvl w:ilvl="3" w:tplc="71ECFA76">
      <w:numFmt w:val="bullet"/>
      <w:lvlText w:val="•"/>
      <w:lvlJc w:val="left"/>
      <w:pPr>
        <w:ind w:left="4105" w:hanging="420"/>
      </w:pPr>
      <w:rPr>
        <w:rFonts w:hint="default"/>
        <w:lang w:val="en-US" w:eastAsia="zh-TW" w:bidi="ar-SA"/>
      </w:rPr>
    </w:lvl>
    <w:lvl w:ilvl="4" w:tplc="04F21D3A">
      <w:numFmt w:val="bullet"/>
      <w:lvlText w:val="•"/>
      <w:lvlJc w:val="left"/>
      <w:pPr>
        <w:ind w:left="5054" w:hanging="420"/>
      </w:pPr>
      <w:rPr>
        <w:rFonts w:hint="default"/>
        <w:lang w:val="en-US" w:eastAsia="zh-TW" w:bidi="ar-SA"/>
      </w:rPr>
    </w:lvl>
    <w:lvl w:ilvl="5" w:tplc="B496586A">
      <w:numFmt w:val="bullet"/>
      <w:lvlText w:val="•"/>
      <w:lvlJc w:val="left"/>
      <w:pPr>
        <w:ind w:left="6003" w:hanging="420"/>
      </w:pPr>
      <w:rPr>
        <w:rFonts w:hint="default"/>
        <w:lang w:val="en-US" w:eastAsia="zh-TW" w:bidi="ar-SA"/>
      </w:rPr>
    </w:lvl>
    <w:lvl w:ilvl="6" w:tplc="715AE206">
      <w:numFmt w:val="bullet"/>
      <w:lvlText w:val="•"/>
      <w:lvlJc w:val="left"/>
      <w:pPr>
        <w:ind w:left="6951" w:hanging="420"/>
      </w:pPr>
      <w:rPr>
        <w:rFonts w:hint="default"/>
        <w:lang w:val="en-US" w:eastAsia="zh-TW" w:bidi="ar-SA"/>
      </w:rPr>
    </w:lvl>
    <w:lvl w:ilvl="7" w:tplc="9D4CE2C2">
      <w:numFmt w:val="bullet"/>
      <w:lvlText w:val="•"/>
      <w:lvlJc w:val="left"/>
      <w:pPr>
        <w:ind w:left="7900" w:hanging="420"/>
      </w:pPr>
      <w:rPr>
        <w:rFonts w:hint="default"/>
        <w:lang w:val="en-US" w:eastAsia="zh-TW" w:bidi="ar-SA"/>
      </w:rPr>
    </w:lvl>
    <w:lvl w:ilvl="8" w:tplc="D1AAF568">
      <w:numFmt w:val="bullet"/>
      <w:lvlText w:val="•"/>
      <w:lvlJc w:val="left"/>
      <w:pPr>
        <w:ind w:left="8849" w:hanging="420"/>
      </w:pPr>
      <w:rPr>
        <w:rFonts w:hint="default"/>
        <w:lang w:val="en-US" w:eastAsia="zh-TW" w:bidi="ar-SA"/>
      </w:rPr>
    </w:lvl>
  </w:abstractNum>
  <w:abstractNum w:abstractNumId="55" w15:restartNumberingAfterBreak="0">
    <w:nsid w:val="48547DF5"/>
    <w:multiLevelType w:val="hybridMultilevel"/>
    <w:tmpl w:val="E7CC0460"/>
    <w:lvl w:ilvl="0" w:tplc="3B44325C">
      <w:start w:val="1"/>
      <w:numFmt w:val="decimal"/>
      <w:lvlText w:val="（%1）"/>
      <w:lvlJc w:val="left"/>
      <w:pPr>
        <w:ind w:left="874" w:hanging="601"/>
        <w:jc w:val="left"/>
      </w:pPr>
      <w:rPr>
        <w:rFonts w:ascii="SimSun" w:eastAsia="SimSun" w:hAnsi="SimSun" w:cs="SimSun" w:hint="default"/>
        <w:w w:val="100"/>
        <w:sz w:val="22"/>
        <w:szCs w:val="22"/>
        <w:lang w:val="en-US" w:eastAsia="zh-TW" w:bidi="ar-SA"/>
      </w:rPr>
    </w:lvl>
    <w:lvl w:ilvl="1" w:tplc="5088FAA2">
      <w:numFmt w:val="bullet"/>
      <w:lvlText w:val="•"/>
      <w:lvlJc w:val="left"/>
      <w:pPr>
        <w:ind w:left="1866" w:hanging="601"/>
      </w:pPr>
      <w:rPr>
        <w:rFonts w:hint="default"/>
        <w:lang w:val="en-US" w:eastAsia="zh-TW" w:bidi="ar-SA"/>
      </w:rPr>
    </w:lvl>
    <w:lvl w:ilvl="2" w:tplc="D326DF5C">
      <w:numFmt w:val="bullet"/>
      <w:lvlText w:val="•"/>
      <w:lvlJc w:val="left"/>
      <w:pPr>
        <w:ind w:left="2853" w:hanging="601"/>
      </w:pPr>
      <w:rPr>
        <w:rFonts w:hint="default"/>
        <w:lang w:val="en-US" w:eastAsia="zh-TW" w:bidi="ar-SA"/>
      </w:rPr>
    </w:lvl>
    <w:lvl w:ilvl="3" w:tplc="915A8DD4">
      <w:numFmt w:val="bullet"/>
      <w:lvlText w:val="•"/>
      <w:lvlJc w:val="left"/>
      <w:pPr>
        <w:ind w:left="3839" w:hanging="601"/>
      </w:pPr>
      <w:rPr>
        <w:rFonts w:hint="default"/>
        <w:lang w:val="en-US" w:eastAsia="zh-TW" w:bidi="ar-SA"/>
      </w:rPr>
    </w:lvl>
    <w:lvl w:ilvl="4" w:tplc="852A305A">
      <w:numFmt w:val="bullet"/>
      <w:lvlText w:val="•"/>
      <w:lvlJc w:val="left"/>
      <w:pPr>
        <w:ind w:left="4826" w:hanging="601"/>
      </w:pPr>
      <w:rPr>
        <w:rFonts w:hint="default"/>
        <w:lang w:val="en-US" w:eastAsia="zh-TW" w:bidi="ar-SA"/>
      </w:rPr>
    </w:lvl>
    <w:lvl w:ilvl="5" w:tplc="5482724E">
      <w:numFmt w:val="bullet"/>
      <w:lvlText w:val="•"/>
      <w:lvlJc w:val="left"/>
      <w:pPr>
        <w:ind w:left="5813" w:hanging="601"/>
      </w:pPr>
      <w:rPr>
        <w:rFonts w:hint="default"/>
        <w:lang w:val="en-US" w:eastAsia="zh-TW" w:bidi="ar-SA"/>
      </w:rPr>
    </w:lvl>
    <w:lvl w:ilvl="6" w:tplc="A56EE100">
      <w:numFmt w:val="bullet"/>
      <w:lvlText w:val="•"/>
      <w:lvlJc w:val="left"/>
      <w:pPr>
        <w:ind w:left="6799" w:hanging="601"/>
      </w:pPr>
      <w:rPr>
        <w:rFonts w:hint="default"/>
        <w:lang w:val="en-US" w:eastAsia="zh-TW" w:bidi="ar-SA"/>
      </w:rPr>
    </w:lvl>
    <w:lvl w:ilvl="7" w:tplc="52563254">
      <w:numFmt w:val="bullet"/>
      <w:lvlText w:val="•"/>
      <w:lvlJc w:val="left"/>
      <w:pPr>
        <w:ind w:left="7786" w:hanging="601"/>
      </w:pPr>
      <w:rPr>
        <w:rFonts w:hint="default"/>
        <w:lang w:val="en-US" w:eastAsia="zh-TW" w:bidi="ar-SA"/>
      </w:rPr>
    </w:lvl>
    <w:lvl w:ilvl="8" w:tplc="3626A25E">
      <w:numFmt w:val="bullet"/>
      <w:lvlText w:val="•"/>
      <w:lvlJc w:val="left"/>
      <w:pPr>
        <w:ind w:left="8773" w:hanging="601"/>
      </w:pPr>
      <w:rPr>
        <w:rFonts w:hint="default"/>
        <w:lang w:val="en-US" w:eastAsia="zh-TW" w:bidi="ar-SA"/>
      </w:rPr>
    </w:lvl>
  </w:abstractNum>
  <w:abstractNum w:abstractNumId="56" w15:restartNumberingAfterBreak="0">
    <w:nsid w:val="487A288F"/>
    <w:multiLevelType w:val="multilevel"/>
    <w:tmpl w:val="16844678"/>
    <w:lvl w:ilvl="0">
      <w:start w:val="2"/>
      <w:numFmt w:val="decimal"/>
      <w:lvlText w:val="%1"/>
      <w:lvlJc w:val="left"/>
      <w:pPr>
        <w:ind w:left="1286" w:hanging="444"/>
        <w:jc w:val="left"/>
      </w:pPr>
      <w:rPr>
        <w:rFonts w:hint="default"/>
        <w:lang w:val="en-US" w:eastAsia="zh-TW" w:bidi="ar-SA"/>
      </w:rPr>
    </w:lvl>
    <w:lvl w:ilvl="1">
      <w:start w:val="1"/>
      <w:numFmt w:val="decimal"/>
      <w:lvlText w:val="%1-%2"/>
      <w:lvlJc w:val="left"/>
      <w:pPr>
        <w:ind w:left="1286" w:hanging="444"/>
        <w:jc w:val="left"/>
      </w:pPr>
      <w:rPr>
        <w:rFonts w:ascii="Times New Roman" w:eastAsia="Times New Roman" w:hAnsi="Times New Roman" w:cs="Times New Roman" w:hint="default"/>
        <w:b/>
        <w:bCs/>
        <w:spacing w:val="0"/>
        <w:w w:val="100"/>
        <w:sz w:val="28"/>
        <w:szCs w:val="28"/>
        <w:lang w:val="en-US" w:eastAsia="zh-TW" w:bidi="ar-SA"/>
      </w:rPr>
    </w:lvl>
    <w:lvl w:ilvl="2">
      <w:numFmt w:val="bullet"/>
      <w:lvlText w:val="•"/>
      <w:lvlJc w:val="left"/>
      <w:pPr>
        <w:ind w:left="3173" w:hanging="444"/>
      </w:pPr>
      <w:rPr>
        <w:rFonts w:hint="default"/>
        <w:lang w:val="en-US" w:eastAsia="zh-TW" w:bidi="ar-SA"/>
      </w:rPr>
    </w:lvl>
    <w:lvl w:ilvl="3">
      <w:numFmt w:val="bullet"/>
      <w:lvlText w:val="•"/>
      <w:lvlJc w:val="left"/>
      <w:pPr>
        <w:ind w:left="4119" w:hanging="444"/>
      </w:pPr>
      <w:rPr>
        <w:rFonts w:hint="default"/>
        <w:lang w:val="en-US" w:eastAsia="zh-TW" w:bidi="ar-SA"/>
      </w:rPr>
    </w:lvl>
    <w:lvl w:ilvl="4">
      <w:numFmt w:val="bullet"/>
      <w:lvlText w:val="•"/>
      <w:lvlJc w:val="left"/>
      <w:pPr>
        <w:ind w:left="5066" w:hanging="444"/>
      </w:pPr>
      <w:rPr>
        <w:rFonts w:hint="default"/>
        <w:lang w:val="en-US" w:eastAsia="zh-TW" w:bidi="ar-SA"/>
      </w:rPr>
    </w:lvl>
    <w:lvl w:ilvl="5">
      <w:numFmt w:val="bullet"/>
      <w:lvlText w:val="•"/>
      <w:lvlJc w:val="left"/>
      <w:pPr>
        <w:ind w:left="6013" w:hanging="444"/>
      </w:pPr>
      <w:rPr>
        <w:rFonts w:hint="default"/>
        <w:lang w:val="en-US" w:eastAsia="zh-TW" w:bidi="ar-SA"/>
      </w:rPr>
    </w:lvl>
    <w:lvl w:ilvl="6">
      <w:numFmt w:val="bullet"/>
      <w:lvlText w:val="•"/>
      <w:lvlJc w:val="left"/>
      <w:pPr>
        <w:ind w:left="6959" w:hanging="444"/>
      </w:pPr>
      <w:rPr>
        <w:rFonts w:hint="default"/>
        <w:lang w:val="en-US" w:eastAsia="zh-TW" w:bidi="ar-SA"/>
      </w:rPr>
    </w:lvl>
    <w:lvl w:ilvl="7">
      <w:numFmt w:val="bullet"/>
      <w:lvlText w:val="•"/>
      <w:lvlJc w:val="left"/>
      <w:pPr>
        <w:ind w:left="7906" w:hanging="444"/>
      </w:pPr>
      <w:rPr>
        <w:rFonts w:hint="default"/>
        <w:lang w:val="en-US" w:eastAsia="zh-TW" w:bidi="ar-SA"/>
      </w:rPr>
    </w:lvl>
    <w:lvl w:ilvl="8">
      <w:numFmt w:val="bullet"/>
      <w:lvlText w:val="•"/>
      <w:lvlJc w:val="left"/>
      <w:pPr>
        <w:ind w:left="8853" w:hanging="444"/>
      </w:pPr>
      <w:rPr>
        <w:rFonts w:hint="default"/>
        <w:lang w:val="en-US" w:eastAsia="zh-TW" w:bidi="ar-SA"/>
      </w:rPr>
    </w:lvl>
  </w:abstractNum>
  <w:abstractNum w:abstractNumId="57" w15:restartNumberingAfterBreak="0">
    <w:nsid w:val="4A421354"/>
    <w:multiLevelType w:val="hybridMultilevel"/>
    <w:tmpl w:val="4956D240"/>
    <w:lvl w:ilvl="0" w:tplc="7262A06A">
      <w:start w:val="1"/>
      <w:numFmt w:val="decimal"/>
      <w:lvlText w:val="（%1）"/>
      <w:lvlJc w:val="left"/>
      <w:pPr>
        <w:ind w:left="874" w:hanging="601"/>
        <w:jc w:val="left"/>
      </w:pPr>
      <w:rPr>
        <w:rFonts w:ascii="SimSun" w:eastAsia="SimSun" w:hAnsi="SimSun" w:cs="SimSun" w:hint="default"/>
        <w:w w:val="100"/>
        <w:sz w:val="22"/>
        <w:szCs w:val="22"/>
        <w:lang w:val="en-US" w:eastAsia="zh-TW" w:bidi="ar-SA"/>
      </w:rPr>
    </w:lvl>
    <w:lvl w:ilvl="1" w:tplc="8EE4503E">
      <w:numFmt w:val="bullet"/>
      <w:lvlText w:val="•"/>
      <w:lvlJc w:val="left"/>
      <w:pPr>
        <w:ind w:left="1866" w:hanging="601"/>
      </w:pPr>
      <w:rPr>
        <w:rFonts w:hint="default"/>
        <w:lang w:val="en-US" w:eastAsia="zh-TW" w:bidi="ar-SA"/>
      </w:rPr>
    </w:lvl>
    <w:lvl w:ilvl="2" w:tplc="E3F609CA">
      <w:numFmt w:val="bullet"/>
      <w:lvlText w:val="•"/>
      <w:lvlJc w:val="left"/>
      <w:pPr>
        <w:ind w:left="2853" w:hanging="601"/>
      </w:pPr>
      <w:rPr>
        <w:rFonts w:hint="default"/>
        <w:lang w:val="en-US" w:eastAsia="zh-TW" w:bidi="ar-SA"/>
      </w:rPr>
    </w:lvl>
    <w:lvl w:ilvl="3" w:tplc="F4C6DD92">
      <w:numFmt w:val="bullet"/>
      <w:lvlText w:val="•"/>
      <w:lvlJc w:val="left"/>
      <w:pPr>
        <w:ind w:left="3839" w:hanging="601"/>
      </w:pPr>
      <w:rPr>
        <w:rFonts w:hint="default"/>
        <w:lang w:val="en-US" w:eastAsia="zh-TW" w:bidi="ar-SA"/>
      </w:rPr>
    </w:lvl>
    <w:lvl w:ilvl="4" w:tplc="C466FC68">
      <w:numFmt w:val="bullet"/>
      <w:lvlText w:val="•"/>
      <w:lvlJc w:val="left"/>
      <w:pPr>
        <w:ind w:left="4826" w:hanging="601"/>
      </w:pPr>
      <w:rPr>
        <w:rFonts w:hint="default"/>
        <w:lang w:val="en-US" w:eastAsia="zh-TW" w:bidi="ar-SA"/>
      </w:rPr>
    </w:lvl>
    <w:lvl w:ilvl="5" w:tplc="DF766514">
      <w:numFmt w:val="bullet"/>
      <w:lvlText w:val="•"/>
      <w:lvlJc w:val="left"/>
      <w:pPr>
        <w:ind w:left="5813" w:hanging="601"/>
      </w:pPr>
      <w:rPr>
        <w:rFonts w:hint="default"/>
        <w:lang w:val="en-US" w:eastAsia="zh-TW" w:bidi="ar-SA"/>
      </w:rPr>
    </w:lvl>
    <w:lvl w:ilvl="6" w:tplc="0CD4634E">
      <w:numFmt w:val="bullet"/>
      <w:lvlText w:val="•"/>
      <w:lvlJc w:val="left"/>
      <w:pPr>
        <w:ind w:left="6799" w:hanging="601"/>
      </w:pPr>
      <w:rPr>
        <w:rFonts w:hint="default"/>
        <w:lang w:val="en-US" w:eastAsia="zh-TW" w:bidi="ar-SA"/>
      </w:rPr>
    </w:lvl>
    <w:lvl w:ilvl="7" w:tplc="3E629264">
      <w:numFmt w:val="bullet"/>
      <w:lvlText w:val="•"/>
      <w:lvlJc w:val="left"/>
      <w:pPr>
        <w:ind w:left="7786" w:hanging="601"/>
      </w:pPr>
      <w:rPr>
        <w:rFonts w:hint="default"/>
        <w:lang w:val="en-US" w:eastAsia="zh-TW" w:bidi="ar-SA"/>
      </w:rPr>
    </w:lvl>
    <w:lvl w:ilvl="8" w:tplc="6BBC7E60">
      <w:numFmt w:val="bullet"/>
      <w:lvlText w:val="•"/>
      <w:lvlJc w:val="left"/>
      <w:pPr>
        <w:ind w:left="8773" w:hanging="601"/>
      </w:pPr>
      <w:rPr>
        <w:rFonts w:hint="default"/>
        <w:lang w:val="en-US" w:eastAsia="zh-TW" w:bidi="ar-SA"/>
      </w:rPr>
    </w:lvl>
  </w:abstractNum>
  <w:abstractNum w:abstractNumId="58" w15:restartNumberingAfterBreak="0">
    <w:nsid w:val="4DAC7578"/>
    <w:multiLevelType w:val="hybridMultilevel"/>
    <w:tmpl w:val="AE708C3A"/>
    <w:lvl w:ilvl="0" w:tplc="289EA45C">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C61EFD94">
      <w:numFmt w:val="bullet"/>
      <w:lvlText w:val="•"/>
      <w:lvlJc w:val="left"/>
      <w:pPr>
        <w:ind w:left="2334" w:hanging="601"/>
      </w:pPr>
      <w:rPr>
        <w:rFonts w:hint="default"/>
        <w:lang w:val="en-US" w:eastAsia="zh-TW" w:bidi="ar-SA"/>
      </w:rPr>
    </w:lvl>
    <w:lvl w:ilvl="2" w:tplc="A5702402">
      <w:numFmt w:val="bullet"/>
      <w:lvlText w:val="•"/>
      <w:lvlJc w:val="left"/>
      <w:pPr>
        <w:ind w:left="3269" w:hanging="601"/>
      </w:pPr>
      <w:rPr>
        <w:rFonts w:hint="default"/>
        <w:lang w:val="en-US" w:eastAsia="zh-TW" w:bidi="ar-SA"/>
      </w:rPr>
    </w:lvl>
    <w:lvl w:ilvl="3" w:tplc="CCDA3E1C">
      <w:numFmt w:val="bullet"/>
      <w:lvlText w:val="•"/>
      <w:lvlJc w:val="left"/>
      <w:pPr>
        <w:ind w:left="4203" w:hanging="601"/>
      </w:pPr>
      <w:rPr>
        <w:rFonts w:hint="default"/>
        <w:lang w:val="en-US" w:eastAsia="zh-TW" w:bidi="ar-SA"/>
      </w:rPr>
    </w:lvl>
    <w:lvl w:ilvl="4" w:tplc="165645B6">
      <w:numFmt w:val="bullet"/>
      <w:lvlText w:val="•"/>
      <w:lvlJc w:val="left"/>
      <w:pPr>
        <w:ind w:left="5138" w:hanging="601"/>
      </w:pPr>
      <w:rPr>
        <w:rFonts w:hint="default"/>
        <w:lang w:val="en-US" w:eastAsia="zh-TW" w:bidi="ar-SA"/>
      </w:rPr>
    </w:lvl>
    <w:lvl w:ilvl="5" w:tplc="DD0E0DEC">
      <w:numFmt w:val="bullet"/>
      <w:lvlText w:val="•"/>
      <w:lvlJc w:val="left"/>
      <w:pPr>
        <w:ind w:left="6073" w:hanging="601"/>
      </w:pPr>
      <w:rPr>
        <w:rFonts w:hint="default"/>
        <w:lang w:val="en-US" w:eastAsia="zh-TW" w:bidi="ar-SA"/>
      </w:rPr>
    </w:lvl>
    <w:lvl w:ilvl="6" w:tplc="57D28BDE">
      <w:numFmt w:val="bullet"/>
      <w:lvlText w:val="•"/>
      <w:lvlJc w:val="left"/>
      <w:pPr>
        <w:ind w:left="7007" w:hanging="601"/>
      </w:pPr>
      <w:rPr>
        <w:rFonts w:hint="default"/>
        <w:lang w:val="en-US" w:eastAsia="zh-TW" w:bidi="ar-SA"/>
      </w:rPr>
    </w:lvl>
    <w:lvl w:ilvl="7" w:tplc="4F84DC58">
      <w:numFmt w:val="bullet"/>
      <w:lvlText w:val="•"/>
      <w:lvlJc w:val="left"/>
      <w:pPr>
        <w:ind w:left="7942" w:hanging="601"/>
      </w:pPr>
      <w:rPr>
        <w:rFonts w:hint="default"/>
        <w:lang w:val="en-US" w:eastAsia="zh-TW" w:bidi="ar-SA"/>
      </w:rPr>
    </w:lvl>
    <w:lvl w:ilvl="8" w:tplc="AB3EEBB4">
      <w:numFmt w:val="bullet"/>
      <w:lvlText w:val="•"/>
      <w:lvlJc w:val="left"/>
      <w:pPr>
        <w:ind w:left="8877" w:hanging="601"/>
      </w:pPr>
      <w:rPr>
        <w:rFonts w:hint="default"/>
        <w:lang w:val="en-US" w:eastAsia="zh-TW" w:bidi="ar-SA"/>
      </w:rPr>
    </w:lvl>
  </w:abstractNum>
  <w:abstractNum w:abstractNumId="59" w15:restartNumberingAfterBreak="0">
    <w:nsid w:val="4F5E17E5"/>
    <w:multiLevelType w:val="hybridMultilevel"/>
    <w:tmpl w:val="C8563D30"/>
    <w:lvl w:ilvl="0" w:tplc="E3828010">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4790AEA8">
      <w:numFmt w:val="bullet"/>
      <w:lvlText w:val="•"/>
      <w:lvlJc w:val="left"/>
      <w:pPr>
        <w:ind w:left="2334" w:hanging="601"/>
      </w:pPr>
      <w:rPr>
        <w:rFonts w:hint="default"/>
        <w:lang w:val="en-US" w:eastAsia="zh-TW" w:bidi="ar-SA"/>
      </w:rPr>
    </w:lvl>
    <w:lvl w:ilvl="2" w:tplc="053C3418">
      <w:numFmt w:val="bullet"/>
      <w:lvlText w:val="•"/>
      <w:lvlJc w:val="left"/>
      <w:pPr>
        <w:ind w:left="3269" w:hanging="601"/>
      </w:pPr>
      <w:rPr>
        <w:rFonts w:hint="default"/>
        <w:lang w:val="en-US" w:eastAsia="zh-TW" w:bidi="ar-SA"/>
      </w:rPr>
    </w:lvl>
    <w:lvl w:ilvl="3" w:tplc="C276CA3C">
      <w:numFmt w:val="bullet"/>
      <w:lvlText w:val="•"/>
      <w:lvlJc w:val="left"/>
      <w:pPr>
        <w:ind w:left="4203" w:hanging="601"/>
      </w:pPr>
      <w:rPr>
        <w:rFonts w:hint="default"/>
        <w:lang w:val="en-US" w:eastAsia="zh-TW" w:bidi="ar-SA"/>
      </w:rPr>
    </w:lvl>
    <w:lvl w:ilvl="4" w:tplc="D6E0F76C">
      <w:numFmt w:val="bullet"/>
      <w:lvlText w:val="•"/>
      <w:lvlJc w:val="left"/>
      <w:pPr>
        <w:ind w:left="5138" w:hanging="601"/>
      </w:pPr>
      <w:rPr>
        <w:rFonts w:hint="default"/>
        <w:lang w:val="en-US" w:eastAsia="zh-TW" w:bidi="ar-SA"/>
      </w:rPr>
    </w:lvl>
    <w:lvl w:ilvl="5" w:tplc="AC12A428">
      <w:numFmt w:val="bullet"/>
      <w:lvlText w:val="•"/>
      <w:lvlJc w:val="left"/>
      <w:pPr>
        <w:ind w:left="6073" w:hanging="601"/>
      </w:pPr>
      <w:rPr>
        <w:rFonts w:hint="default"/>
        <w:lang w:val="en-US" w:eastAsia="zh-TW" w:bidi="ar-SA"/>
      </w:rPr>
    </w:lvl>
    <w:lvl w:ilvl="6" w:tplc="3E2A3776">
      <w:numFmt w:val="bullet"/>
      <w:lvlText w:val="•"/>
      <w:lvlJc w:val="left"/>
      <w:pPr>
        <w:ind w:left="7007" w:hanging="601"/>
      </w:pPr>
      <w:rPr>
        <w:rFonts w:hint="default"/>
        <w:lang w:val="en-US" w:eastAsia="zh-TW" w:bidi="ar-SA"/>
      </w:rPr>
    </w:lvl>
    <w:lvl w:ilvl="7" w:tplc="F59C2B48">
      <w:numFmt w:val="bullet"/>
      <w:lvlText w:val="•"/>
      <w:lvlJc w:val="left"/>
      <w:pPr>
        <w:ind w:left="7942" w:hanging="601"/>
      </w:pPr>
      <w:rPr>
        <w:rFonts w:hint="default"/>
        <w:lang w:val="en-US" w:eastAsia="zh-TW" w:bidi="ar-SA"/>
      </w:rPr>
    </w:lvl>
    <w:lvl w:ilvl="8" w:tplc="D214EEC6">
      <w:numFmt w:val="bullet"/>
      <w:lvlText w:val="•"/>
      <w:lvlJc w:val="left"/>
      <w:pPr>
        <w:ind w:left="8877" w:hanging="601"/>
      </w:pPr>
      <w:rPr>
        <w:rFonts w:hint="default"/>
        <w:lang w:val="en-US" w:eastAsia="zh-TW" w:bidi="ar-SA"/>
      </w:rPr>
    </w:lvl>
  </w:abstractNum>
  <w:abstractNum w:abstractNumId="60" w15:restartNumberingAfterBreak="0">
    <w:nsid w:val="4FA65DF4"/>
    <w:multiLevelType w:val="hybridMultilevel"/>
    <w:tmpl w:val="45704C52"/>
    <w:lvl w:ilvl="0" w:tplc="668EE58E">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054C942A">
      <w:numFmt w:val="bullet"/>
      <w:lvlText w:val="•"/>
      <w:lvlJc w:val="left"/>
      <w:pPr>
        <w:ind w:left="2208" w:hanging="420"/>
      </w:pPr>
      <w:rPr>
        <w:rFonts w:hint="default"/>
        <w:lang w:val="en-US" w:eastAsia="zh-TW" w:bidi="ar-SA"/>
      </w:rPr>
    </w:lvl>
    <w:lvl w:ilvl="2" w:tplc="8C122F5A">
      <w:numFmt w:val="bullet"/>
      <w:lvlText w:val="•"/>
      <w:lvlJc w:val="left"/>
      <w:pPr>
        <w:ind w:left="3157" w:hanging="420"/>
      </w:pPr>
      <w:rPr>
        <w:rFonts w:hint="default"/>
        <w:lang w:val="en-US" w:eastAsia="zh-TW" w:bidi="ar-SA"/>
      </w:rPr>
    </w:lvl>
    <w:lvl w:ilvl="3" w:tplc="E7D20124">
      <w:numFmt w:val="bullet"/>
      <w:lvlText w:val="•"/>
      <w:lvlJc w:val="left"/>
      <w:pPr>
        <w:ind w:left="4105" w:hanging="420"/>
      </w:pPr>
      <w:rPr>
        <w:rFonts w:hint="default"/>
        <w:lang w:val="en-US" w:eastAsia="zh-TW" w:bidi="ar-SA"/>
      </w:rPr>
    </w:lvl>
    <w:lvl w:ilvl="4" w:tplc="23DAE7F0">
      <w:numFmt w:val="bullet"/>
      <w:lvlText w:val="•"/>
      <w:lvlJc w:val="left"/>
      <w:pPr>
        <w:ind w:left="5054" w:hanging="420"/>
      </w:pPr>
      <w:rPr>
        <w:rFonts w:hint="default"/>
        <w:lang w:val="en-US" w:eastAsia="zh-TW" w:bidi="ar-SA"/>
      </w:rPr>
    </w:lvl>
    <w:lvl w:ilvl="5" w:tplc="659227E2">
      <w:numFmt w:val="bullet"/>
      <w:lvlText w:val="•"/>
      <w:lvlJc w:val="left"/>
      <w:pPr>
        <w:ind w:left="6003" w:hanging="420"/>
      </w:pPr>
      <w:rPr>
        <w:rFonts w:hint="default"/>
        <w:lang w:val="en-US" w:eastAsia="zh-TW" w:bidi="ar-SA"/>
      </w:rPr>
    </w:lvl>
    <w:lvl w:ilvl="6" w:tplc="63BEF066">
      <w:numFmt w:val="bullet"/>
      <w:lvlText w:val="•"/>
      <w:lvlJc w:val="left"/>
      <w:pPr>
        <w:ind w:left="6951" w:hanging="420"/>
      </w:pPr>
      <w:rPr>
        <w:rFonts w:hint="default"/>
        <w:lang w:val="en-US" w:eastAsia="zh-TW" w:bidi="ar-SA"/>
      </w:rPr>
    </w:lvl>
    <w:lvl w:ilvl="7" w:tplc="15B87E84">
      <w:numFmt w:val="bullet"/>
      <w:lvlText w:val="•"/>
      <w:lvlJc w:val="left"/>
      <w:pPr>
        <w:ind w:left="7900" w:hanging="420"/>
      </w:pPr>
      <w:rPr>
        <w:rFonts w:hint="default"/>
        <w:lang w:val="en-US" w:eastAsia="zh-TW" w:bidi="ar-SA"/>
      </w:rPr>
    </w:lvl>
    <w:lvl w:ilvl="8" w:tplc="09CC59CA">
      <w:numFmt w:val="bullet"/>
      <w:lvlText w:val="•"/>
      <w:lvlJc w:val="left"/>
      <w:pPr>
        <w:ind w:left="8849" w:hanging="420"/>
      </w:pPr>
      <w:rPr>
        <w:rFonts w:hint="default"/>
        <w:lang w:val="en-US" w:eastAsia="zh-TW" w:bidi="ar-SA"/>
      </w:rPr>
    </w:lvl>
  </w:abstractNum>
  <w:abstractNum w:abstractNumId="61" w15:restartNumberingAfterBreak="0">
    <w:nsid w:val="4FB05058"/>
    <w:multiLevelType w:val="hybridMultilevel"/>
    <w:tmpl w:val="FDF8CEBE"/>
    <w:lvl w:ilvl="0" w:tplc="EE32AD82">
      <w:start w:val="1"/>
      <w:numFmt w:val="decimal"/>
      <w:lvlText w:val="（%1）"/>
      <w:lvlJc w:val="left"/>
      <w:pPr>
        <w:ind w:left="874" w:hanging="601"/>
        <w:jc w:val="left"/>
      </w:pPr>
      <w:rPr>
        <w:rFonts w:ascii="SimSun" w:eastAsia="SimSun" w:hAnsi="SimSun" w:cs="SimSun" w:hint="default"/>
        <w:w w:val="100"/>
        <w:sz w:val="22"/>
        <w:szCs w:val="22"/>
        <w:lang w:val="en-US" w:eastAsia="zh-TW" w:bidi="ar-SA"/>
      </w:rPr>
    </w:lvl>
    <w:lvl w:ilvl="1" w:tplc="EA2C49D6">
      <w:numFmt w:val="bullet"/>
      <w:lvlText w:val="•"/>
      <w:lvlJc w:val="left"/>
      <w:pPr>
        <w:ind w:left="1866" w:hanging="601"/>
      </w:pPr>
      <w:rPr>
        <w:rFonts w:hint="default"/>
        <w:lang w:val="en-US" w:eastAsia="zh-TW" w:bidi="ar-SA"/>
      </w:rPr>
    </w:lvl>
    <w:lvl w:ilvl="2" w:tplc="E8B89362">
      <w:numFmt w:val="bullet"/>
      <w:lvlText w:val="•"/>
      <w:lvlJc w:val="left"/>
      <w:pPr>
        <w:ind w:left="2853" w:hanging="601"/>
      </w:pPr>
      <w:rPr>
        <w:rFonts w:hint="default"/>
        <w:lang w:val="en-US" w:eastAsia="zh-TW" w:bidi="ar-SA"/>
      </w:rPr>
    </w:lvl>
    <w:lvl w:ilvl="3" w:tplc="8C2AB134">
      <w:numFmt w:val="bullet"/>
      <w:lvlText w:val="•"/>
      <w:lvlJc w:val="left"/>
      <w:pPr>
        <w:ind w:left="3839" w:hanging="601"/>
      </w:pPr>
      <w:rPr>
        <w:rFonts w:hint="default"/>
        <w:lang w:val="en-US" w:eastAsia="zh-TW" w:bidi="ar-SA"/>
      </w:rPr>
    </w:lvl>
    <w:lvl w:ilvl="4" w:tplc="BE821CFA">
      <w:numFmt w:val="bullet"/>
      <w:lvlText w:val="•"/>
      <w:lvlJc w:val="left"/>
      <w:pPr>
        <w:ind w:left="4826" w:hanging="601"/>
      </w:pPr>
      <w:rPr>
        <w:rFonts w:hint="default"/>
        <w:lang w:val="en-US" w:eastAsia="zh-TW" w:bidi="ar-SA"/>
      </w:rPr>
    </w:lvl>
    <w:lvl w:ilvl="5" w:tplc="EF4A97A0">
      <w:numFmt w:val="bullet"/>
      <w:lvlText w:val="•"/>
      <w:lvlJc w:val="left"/>
      <w:pPr>
        <w:ind w:left="5813" w:hanging="601"/>
      </w:pPr>
      <w:rPr>
        <w:rFonts w:hint="default"/>
        <w:lang w:val="en-US" w:eastAsia="zh-TW" w:bidi="ar-SA"/>
      </w:rPr>
    </w:lvl>
    <w:lvl w:ilvl="6" w:tplc="50068FE4">
      <w:numFmt w:val="bullet"/>
      <w:lvlText w:val="•"/>
      <w:lvlJc w:val="left"/>
      <w:pPr>
        <w:ind w:left="6799" w:hanging="601"/>
      </w:pPr>
      <w:rPr>
        <w:rFonts w:hint="default"/>
        <w:lang w:val="en-US" w:eastAsia="zh-TW" w:bidi="ar-SA"/>
      </w:rPr>
    </w:lvl>
    <w:lvl w:ilvl="7" w:tplc="B46079DC">
      <w:numFmt w:val="bullet"/>
      <w:lvlText w:val="•"/>
      <w:lvlJc w:val="left"/>
      <w:pPr>
        <w:ind w:left="7786" w:hanging="601"/>
      </w:pPr>
      <w:rPr>
        <w:rFonts w:hint="default"/>
        <w:lang w:val="en-US" w:eastAsia="zh-TW" w:bidi="ar-SA"/>
      </w:rPr>
    </w:lvl>
    <w:lvl w:ilvl="8" w:tplc="7A94014A">
      <w:numFmt w:val="bullet"/>
      <w:lvlText w:val="•"/>
      <w:lvlJc w:val="left"/>
      <w:pPr>
        <w:ind w:left="8773" w:hanging="601"/>
      </w:pPr>
      <w:rPr>
        <w:rFonts w:hint="default"/>
        <w:lang w:val="en-US" w:eastAsia="zh-TW" w:bidi="ar-SA"/>
      </w:rPr>
    </w:lvl>
  </w:abstractNum>
  <w:abstractNum w:abstractNumId="62" w15:restartNumberingAfterBreak="0">
    <w:nsid w:val="4FB4766E"/>
    <w:multiLevelType w:val="hybridMultilevel"/>
    <w:tmpl w:val="6840D448"/>
    <w:lvl w:ilvl="0" w:tplc="8DAA1928">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6428BB80">
      <w:numFmt w:val="bullet"/>
      <w:lvlText w:val="•"/>
      <w:lvlJc w:val="left"/>
      <w:pPr>
        <w:ind w:left="2334" w:hanging="601"/>
      </w:pPr>
      <w:rPr>
        <w:rFonts w:hint="default"/>
        <w:lang w:val="en-US" w:eastAsia="zh-TW" w:bidi="ar-SA"/>
      </w:rPr>
    </w:lvl>
    <w:lvl w:ilvl="2" w:tplc="A72CDB12">
      <w:numFmt w:val="bullet"/>
      <w:lvlText w:val="•"/>
      <w:lvlJc w:val="left"/>
      <w:pPr>
        <w:ind w:left="3269" w:hanging="601"/>
      </w:pPr>
      <w:rPr>
        <w:rFonts w:hint="default"/>
        <w:lang w:val="en-US" w:eastAsia="zh-TW" w:bidi="ar-SA"/>
      </w:rPr>
    </w:lvl>
    <w:lvl w:ilvl="3" w:tplc="EF7056DC">
      <w:numFmt w:val="bullet"/>
      <w:lvlText w:val="•"/>
      <w:lvlJc w:val="left"/>
      <w:pPr>
        <w:ind w:left="4203" w:hanging="601"/>
      </w:pPr>
      <w:rPr>
        <w:rFonts w:hint="default"/>
        <w:lang w:val="en-US" w:eastAsia="zh-TW" w:bidi="ar-SA"/>
      </w:rPr>
    </w:lvl>
    <w:lvl w:ilvl="4" w:tplc="BF0A5B46">
      <w:numFmt w:val="bullet"/>
      <w:lvlText w:val="•"/>
      <w:lvlJc w:val="left"/>
      <w:pPr>
        <w:ind w:left="5138" w:hanging="601"/>
      </w:pPr>
      <w:rPr>
        <w:rFonts w:hint="default"/>
        <w:lang w:val="en-US" w:eastAsia="zh-TW" w:bidi="ar-SA"/>
      </w:rPr>
    </w:lvl>
    <w:lvl w:ilvl="5" w:tplc="1DCEBB46">
      <w:numFmt w:val="bullet"/>
      <w:lvlText w:val="•"/>
      <w:lvlJc w:val="left"/>
      <w:pPr>
        <w:ind w:left="6073" w:hanging="601"/>
      </w:pPr>
      <w:rPr>
        <w:rFonts w:hint="default"/>
        <w:lang w:val="en-US" w:eastAsia="zh-TW" w:bidi="ar-SA"/>
      </w:rPr>
    </w:lvl>
    <w:lvl w:ilvl="6" w:tplc="0DE6B04E">
      <w:numFmt w:val="bullet"/>
      <w:lvlText w:val="•"/>
      <w:lvlJc w:val="left"/>
      <w:pPr>
        <w:ind w:left="7007" w:hanging="601"/>
      </w:pPr>
      <w:rPr>
        <w:rFonts w:hint="default"/>
        <w:lang w:val="en-US" w:eastAsia="zh-TW" w:bidi="ar-SA"/>
      </w:rPr>
    </w:lvl>
    <w:lvl w:ilvl="7" w:tplc="515EE0BA">
      <w:numFmt w:val="bullet"/>
      <w:lvlText w:val="•"/>
      <w:lvlJc w:val="left"/>
      <w:pPr>
        <w:ind w:left="7942" w:hanging="601"/>
      </w:pPr>
      <w:rPr>
        <w:rFonts w:hint="default"/>
        <w:lang w:val="en-US" w:eastAsia="zh-TW" w:bidi="ar-SA"/>
      </w:rPr>
    </w:lvl>
    <w:lvl w:ilvl="8" w:tplc="BDAA9EF8">
      <w:numFmt w:val="bullet"/>
      <w:lvlText w:val="•"/>
      <w:lvlJc w:val="left"/>
      <w:pPr>
        <w:ind w:left="8877" w:hanging="601"/>
      </w:pPr>
      <w:rPr>
        <w:rFonts w:hint="default"/>
        <w:lang w:val="en-US" w:eastAsia="zh-TW" w:bidi="ar-SA"/>
      </w:rPr>
    </w:lvl>
  </w:abstractNum>
  <w:abstractNum w:abstractNumId="63" w15:restartNumberingAfterBreak="0">
    <w:nsid w:val="50CF58F3"/>
    <w:multiLevelType w:val="hybridMultilevel"/>
    <w:tmpl w:val="5DF28E82"/>
    <w:lvl w:ilvl="0" w:tplc="76841640">
      <w:start w:val="1"/>
      <w:numFmt w:val="decimal"/>
      <w:lvlText w:val="%1."/>
      <w:lvlJc w:val="left"/>
      <w:pPr>
        <w:ind w:left="718" w:hanging="300"/>
        <w:jc w:val="left"/>
      </w:pPr>
      <w:rPr>
        <w:rFonts w:ascii="Times New Roman" w:eastAsia="Times New Roman" w:hAnsi="Times New Roman" w:cs="Times New Roman" w:hint="default"/>
        <w:w w:val="100"/>
        <w:sz w:val="24"/>
        <w:szCs w:val="24"/>
        <w:lang w:val="en-US" w:eastAsia="zh-TW" w:bidi="ar-SA"/>
      </w:rPr>
    </w:lvl>
    <w:lvl w:ilvl="1" w:tplc="EB56D4B8">
      <w:numFmt w:val="bullet"/>
      <w:lvlText w:val="•"/>
      <w:lvlJc w:val="left"/>
      <w:pPr>
        <w:ind w:left="1671" w:hanging="300"/>
      </w:pPr>
      <w:rPr>
        <w:rFonts w:hint="default"/>
        <w:lang w:val="en-US" w:eastAsia="zh-TW" w:bidi="ar-SA"/>
      </w:rPr>
    </w:lvl>
    <w:lvl w:ilvl="2" w:tplc="27DA2AF2">
      <w:numFmt w:val="bullet"/>
      <w:lvlText w:val="•"/>
      <w:lvlJc w:val="left"/>
      <w:pPr>
        <w:ind w:left="2623" w:hanging="300"/>
      </w:pPr>
      <w:rPr>
        <w:rFonts w:hint="default"/>
        <w:lang w:val="en-US" w:eastAsia="zh-TW" w:bidi="ar-SA"/>
      </w:rPr>
    </w:lvl>
    <w:lvl w:ilvl="3" w:tplc="F4ECA18C">
      <w:numFmt w:val="bullet"/>
      <w:lvlText w:val="•"/>
      <w:lvlJc w:val="left"/>
      <w:pPr>
        <w:ind w:left="3575" w:hanging="300"/>
      </w:pPr>
      <w:rPr>
        <w:rFonts w:hint="default"/>
        <w:lang w:val="en-US" w:eastAsia="zh-TW" w:bidi="ar-SA"/>
      </w:rPr>
    </w:lvl>
    <w:lvl w:ilvl="4" w:tplc="145EC922">
      <w:numFmt w:val="bullet"/>
      <w:lvlText w:val="•"/>
      <w:lvlJc w:val="left"/>
      <w:pPr>
        <w:ind w:left="4527" w:hanging="300"/>
      </w:pPr>
      <w:rPr>
        <w:rFonts w:hint="default"/>
        <w:lang w:val="en-US" w:eastAsia="zh-TW" w:bidi="ar-SA"/>
      </w:rPr>
    </w:lvl>
    <w:lvl w:ilvl="5" w:tplc="9F228964">
      <w:numFmt w:val="bullet"/>
      <w:lvlText w:val="•"/>
      <w:lvlJc w:val="left"/>
      <w:pPr>
        <w:ind w:left="5479" w:hanging="300"/>
      </w:pPr>
      <w:rPr>
        <w:rFonts w:hint="default"/>
        <w:lang w:val="en-US" w:eastAsia="zh-TW" w:bidi="ar-SA"/>
      </w:rPr>
    </w:lvl>
    <w:lvl w:ilvl="6" w:tplc="402A0438">
      <w:numFmt w:val="bullet"/>
      <w:lvlText w:val="•"/>
      <w:lvlJc w:val="left"/>
      <w:pPr>
        <w:ind w:left="6431" w:hanging="300"/>
      </w:pPr>
      <w:rPr>
        <w:rFonts w:hint="default"/>
        <w:lang w:val="en-US" w:eastAsia="zh-TW" w:bidi="ar-SA"/>
      </w:rPr>
    </w:lvl>
    <w:lvl w:ilvl="7" w:tplc="3BE4019C">
      <w:numFmt w:val="bullet"/>
      <w:lvlText w:val="•"/>
      <w:lvlJc w:val="left"/>
      <w:pPr>
        <w:ind w:left="7383" w:hanging="300"/>
      </w:pPr>
      <w:rPr>
        <w:rFonts w:hint="default"/>
        <w:lang w:val="en-US" w:eastAsia="zh-TW" w:bidi="ar-SA"/>
      </w:rPr>
    </w:lvl>
    <w:lvl w:ilvl="8" w:tplc="2424F31A">
      <w:numFmt w:val="bullet"/>
      <w:lvlText w:val="•"/>
      <w:lvlJc w:val="left"/>
      <w:pPr>
        <w:ind w:left="8335" w:hanging="300"/>
      </w:pPr>
      <w:rPr>
        <w:rFonts w:hint="default"/>
        <w:lang w:val="en-US" w:eastAsia="zh-TW" w:bidi="ar-SA"/>
      </w:rPr>
    </w:lvl>
  </w:abstractNum>
  <w:abstractNum w:abstractNumId="64" w15:restartNumberingAfterBreak="0">
    <w:nsid w:val="51C548D9"/>
    <w:multiLevelType w:val="hybridMultilevel"/>
    <w:tmpl w:val="01B86B8E"/>
    <w:lvl w:ilvl="0" w:tplc="A3F8F850">
      <w:start w:val="1"/>
      <w:numFmt w:val="decimal"/>
      <w:lvlText w:val="%1."/>
      <w:lvlJc w:val="left"/>
      <w:pPr>
        <w:ind w:left="1601" w:hanging="181"/>
        <w:jc w:val="left"/>
      </w:pPr>
      <w:rPr>
        <w:rFonts w:ascii="Times New Roman" w:eastAsia="Times New Roman" w:hAnsi="Times New Roman" w:cs="Times New Roman" w:hint="default"/>
        <w:w w:val="100"/>
        <w:sz w:val="22"/>
        <w:szCs w:val="22"/>
        <w:lang w:val="en-US" w:eastAsia="zh-TW" w:bidi="ar-SA"/>
      </w:rPr>
    </w:lvl>
    <w:lvl w:ilvl="1" w:tplc="BD96DB52">
      <w:numFmt w:val="bullet"/>
      <w:lvlText w:val="•"/>
      <w:lvlJc w:val="left"/>
      <w:pPr>
        <w:ind w:left="2514" w:hanging="181"/>
      </w:pPr>
      <w:rPr>
        <w:rFonts w:hint="default"/>
        <w:lang w:val="en-US" w:eastAsia="zh-TW" w:bidi="ar-SA"/>
      </w:rPr>
    </w:lvl>
    <w:lvl w:ilvl="2" w:tplc="5360068E">
      <w:numFmt w:val="bullet"/>
      <w:lvlText w:val="•"/>
      <w:lvlJc w:val="left"/>
      <w:pPr>
        <w:ind w:left="3429" w:hanging="181"/>
      </w:pPr>
      <w:rPr>
        <w:rFonts w:hint="default"/>
        <w:lang w:val="en-US" w:eastAsia="zh-TW" w:bidi="ar-SA"/>
      </w:rPr>
    </w:lvl>
    <w:lvl w:ilvl="3" w:tplc="D7DA6DA6">
      <w:numFmt w:val="bullet"/>
      <w:lvlText w:val="•"/>
      <w:lvlJc w:val="left"/>
      <w:pPr>
        <w:ind w:left="4343" w:hanging="181"/>
      </w:pPr>
      <w:rPr>
        <w:rFonts w:hint="default"/>
        <w:lang w:val="en-US" w:eastAsia="zh-TW" w:bidi="ar-SA"/>
      </w:rPr>
    </w:lvl>
    <w:lvl w:ilvl="4" w:tplc="069606E8">
      <w:numFmt w:val="bullet"/>
      <w:lvlText w:val="•"/>
      <w:lvlJc w:val="left"/>
      <w:pPr>
        <w:ind w:left="5258" w:hanging="181"/>
      </w:pPr>
      <w:rPr>
        <w:rFonts w:hint="default"/>
        <w:lang w:val="en-US" w:eastAsia="zh-TW" w:bidi="ar-SA"/>
      </w:rPr>
    </w:lvl>
    <w:lvl w:ilvl="5" w:tplc="679C5C46">
      <w:numFmt w:val="bullet"/>
      <w:lvlText w:val="•"/>
      <w:lvlJc w:val="left"/>
      <w:pPr>
        <w:ind w:left="6173" w:hanging="181"/>
      </w:pPr>
      <w:rPr>
        <w:rFonts w:hint="default"/>
        <w:lang w:val="en-US" w:eastAsia="zh-TW" w:bidi="ar-SA"/>
      </w:rPr>
    </w:lvl>
    <w:lvl w:ilvl="6" w:tplc="4108581A">
      <w:numFmt w:val="bullet"/>
      <w:lvlText w:val="•"/>
      <w:lvlJc w:val="left"/>
      <w:pPr>
        <w:ind w:left="7087" w:hanging="181"/>
      </w:pPr>
      <w:rPr>
        <w:rFonts w:hint="default"/>
        <w:lang w:val="en-US" w:eastAsia="zh-TW" w:bidi="ar-SA"/>
      </w:rPr>
    </w:lvl>
    <w:lvl w:ilvl="7" w:tplc="4DE6F1BE">
      <w:numFmt w:val="bullet"/>
      <w:lvlText w:val="•"/>
      <w:lvlJc w:val="left"/>
      <w:pPr>
        <w:ind w:left="8002" w:hanging="181"/>
      </w:pPr>
      <w:rPr>
        <w:rFonts w:hint="default"/>
        <w:lang w:val="en-US" w:eastAsia="zh-TW" w:bidi="ar-SA"/>
      </w:rPr>
    </w:lvl>
    <w:lvl w:ilvl="8" w:tplc="C4744E16">
      <w:numFmt w:val="bullet"/>
      <w:lvlText w:val="•"/>
      <w:lvlJc w:val="left"/>
      <w:pPr>
        <w:ind w:left="8917" w:hanging="181"/>
      </w:pPr>
      <w:rPr>
        <w:rFonts w:hint="default"/>
        <w:lang w:val="en-US" w:eastAsia="zh-TW" w:bidi="ar-SA"/>
      </w:rPr>
    </w:lvl>
  </w:abstractNum>
  <w:abstractNum w:abstractNumId="65" w15:restartNumberingAfterBreak="0">
    <w:nsid w:val="54CF6192"/>
    <w:multiLevelType w:val="hybridMultilevel"/>
    <w:tmpl w:val="F3B624FE"/>
    <w:lvl w:ilvl="0" w:tplc="705045FE">
      <w:start w:val="1"/>
      <w:numFmt w:val="decimal"/>
      <w:lvlText w:val="%1."/>
      <w:lvlJc w:val="left"/>
      <w:pPr>
        <w:ind w:left="492" w:hanging="181"/>
        <w:jc w:val="left"/>
      </w:pPr>
      <w:rPr>
        <w:rFonts w:ascii="Times New Roman" w:eastAsia="Times New Roman" w:hAnsi="Times New Roman" w:cs="Times New Roman" w:hint="default"/>
        <w:w w:val="100"/>
        <w:sz w:val="22"/>
        <w:szCs w:val="22"/>
        <w:lang w:val="en-US" w:eastAsia="zh-TW" w:bidi="ar-SA"/>
      </w:rPr>
    </w:lvl>
    <w:lvl w:ilvl="1" w:tplc="6DFCFD28">
      <w:numFmt w:val="bullet"/>
      <w:lvlText w:val="•"/>
      <w:lvlJc w:val="left"/>
      <w:pPr>
        <w:ind w:left="1524" w:hanging="181"/>
      </w:pPr>
      <w:rPr>
        <w:rFonts w:hint="default"/>
        <w:lang w:val="en-US" w:eastAsia="zh-TW" w:bidi="ar-SA"/>
      </w:rPr>
    </w:lvl>
    <w:lvl w:ilvl="2" w:tplc="8BD2A19A">
      <w:numFmt w:val="bullet"/>
      <w:lvlText w:val="•"/>
      <w:lvlJc w:val="left"/>
      <w:pPr>
        <w:ind w:left="2549" w:hanging="181"/>
      </w:pPr>
      <w:rPr>
        <w:rFonts w:hint="default"/>
        <w:lang w:val="en-US" w:eastAsia="zh-TW" w:bidi="ar-SA"/>
      </w:rPr>
    </w:lvl>
    <w:lvl w:ilvl="3" w:tplc="3ECA6084">
      <w:numFmt w:val="bullet"/>
      <w:lvlText w:val="•"/>
      <w:lvlJc w:val="left"/>
      <w:pPr>
        <w:ind w:left="3573" w:hanging="181"/>
      </w:pPr>
      <w:rPr>
        <w:rFonts w:hint="default"/>
        <w:lang w:val="en-US" w:eastAsia="zh-TW" w:bidi="ar-SA"/>
      </w:rPr>
    </w:lvl>
    <w:lvl w:ilvl="4" w:tplc="3F7847AA">
      <w:numFmt w:val="bullet"/>
      <w:lvlText w:val="•"/>
      <w:lvlJc w:val="left"/>
      <w:pPr>
        <w:ind w:left="4598" w:hanging="181"/>
      </w:pPr>
      <w:rPr>
        <w:rFonts w:hint="default"/>
        <w:lang w:val="en-US" w:eastAsia="zh-TW" w:bidi="ar-SA"/>
      </w:rPr>
    </w:lvl>
    <w:lvl w:ilvl="5" w:tplc="C0540BB4">
      <w:numFmt w:val="bullet"/>
      <w:lvlText w:val="•"/>
      <w:lvlJc w:val="left"/>
      <w:pPr>
        <w:ind w:left="5623" w:hanging="181"/>
      </w:pPr>
      <w:rPr>
        <w:rFonts w:hint="default"/>
        <w:lang w:val="en-US" w:eastAsia="zh-TW" w:bidi="ar-SA"/>
      </w:rPr>
    </w:lvl>
    <w:lvl w:ilvl="6" w:tplc="6E0E9EB8">
      <w:numFmt w:val="bullet"/>
      <w:lvlText w:val="•"/>
      <w:lvlJc w:val="left"/>
      <w:pPr>
        <w:ind w:left="6647" w:hanging="181"/>
      </w:pPr>
      <w:rPr>
        <w:rFonts w:hint="default"/>
        <w:lang w:val="en-US" w:eastAsia="zh-TW" w:bidi="ar-SA"/>
      </w:rPr>
    </w:lvl>
    <w:lvl w:ilvl="7" w:tplc="90D24B78">
      <w:numFmt w:val="bullet"/>
      <w:lvlText w:val="•"/>
      <w:lvlJc w:val="left"/>
      <w:pPr>
        <w:ind w:left="7672" w:hanging="181"/>
      </w:pPr>
      <w:rPr>
        <w:rFonts w:hint="default"/>
        <w:lang w:val="en-US" w:eastAsia="zh-TW" w:bidi="ar-SA"/>
      </w:rPr>
    </w:lvl>
    <w:lvl w:ilvl="8" w:tplc="A90CAE72">
      <w:numFmt w:val="bullet"/>
      <w:lvlText w:val="•"/>
      <w:lvlJc w:val="left"/>
      <w:pPr>
        <w:ind w:left="8697" w:hanging="181"/>
      </w:pPr>
      <w:rPr>
        <w:rFonts w:hint="default"/>
        <w:lang w:val="en-US" w:eastAsia="zh-TW" w:bidi="ar-SA"/>
      </w:rPr>
    </w:lvl>
  </w:abstractNum>
  <w:abstractNum w:abstractNumId="66" w15:restartNumberingAfterBreak="0">
    <w:nsid w:val="56147A32"/>
    <w:multiLevelType w:val="hybridMultilevel"/>
    <w:tmpl w:val="5BF8C970"/>
    <w:lvl w:ilvl="0" w:tplc="6ED0A31A">
      <w:start w:val="1"/>
      <w:numFmt w:val="decimal"/>
      <w:lvlText w:val="%1."/>
      <w:lvlJc w:val="left"/>
      <w:pPr>
        <w:ind w:left="573" w:hanging="300"/>
        <w:jc w:val="left"/>
      </w:pPr>
      <w:rPr>
        <w:rFonts w:ascii="Times New Roman" w:eastAsia="Times New Roman" w:hAnsi="Times New Roman" w:cs="Times New Roman" w:hint="default"/>
        <w:w w:val="100"/>
        <w:sz w:val="24"/>
        <w:szCs w:val="24"/>
        <w:lang w:val="en-US" w:eastAsia="zh-TW" w:bidi="ar-SA"/>
      </w:rPr>
    </w:lvl>
    <w:lvl w:ilvl="1" w:tplc="9620E9BA">
      <w:start w:val="1"/>
      <w:numFmt w:val="decimal"/>
      <w:lvlText w:val="（%2）"/>
      <w:lvlJc w:val="left"/>
      <w:pPr>
        <w:ind w:left="1015" w:hanging="601"/>
        <w:jc w:val="left"/>
      </w:pPr>
      <w:rPr>
        <w:rFonts w:ascii="SimSun" w:eastAsia="SimSun" w:hAnsi="SimSun" w:cs="SimSun" w:hint="default"/>
        <w:w w:val="100"/>
        <w:sz w:val="22"/>
        <w:szCs w:val="22"/>
        <w:lang w:val="en-US" w:eastAsia="zh-TW" w:bidi="ar-SA"/>
      </w:rPr>
    </w:lvl>
    <w:lvl w:ilvl="2" w:tplc="2D440B06">
      <w:numFmt w:val="bullet"/>
      <w:lvlText w:val="•"/>
      <w:lvlJc w:val="left"/>
      <w:pPr>
        <w:ind w:left="2100" w:hanging="601"/>
      </w:pPr>
      <w:rPr>
        <w:rFonts w:hint="default"/>
        <w:lang w:val="en-US" w:eastAsia="zh-TW" w:bidi="ar-SA"/>
      </w:rPr>
    </w:lvl>
    <w:lvl w:ilvl="3" w:tplc="600C3D36">
      <w:numFmt w:val="bullet"/>
      <w:lvlText w:val="•"/>
      <w:lvlJc w:val="left"/>
      <w:pPr>
        <w:ind w:left="3181" w:hanging="601"/>
      </w:pPr>
      <w:rPr>
        <w:rFonts w:hint="default"/>
        <w:lang w:val="en-US" w:eastAsia="zh-TW" w:bidi="ar-SA"/>
      </w:rPr>
    </w:lvl>
    <w:lvl w:ilvl="4" w:tplc="C2526D00">
      <w:numFmt w:val="bullet"/>
      <w:lvlText w:val="•"/>
      <w:lvlJc w:val="left"/>
      <w:pPr>
        <w:ind w:left="4262" w:hanging="601"/>
      </w:pPr>
      <w:rPr>
        <w:rFonts w:hint="default"/>
        <w:lang w:val="en-US" w:eastAsia="zh-TW" w:bidi="ar-SA"/>
      </w:rPr>
    </w:lvl>
    <w:lvl w:ilvl="5" w:tplc="1758F4AC">
      <w:numFmt w:val="bullet"/>
      <w:lvlText w:val="•"/>
      <w:lvlJc w:val="left"/>
      <w:pPr>
        <w:ind w:left="5342" w:hanging="601"/>
      </w:pPr>
      <w:rPr>
        <w:rFonts w:hint="default"/>
        <w:lang w:val="en-US" w:eastAsia="zh-TW" w:bidi="ar-SA"/>
      </w:rPr>
    </w:lvl>
    <w:lvl w:ilvl="6" w:tplc="0430FC00">
      <w:numFmt w:val="bullet"/>
      <w:lvlText w:val="•"/>
      <w:lvlJc w:val="left"/>
      <w:pPr>
        <w:ind w:left="6423" w:hanging="601"/>
      </w:pPr>
      <w:rPr>
        <w:rFonts w:hint="default"/>
        <w:lang w:val="en-US" w:eastAsia="zh-TW" w:bidi="ar-SA"/>
      </w:rPr>
    </w:lvl>
    <w:lvl w:ilvl="7" w:tplc="12243C54">
      <w:numFmt w:val="bullet"/>
      <w:lvlText w:val="•"/>
      <w:lvlJc w:val="left"/>
      <w:pPr>
        <w:ind w:left="7504" w:hanging="601"/>
      </w:pPr>
      <w:rPr>
        <w:rFonts w:hint="default"/>
        <w:lang w:val="en-US" w:eastAsia="zh-TW" w:bidi="ar-SA"/>
      </w:rPr>
    </w:lvl>
    <w:lvl w:ilvl="8" w:tplc="E432D7EE">
      <w:numFmt w:val="bullet"/>
      <w:lvlText w:val="•"/>
      <w:lvlJc w:val="left"/>
      <w:pPr>
        <w:ind w:left="8584" w:hanging="601"/>
      </w:pPr>
      <w:rPr>
        <w:rFonts w:hint="default"/>
        <w:lang w:val="en-US" w:eastAsia="zh-TW" w:bidi="ar-SA"/>
      </w:rPr>
    </w:lvl>
  </w:abstractNum>
  <w:abstractNum w:abstractNumId="67" w15:restartNumberingAfterBreak="0">
    <w:nsid w:val="569D1229"/>
    <w:multiLevelType w:val="hybridMultilevel"/>
    <w:tmpl w:val="C2D6104E"/>
    <w:lvl w:ilvl="0" w:tplc="009E0BA2">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B636D460">
      <w:numFmt w:val="bullet"/>
      <w:lvlText w:val="•"/>
      <w:lvlJc w:val="left"/>
      <w:pPr>
        <w:ind w:left="2334" w:hanging="601"/>
      </w:pPr>
      <w:rPr>
        <w:rFonts w:hint="default"/>
        <w:lang w:val="en-US" w:eastAsia="zh-TW" w:bidi="ar-SA"/>
      </w:rPr>
    </w:lvl>
    <w:lvl w:ilvl="2" w:tplc="1ED2DEC8">
      <w:numFmt w:val="bullet"/>
      <w:lvlText w:val="•"/>
      <w:lvlJc w:val="left"/>
      <w:pPr>
        <w:ind w:left="3269" w:hanging="601"/>
      </w:pPr>
      <w:rPr>
        <w:rFonts w:hint="default"/>
        <w:lang w:val="en-US" w:eastAsia="zh-TW" w:bidi="ar-SA"/>
      </w:rPr>
    </w:lvl>
    <w:lvl w:ilvl="3" w:tplc="19960010">
      <w:numFmt w:val="bullet"/>
      <w:lvlText w:val="•"/>
      <w:lvlJc w:val="left"/>
      <w:pPr>
        <w:ind w:left="4203" w:hanging="601"/>
      </w:pPr>
      <w:rPr>
        <w:rFonts w:hint="default"/>
        <w:lang w:val="en-US" w:eastAsia="zh-TW" w:bidi="ar-SA"/>
      </w:rPr>
    </w:lvl>
    <w:lvl w:ilvl="4" w:tplc="9E247178">
      <w:numFmt w:val="bullet"/>
      <w:lvlText w:val="•"/>
      <w:lvlJc w:val="left"/>
      <w:pPr>
        <w:ind w:left="5138" w:hanging="601"/>
      </w:pPr>
      <w:rPr>
        <w:rFonts w:hint="default"/>
        <w:lang w:val="en-US" w:eastAsia="zh-TW" w:bidi="ar-SA"/>
      </w:rPr>
    </w:lvl>
    <w:lvl w:ilvl="5" w:tplc="8F7C13EA">
      <w:numFmt w:val="bullet"/>
      <w:lvlText w:val="•"/>
      <w:lvlJc w:val="left"/>
      <w:pPr>
        <w:ind w:left="6073" w:hanging="601"/>
      </w:pPr>
      <w:rPr>
        <w:rFonts w:hint="default"/>
        <w:lang w:val="en-US" w:eastAsia="zh-TW" w:bidi="ar-SA"/>
      </w:rPr>
    </w:lvl>
    <w:lvl w:ilvl="6" w:tplc="7DF6BCE6">
      <w:numFmt w:val="bullet"/>
      <w:lvlText w:val="•"/>
      <w:lvlJc w:val="left"/>
      <w:pPr>
        <w:ind w:left="7007" w:hanging="601"/>
      </w:pPr>
      <w:rPr>
        <w:rFonts w:hint="default"/>
        <w:lang w:val="en-US" w:eastAsia="zh-TW" w:bidi="ar-SA"/>
      </w:rPr>
    </w:lvl>
    <w:lvl w:ilvl="7" w:tplc="6450BB56">
      <w:numFmt w:val="bullet"/>
      <w:lvlText w:val="•"/>
      <w:lvlJc w:val="left"/>
      <w:pPr>
        <w:ind w:left="7942" w:hanging="601"/>
      </w:pPr>
      <w:rPr>
        <w:rFonts w:hint="default"/>
        <w:lang w:val="en-US" w:eastAsia="zh-TW" w:bidi="ar-SA"/>
      </w:rPr>
    </w:lvl>
    <w:lvl w:ilvl="8" w:tplc="7D6AE3FE">
      <w:numFmt w:val="bullet"/>
      <w:lvlText w:val="•"/>
      <w:lvlJc w:val="left"/>
      <w:pPr>
        <w:ind w:left="8877" w:hanging="601"/>
      </w:pPr>
      <w:rPr>
        <w:rFonts w:hint="default"/>
        <w:lang w:val="en-US" w:eastAsia="zh-TW" w:bidi="ar-SA"/>
      </w:rPr>
    </w:lvl>
  </w:abstractNum>
  <w:abstractNum w:abstractNumId="68" w15:restartNumberingAfterBreak="0">
    <w:nsid w:val="58CB1AC3"/>
    <w:multiLevelType w:val="hybridMultilevel"/>
    <w:tmpl w:val="D5944F20"/>
    <w:lvl w:ilvl="0" w:tplc="E4BCB0AE">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8F4AB504">
      <w:numFmt w:val="bullet"/>
      <w:lvlText w:val="•"/>
      <w:lvlJc w:val="left"/>
      <w:pPr>
        <w:ind w:left="2208" w:hanging="420"/>
      </w:pPr>
      <w:rPr>
        <w:rFonts w:hint="default"/>
        <w:lang w:val="en-US" w:eastAsia="zh-TW" w:bidi="ar-SA"/>
      </w:rPr>
    </w:lvl>
    <w:lvl w:ilvl="2" w:tplc="FC142D78">
      <w:numFmt w:val="bullet"/>
      <w:lvlText w:val="•"/>
      <w:lvlJc w:val="left"/>
      <w:pPr>
        <w:ind w:left="3157" w:hanging="420"/>
      </w:pPr>
      <w:rPr>
        <w:rFonts w:hint="default"/>
        <w:lang w:val="en-US" w:eastAsia="zh-TW" w:bidi="ar-SA"/>
      </w:rPr>
    </w:lvl>
    <w:lvl w:ilvl="3" w:tplc="DBD068C8">
      <w:numFmt w:val="bullet"/>
      <w:lvlText w:val="•"/>
      <w:lvlJc w:val="left"/>
      <w:pPr>
        <w:ind w:left="4105" w:hanging="420"/>
      </w:pPr>
      <w:rPr>
        <w:rFonts w:hint="default"/>
        <w:lang w:val="en-US" w:eastAsia="zh-TW" w:bidi="ar-SA"/>
      </w:rPr>
    </w:lvl>
    <w:lvl w:ilvl="4" w:tplc="62420BB2">
      <w:numFmt w:val="bullet"/>
      <w:lvlText w:val="•"/>
      <w:lvlJc w:val="left"/>
      <w:pPr>
        <w:ind w:left="5054" w:hanging="420"/>
      </w:pPr>
      <w:rPr>
        <w:rFonts w:hint="default"/>
        <w:lang w:val="en-US" w:eastAsia="zh-TW" w:bidi="ar-SA"/>
      </w:rPr>
    </w:lvl>
    <w:lvl w:ilvl="5" w:tplc="2A5C6D0C">
      <w:numFmt w:val="bullet"/>
      <w:lvlText w:val="•"/>
      <w:lvlJc w:val="left"/>
      <w:pPr>
        <w:ind w:left="6003" w:hanging="420"/>
      </w:pPr>
      <w:rPr>
        <w:rFonts w:hint="default"/>
        <w:lang w:val="en-US" w:eastAsia="zh-TW" w:bidi="ar-SA"/>
      </w:rPr>
    </w:lvl>
    <w:lvl w:ilvl="6" w:tplc="BCD86448">
      <w:numFmt w:val="bullet"/>
      <w:lvlText w:val="•"/>
      <w:lvlJc w:val="left"/>
      <w:pPr>
        <w:ind w:left="6951" w:hanging="420"/>
      </w:pPr>
      <w:rPr>
        <w:rFonts w:hint="default"/>
        <w:lang w:val="en-US" w:eastAsia="zh-TW" w:bidi="ar-SA"/>
      </w:rPr>
    </w:lvl>
    <w:lvl w:ilvl="7" w:tplc="9ED03B2A">
      <w:numFmt w:val="bullet"/>
      <w:lvlText w:val="•"/>
      <w:lvlJc w:val="left"/>
      <w:pPr>
        <w:ind w:left="7900" w:hanging="420"/>
      </w:pPr>
      <w:rPr>
        <w:rFonts w:hint="default"/>
        <w:lang w:val="en-US" w:eastAsia="zh-TW" w:bidi="ar-SA"/>
      </w:rPr>
    </w:lvl>
    <w:lvl w:ilvl="8" w:tplc="44140EF0">
      <w:numFmt w:val="bullet"/>
      <w:lvlText w:val="•"/>
      <w:lvlJc w:val="left"/>
      <w:pPr>
        <w:ind w:left="8849" w:hanging="420"/>
      </w:pPr>
      <w:rPr>
        <w:rFonts w:hint="default"/>
        <w:lang w:val="en-US" w:eastAsia="zh-TW" w:bidi="ar-SA"/>
      </w:rPr>
    </w:lvl>
  </w:abstractNum>
  <w:abstractNum w:abstractNumId="69" w15:restartNumberingAfterBreak="0">
    <w:nsid w:val="59EB5C9D"/>
    <w:multiLevelType w:val="hybridMultilevel"/>
    <w:tmpl w:val="566A8A58"/>
    <w:lvl w:ilvl="0" w:tplc="D700B48A">
      <w:start w:val="1"/>
      <w:numFmt w:val="decimal"/>
      <w:lvlText w:val="%1."/>
      <w:lvlJc w:val="left"/>
      <w:pPr>
        <w:ind w:left="737" w:hanging="181"/>
        <w:jc w:val="left"/>
      </w:pPr>
      <w:rPr>
        <w:rFonts w:ascii="Times New Roman" w:eastAsia="Times New Roman" w:hAnsi="Times New Roman" w:cs="Times New Roman" w:hint="default"/>
        <w:w w:val="100"/>
        <w:sz w:val="22"/>
        <w:szCs w:val="22"/>
        <w:lang w:val="en-US" w:eastAsia="zh-TW" w:bidi="ar-SA"/>
      </w:rPr>
    </w:lvl>
    <w:lvl w:ilvl="1" w:tplc="A9AEE436">
      <w:numFmt w:val="bullet"/>
      <w:lvlText w:val="•"/>
      <w:lvlJc w:val="left"/>
      <w:pPr>
        <w:ind w:left="1000" w:hanging="181"/>
      </w:pPr>
      <w:rPr>
        <w:rFonts w:hint="default"/>
        <w:lang w:val="en-US" w:eastAsia="zh-TW" w:bidi="ar-SA"/>
      </w:rPr>
    </w:lvl>
    <w:lvl w:ilvl="2" w:tplc="86468E56">
      <w:numFmt w:val="bullet"/>
      <w:lvlText w:val="•"/>
      <w:lvlJc w:val="left"/>
      <w:pPr>
        <w:ind w:left="2082" w:hanging="181"/>
      </w:pPr>
      <w:rPr>
        <w:rFonts w:hint="default"/>
        <w:lang w:val="en-US" w:eastAsia="zh-TW" w:bidi="ar-SA"/>
      </w:rPr>
    </w:lvl>
    <w:lvl w:ilvl="3" w:tplc="14926E84">
      <w:numFmt w:val="bullet"/>
      <w:lvlText w:val="•"/>
      <w:lvlJc w:val="left"/>
      <w:pPr>
        <w:ind w:left="3165" w:hanging="181"/>
      </w:pPr>
      <w:rPr>
        <w:rFonts w:hint="default"/>
        <w:lang w:val="en-US" w:eastAsia="zh-TW" w:bidi="ar-SA"/>
      </w:rPr>
    </w:lvl>
    <w:lvl w:ilvl="4" w:tplc="209A0826">
      <w:numFmt w:val="bullet"/>
      <w:lvlText w:val="•"/>
      <w:lvlJc w:val="left"/>
      <w:pPr>
        <w:ind w:left="4248" w:hanging="181"/>
      </w:pPr>
      <w:rPr>
        <w:rFonts w:hint="default"/>
        <w:lang w:val="en-US" w:eastAsia="zh-TW" w:bidi="ar-SA"/>
      </w:rPr>
    </w:lvl>
    <w:lvl w:ilvl="5" w:tplc="DE20F6F8">
      <w:numFmt w:val="bullet"/>
      <w:lvlText w:val="•"/>
      <w:lvlJc w:val="left"/>
      <w:pPr>
        <w:ind w:left="5331" w:hanging="181"/>
      </w:pPr>
      <w:rPr>
        <w:rFonts w:hint="default"/>
        <w:lang w:val="en-US" w:eastAsia="zh-TW" w:bidi="ar-SA"/>
      </w:rPr>
    </w:lvl>
    <w:lvl w:ilvl="6" w:tplc="15F0FDC2">
      <w:numFmt w:val="bullet"/>
      <w:lvlText w:val="•"/>
      <w:lvlJc w:val="left"/>
      <w:pPr>
        <w:ind w:left="6414" w:hanging="181"/>
      </w:pPr>
      <w:rPr>
        <w:rFonts w:hint="default"/>
        <w:lang w:val="en-US" w:eastAsia="zh-TW" w:bidi="ar-SA"/>
      </w:rPr>
    </w:lvl>
    <w:lvl w:ilvl="7" w:tplc="892CF294">
      <w:numFmt w:val="bullet"/>
      <w:lvlText w:val="•"/>
      <w:lvlJc w:val="left"/>
      <w:pPr>
        <w:ind w:left="7497" w:hanging="181"/>
      </w:pPr>
      <w:rPr>
        <w:rFonts w:hint="default"/>
        <w:lang w:val="en-US" w:eastAsia="zh-TW" w:bidi="ar-SA"/>
      </w:rPr>
    </w:lvl>
    <w:lvl w:ilvl="8" w:tplc="990E5D72">
      <w:numFmt w:val="bullet"/>
      <w:lvlText w:val="•"/>
      <w:lvlJc w:val="left"/>
      <w:pPr>
        <w:ind w:left="8580" w:hanging="181"/>
      </w:pPr>
      <w:rPr>
        <w:rFonts w:hint="default"/>
        <w:lang w:val="en-US" w:eastAsia="zh-TW" w:bidi="ar-SA"/>
      </w:rPr>
    </w:lvl>
  </w:abstractNum>
  <w:abstractNum w:abstractNumId="70" w15:restartNumberingAfterBreak="0">
    <w:nsid w:val="5A6D3F88"/>
    <w:multiLevelType w:val="hybridMultilevel"/>
    <w:tmpl w:val="F0080BF8"/>
    <w:lvl w:ilvl="0" w:tplc="77AEC102">
      <w:start w:val="1"/>
      <w:numFmt w:val="decimal"/>
      <w:lvlText w:val="%1."/>
      <w:lvlJc w:val="left"/>
      <w:pPr>
        <w:ind w:left="718" w:hanging="300"/>
        <w:jc w:val="left"/>
      </w:pPr>
      <w:rPr>
        <w:rFonts w:ascii="Times New Roman" w:eastAsia="Times New Roman" w:hAnsi="Times New Roman" w:cs="Times New Roman" w:hint="default"/>
        <w:w w:val="100"/>
        <w:sz w:val="24"/>
        <w:szCs w:val="24"/>
        <w:lang w:val="en-US" w:eastAsia="zh-TW" w:bidi="ar-SA"/>
      </w:rPr>
    </w:lvl>
    <w:lvl w:ilvl="1" w:tplc="FE0A50F4">
      <w:numFmt w:val="bullet"/>
      <w:lvlText w:val="•"/>
      <w:lvlJc w:val="left"/>
      <w:pPr>
        <w:ind w:left="1671" w:hanging="300"/>
      </w:pPr>
      <w:rPr>
        <w:rFonts w:hint="default"/>
        <w:lang w:val="en-US" w:eastAsia="zh-TW" w:bidi="ar-SA"/>
      </w:rPr>
    </w:lvl>
    <w:lvl w:ilvl="2" w:tplc="1D3016A6">
      <w:numFmt w:val="bullet"/>
      <w:lvlText w:val="•"/>
      <w:lvlJc w:val="left"/>
      <w:pPr>
        <w:ind w:left="2623" w:hanging="300"/>
      </w:pPr>
      <w:rPr>
        <w:rFonts w:hint="default"/>
        <w:lang w:val="en-US" w:eastAsia="zh-TW" w:bidi="ar-SA"/>
      </w:rPr>
    </w:lvl>
    <w:lvl w:ilvl="3" w:tplc="5DBA1318">
      <w:numFmt w:val="bullet"/>
      <w:lvlText w:val="•"/>
      <w:lvlJc w:val="left"/>
      <w:pPr>
        <w:ind w:left="3575" w:hanging="300"/>
      </w:pPr>
      <w:rPr>
        <w:rFonts w:hint="default"/>
        <w:lang w:val="en-US" w:eastAsia="zh-TW" w:bidi="ar-SA"/>
      </w:rPr>
    </w:lvl>
    <w:lvl w:ilvl="4" w:tplc="C680D3C8">
      <w:numFmt w:val="bullet"/>
      <w:lvlText w:val="•"/>
      <w:lvlJc w:val="left"/>
      <w:pPr>
        <w:ind w:left="4527" w:hanging="300"/>
      </w:pPr>
      <w:rPr>
        <w:rFonts w:hint="default"/>
        <w:lang w:val="en-US" w:eastAsia="zh-TW" w:bidi="ar-SA"/>
      </w:rPr>
    </w:lvl>
    <w:lvl w:ilvl="5" w:tplc="58B22464">
      <w:numFmt w:val="bullet"/>
      <w:lvlText w:val="•"/>
      <w:lvlJc w:val="left"/>
      <w:pPr>
        <w:ind w:left="5479" w:hanging="300"/>
      </w:pPr>
      <w:rPr>
        <w:rFonts w:hint="default"/>
        <w:lang w:val="en-US" w:eastAsia="zh-TW" w:bidi="ar-SA"/>
      </w:rPr>
    </w:lvl>
    <w:lvl w:ilvl="6" w:tplc="95102B50">
      <w:numFmt w:val="bullet"/>
      <w:lvlText w:val="•"/>
      <w:lvlJc w:val="left"/>
      <w:pPr>
        <w:ind w:left="6431" w:hanging="300"/>
      </w:pPr>
      <w:rPr>
        <w:rFonts w:hint="default"/>
        <w:lang w:val="en-US" w:eastAsia="zh-TW" w:bidi="ar-SA"/>
      </w:rPr>
    </w:lvl>
    <w:lvl w:ilvl="7" w:tplc="F77AC800">
      <w:numFmt w:val="bullet"/>
      <w:lvlText w:val="•"/>
      <w:lvlJc w:val="left"/>
      <w:pPr>
        <w:ind w:left="7383" w:hanging="300"/>
      </w:pPr>
      <w:rPr>
        <w:rFonts w:hint="default"/>
        <w:lang w:val="en-US" w:eastAsia="zh-TW" w:bidi="ar-SA"/>
      </w:rPr>
    </w:lvl>
    <w:lvl w:ilvl="8" w:tplc="41F83C9E">
      <w:numFmt w:val="bullet"/>
      <w:lvlText w:val="•"/>
      <w:lvlJc w:val="left"/>
      <w:pPr>
        <w:ind w:left="8335" w:hanging="300"/>
      </w:pPr>
      <w:rPr>
        <w:rFonts w:hint="default"/>
        <w:lang w:val="en-US" w:eastAsia="zh-TW" w:bidi="ar-SA"/>
      </w:rPr>
    </w:lvl>
  </w:abstractNum>
  <w:abstractNum w:abstractNumId="71" w15:restartNumberingAfterBreak="0">
    <w:nsid w:val="5A815777"/>
    <w:multiLevelType w:val="hybridMultilevel"/>
    <w:tmpl w:val="6EB0D5BA"/>
    <w:lvl w:ilvl="0" w:tplc="DE76F972">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3F761170">
      <w:numFmt w:val="bullet"/>
      <w:lvlText w:val="•"/>
      <w:lvlJc w:val="left"/>
      <w:pPr>
        <w:ind w:left="2334" w:hanging="601"/>
      </w:pPr>
      <w:rPr>
        <w:rFonts w:hint="default"/>
        <w:lang w:val="en-US" w:eastAsia="zh-TW" w:bidi="ar-SA"/>
      </w:rPr>
    </w:lvl>
    <w:lvl w:ilvl="2" w:tplc="3FEEE23A">
      <w:numFmt w:val="bullet"/>
      <w:lvlText w:val="•"/>
      <w:lvlJc w:val="left"/>
      <w:pPr>
        <w:ind w:left="3269" w:hanging="601"/>
      </w:pPr>
      <w:rPr>
        <w:rFonts w:hint="default"/>
        <w:lang w:val="en-US" w:eastAsia="zh-TW" w:bidi="ar-SA"/>
      </w:rPr>
    </w:lvl>
    <w:lvl w:ilvl="3" w:tplc="6F08FDF8">
      <w:numFmt w:val="bullet"/>
      <w:lvlText w:val="•"/>
      <w:lvlJc w:val="left"/>
      <w:pPr>
        <w:ind w:left="4203" w:hanging="601"/>
      </w:pPr>
      <w:rPr>
        <w:rFonts w:hint="default"/>
        <w:lang w:val="en-US" w:eastAsia="zh-TW" w:bidi="ar-SA"/>
      </w:rPr>
    </w:lvl>
    <w:lvl w:ilvl="4" w:tplc="9A58B4CE">
      <w:numFmt w:val="bullet"/>
      <w:lvlText w:val="•"/>
      <w:lvlJc w:val="left"/>
      <w:pPr>
        <w:ind w:left="5138" w:hanging="601"/>
      </w:pPr>
      <w:rPr>
        <w:rFonts w:hint="default"/>
        <w:lang w:val="en-US" w:eastAsia="zh-TW" w:bidi="ar-SA"/>
      </w:rPr>
    </w:lvl>
    <w:lvl w:ilvl="5" w:tplc="D7FA3420">
      <w:numFmt w:val="bullet"/>
      <w:lvlText w:val="•"/>
      <w:lvlJc w:val="left"/>
      <w:pPr>
        <w:ind w:left="6073" w:hanging="601"/>
      </w:pPr>
      <w:rPr>
        <w:rFonts w:hint="default"/>
        <w:lang w:val="en-US" w:eastAsia="zh-TW" w:bidi="ar-SA"/>
      </w:rPr>
    </w:lvl>
    <w:lvl w:ilvl="6" w:tplc="11821F02">
      <w:numFmt w:val="bullet"/>
      <w:lvlText w:val="•"/>
      <w:lvlJc w:val="left"/>
      <w:pPr>
        <w:ind w:left="7007" w:hanging="601"/>
      </w:pPr>
      <w:rPr>
        <w:rFonts w:hint="default"/>
        <w:lang w:val="en-US" w:eastAsia="zh-TW" w:bidi="ar-SA"/>
      </w:rPr>
    </w:lvl>
    <w:lvl w:ilvl="7" w:tplc="E6D0746C">
      <w:numFmt w:val="bullet"/>
      <w:lvlText w:val="•"/>
      <w:lvlJc w:val="left"/>
      <w:pPr>
        <w:ind w:left="7942" w:hanging="601"/>
      </w:pPr>
      <w:rPr>
        <w:rFonts w:hint="default"/>
        <w:lang w:val="en-US" w:eastAsia="zh-TW" w:bidi="ar-SA"/>
      </w:rPr>
    </w:lvl>
    <w:lvl w:ilvl="8" w:tplc="D410FD6C">
      <w:numFmt w:val="bullet"/>
      <w:lvlText w:val="•"/>
      <w:lvlJc w:val="left"/>
      <w:pPr>
        <w:ind w:left="8877" w:hanging="601"/>
      </w:pPr>
      <w:rPr>
        <w:rFonts w:hint="default"/>
        <w:lang w:val="en-US" w:eastAsia="zh-TW" w:bidi="ar-SA"/>
      </w:rPr>
    </w:lvl>
  </w:abstractNum>
  <w:abstractNum w:abstractNumId="72" w15:restartNumberingAfterBreak="0">
    <w:nsid w:val="5A8C0598"/>
    <w:multiLevelType w:val="hybridMultilevel"/>
    <w:tmpl w:val="AD6A6A8A"/>
    <w:lvl w:ilvl="0" w:tplc="B5DA2022">
      <w:start w:val="1"/>
      <w:numFmt w:val="decimal"/>
      <w:lvlText w:val="%1."/>
      <w:lvlJc w:val="left"/>
      <w:pPr>
        <w:ind w:left="703" w:hanging="300"/>
        <w:jc w:val="left"/>
      </w:pPr>
      <w:rPr>
        <w:rFonts w:ascii="Times New Roman" w:eastAsia="Times New Roman" w:hAnsi="Times New Roman" w:cs="Times New Roman" w:hint="default"/>
        <w:w w:val="100"/>
        <w:sz w:val="24"/>
        <w:szCs w:val="24"/>
        <w:lang w:val="en-US" w:eastAsia="zh-TW" w:bidi="ar-SA"/>
      </w:rPr>
    </w:lvl>
    <w:lvl w:ilvl="1" w:tplc="049C44E8">
      <w:numFmt w:val="bullet"/>
      <w:lvlText w:val="•"/>
      <w:lvlJc w:val="left"/>
      <w:pPr>
        <w:ind w:left="1653" w:hanging="300"/>
      </w:pPr>
      <w:rPr>
        <w:rFonts w:hint="default"/>
        <w:lang w:val="en-US" w:eastAsia="zh-TW" w:bidi="ar-SA"/>
      </w:rPr>
    </w:lvl>
    <w:lvl w:ilvl="2" w:tplc="0ED8C27C">
      <w:numFmt w:val="bullet"/>
      <w:lvlText w:val="•"/>
      <w:lvlJc w:val="left"/>
      <w:pPr>
        <w:ind w:left="2607" w:hanging="300"/>
      </w:pPr>
      <w:rPr>
        <w:rFonts w:hint="default"/>
        <w:lang w:val="en-US" w:eastAsia="zh-TW" w:bidi="ar-SA"/>
      </w:rPr>
    </w:lvl>
    <w:lvl w:ilvl="3" w:tplc="8C2619C0">
      <w:numFmt w:val="bullet"/>
      <w:lvlText w:val="•"/>
      <w:lvlJc w:val="left"/>
      <w:pPr>
        <w:ind w:left="3561" w:hanging="300"/>
      </w:pPr>
      <w:rPr>
        <w:rFonts w:hint="default"/>
        <w:lang w:val="en-US" w:eastAsia="zh-TW" w:bidi="ar-SA"/>
      </w:rPr>
    </w:lvl>
    <w:lvl w:ilvl="4" w:tplc="2AA69F0E">
      <w:numFmt w:val="bullet"/>
      <w:lvlText w:val="•"/>
      <w:lvlJc w:val="left"/>
      <w:pPr>
        <w:ind w:left="4515" w:hanging="300"/>
      </w:pPr>
      <w:rPr>
        <w:rFonts w:hint="default"/>
        <w:lang w:val="en-US" w:eastAsia="zh-TW" w:bidi="ar-SA"/>
      </w:rPr>
    </w:lvl>
    <w:lvl w:ilvl="5" w:tplc="61BE1436">
      <w:numFmt w:val="bullet"/>
      <w:lvlText w:val="•"/>
      <w:lvlJc w:val="left"/>
      <w:pPr>
        <w:ind w:left="5469" w:hanging="300"/>
      </w:pPr>
      <w:rPr>
        <w:rFonts w:hint="default"/>
        <w:lang w:val="en-US" w:eastAsia="zh-TW" w:bidi="ar-SA"/>
      </w:rPr>
    </w:lvl>
    <w:lvl w:ilvl="6" w:tplc="D6D09A86">
      <w:numFmt w:val="bullet"/>
      <w:lvlText w:val="•"/>
      <w:lvlJc w:val="left"/>
      <w:pPr>
        <w:ind w:left="6423" w:hanging="300"/>
      </w:pPr>
      <w:rPr>
        <w:rFonts w:hint="default"/>
        <w:lang w:val="en-US" w:eastAsia="zh-TW" w:bidi="ar-SA"/>
      </w:rPr>
    </w:lvl>
    <w:lvl w:ilvl="7" w:tplc="818C7C50">
      <w:numFmt w:val="bullet"/>
      <w:lvlText w:val="•"/>
      <w:lvlJc w:val="left"/>
      <w:pPr>
        <w:ind w:left="7377" w:hanging="300"/>
      </w:pPr>
      <w:rPr>
        <w:rFonts w:hint="default"/>
        <w:lang w:val="en-US" w:eastAsia="zh-TW" w:bidi="ar-SA"/>
      </w:rPr>
    </w:lvl>
    <w:lvl w:ilvl="8" w:tplc="AC1092FA">
      <w:numFmt w:val="bullet"/>
      <w:lvlText w:val="•"/>
      <w:lvlJc w:val="left"/>
      <w:pPr>
        <w:ind w:left="8331" w:hanging="300"/>
      </w:pPr>
      <w:rPr>
        <w:rFonts w:hint="default"/>
        <w:lang w:val="en-US" w:eastAsia="zh-TW" w:bidi="ar-SA"/>
      </w:rPr>
    </w:lvl>
  </w:abstractNum>
  <w:abstractNum w:abstractNumId="73" w15:restartNumberingAfterBreak="0">
    <w:nsid w:val="5B3E35D7"/>
    <w:multiLevelType w:val="hybridMultilevel"/>
    <w:tmpl w:val="5498B604"/>
    <w:lvl w:ilvl="0" w:tplc="42C85756">
      <w:start w:val="1"/>
      <w:numFmt w:val="decimal"/>
      <w:lvlText w:val="（%1）"/>
      <w:lvlJc w:val="left"/>
      <w:pPr>
        <w:ind w:left="874" w:hanging="601"/>
        <w:jc w:val="left"/>
      </w:pPr>
      <w:rPr>
        <w:rFonts w:ascii="SimSun" w:eastAsia="SimSun" w:hAnsi="SimSun" w:cs="SimSun" w:hint="default"/>
        <w:w w:val="100"/>
        <w:sz w:val="22"/>
        <w:szCs w:val="22"/>
        <w:lang w:val="en-US" w:eastAsia="zh-TW" w:bidi="ar-SA"/>
      </w:rPr>
    </w:lvl>
    <w:lvl w:ilvl="1" w:tplc="0570152E">
      <w:numFmt w:val="bullet"/>
      <w:lvlText w:val="•"/>
      <w:lvlJc w:val="left"/>
      <w:pPr>
        <w:ind w:left="1866" w:hanging="601"/>
      </w:pPr>
      <w:rPr>
        <w:rFonts w:hint="default"/>
        <w:lang w:val="en-US" w:eastAsia="zh-TW" w:bidi="ar-SA"/>
      </w:rPr>
    </w:lvl>
    <w:lvl w:ilvl="2" w:tplc="D6503C10">
      <w:numFmt w:val="bullet"/>
      <w:lvlText w:val="•"/>
      <w:lvlJc w:val="left"/>
      <w:pPr>
        <w:ind w:left="2853" w:hanging="601"/>
      </w:pPr>
      <w:rPr>
        <w:rFonts w:hint="default"/>
        <w:lang w:val="en-US" w:eastAsia="zh-TW" w:bidi="ar-SA"/>
      </w:rPr>
    </w:lvl>
    <w:lvl w:ilvl="3" w:tplc="8034DE3A">
      <w:numFmt w:val="bullet"/>
      <w:lvlText w:val="•"/>
      <w:lvlJc w:val="left"/>
      <w:pPr>
        <w:ind w:left="3839" w:hanging="601"/>
      </w:pPr>
      <w:rPr>
        <w:rFonts w:hint="default"/>
        <w:lang w:val="en-US" w:eastAsia="zh-TW" w:bidi="ar-SA"/>
      </w:rPr>
    </w:lvl>
    <w:lvl w:ilvl="4" w:tplc="F842BC38">
      <w:numFmt w:val="bullet"/>
      <w:lvlText w:val="•"/>
      <w:lvlJc w:val="left"/>
      <w:pPr>
        <w:ind w:left="4826" w:hanging="601"/>
      </w:pPr>
      <w:rPr>
        <w:rFonts w:hint="default"/>
        <w:lang w:val="en-US" w:eastAsia="zh-TW" w:bidi="ar-SA"/>
      </w:rPr>
    </w:lvl>
    <w:lvl w:ilvl="5" w:tplc="360E3BAC">
      <w:numFmt w:val="bullet"/>
      <w:lvlText w:val="•"/>
      <w:lvlJc w:val="left"/>
      <w:pPr>
        <w:ind w:left="5813" w:hanging="601"/>
      </w:pPr>
      <w:rPr>
        <w:rFonts w:hint="default"/>
        <w:lang w:val="en-US" w:eastAsia="zh-TW" w:bidi="ar-SA"/>
      </w:rPr>
    </w:lvl>
    <w:lvl w:ilvl="6" w:tplc="A1AA99F8">
      <w:numFmt w:val="bullet"/>
      <w:lvlText w:val="•"/>
      <w:lvlJc w:val="left"/>
      <w:pPr>
        <w:ind w:left="6799" w:hanging="601"/>
      </w:pPr>
      <w:rPr>
        <w:rFonts w:hint="default"/>
        <w:lang w:val="en-US" w:eastAsia="zh-TW" w:bidi="ar-SA"/>
      </w:rPr>
    </w:lvl>
    <w:lvl w:ilvl="7" w:tplc="5A5C0E76">
      <w:numFmt w:val="bullet"/>
      <w:lvlText w:val="•"/>
      <w:lvlJc w:val="left"/>
      <w:pPr>
        <w:ind w:left="7786" w:hanging="601"/>
      </w:pPr>
      <w:rPr>
        <w:rFonts w:hint="default"/>
        <w:lang w:val="en-US" w:eastAsia="zh-TW" w:bidi="ar-SA"/>
      </w:rPr>
    </w:lvl>
    <w:lvl w:ilvl="8" w:tplc="3CDAD8AC">
      <w:numFmt w:val="bullet"/>
      <w:lvlText w:val="•"/>
      <w:lvlJc w:val="left"/>
      <w:pPr>
        <w:ind w:left="8773" w:hanging="601"/>
      </w:pPr>
      <w:rPr>
        <w:rFonts w:hint="default"/>
        <w:lang w:val="en-US" w:eastAsia="zh-TW" w:bidi="ar-SA"/>
      </w:rPr>
    </w:lvl>
  </w:abstractNum>
  <w:abstractNum w:abstractNumId="74" w15:restartNumberingAfterBreak="0">
    <w:nsid w:val="5B7D1CEC"/>
    <w:multiLevelType w:val="hybridMultilevel"/>
    <w:tmpl w:val="8D961B8E"/>
    <w:lvl w:ilvl="0" w:tplc="8DCA2084">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F190C46C">
      <w:numFmt w:val="bullet"/>
      <w:lvlText w:val="•"/>
      <w:lvlJc w:val="left"/>
      <w:pPr>
        <w:ind w:left="2334" w:hanging="601"/>
      </w:pPr>
      <w:rPr>
        <w:rFonts w:hint="default"/>
        <w:lang w:val="en-US" w:eastAsia="zh-TW" w:bidi="ar-SA"/>
      </w:rPr>
    </w:lvl>
    <w:lvl w:ilvl="2" w:tplc="0290CC02">
      <w:numFmt w:val="bullet"/>
      <w:lvlText w:val="•"/>
      <w:lvlJc w:val="left"/>
      <w:pPr>
        <w:ind w:left="3269" w:hanging="601"/>
      </w:pPr>
      <w:rPr>
        <w:rFonts w:hint="default"/>
        <w:lang w:val="en-US" w:eastAsia="zh-TW" w:bidi="ar-SA"/>
      </w:rPr>
    </w:lvl>
    <w:lvl w:ilvl="3" w:tplc="17601AB8">
      <w:numFmt w:val="bullet"/>
      <w:lvlText w:val="•"/>
      <w:lvlJc w:val="left"/>
      <w:pPr>
        <w:ind w:left="4203" w:hanging="601"/>
      </w:pPr>
      <w:rPr>
        <w:rFonts w:hint="default"/>
        <w:lang w:val="en-US" w:eastAsia="zh-TW" w:bidi="ar-SA"/>
      </w:rPr>
    </w:lvl>
    <w:lvl w:ilvl="4" w:tplc="5BCE69F6">
      <w:numFmt w:val="bullet"/>
      <w:lvlText w:val="•"/>
      <w:lvlJc w:val="left"/>
      <w:pPr>
        <w:ind w:left="5138" w:hanging="601"/>
      </w:pPr>
      <w:rPr>
        <w:rFonts w:hint="default"/>
        <w:lang w:val="en-US" w:eastAsia="zh-TW" w:bidi="ar-SA"/>
      </w:rPr>
    </w:lvl>
    <w:lvl w:ilvl="5" w:tplc="A20C340C">
      <w:numFmt w:val="bullet"/>
      <w:lvlText w:val="•"/>
      <w:lvlJc w:val="left"/>
      <w:pPr>
        <w:ind w:left="6073" w:hanging="601"/>
      </w:pPr>
      <w:rPr>
        <w:rFonts w:hint="default"/>
        <w:lang w:val="en-US" w:eastAsia="zh-TW" w:bidi="ar-SA"/>
      </w:rPr>
    </w:lvl>
    <w:lvl w:ilvl="6" w:tplc="3FF8A076">
      <w:numFmt w:val="bullet"/>
      <w:lvlText w:val="•"/>
      <w:lvlJc w:val="left"/>
      <w:pPr>
        <w:ind w:left="7007" w:hanging="601"/>
      </w:pPr>
      <w:rPr>
        <w:rFonts w:hint="default"/>
        <w:lang w:val="en-US" w:eastAsia="zh-TW" w:bidi="ar-SA"/>
      </w:rPr>
    </w:lvl>
    <w:lvl w:ilvl="7" w:tplc="5E101C2C">
      <w:numFmt w:val="bullet"/>
      <w:lvlText w:val="•"/>
      <w:lvlJc w:val="left"/>
      <w:pPr>
        <w:ind w:left="7942" w:hanging="601"/>
      </w:pPr>
      <w:rPr>
        <w:rFonts w:hint="default"/>
        <w:lang w:val="en-US" w:eastAsia="zh-TW" w:bidi="ar-SA"/>
      </w:rPr>
    </w:lvl>
    <w:lvl w:ilvl="8" w:tplc="1D22095C">
      <w:numFmt w:val="bullet"/>
      <w:lvlText w:val="•"/>
      <w:lvlJc w:val="left"/>
      <w:pPr>
        <w:ind w:left="8877" w:hanging="601"/>
      </w:pPr>
      <w:rPr>
        <w:rFonts w:hint="default"/>
        <w:lang w:val="en-US" w:eastAsia="zh-TW" w:bidi="ar-SA"/>
      </w:rPr>
    </w:lvl>
  </w:abstractNum>
  <w:abstractNum w:abstractNumId="75" w15:restartNumberingAfterBreak="0">
    <w:nsid w:val="5C26786A"/>
    <w:multiLevelType w:val="hybridMultilevel"/>
    <w:tmpl w:val="7648382A"/>
    <w:lvl w:ilvl="0" w:tplc="0C545F40">
      <w:start w:val="1"/>
      <w:numFmt w:val="decimal"/>
      <w:lvlText w:val="%1."/>
      <w:lvlJc w:val="left"/>
      <w:pPr>
        <w:ind w:left="451" w:hanging="181"/>
        <w:jc w:val="left"/>
      </w:pPr>
      <w:rPr>
        <w:rFonts w:ascii="Times New Roman" w:eastAsia="Times New Roman" w:hAnsi="Times New Roman" w:cs="Times New Roman" w:hint="default"/>
        <w:w w:val="100"/>
        <w:sz w:val="22"/>
        <w:szCs w:val="22"/>
        <w:lang w:val="en-US" w:eastAsia="zh-TW" w:bidi="ar-SA"/>
      </w:rPr>
    </w:lvl>
    <w:lvl w:ilvl="1" w:tplc="7F8E0D4C">
      <w:numFmt w:val="bullet"/>
      <w:lvlText w:val="•"/>
      <w:lvlJc w:val="left"/>
      <w:pPr>
        <w:ind w:left="1488" w:hanging="181"/>
      </w:pPr>
      <w:rPr>
        <w:rFonts w:hint="default"/>
        <w:lang w:val="en-US" w:eastAsia="zh-TW" w:bidi="ar-SA"/>
      </w:rPr>
    </w:lvl>
    <w:lvl w:ilvl="2" w:tplc="58EA9A1E">
      <w:numFmt w:val="bullet"/>
      <w:lvlText w:val="•"/>
      <w:lvlJc w:val="left"/>
      <w:pPr>
        <w:ind w:left="2517" w:hanging="181"/>
      </w:pPr>
      <w:rPr>
        <w:rFonts w:hint="default"/>
        <w:lang w:val="en-US" w:eastAsia="zh-TW" w:bidi="ar-SA"/>
      </w:rPr>
    </w:lvl>
    <w:lvl w:ilvl="3" w:tplc="06EAA20A">
      <w:numFmt w:val="bullet"/>
      <w:lvlText w:val="•"/>
      <w:lvlJc w:val="left"/>
      <w:pPr>
        <w:ind w:left="3545" w:hanging="181"/>
      </w:pPr>
      <w:rPr>
        <w:rFonts w:hint="default"/>
        <w:lang w:val="en-US" w:eastAsia="zh-TW" w:bidi="ar-SA"/>
      </w:rPr>
    </w:lvl>
    <w:lvl w:ilvl="4" w:tplc="FDA0AE2E">
      <w:numFmt w:val="bullet"/>
      <w:lvlText w:val="•"/>
      <w:lvlJc w:val="left"/>
      <w:pPr>
        <w:ind w:left="4574" w:hanging="181"/>
      </w:pPr>
      <w:rPr>
        <w:rFonts w:hint="default"/>
        <w:lang w:val="en-US" w:eastAsia="zh-TW" w:bidi="ar-SA"/>
      </w:rPr>
    </w:lvl>
    <w:lvl w:ilvl="5" w:tplc="A05C58D4">
      <w:numFmt w:val="bullet"/>
      <w:lvlText w:val="•"/>
      <w:lvlJc w:val="left"/>
      <w:pPr>
        <w:ind w:left="5603" w:hanging="181"/>
      </w:pPr>
      <w:rPr>
        <w:rFonts w:hint="default"/>
        <w:lang w:val="en-US" w:eastAsia="zh-TW" w:bidi="ar-SA"/>
      </w:rPr>
    </w:lvl>
    <w:lvl w:ilvl="6" w:tplc="18AA8BBA">
      <w:numFmt w:val="bullet"/>
      <w:lvlText w:val="•"/>
      <w:lvlJc w:val="left"/>
      <w:pPr>
        <w:ind w:left="6631" w:hanging="181"/>
      </w:pPr>
      <w:rPr>
        <w:rFonts w:hint="default"/>
        <w:lang w:val="en-US" w:eastAsia="zh-TW" w:bidi="ar-SA"/>
      </w:rPr>
    </w:lvl>
    <w:lvl w:ilvl="7" w:tplc="C8421150">
      <w:numFmt w:val="bullet"/>
      <w:lvlText w:val="•"/>
      <w:lvlJc w:val="left"/>
      <w:pPr>
        <w:ind w:left="7660" w:hanging="181"/>
      </w:pPr>
      <w:rPr>
        <w:rFonts w:hint="default"/>
        <w:lang w:val="en-US" w:eastAsia="zh-TW" w:bidi="ar-SA"/>
      </w:rPr>
    </w:lvl>
    <w:lvl w:ilvl="8" w:tplc="A0161594">
      <w:numFmt w:val="bullet"/>
      <w:lvlText w:val="•"/>
      <w:lvlJc w:val="left"/>
      <w:pPr>
        <w:ind w:left="8689" w:hanging="181"/>
      </w:pPr>
      <w:rPr>
        <w:rFonts w:hint="default"/>
        <w:lang w:val="en-US" w:eastAsia="zh-TW" w:bidi="ar-SA"/>
      </w:rPr>
    </w:lvl>
  </w:abstractNum>
  <w:abstractNum w:abstractNumId="76" w15:restartNumberingAfterBreak="0">
    <w:nsid w:val="5F52201A"/>
    <w:multiLevelType w:val="hybridMultilevel"/>
    <w:tmpl w:val="655C130A"/>
    <w:lvl w:ilvl="0" w:tplc="C41E6990">
      <w:start w:val="1"/>
      <w:numFmt w:val="decimal"/>
      <w:lvlText w:val="%1."/>
      <w:lvlJc w:val="left"/>
      <w:pPr>
        <w:ind w:left="331" w:hanging="284"/>
        <w:jc w:val="left"/>
      </w:pPr>
      <w:rPr>
        <w:rFonts w:ascii="Times New Roman" w:eastAsia="Times New Roman" w:hAnsi="Times New Roman" w:cs="Times New Roman" w:hint="default"/>
        <w:w w:val="100"/>
        <w:sz w:val="24"/>
        <w:szCs w:val="24"/>
        <w:lang w:val="en-US" w:eastAsia="zh-TW" w:bidi="ar-SA"/>
      </w:rPr>
    </w:lvl>
    <w:lvl w:ilvl="1" w:tplc="573C0C26">
      <w:numFmt w:val="bullet"/>
      <w:lvlText w:val="•"/>
      <w:lvlJc w:val="left"/>
      <w:pPr>
        <w:ind w:left="907" w:hanging="284"/>
      </w:pPr>
      <w:rPr>
        <w:rFonts w:hint="default"/>
        <w:lang w:val="en-US" w:eastAsia="zh-TW" w:bidi="ar-SA"/>
      </w:rPr>
    </w:lvl>
    <w:lvl w:ilvl="2" w:tplc="729081E4">
      <w:numFmt w:val="bullet"/>
      <w:lvlText w:val="•"/>
      <w:lvlJc w:val="left"/>
      <w:pPr>
        <w:ind w:left="1475" w:hanging="284"/>
      </w:pPr>
      <w:rPr>
        <w:rFonts w:hint="default"/>
        <w:lang w:val="en-US" w:eastAsia="zh-TW" w:bidi="ar-SA"/>
      </w:rPr>
    </w:lvl>
    <w:lvl w:ilvl="3" w:tplc="92623DC2">
      <w:numFmt w:val="bullet"/>
      <w:lvlText w:val="•"/>
      <w:lvlJc w:val="left"/>
      <w:pPr>
        <w:ind w:left="2042" w:hanging="284"/>
      </w:pPr>
      <w:rPr>
        <w:rFonts w:hint="default"/>
        <w:lang w:val="en-US" w:eastAsia="zh-TW" w:bidi="ar-SA"/>
      </w:rPr>
    </w:lvl>
    <w:lvl w:ilvl="4" w:tplc="95D472A8">
      <w:numFmt w:val="bullet"/>
      <w:lvlText w:val="•"/>
      <w:lvlJc w:val="left"/>
      <w:pPr>
        <w:ind w:left="2610" w:hanging="284"/>
      </w:pPr>
      <w:rPr>
        <w:rFonts w:hint="default"/>
        <w:lang w:val="en-US" w:eastAsia="zh-TW" w:bidi="ar-SA"/>
      </w:rPr>
    </w:lvl>
    <w:lvl w:ilvl="5" w:tplc="3A485032">
      <w:numFmt w:val="bullet"/>
      <w:lvlText w:val="•"/>
      <w:lvlJc w:val="left"/>
      <w:pPr>
        <w:ind w:left="3177" w:hanging="284"/>
      </w:pPr>
      <w:rPr>
        <w:rFonts w:hint="default"/>
        <w:lang w:val="en-US" w:eastAsia="zh-TW" w:bidi="ar-SA"/>
      </w:rPr>
    </w:lvl>
    <w:lvl w:ilvl="6" w:tplc="E7DA3582">
      <w:numFmt w:val="bullet"/>
      <w:lvlText w:val="•"/>
      <w:lvlJc w:val="left"/>
      <w:pPr>
        <w:ind w:left="3745" w:hanging="284"/>
      </w:pPr>
      <w:rPr>
        <w:rFonts w:hint="default"/>
        <w:lang w:val="en-US" w:eastAsia="zh-TW" w:bidi="ar-SA"/>
      </w:rPr>
    </w:lvl>
    <w:lvl w:ilvl="7" w:tplc="02A0FEC0">
      <w:numFmt w:val="bullet"/>
      <w:lvlText w:val="•"/>
      <w:lvlJc w:val="left"/>
      <w:pPr>
        <w:ind w:left="4312" w:hanging="284"/>
      </w:pPr>
      <w:rPr>
        <w:rFonts w:hint="default"/>
        <w:lang w:val="en-US" w:eastAsia="zh-TW" w:bidi="ar-SA"/>
      </w:rPr>
    </w:lvl>
    <w:lvl w:ilvl="8" w:tplc="9FD092B4">
      <w:numFmt w:val="bullet"/>
      <w:lvlText w:val="•"/>
      <w:lvlJc w:val="left"/>
      <w:pPr>
        <w:ind w:left="4880" w:hanging="284"/>
      </w:pPr>
      <w:rPr>
        <w:rFonts w:hint="default"/>
        <w:lang w:val="en-US" w:eastAsia="zh-TW" w:bidi="ar-SA"/>
      </w:rPr>
    </w:lvl>
  </w:abstractNum>
  <w:abstractNum w:abstractNumId="77" w15:restartNumberingAfterBreak="0">
    <w:nsid w:val="5F9478FE"/>
    <w:multiLevelType w:val="hybridMultilevel"/>
    <w:tmpl w:val="EBEECB74"/>
    <w:lvl w:ilvl="0" w:tplc="C3A08DB2">
      <w:start w:val="1"/>
      <w:numFmt w:val="decimal"/>
      <w:lvlText w:val="%1."/>
      <w:lvlJc w:val="left"/>
      <w:pPr>
        <w:ind w:left="698" w:hanging="300"/>
        <w:jc w:val="left"/>
      </w:pPr>
      <w:rPr>
        <w:rFonts w:ascii="Times New Roman" w:eastAsia="Times New Roman" w:hAnsi="Times New Roman" w:cs="Times New Roman" w:hint="default"/>
        <w:b/>
        <w:bCs/>
        <w:w w:val="100"/>
        <w:sz w:val="24"/>
        <w:szCs w:val="24"/>
        <w:lang w:val="en-US" w:eastAsia="zh-TW" w:bidi="ar-SA"/>
      </w:rPr>
    </w:lvl>
    <w:lvl w:ilvl="1" w:tplc="4A2AB8B6">
      <w:start w:val="1"/>
      <w:numFmt w:val="decimal"/>
      <w:lvlText w:val="%2."/>
      <w:lvlJc w:val="left"/>
      <w:pPr>
        <w:ind w:left="814" w:hanging="181"/>
        <w:jc w:val="left"/>
      </w:pPr>
      <w:rPr>
        <w:rFonts w:ascii="Times New Roman" w:eastAsia="Times New Roman" w:hAnsi="Times New Roman" w:cs="Times New Roman" w:hint="default"/>
        <w:w w:val="100"/>
        <w:sz w:val="22"/>
        <w:szCs w:val="22"/>
        <w:lang w:val="en-US" w:eastAsia="zh-TW" w:bidi="ar-SA"/>
      </w:rPr>
    </w:lvl>
    <w:lvl w:ilvl="2" w:tplc="C7CA443C">
      <w:start w:val="1"/>
      <w:numFmt w:val="decimal"/>
      <w:lvlText w:val="(%3)"/>
      <w:lvlJc w:val="left"/>
      <w:pPr>
        <w:ind w:left="993" w:hanging="281"/>
        <w:jc w:val="left"/>
      </w:pPr>
      <w:rPr>
        <w:rFonts w:ascii="Times New Roman" w:eastAsia="Times New Roman" w:hAnsi="Times New Roman" w:cs="Times New Roman" w:hint="default"/>
        <w:spacing w:val="-2"/>
        <w:w w:val="100"/>
        <w:sz w:val="22"/>
        <w:szCs w:val="22"/>
        <w:lang w:val="en-US" w:eastAsia="zh-TW" w:bidi="ar-SA"/>
      </w:rPr>
    </w:lvl>
    <w:lvl w:ilvl="3" w:tplc="0576C57A">
      <w:numFmt w:val="bullet"/>
      <w:lvlText w:val="•"/>
      <w:lvlJc w:val="left"/>
      <w:pPr>
        <w:ind w:left="2218" w:hanging="281"/>
      </w:pPr>
      <w:rPr>
        <w:rFonts w:hint="default"/>
        <w:lang w:val="en-US" w:eastAsia="zh-TW" w:bidi="ar-SA"/>
      </w:rPr>
    </w:lvl>
    <w:lvl w:ilvl="4" w:tplc="63A08694">
      <w:numFmt w:val="bullet"/>
      <w:lvlText w:val="•"/>
      <w:lvlJc w:val="left"/>
      <w:pPr>
        <w:ind w:left="3436" w:hanging="281"/>
      </w:pPr>
      <w:rPr>
        <w:rFonts w:hint="default"/>
        <w:lang w:val="en-US" w:eastAsia="zh-TW" w:bidi="ar-SA"/>
      </w:rPr>
    </w:lvl>
    <w:lvl w:ilvl="5" w:tplc="3A8A3D32">
      <w:numFmt w:val="bullet"/>
      <w:lvlText w:val="•"/>
      <w:lvlJc w:val="left"/>
      <w:pPr>
        <w:ind w:left="4654" w:hanging="281"/>
      </w:pPr>
      <w:rPr>
        <w:rFonts w:hint="default"/>
        <w:lang w:val="en-US" w:eastAsia="zh-TW" w:bidi="ar-SA"/>
      </w:rPr>
    </w:lvl>
    <w:lvl w:ilvl="6" w:tplc="326A5466">
      <w:numFmt w:val="bullet"/>
      <w:lvlText w:val="•"/>
      <w:lvlJc w:val="left"/>
      <w:pPr>
        <w:ind w:left="5873" w:hanging="281"/>
      </w:pPr>
      <w:rPr>
        <w:rFonts w:hint="default"/>
        <w:lang w:val="en-US" w:eastAsia="zh-TW" w:bidi="ar-SA"/>
      </w:rPr>
    </w:lvl>
    <w:lvl w:ilvl="7" w:tplc="4D2A95B8">
      <w:numFmt w:val="bullet"/>
      <w:lvlText w:val="•"/>
      <w:lvlJc w:val="left"/>
      <w:pPr>
        <w:ind w:left="7091" w:hanging="281"/>
      </w:pPr>
      <w:rPr>
        <w:rFonts w:hint="default"/>
        <w:lang w:val="en-US" w:eastAsia="zh-TW" w:bidi="ar-SA"/>
      </w:rPr>
    </w:lvl>
    <w:lvl w:ilvl="8" w:tplc="24EAAF8C">
      <w:numFmt w:val="bullet"/>
      <w:lvlText w:val="•"/>
      <w:lvlJc w:val="left"/>
      <w:pPr>
        <w:ind w:left="8309" w:hanging="281"/>
      </w:pPr>
      <w:rPr>
        <w:rFonts w:hint="default"/>
        <w:lang w:val="en-US" w:eastAsia="zh-TW" w:bidi="ar-SA"/>
      </w:rPr>
    </w:lvl>
  </w:abstractNum>
  <w:abstractNum w:abstractNumId="78" w15:restartNumberingAfterBreak="0">
    <w:nsid w:val="621B60DF"/>
    <w:multiLevelType w:val="hybridMultilevel"/>
    <w:tmpl w:val="4B160250"/>
    <w:lvl w:ilvl="0" w:tplc="2660BABE">
      <w:start w:val="1"/>
      <w:numFmt w:val="decimal"/>
      <w:lvlText w:val="%1."/>
      <w:lvlJc w:val="left"/>
      <w:pPr>
        <w:ind w:left="470" w:hanging="360"/>
        <w:jc w:val="left"/>
      </w:pPr>
      <w:rPr>
        <w:rFonts w:ascii="微軟正黑體" w:eastAsia="微軟正黑體" w:hAnsi="微軟正黑體" w:cs="微軟正黑體" w:hint="default"/>
        <w:spacing w:val="-3"/>
        <w:w w:val="100"/>
        <w:sz w:val="24"/>
        <w:szCs w:val="24"/>
        <w:lang w:val="en-US" w:eastAsia="zh-TW" w:bidi="ar-SA"/>
      </w:rPr>
    </w:lvl>
    <w:lvl w:ilvl="1" w:tplc="7BCA9160">
      <w:numFmt w:val="bullet"/>
      <w:lvlText w:val="•"/>
      <w:lvlJc w:val="left"/>
      <w:pPr>
        <w:ind w:left="1033" w:hanging="360"/>
      </w:pPr>
      <w:rPr>
        <w:rFonts w:hint="default"/>
        <w:lang w:val="en-US" w:eastAsia="zh-TW" w:bidi="ar-SA"/>
      </w:rPr>
    </w:lvl>
    <w:lvl w:ilvl="2" w:tplc="AE767D16">
      <w:numFmt w:val="bullet"/>
      <w:lvlText w:val="•"/>
      <w:lvlJc w:val="left"/>
      <w:pPr>
        <w:ind w:left="1587" w:hanging="360"/>
      </w:pPr>
      <w:rPr>
        <w:rFonts w:hint="default"/>
        <w:lang w:val="en-US" w:eastAsia="zh-TW" w:bidi="ar-SA"/>
      </w:rPr>
    </w:lvl>
    <w:lvl w:ilvl="3" w:tplc="59E4DA00">
      <w:numFmt w:val="bullet"/>
      <w:lvlText w:val="•"/>
      <w:lvlJc w:val="left"/>
      <w:pPr>
        <w:ind w:left="2140" w:hanging="360"/>
      </w:pPr>
      <w:rPr>
        <w:rFonts w:hint="default"/>
        <w:lang w:val="en-US" w:eastAsia="zh-TW" w:bidi="ar-SA"/>
      </w:rPr>
    </w:lvl>
    <w:lvl w:ilvl="4" w:tplc="B3BA5F20">
      <w:numFmt w:val="bullet"/>
      <w:lvlText w:val="•"/>
      <w:lvlJc w:val="left"/>
      <w:pPr>
        <w:ind w:left="2694" w:hanging="360"/>
      </w:pPr>
      <w:rPr>
        <w:rFonts w:hint="default"/>
        <w:lang w:val="en-US" w:eastAsia="zh-TW" w:bidi="ar-SA"/>
      </w:rPr>
    </w:lvl>
    <w:lvl w:ilvl="5" w:tplc="A9D25D34">
      <w:numFmt w:val="bullet"/>
      <w:lvlText w:val="•"/>
      <w:lvlJc w:val="left"/>
      <w:pPr>
        <w:ind w:left="3247" w:hanging="360"/>
      </w:pPr>
      <w:rPr>
        <w:rFonts w:hint="default"/>
        <w:lang w:val="en-US" w:eastAsia="zh-TW" w:bidi="ar-SA"/>
      </w:rPr>
    </w:lvl>
    <w:lvl w:ilvl="6" w:tplc="1AAA62A2">
      <w:numFmt w:val="bullet"/>
      <w:lvlText w:val="•"/>
      <w:lvlJc w:val="left"/>
      <w:pPr>
        <w:ind w:left="3801" w:hanging="360"/>
      </w:pPr>
      <w:rPr>
        <w:rFonts w:hint="default"/>
        <w:lang w:val="en-US" w:eastAsia="zh-TW" w:bidi="ar-SA"/>
      </w:rPr>
    </w:lvl>
    <w:lvl w:ilvl="7" w:tplc="35E03D6A">
      <w:numFmt w:val="bullet"/>
      <w:lvlText w:val="•"/>
      <w:lvlJc w:val="left"/>
      <w:pPr>
        <w:ind w:left="4354" w:hanging="360"/>
      </w:pPr>
      <w:rPr>
        <w:rFonts w:hint="default"/>
        <w:lang w:val="en-US" w:eastAsia="zh-TW" w:bidi="ar-SA"/>
      </w:rPr>
    </w:lvl>
    <w:lvl w:ilvl="8" w:tplc="6C602606">
      <w:numFmt w:val="bullet"/>
      <w:lvlText w:val="•"/>
      <w:lvlJc w:val="left"/>
      <w:pPr>
        <w:ind w:left="4908" w:hanging="360"/>
      </w:pPr>
      <w:rPr>
        <w:rFonts w:hint="default"/>
        <w:lang w:val="en-US" w:eastAsia="zh-TW" w:bidi="ar-SA"/>
      </w:rPr>
    </w:lvl>
  </w:abstractNum>
  <w:abstractNum w:abstractNumId="79" w15:restartNumberingAfterBreak="0">
    <w:nsid w:val="65D30EE7"/>
    <w:multiLevelType w:val="hybridMultilevel"/>
    <w:tmpl w:val="D5EA3294"/>
    <w:lvl w:ilvl="0" w:tplc="BD282AFC">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827670B0">
      <w:numFmt w:val="bullet"/>
      <w:lvlText w:val="•"/>
      <w:lvlJc w:val="left"/>
      <w:pPr>
        <w:ind w:left="2334" w:hanging="601"/>
      </w:pPr>
      <w:rPr>
        <w:rFonts w:hint="default"/>
        <w:lang w:val="en-US" w:eastAsia="zh-TW" w:bidi="ar-SA"/>
      </w:rPr>
    </w:lvl>
    <w:lvl w:ilvl="2" w:tplc="744CE6D8">
      <w:numFmt w:val="bullet"/>
      <w:lvlText w:val="•"/>
      <w:lvlJc w:val="left"/>
      <w:pPr>
        <w:ind w:left="3269" w:hanging="601"/>
      </w:pPr>
      <w:rPr>
        <w:rFonts w:hint="default"/>
        <w:lang w:val="en-US" w:eastAsia="zh-TW" w:bidi="ar-SA"/>
      </w:rPr>
    </w:lvl>
    <w:lvl w:ilvl="3" w:tplc="74987020">
      <w:numFmt w:val="bullet"/>
      <w:lvlText w:val="•"/>
      <w:lvlJc w:val="left"/>
      <w:pPr>
        <w:ind w:left="4203" w:hanging="601"/>
      </w:pPr>
      <w:rPr>
        <w:rFonts w:hint="default"/>
        <w:lang w:val="en-US" w:eastAsia="zh-TW" w:bidi="ar-SA"/>
      </w:rPr>
    </w:lvl>
    <w:lvl w:ilvl="4" w:tplc="1A7C5B2E">
      <w:numFmt w:val="bullet"/>
      <w:lvlText w:val="•"/>
      <w:lvlJc w:val="left"/>
      <w:pPr>
        <w:ind w:left="5138" w:hanging="601"/>
      </w:pPr>
      <w:rPr>
        <w:rFonts w:hint="default"/>
        <w:lang w:val="en-US" w:eastAsia="zh-TW" w:bidi="ar-SA"/>
      </w:rPr>
    </w:lvl>
    <w:lvl w:ilvl="5" w:tplc="720000FC">
      <w:numFmt w:val="bullet"/>
      <w:lvlText w:val="•"/>
      <w:lvlJc w:val="left"/>
      <w:pPr>
        <w:ind w:left="6073" w:hanging="601"/>
      </w:pPr>
      <w:rPr>
        <w:rFonts w:hint="default"/>
        <w:lang w:val="en-US" w:eastAsia="zh-TW" w:bidi="ar-SA"/>
      </w:rPr>
    </w:lvl>
    <w:lvl w:ilvl="6" w:tplc="3BC0A8D4">
      <w:numFmt w:val="bullet"/>
      <w:lvlText w:val="•"/>
      <w:lvlJc w:val="left"/>
      <w:pPr>
        <w:ind w:left="7007" w:hanging="601"/>
      </w:pPr>
      <w:rPr>
        <w:rFonts w:hint="default"/>
        <w:lang w:val="en-US" w:eastAsia="zh-TW" w:bidi="ar-SA"/>
      </w:rPr>
    </w:lvl>
    <w:lvl w:ilvl="7" w:tplc="4BC8C9FC">
      <w:numFmt w:val="bullet"/>
      <w:lvlText w:val="•"/>
      <w:lvlJc w:val="left"/>
      <w:pPr>
        <w:ind w:left="7942" w:hanging="601"/>
      </w:pPr>
      <w:rPr>
        <w:rFonts w:hint="default"/>
        <w:lang w:val="en-US" w:eastAsia="zh-TW" w:bidi="ar-SA"/>
      </w:rPr>
    </w:lvl>
    <w:lvl w:ilvl="8" w:tplc="71309DB2">
      <w:numFmt w:val="bullet"/>
      <w:lvlText w:val="•"/>
      <w:lvlJc w:val="left"/>
      <w:pPr>
        <w:ind w:left="8877" w:hanging="601"/>
      </w:pPr>
      <w:rPr>
        <w:rFonts w:hint="default"/>
        <w:lang w:val="en-US" w:eastAsia="zh-TW" w:bidi="ar-SA"/>
      </w:rPr>
    </w:lvl>
  </w:abstractNum>
  <w:abstractNum w:abstractNumId="80" w15:restartNumberingAfterBreak="0">
    <w:nsid w:val="67946FCE"/>
    <w:multiLevelType w:val="hybridMultilevel"/>
    <w:tmpl w:val="1F30E430"/>
    <w:lvl w:ilvl="0" w:tplc="A48E6874">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83561D3C">
      <w:numFmt w:val="bullet"/>
      <w:lvlText w:val="•"/>
      <w:lvlJc w:val="left"/>
      <w:pPr>
        <w:ind w:left="2334" w:hanging="601"/>
      </w:pPr>
      <w:rPr>
        <w:rFonts w:hint="default"/>
        <w:lang w:val="en-US" w:eastAsia="zh-TW" w:bidi="ar-SA"/>
      </w:rPr>
    </w:lvl>
    <w:lvl w:ilvl="2" w:tplc="C5E4773E">
      <w:numFmt w:val="bullet"/>
      <w:lvlText w:val="•"/>
      <w:lvlJc w:val="left"/>
      <w:pPr>
        <w:ind w:left="3269" w:hanging="601"/>
      </w:pPr>
      <w:rPr>
        <w:rFonts w:hint="default"/>
        <w:lang w:val="en-US" w:eastAsia="zh-TW" w:bidi="ar-SA"/>
      </w:rPr>
    </w:lvl>
    <w:lvl w:ilvl="3" w:tplc="FE3AB1EC">
      <w:numFmt w:val="bullet"/>
      <w:lvlText w:val="•"/>
      <w:lvlJc w:val="left"/>
      <w:pPr>
        <w:ind w:left="4203" w:hanging="601"/>
      </w:pPr>
      <w:rPr>
        <w:rFonts w:hint="default"/>
        <w:lang w:val="en-US" w:eastAsia="zh-TW" w:bidi="ar-SA"/>
      </w:rPr>
    </w:lvl>
    <w:lvl w:ilvl="4" w:tplc="3868396C">
      <w:numFmt w:val="bullet"/>
      <w:lvlText w:val="•"/>
      <w:lvlJc w:val="left"/>
      <w:pPr>
        <w:ind w:left="5138" w:hanging="601"/>
      </w:pPr>
      <w:rPr>
        <w:rFonts w:hint="default"/>
        <w:lang w:val="en-US" w:eastAsia="zh-TW" w:bidi="ar-SA"/>
      </w:rPr>
    </w:lvl>
    <w:lvl w:ilvl="5" w:tplc="4FCA656E">
      <w:numFmt w:val="bullet"/>
      <w:lvlText w:val="•"/>
      <w:lvlJc w:val="left"/>
      <w:pPr>
        <w:ind w:left="6073" w:hanging="601"/>
      </w:pPr>
      <w:rPr>
        <w:rFonts w:hint="default"/>
        <w:lang w:val="en-US" w:eastAsia="zh-TW" w:bidi="ar-SA"/>
      </w:rPr>
    </w:lvl>
    <w:lvl w:ilvl="6" w:tplc="B8BCA4B0">
      <w:numFmt w:val="bullet"/>
      <w:lvlText w:val="•"/>
      <w:lvlJc w:val="left"/>
      <w:pPr>
        <w:ind w:left="7007" w:hanging="601"/>
      </w:pPr>
      <w:rPr>
        <w:rFonts w:hint="default"/>
        <w:lang w:val="en-US" w:eastAsia="zh-TW" w:bidi="ar-SA"/>
      </w:rPr>
    </w:lvl>
    <w:lvl w:ilvl="7" w:tplc="604A5B1A">
      <w:numFmt w:val="bullet"/>
      <w:lvlText w:val="•"/>
      <w:lvlJc w:val="left"/>
      <w:pPr>
        <w:ind w:left="7942" w:hanging="601"/>
      </w:pPr>
      <w:rPr>
        <w:rFonts w:hint="default"/>
        <w:lang w:val="en-US" w:eastAsia="zh-TW" w:bidi="ar-SA"/>
      </w:rPr>
    </w:lvl>
    <w:lvl w:ilvl="8" w:tplc="6526DB94">
      <w:numFmt w:val="bullet"/>
      <w:lvlText w:val="•"/>
      <w:lvlJc w:val="left"/>
      <w:pPr>
        <w:ind w:left="8877" w:hanging="601"/>
      </w:pPr>
      <w:rPr>
        <w:rFonts w:hint="default"/>
        <w:lang w:val="en-US" w:eastAsia="zh-TW" w:bidi="ar-SA"/>
      </w:rPr>
    </w:lvl>
  </w:abstractNum>
  <w:abstractNum w:abstractNumId="81" w15:restartNumberingAfterBreak="0">
    <w:nsid w:val="6A6B4704"/>
    <w:multiLevelType w:val="hybridMultilevel"/>
    <w:tmpl w:val="50EA91A4"/>
    <w:lvl w:ilvl="0" w:tplc="AD3C87EC">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D612064E">
      <w:numFmt w:val="bullet"/>
      <w:lvlText w:val="•"/>
      <w:lvlJc w:val="left"/>
      <w:pPr>
        <w:ind w:left="2208" w:hanging="420"/>
      </w:pPr>
      <w:rPr>
        <w:rFonts w:hint="default"/>
        <w:lang w:val="en-US" w:eastAsia="zh-TW" w:bidi="ar-SA"/>
      </w:rPr>
    </w:lvl>
    <w:lvl w:ilvl="2" w:tplc="5B509512">
      <w:numFmt w:val="bullet"/>
      <w:lvlText w:val="•"/>
      <w:lvlJc w:val="left"/>
      <w:pPr>
        <w:ind w:left="3157" w:hanging="420"/>
      </w:pPr>
      <w:rPr>
        <w:rFonts w:hint="default"/>
        <w:lang w:val="en-US" w:eastAsia="zh-TW" w:bidi="ar-SA"/>
      </w:rPr>
    </w:lvl>
    <w:lvl w:ilvl="3" w:tplc="7E1C9D26">
      <w:numFmt w:val="bullet"/>
      <w:lvlText w:val="•"/>
      <w:lvlJc w:val="left"/>
      <w:pPr>
        <w:ind w:left="4105" w:hanging="420"/>
      </w:pPr>
      <w:rPr>
        <w:rFonts w:hint="default"/>
        <w:lang w:val="en-US" w:eastAsia="zh-TW" w:bidi="ar-SA"/>
      </w:rPr>
    </w:lvl>
    <w:lvl w:ilvl="4" w:tplc="58E47B4E">
      <w:numFmt w:val="bullet"/>
      <w:lvlText w:val="•"/>
      <w:lvlJc w:val="left"/>
      <w:pPr>
        <w:ind w:left="5054" w:hanging="420"/>
      </w:pPr>
      <w:rPr>
        <w:rFonts w:hint="default"/>
        <w:lang w:val="en-US" w:eastAsia="zh-TW" w:bidi="ar-SA"/>
      </w:rPr>
    </w:lvl>
    <w:lvl w:ilvl="5" w:tplc="DF9AD848">
      <w:numFmt w:val="bullet"/>
      <w:lvlText w:val="•"/>
      <w:lvlJc w:val="left"/>
      <w:pPr>
        <w:ind w:left="6003" w:hanging="420"/>
      </w:pPr>
      <w:rPr>
        <w:rFonts w:hint="default"/>
        <w:lang w:val="en-US" w:eastAsia="zh-TW" w:bidi="ar-SA"/>
      </w:rPr>
    </w:lvl>
    <w:lvl w:ilvl="6" w:tplc="E9F4D49A">
      <w:numFmt w:val="bullet"/>
      <w:lvlText w:val="•"/>
      <w:lvlJc w:val="left"/>
      <w:pPr>
        <w:ind w:left="6951" w:hanging="420"/>
      </w:pPr>
      <w:rPr>
        <w:rFonts w:hint="default"/>
        <w:lang w:val="en-US" w:eastAsia="zh-TW" w:bidi="ar-SA"/>
      </w:rPr>
    </w:lvl>
    <w:lvl w:ilvl="7" w:tplc="B52E274C">
      <w:numFmt w:val="bullet"/>
      <w:lvlText w:val="•"/>
      <w:lvlJc w:val="left"/>
      <w:pPr>
        <w:ind w:left="7900" w:hanging="420"/>
      </w:pPr>
      <w:rPr>
        <w:rFonts w:hint="default"/>
        <w:lang w:val="en-US" w:eastAsia="zh-TW" w:bidi="ar-SA"/>
      </w:rPr>
    </w:lvl>
    <w:lvl w:ilvl="8" w:tplc="EEF24DAE">
      <w:numFmt w:val="bullet"/>
      <w:lvlText w:val="•"/>
      <w:lvlJc w:val="left"/>
      <w:pPr>
        <w:ind w:left="8849" w:hanging="420"/>
      </w:pPr>
      <w:rPr>
        <w:rFonts w:hint="default"/>
        <w:lang w:val="en-US" w:eastAsia="zh-TW" w:bidi="ar-SA"/>
      </w:rPr>
    </w:lvl>
  </w:abstractNum>
  <w:abstractNum w:abstractNumId="82" w15:restartNumberingAfterBreak="0">
    <w:nsid w:val="6A981B2B"/>
    <w:multiLevelType w:val="hybridMultilevel"/>
    <w:tmpl w:val="CB6C6938"/>
    <w:lvl w:ilvl="0" w:tplc="1FBE3C9A">
      <w:start w:val="1"/>
      <w:numFmt w:val="decimal"/>
      <w:lvlText w:val="%1."/>
      <w:lvlJc w:val="left"/>
      <w:pPr>
        <w:ind w:left="703" w:hanging="300"/>
        <w:jc w:val="left"/>
      </w:pPr>
      <w:rPr>
        <w:rFonts w:ascii="Times New Roman" w:eastAsia="Times New Roman" w:hAnsi="Times New Roman" w:cs="Times New Roman" w:hint="default"/>
        <w:w w:val="100"/>
        <w:sz w:val="24"/>
        <w:szCs w:val="24"/>
        <w:lang w:val="en-US" w:eastAsia="zh-TW" w:bidi="ar-SA"/>
      </w:rPr>
    </w:lvl>
    <w:lvl w:ilvl="1" w:tplc="6810C23A">
      <w:numFmt w:val="bullet"/>
      <w:lvlText w:val="•"/>
      <w:lvlJc w:val="left"/>
      <w:pPr>
        <w:ind w:left="1653" w:hanging="300"/>
      </w:pPr>
      <w:rPr>
        <w:rFonts w:hint="default"/>
        <w:lang w:val="en-US" w:eastAsia="zh-TW" w:bidi="ar-SA"/>
      </w:rPr>
    </w:lvl>
    <w:lvl w:ilvl="2" w:tplc="D3A852C8">
      <w:numFmt w:val="bullet"/>
      <w:lvlText w:val="•"/>
      <w:lvlJc w:val="left"/>
      <w:pPr>
        <w:ind w:left="2607" w:hanging="300"/>
      </w:pPr>
      <w:rPr>
        <w:rFonts w:hint="default"/>
        <w:lang w:val="en-US" w:eastAsia="zh-TW" w:bidi="ar-SA"/>
      </w:rPr>
    </w:lvl>
    <w:lvl w:ilvl="3" w:tplc="1E9811D4">
      <w:numFmt w:val="bullet"/>
      <w:lvlText w:val="•"/>
      <w:lvlJc w:val="left"/>
      <w:pPr>
        <w:ind w:left="3561" w:hanging="300"/>
      </w:pPr>
      <w:rPr>
        <w:rFonts w:hint="default"/>
        <w:lang w:val="en-US" w:eastAsia="zh-TW" w:bidi="ar-SA"/>
      </w:rPr>
    </w:lvl>
    <w:lvl w:ilvl="4" w:tplc="53F2BFD6">
      <w:numFmt w:val="bullet"/>
      <w:lvlText w:val="•"/>
      <w:lvlJc w:val="left"/>
      <w:pPr>
        <w:ind w:left="4515" w:hanging="300"/>
      </w:pPr>
      <w:rPr>
        <w:rFonts w:hint="default"/>
        <w:lang w:val="en-US" w:eastAsia="zh-TW" w:bidi="ar-SA"/>
      </w:rPr>
    </w:lvl>
    <w:lvl w:ilvl="5" w:tplc="EAF43B5C">
      <w:numFmt w:val="bullet"/>
      <w:lvlText w:val="•"/>
      <w:lvlJc w:val="left"/>
      <w:pPr>
        <w:ind w:left="5469" w:hanging="300"/>
      </w:pPr>
      <w:rPr>
        <w:rFonts w:hint="default"/>
        <w:lang w:val="en-US" w:eastAsia="zh-TW" w:bidi="ar-SA"/>
      </w:rPr>
    </w:lvl>
    <w:lvl w:ilvl="6" w:tplc="BC882908">
      <w:numFmt w:val="bullet"/>
      <w:lvlText w:val="•"/>
      <w:lvlJc w:val="left"/>
      <w:pPr>
        <w:ind w:left="6423" w:hanging="300"/>
      </w:pPr>
      <w:rPr>
        <w:rFonts w:hint="default"/>
        <w:lang w:val="en-US" w:eastAsia="zh-TW" w:bidi="ar-SA"/>
      </w:rPr>
    </w:lvl>
    <w:lvl w:ilvl="7" w:tplc="999EBDE4">
      <w:numFmt w:val="bullet"/>
      <w:lvlText w:val="•"/>
      <w:lvlJc w:val="left"/>
      <w:pPr>
        <w:ind w:left="7377" w:hanging="300"/>
      </w:pPr>
      <w:rPr>
        <w:rFonts w:hint="default"/>
        <w:lang w:val="en-US" w:eastAsia="zh-TW" w:bidi="ar-SA"/>
      </w:rPr>
    </w:lvl>
    <w:lvl w:ilvl="8" w:tplc="86248E78">
      <w:numFmt w:val="bullet"/>
      <w:lvlText w:val="•"/>
      <w:lvlJc w:val="left"/>
      <w:pPr>
        <w:ind w:left="8331" w:hanging="300"/>
      </w:pPr>
      <w:rPr>
        <w:rFonts w:hint="default"/>
        <w:lang w:val="en-US" w:eastAsia="zh-TW" w:bidi="ar-SA"/>
      </w:rPr>
    </w:lvl>
  </w:abstractNum>
  <w:abstractNum w:abstractNumId="83" w15:restartNumberingAfterBreak="0">
    <w:nsid w:val="6C4325A9"/>
    <w:multiLevelType w:val="hybridMultilevel"/>
    <w:tmpl w:val="FA320778"/>
    <w:lvl w:ilvl="0" w:tplc="CA301074">
      <w:start w:val="3"/>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7966C048">
      <w:numFmt w:val="bullet"/>
      <w:lvlText w:val="•"/>
      <w:lvlJc w:val="left"/>
      <w:pPr>
        <w:ind w:left="2334" w:hanging="601"/>
      </w:pPr>
      <w:rPr>
        <w:rFonts w:hint="default"/>
        <w:lang w:val="en-US" w:eastAsia="zh-TW" w:bidi="ar-SA"/>
      </w:rPr>
    </w:lvl>
    <w:lvl w:ilvl="2" w:tplc="28F22B04">
      <w:numFmt w:val="bullet"/>
      <w:lvlText w:val="•"/>
      <w:lvlJc w:val="left"/>
      <w:pPr>
        <w:ind w:left="3269" w:hanging="601"/>
      </w:pPr>
      <w:rPr>
        <w:rFonts w:hint="default"/>
        <w:lang w:val="en-US" w:eastAsia="zh-TW" w:bidi="ar-SA"/>
      </w:rPr>
    </w:lvl>
    <w:lvl w:ilvl="3" w:tplc="B002D21A">
      <w:numFmt w:val="bullet"/>
      <w:lvlText w:val="•"/>
      <w:lvlJc w:val="left"/>
      <w:pPr>
        <w:ind w:left="4203" w:hanging="601"/>
      </w:pPr>
      <w:rPr>
        <w:rFonts w:hint="default"/>
        <w:lang w:val="en-US" w:eastAsia="zh-TW" w:bidi="ar-SA"/>
      </w:rPr>
    </w:lvl>
    <w:lvl w:ilvl="4" w:tplc="CBA2BCB6">
      <w:numFmt w:val="bullet"/>
      <w:lvlText w:val="•"/>
      <w:lvlJc w:val="left"/>
      <w:pPr>
        <w:ind w:left="5138" w:hanging="601"/>
      </w:pPr>
      <w:rPr>
        <w:rFonts w:hint="default"/>
        <w:lang w:val="en-US" w:eastAsia="zh-TW" w:bidi="ar-SA"/>
      </w:rPr>
    </w:lvl>
    <w:lvl w:ilvl="5" w:tplc="1F5667CC">
      <w:numFmt w:val="bullet"/>
      <w:lvlText w:val="•"/>
      <w:lvlJc w:val="left"/>
      <w:pPr>
        <w:ind w:left="6073" w:hanging="601"/>
      </w:pPr>
      <w:rPr>
        <w:rFonts w:hint="default"/>
        <w:lang w:val="en-US" w:eastAsia="zh-TW" w:bidi="ar-SA"/>
      </w:rPr>
    </w:lvl>
    <w:lvl w:ilvl="6" w:tplc="5BFAF658">
      <w:numFmt w:val="bullet"/>
      <w:lvlText w:val="•"/>
      <w:lvlJc w:val="left"/>
      <w:pPr>
        <w:ind w:left="7007" w:hanging="601"/>
      </w:pPr>
      <w:rPr>
        <w:rFonts w:hint="default"/>
        <w:lang w:val="en-US" w:eastAsia="zh-TW" w:bidi="ar-SA"/>
      </w:rPr>
    </w:lvl>
    <w:lvl w:ilvl="7" w:tplc="3B5CBFF2">
      <w:numFmt w:val="bullet"/>
      <w:lvlText w:val="•"/>
      <w:lvlJc w:val="left"/>
      <w:pPr>
        <w:ind w:left="7942" w:hanging="601"/>
      </w:pPr>
      <w:rPr>
        <w:rFonts w:hint="default"/>
        <w:lang w:val="en-US" w:eastAsia="zh-TW" w:bidi="ar-SA"/>
      </w:rPr>
    </w:lvl>
    <w:lvl w:ilvl="8" w:tplc="1B1435BC">
      <w:numFmt w:val="bullet"/>
      <w:lvlText w:val="•"/>
      <w:lvlJc w:val="left"/>
      <w:pPr>
        <w:ind w:left="8877" w:hanging="601"/>
      </w:pPr>
      <w:rPr>
        <w:rFonts w:hint="default"/>
        <w:lang w:val="en-US" w:eastAsia="zh-TW" w:bidi="ar-SA"/>
      </w:rPr>
    </w:lvl>
  </w:abstractNum>
  <w:abstractNum w:abstractNumId="84" w15:restartNumberingAfterBreak="0">
    <w:nsid w:val="6CDE4B20"/>
    <w:multiLevelType w:val="hybridMultilevel"/>
    <w:tmpl w:val="86447310"/>
    <w:lvl w:ilvl="0" w:tplc="8A2C3A98">
      <w:start w:val="1"/>
      <w:numFmt w:val="decimal"/>
      <w:lvlText w:val="%1."/>
      <w:lvlJc w:val="left"/>
      <w:pPr>
        <w:ind w:left="573" w:hanging="300"/>
        <w:jc w:val="left"/>
      </w:pPr>
      <w:rPr>
        <w:rFonts w:ascii="Times New Roman" w:eastAsia="Times New Roman" w:hAnsi="Times New Roman" w:cs="Times New Roman" w:hint="default"/>
        <w:w w:val="100"/>
        <w:sz w:val="24"/>
        <w:szCs w:val="24"/>
        <w:lang w:val="en-US" w:eastAsia="zh-TW" w:bidi="ar-SA"/>
      </w:rPr>
    </w:lvl>
    <w:lvl w:ilvl="1" w:tplc="27204A42">
      <w:numFmt w:val="bullet"/>
      <w:lvlText w:val="•"/>
      <w:lvlJc w:val="left"/>
      <w:pPr>
        <w:ind w:left="1596" w:hanging="300"/>
      </w:pPr>
      <w:rPr>
        <w:rFonts w:hint="default"/>
        <w:lang w:val="en-US" w:eastAsia="zh-TW" w:bidi="ar-SA"/>
      </w:rPr>
    </w:lvl>
    <w:lvl w:ilvl="2" w:tplc="4FC215E6">
      <w:numFmt w:val="bullet"/>
      <w:lvlText w:val="•"/>
      <w:lvlJc w:val="left"/>
      <w:pPr>
        <w:ind w:left="2613" w:hanging="300"/>
      </w:pPr>
      <w:rPr>
        <w:rFonts w:hint="default"/>
        <w:lang w:val="en-US" w:eastAsia="zh-TW" w:bidi="ar-SA"/>
      </w:rPr>
    </w:lvl>
    <w:lvl w:ilvl="3" w:tplc="928A2E1A">
      <w:numFmt w:val="bullet"/>
      <w:lvlText w:val="•"/>
      <w:lvlJc w:val="left"/>
      <w:pPr>
        <w:ind w:left="3629" w:hanging="300"/>
      </w:pPr>
      <w:rPr>
        <w:rFonts w:hint="default"/>
        <w:lang w:val="en-US" w:eastAsia="zh-TW" w:bidi="ar-SA"/>
      </w:rPr>
    </w:lvl>
    <w:lvl w:ilvl="4" w:tplc="0B4CCCA4">
      <w:numFmt w:val="bullet"/>
      <w:lvlText w:val="•"/>
      <w:lvlJc w:val="left"/>
      <w:pPr>
        <w:ind w:left="4646" w:hanging="300"/>
      </w:pPr>
      <w:rPr>
        <w:rFonts w:hint="default"/>
        <w:lang w:val="en-US" w:eastAsia="zh-TW" w:bidi="ar-SA"/>
      </w:rPr>
    </w:lvl>
    <w:lvl w:ilvl="5" w:tplc="501A5DA2">
      <w:numFmt w:val="bullet"/>
      <w:lvlText w:val="•"/>
      <w:lvlJc w:val="left"/>
      <w:pPr>
        <w:ind w:left="5663" w:hanging="300"/>
      </w:pPr>
      <w:rPr>
        <w:rFonts w:hint="default"/>
        <w:lang w:val="en-US" w:eastAsia="zh-TW" w:bidi="ar-SA"/>
      </w:rPr>
    </w:lvl>
    <w:lvl w:ilvl="6" w:tplc="A426C99A">
      <w:numFmt w:val="bullet"/>
      <w:lvlText w:val="•"/>
      <w:lvlJc w:val="left"/>
      <w:pPr>
        <w:ind w:left="6679" w:hanging="300"/>
      </w:pPr>
      <w:rPr>
        <w:rFonts w:hint="default"/>
        <w:lang w:val="en-US" w:eastAsia="zh-TW" w:bidi="ar-SA"/>
      </w:rPr>
    </w:lvl>
    <w:lvl w:ilvl="7" w:tplc="C524A3AE">
      <w:numFmt w:val="bullet"/>
      <w:lvlText w:val="•"/>
      <w:lvlJc w:val="left"/>
      <w:pPr>
        <w:ind w:left="7696" w:hanging="300"/>
      </w:pPr>
      <w:rPr>
        <w:rFonts w:hint="default"/>
        <w:lang w:val="en-US" w:eastAsia="zh-TW" w:bidi="ar-SA"/>
      </w:rPr>
    </w:lvl>
    <w:lvl w:ilvl="8" w:tplc="F5A2F2E2">
      <w:numFmt w:val="bullet"/>
      <w:lvlText w:val="•"/>
      <w:lvlJc w:val="left"/>
      <w:pPr>
        <w:ind w:left="8713" w:hanging="300"/>
      </w:pPr>
      <w:rPr>
        <w:rFonts w:hint="default"/>
        <w:lang w:val="en-US" w:eastAsia="zh-TW" w:bidi="ar-SA"/>
      </w:rPr>
    </w:lvl>
  </w:abstractNum>
  <w:abstractNum w:abstractNumId="85" w15:restartNumberingAfterBreak="0">
    <w:nsid w:val="6EA5081A"/>
    <w:multiLevelType w:val="hybridMultilevel"/>
    <w:tmpl w:val="DD160DDC"/>
    <w:lvl w:ilvl="0" w:tplc="221AC65C">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2C4CEC68">
      <w:numFmt w:val="bullet"/>
      <w:lvlText w:val="•"/>
      <w:lvlJc w:val="left"/>
      <w:pPr>
        <w:ind w:left="2334" w:hanging="601"/>
      </w:pPr>
      <w:rPr>
        <w:rFonts w:hint="default"/>
        <w:lang w:val="en-US" w:eastAsia="zh-TW" w:bidi="ar-SA"/>
      </w:rPr>
    </w:lvl>
    <w:lvl w:ilvl="2" w:tplc="D7ACA36C">
      <w:numFmt w:val="bullet"/>
      <w:lvlText w:val="•"/>
      <w:lvlJc w:val="left"/>
      <w:pPr>
        <w:ind w:left="3269" w:hanging="601"/>
      </w:pPr>
      <w:rPr>
        <w:rFonts w:hint="default"/>
        <w:lang w:val="en-US" w:eastAsia="zh-TW" w:bidi="ar-SA"/>
      </w:rPr>
    </w:lvl>
    <w:lvl w:ilvl="3" w:tplc="05FE48F2">
      <w:numFmt w:val="bullet"/>
      <w:lvlText w:val="•"/>
      <w:lvlJc w:val="left"/>
      <w:pPr>
        <w:ind w:left="4203" w:hanging="601"/>
      </w:pPr>
      <w:rPr>
        <w:rFonts w:hint="default"/>
        <w:lang w:val="en-US" w:eastAsia="zh-TW" w:bidi="ar-SA"/>
      </w:rPr>
    </w:lvl>
    <w:lvl w:ilvl="4" w:tplc="D2E2BA20">
      <w:numFmt w:val="bullet"/>
      <w:lvlText w:val="•"/>
      <w:lvlJc w:val="left"/>
      <w:pPr>
        <w:ind w:left="5138" w:hanging="601"/>
      </w:pPr>
      <w:rPr>
        <w:rFonts w:hint="default"/>
        <w:lang w:val="en-US" w:eastAsia="zh-TW" w:bidi="ar-SA"/>
      </w:rPr>
    </w:lvl>
    <w:lvl w:ilvl="5" w:tplc="CFE07CCC">
      <w:numFmt w:val="bullet"/>
      <w:lvlText w:val="•"/>
      <w:lvlJc w:val="left"/>
      <w:pPr>
        <w:ind w:left="6073" w:hanging="601"/>
      </w:pPr>
      <w:rPr>
        <w:rFonts w:hint="default"/>
        <w:lang w:val="en-US" w:eastAsia="zh-TW" w:bidi="ar-SA"/>
      </w:rPr>
    </w:lvl>
    <w:lvl w:ilvl="6" w:tplc="3D2C5122">
      <w:numFmt w:val="bullet"/>
      <w:lvlText w:val="•"/>
      <w:lvlJc w:val="left"/>
      <w:pPr>
        <w:ind w:left="7007" w:hanging="601"/>
      </w:pPr>
      <w:rPr>
        <w:rFonts w:hint="default"/>
        <w:lang w:val="en-US" w:eastAsia="zh-TW" w:bidi="ar-SA"/>
      </w:rPr>
    </w:lvl>
    <w:lvl w:ilvl="7" w:tplc="F24E47E0">
      <w:numFmt w:val="bullet"/>
      <w:lvlText w:val="•"/>
      <w:lvlJc w:val="left"/>
      <w:pPr>
        <w:ind w:left="7942" w:hanging="601"/>
      </w:pPr>
      <w:rPr>
        <w:rFonts w:hint="default"/>
        <w:lang w:val="en-US" w:eastAsia="zh-TW" w:bidi="ar-SA"/>
      </w:rPr>
    </w:lvl>
    <w:lvl w:ilvl="8" w:tplc="AC6635BC">
      <w:numFmt w:val="bullet"/>
      <w:lvlText w:val="•"/>
      <w:lvlJc w:val="left"/>
      <w:pPr>
        <w:ind w:left="8877" w:hanging="601"/>
      </w:pPr>
      <w:rPr>
        <w:rFonts w:hint="default"/>
        <w:lang w:val="en-US" w:eastAsia="zh-TW" w:bidi="ar-SA"/>
      </w:rPr>
    </w:lvl>
  </w:abstractNum>
  <w:abstractNum w:abstractNumId="86" w15:restartNumberingAfterBreak="0">
    <w:nsid w:val="6FCE7C1A"/>
    <w:multiLevelType w:val="hybridMultilevel"/>
    <w:tmpl w:val="6E669888"/>
    <w:lvl w:ilvl="0" w:tplc="2E5E35D0">
      <w:start w:val="1"/>
      <w:numFmt w:val="decimal"/>
      <w:lvlText w:val="%1."/>
      <w:lvlJc w:val="left"/>
      <w:pPr>
        <w:ind w:left="601" w:hanging="181"/>
        <w:jc w:val="left"/>
      </w:pPr>
      <w:rPr>
        <w:rFonts w:ascii="Times New Roman" w:eastAsia="Times New Roman" w:hAnsi="Times New Roman" w:cs="Times New Roman" w:hint="default"/>
        <w:w w:val="100"/>
        <w:sz w:val="22"/>
        <w:szCs w:val="22"/>
        <w:lang w:val="en-US" w:eastAsia="zh-TW" w:bidi="ar-SA"/>
      </w:rPr>
    </w:lvl>
    <w:lvl w:ilvl="1" w:tplc="CC4C1DD4">
      <w:numFmt w:val="bullet"/>
      <w:lvlText w:val="•"/>
      <w:lvlJc w:val="left"/>
      <w:pPr>
        <w:ind w:left="1563" w:hanging="181"/>
      </w:pPr>
      <w:rPr>
        <w:rFonts w:hint="default"/>
        <w:lang w:val="en-US" w:eastAsia="zh-TW" w:bidi="ar-SA"/>
      </w:rPr>
    </w:lvl>
    <w:lvl w:ilvl="2" w:tplc="9C68AFA4">
      <w:numFmt w:val="bullet"/>
      <w:lvlText w:val="•"/>
      <w:lvlJc w:val="left"/>
      <w:pPr>
        <w:ind w:left="2527" w:hanging="181"/>
      </w:pPr>
      <w:rPr>
        <w:rFonts w:hint="default"/>
        <w:lang w:val="en-US" w:eastAsia="zh-TW" w:bidi="ar-SA"/>
      </w:rPr>
    </w:lvl>
    <w:lvl w:ilvl="3" w:tplc="9EF6E82E">
      <w:numFmt w:val="bullet"/>
      <w:lvlText w:val="•"/>
      <w:lvlJc w:val="left"/>
      <w:pPr>
        <w:ind w:left="3491" w:hanging="181"/>
      </w:pPr>
      <w:rPr>
        <w:rFonts w:hint="default"/>
        <w:lang w:val="en-US" w:eastAsia="zh-TW" w:bidi="ar-SA"/>
      </w:rPr>
    </w:lvl>
    <w:lvl w:ilvl="4" w:tplc="BB44A5D8">
      <w:numFmt w:val="bullet"/>
      <w:lvlText w:val="•"/>
      <w:lvlJc w:val="left"/>
      <w:pPr>
        <w:ind w:left="4455" w:hanging="181"/>
      </w:pPr>
      <w:rPr>
        <w:rFonts w:hint="default"/>
        <w:lang w:val="en-US" w:eastAsia="zh-TW" w:bidi="ar-SA"/>
      </w:rPr>
    </w:lvl>
    <w:lvl w:ilvl="5" w:tplc="E312E116">
      <w:numFmt w:val="bullet"/>
      <w:lvlText w:val="•"/>
      <w:lvlJc w:val="left"/>
      <w:pPr>
        <w:ind w:left="5419" w:hanging="181"/>
      </w:pPr>
      <w:rPr>
        <w:rFonts w:hint="default"/>
        <w:lang w:val="en-US" w:eastAsia="zh-TW" w:bidi="ar-SA"/>
      </w:rPr>
    </w:lvl>
    <w:lvl w:ilvl="6" w:tplc="BAE6B774">
      <w:numFmt w:val="bullet"/>
      <w:lvlText w:val="•"/>
      <w:lvlJc w:val="left"/>
      <w:pPr>
        <w:ind w:left="6383" w:hanging="181"/>
      </w:pPr>
      <w:rPr>
        <w:rFonts w:hint="default"/>
        <w:lang w:val="en-US" w:eastAsia="zh-TW" w:bidi="ar-SA"/>
      </w:rPr>
    </w:lvl>
    <w:lvl w:ilvl="7" w:tplc="788AAFC6">
      <w:numFmt w:val="bullet"/>
      <w:lvlText w:val="•"/>
      <w:lvlJc w:val="left"/>
      <w:pPr>
        <w:ind w:left="7347" w:hanging="181"/>
      </w:pPr>
      <w:rPr>
        <w:rFonts w:hint="default"/>
        <w:lang w:val="en-US" w:eastAsia="zh-TW" w:bidi="ar-SA"/>
      </w:rPr>
    </w:lvl>
    <w:lvl w:ilvl="8" w:tplc="EDB6E276">
      <w:numFmt w:val="bullet"/>
      <w:lvlText w:val="•"/>
      <w:lvlJc w:val="left"/>
      <w:pPr>
        <w:ind w:left="8311" w:hanging="181"/>
      </w:pPr>
      <w:rPr>
        <w:rFonts w:hint="default"/>
        <w:lang w:val="en-US" w:eastAsia="zh-TW" w:bidi="ar-SA"/>
      </w:rPr>
    </w:lvl>
  </w:abstractNum>
  <w:abstractNum w:abstractNumId="87" w15:restartNumberingAfterBreak="0">
    <w:nsid w:val="721D03E6"/>
    <w:multiLevelType w:val="hybridMultilevel"/>
    <w:tmpl w:val="7E6C6AEE"/>
    <w:lvl w:ilvl="0" w:tplc="AB9AC864">
      <w:start w:val="1"/>
      <w:numFmt w:val="decimal"/>
      <w:lvlText w:val="%1."/>
      <w:lvlJc w:val="left"/>
      <w:pPr>
        <w:ind w:left="414" w:hanging="181"/>
        <w:jc w:val="left"/>
      </w:pPr>
      <w:rPr>
        <w:rFonts w:ascii="Times New Roman" w:eastAsia="Times New Roman" w:hAnsi="Times New Roman" w:cs="Times New Roman" w:hint="default"/>
        <w:w w:val="100"/>
        <w:sz w:val="22"/>
        <w:szCs w:val="22"/>
        <w:lang w:val="en-US" w:eastAsia="zh-TW" w:bidi="ar-SA"/>
      </w:rPr>
    </w:lvl>
    <w:lvl w:ilvl="1" w:tplc="31B8A762">
      <w:numFmt w:val="bullet"/>
      <w:lvlText w:val="•"/>
      <w:lvlJc w:val="left"/>
      <w:pPr>
        <w:ind w:left="1452" w:hanging="181"/>
      </w:pPr>
      <w:rPr>
        <w:rFonts w:hint="default"/>
        <w:lang w:val="en-US" w:eastAsia="zh-TW" w:bidi="ar-SA"/>
      </w:rPr>
    </w:lvl>
    <w:lvl w:ilvl="2" w:tplc="FE021DC8">
      <w:numFmt w:val="bullet"/>
      <w:lvlText w:val="•"/>
      <w:lvlJc w:val="left"/>
      <w:pPr>
        <w:ind w:left="2485" w:hanging="181"/>
      </w:pPr>
      <w:rPr>
        <w:rFonts w:hint="default"/>
        <w:lang w:val="en-US" w:eastAsia="zh-TW" w:bidi="ar-SA"/>
      </w:rPr>
    </w:lvl>
    <w:lvl w:ilvl="3" w:tplc="F5382BE0">
      <w:numFmt w:val="bullet"/>
      <w:lvlText w:val="•"/>
      <w:lvlJc w:val="left"/>
      <w:pPr>
        <w:ind w:left="3517" w:hanging="181"/>
      </w:pPr>
      <w:rPr>
        <w:rFonts w:hint="default"/>
        <w:lang w:val="en-US" w:eastAsia="zh-TW" w:bidi="ar-SA"/>
      </w:rPr>
    </w:lvl>
    <w:lvl w:ilvl="4" w:tplc="B004149C">
      <w:numFmt w:val="bullet"/>
      <w:lvlText w:val="•"/>
      <w:lvlJc w:val="left"/>
      <w:pPr>
        <w:ind w:left="4550" w:hanging="181"/>
      </w:pPr>
      <w:rPr>
        <w:rFonts w:hint="default"/>
        <w:lang w:val="en-US" w:eastAsia="zh-TW" w:bidi="ar-SA"/>
      </w:rPr>
    </w:lvl>
    <w:lvl w:ilvl="5" w:tplc="F9E2DFA8">
      <w:numFmt w:val="bullet"/>
      <w:lvlText w:val="•"/>
      <w:lvlJc w:val="left"/>
      <w:pPr>
        <w:ind w:left="5583" w:hanging="181"/>
      </w:pPr>
      <w:rPr>
        <w:rFonts w:hint="default"/>
        <w:lang w:val="en-US" w:eastAsia="zh-TW" w:bidi="ar-SA"/>
      </w:rPr>
    </w:lvl>
    <w:lvl w:ilvl="6" w:tplc="B3344C42">
      <w:numFmt w:val="bullet"/>
      <w:lvlText w:val="•"/>
      <w:lvlJc w:val="left"/>
      <w:pPr>
        <w:ind w:left="6615" w:hanging="181"/>
      </w:pPr>
      <w:rPr>
        <w:rFonts w:hint="default"/>
        <w:lang w:val="en-US" w:eastAsia="zh-TW" w:bidi="ar-SA"/>
      </w:rPr>
    </w:lvl>
    <w:lvl w:ilvl="7" w:tplc="0D0CDADC">
      <w:numFmt w:val="bullet"/>
      <w:lvlText w:val="•"/>
      <w:lvlJc w:val="left"/>
      <w:pPr>
        <w:ind w:left="7648" w:hanging="181"/>
      </w:pPr>
      <w:rPr>
        <w:rFonts w:hint="default"/>
        <w:lang w:val="en-US" w:eastAsia="zh-TW" w:bidi="ar-SA"/>
      </w:rPr>
    </w:lvl>
    <w:lvl w:ilvl="8" w:tplc="C00ABCE6">
      <w:numFmt w:val="bullet"/>
      <w:lvlText w:val="•"/>
      <w:lvlJc w:val="left"/>
      <w:pPr>
        <w:ind w:left="8681" w:hanging="181"/>
      </w:pPr>
      <w:rPr>
        <w:rFonts w:hint="default"/>
        <w:lang w:val="en-US" w:eastAsia="zh-TW" w:bidi="ar-SA"/>
      </w:rPr>
    </w:lvl>
  </w:abstractNum>
  <w:abstractNum w:abstractNumId="88" w15:restartNumberingAfterBreak="0">
    <w:nsid w:val="72BE2568"/>
    <w:multiLevelType w:val="hybridMultilevel"/>
    <w:tmpl w:val="8C923096"/>
    <w:lvl w:ilvl="0" w:tplc="332EE448">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589021CE">
      <w:numFmt w:val="bullet"/>
      <w:lvlText w:val="•"/>
      <w:lvlJc w:val="left"/>
      <w:pPr>
        <w:ind w:left="2334" w:hanging="601"/>
      </w:pPr>
      <w:rPr>
        <w:rFonts w:hint="default"/>
        <w:lang w:val="en-US" w:eastAsia="zh-TW" w:bidi="ar-SA"/>
      </w:rPr>
    </w:lvl>
    <w:lvl w:ilvl="2" w:tplc="2416D398">
      <w:numFmt w:val="bullet"/>
      <w:lvlText w:val="•"/>
      <w:lvlJc w:val="left"/>
      <w:pPr>
        <w:ind w:left="3269" w:hanging="601"/>
      </w:pPr>
      <w:rPr>
        <w:rFonts w:hint="default"/>
        <w:lang w:val="en-US" w:eastAsia="zh-TW" w:bidi="ar-SA"/>
      </w:rPr>
    </w:lvl>
    <w:lvl w:ilvl="3" w:tplc="0D340446">
      <w:numFmt w:val="bullet"/>
      <w:lvlText w:val="•"/>
      <w:lvlJc w:val="left"/>
      <w:pPr>
        <w:ind w:left="4203" w:hanging="601"/>
      </w:pPr>
      <w:rPr>
        <w:rFonts w:hint="default"/>
        <w:lang w:val="en-US" w:eastAsia="zh-TW" w:bidi="ar-SA"/>
      </w:rPr>
    </w:lvl>
    <w:lvl w:ilvl="4" w:tplc="672ECC32">
      <w:numFmt w:val="bullet"/>
      <w:lvlText w:val="•"/>
      <w:lvlJc w:val="left"/>
      <w:pPr>
        <w:ind w:left="5138" w:hanging="601"/>
      </w:pPr>
      <w:rPr>
        <w:rFonts w:hint="default"/>
        <w:lang w:val="en-US" w:eastAsia="zh-TW" w:bidi="ar-SA"/>
      </w:rPr>
    </w:lvl>
    <w:lvl w:ilvl="5" w:tplc="411665E6">
      <w:numFmt w:val="bullet"/>
      <w:lvlText w:val="•"/>
      <w:lvlJc w:val="left"/>
      <w:pPr>
        <w:ind w:left="6073" w:hanging="601"/>
      </w:pPr>
      <w:rPr>
        <w:rFonts w:hint="default"/>
        <w:lang w:val="en-US" w:eastAsia="zh-TW" w:bidi="ar-SA"/>
      </w:rPr>
    </w:lvl>
    <w:lvl w:ilvl="6" w:tplc="7F00BDF4">
      <w:numFmt w:val="bullet"/>
      <w:lvlText w:val="•"/>
      <w:lvlJc w:val="left"/>
      <w:pPr>
        <w:ind w:left="7007" w:hanging="601"/>
      </w:pPr>
      <w:rPr>
        <w:rFonts w:hint="default"/>
        <w:lang w:val="en-US" w:eastAsia="zh-TW" w:bidi="ar-SA"/>
      </w:rPr>
    </w:lvl>
    <w:lvl w:ilvl="7" w:tplc="BA6C3F02">
      <w:numFmt w:val="bullet"/>
      <w:lvlText w:val="•"/>
      <w:lvlJc w:val="left"/>
      <w:pPr>
        <w:ind w:left="7942" w:hanging="601"/>
      </w:pPr>
      <w:rPr>
        <w:rFonts w:hint="default"/>
        <w:lang w:val="en-US" w:eastAsia="zh-TW" w:bidi="ar-SA"/>
      </w:rPr>
    </w:lvl>
    <w:lvl w:ilvl="8" w:tplc="C2C0B852">
      <w:numFmt w:val="bullet"/>
      <w:lvlText w:val="•"/>
      <w:lvlJc w:val="left"/>
      <w:pPr>
        <w:ind w:left="8877" w:hanging="601"/>
      </w:pPr>
      <w:rPr>
        <w:rFonts w:hint="default"/>
        <w:lang w:val="en-US" w:eastAsia="zh-TW" w:bidi="ar-SA"/>
      </w:rPr>
    </w:lvl>
  </w:abstractNum>
  <w:abstractNum w:abstractNumId="89" w15:restartNumberingAfterBreak="0">
    <w:nsid w:val="74B93350"/>
    <w:multiLevelType w:val="multilevel"/>
    <w:tmpl w:val="99D617E2"/>
    <w:lvl w:ilvl="0">
      <w:start w:val="1"/>
      <w:numFmt w:val="decimal"/>
      <w:lvlText w:val="%1"/>
      <w:lvlJc w:val="left"/>
      <w:pPr>
        <w:ind w:left="1286" w:hanging="444"/>
        <w:jc w:val="left"/>
      </w:pPr>
      <w:rPr>
        <w:rFonts w:hint="default"/>
        <w:lang w:val="en-US" w:eastAsia="zh-TW" w:bidi="ar-SA"/>
      </w:rPr>
    </w:lvl>
    <w:lvl w:ilvl="1">
      <w:start w:val="1"/>
      <w:numFmt w:val="decimal"/>
      <w:lvlText w:val="%1-%2"/>
      <w:lvlJc w:val="left"/>
      <w:pPr>
        <w:ind w:left="1286" w:hanging="444"/>
        <w:jc w:val="left"/>
      </w:pPr>
      <w:rPr>
        <w:rFonts w:ascii="Times New Roman" w:eastAsia="Times New Roman" w:hAnsi="Times New Roman" w:cs="Times New Roman" w:hint="default"/>
        <w:b/>
        <w:bCs/>
        <w:spacing w:val="0"/>
        <w:w w:val="100"/>
        <w:sz w:val="28"/>
        <w:szCs w:val="28"/>
        <w:lang w:val="en-US" w:eastAsia="zh-TW" w:bidi="ar-SA"/>
      </w:rPr>
    </w:lvl>
    <w:lvl w:ilvl="2">
      <w:start w:val="1"/>
      <w:numFmt w:val="decimal"/>
      <w:lvlText w:val="%3."/>
      <w:lvlJc w:val="left"/>
      <w:pPr>
        <w:ind w:left="1802" w:hanging="478"/>
        <w:jc w:val="left"/>
      </w:pPr>
      <w:rPr>
        <w:rFonts w:ascii="Times New Roman" w:eastAsia="Times New Roman" w:hAnsi="Times New Roman" w:cs="Times New Roman" w:hint="default"/>
        <w:w w:val="100"/>
        <w:sz w:val="24"/>
        <w:szCs w:val="24"/>
        <w:lang w:val="en-US" w:eastAsia="zh-TW" w:bidi="ar-SA"/>
      </w:rPr>
    </w:lvl>
    <w:lvl w:ilvl="3">
      <w:numFmt w:val="bullet"/>
      <w:lvlText w:val="•"/>
      <w:lvlJc w:val="left"/>
      <w:pPr>
        <w:ind w:left="3788" w:hanging="478"/>
      </w:pPr>
      <w:rPr>
        <w:rFonts w:hint="default"/>
        <w:lang w:val="en-US" w:eastAsia="zh-TW" w:bidi="ar-SA"/>
      </w:rPr>
    </w:lvl>
    <w:lvl w:ilvl="4">
      <w:numFmt w:val="bullet"/>
      <w:lvlText w:val="•"/>
      <w:lvlJc w:val="left"/>
      <w:pPr>
        <w:ind w:left="4782" w:hanging="478"/>
      </w:pPr>
      <w:rPr>
        <w:rFonts w:hint="default"/>
        <w:lang w:val="en-US" w:eastAsia="zh-TW" w:bidi="ar-SA"/>
      </w:rPr>
    </w:lvl>
    <w:lvl w:ilvl="5">
      <w:numFmt w:val="bullet"/>
      <w:lvlText w:val="•"/>
      <w:lvlJc w:val="left"/>
      <w:pPr>
        <w:ind w:left="5776" w:hanging="478"/>
      </w:pPr>
      <w:rPr>
        <w:rFonts w:hint="default"/>
        <w:lang w:val="en-US" w:eastAsia="zh-TW" w:bidi="ar-SA"/>
      </w:rPr>
    </w:lvl>
    <w:lvl w:ilvl="6">
      <w:numFmt w:val="bullet"/>
      <w:lvlText w:val="•"/>
      <w:lvlJc w:val="left"/>
      <w:pPr>
        <w:ind w:left="6770" w:hanging="478"/>
      </w:pPr>
      <w:rPr>
        <w:rFonts w:hint="default"/>
        <w:lang w:val="en-US" w:eastAsia="zh-TW" w:bidi="ar-SA"/>
      </w:rPr>
    </w:lvl>
    <w:lvl w:ilvl="7">
      <w:numFmt w:val="bullet"/>
      <w:lvlText w:val="•"/>
      <w:lvlJc w:val="left"/>
      <w:pPr>
        <w:ind w:left="7764" w:hanging="478"/>
      </w:pPr>
      <w:rPr>
        <w:rFonts w:hint="default"/>
        <w:lang w:val="en-US" w:eastAsia="zh-TW" w:bidi="ar-SA"/>
      </w:rPr>
    </w:lvl>
    <w:lvl w:ilvl="8">
      <w:numFmt w:val="bullet"/>
      <w:lvlText w:val="•"/>
      <w:lvlJc w:val="left"/>
      <w:pPr>
        <w:ind w:left="8758" w:hanging="478"/>
      </w:pPr>
      <w:rPr>
        <w:rFonts w:hint="default"/>
        <w:lang w:val="en-US" w:eastAsia="zh-TW" w:bidi="ar-SA"/>
      </w:rPr>
    </w:lvl>
  </w:abstractNum>
  <w:abstractNum w:abstractNumId="90" w15:restartNumberingAfterBreak="0">
    <w:nsid w:val="75C670BF"/>
    <w:multiLevelType w:val="hybridMultilevel"/>
    <w:tmpl w:val="422E34D0"/>
    <w:lvl w:ilvl="0" w:tplc="7EA4FB66">
      <w:start w:val="1"/>
      <w:numFmt w:val="decimal"/>
      <w:lvlText w:val="%1."/>
      <w:lvlJc w:val="left"/>
      <w:pPr>
        <w:ind w:left="454" w:hanging="181"/>
        <w:jc w:val="left"/>
      </w:pPr>
      <w:rPr>
        <w:rFonts w:ascii="Times New Roman" w:eastAsia="Times New Roman" w:hAnsi="Times New Roman" w:cs="Times New Roman" w:hint="default"/>
        <w:w w:val="100"/>
        <w:sz w:val="22"/>
        <w:szCs w:val="22"/>
        <w:lang w:val="en-US" w:eastAsia="zh-TW" w:bidi="ar-SA"/>
      </w:rPr>
    </w:lvl>
    <w:lvl w:ilvl="1" w:tplc="3E70C582">
      <w:numFmt w:val="bullet"/>
      <w:lvlText w:val="•"/>
      <w:lvlJc w:val="left"/>
      <w:pPr>
        <w:ind w:left="1488" w:hanging="181"/>
      </w:pPr>
      <w:rPr>
        <w:rFonts w:hint="default"/>
        <w:lang w:val="en-US" w:eastAsia="zh-TW" w:bidi="ar-SA"/>
      </w:rPr>
    </w:lvl>
    <w:lvl w:ilvl="2" w:tplc="BD24C6F6">
      <w:numFmt w:val="bullet"/>
      <w:lvlText w:val="•"/>
      <w:lvlJc w:val="left"/>
      <w:pPr>
        <w:ind w:left="2517" w:hanging="181"/>
      </w:pPr>
      <w:rPr>
        <w:rFonts w:hint="default"/>
        <w:lang w:val="en-US" w:eastAsia="zh-TW" w:bidi="ar-SA"/>
      </w:rPr>
    </w:lvl>
    <w:lvl w:ilvl="3" w:tplc="80001E0A">
      <w:numFmt w:val="bullet"/>
      <w:lvlText w:val="•"/>
      <w:lvlJc w:val="left"/>
      <w:pPr>
        <w:ind w:left="3545" w:hanging="181"/>
      </w:pPr>
      <w:rPr>
        <w:rFonts w:hint="default"/>
        <w:lang w:val="en-US" w:eastAsia="zh-TW" w:bidi="ar-SA"/>
      </w:rPr>
    </w:lvl>
    <w:lvl w:ilvl="4" w:tplc="BCAE1A08">
      <w:numFmt w:val="bullet"/>
      <w:lvlText w:val="•"/>
      <w:lvlJc w:val="left"/>
      <w:pPr>
        <w:ind w:left="4574" w:hanging="181"/>
      </w:pPr>
      <w:rPr>
        <w:rFonts w:hint="default"/>
        <w:lang w:val="en-US" w:eastAsia="zh-TW" w:bidi="ar-SA"/>
      </w:rPr>
    </w:lvl>
    <w:lvl w:ilvl="5" w:tplc="ECA632E0">
      <w:numFmt w:val="bullet"/>
      <w:lvlText w:val="•"/>
      <w:lvlJc w:val="left"/>
      <w:pPr>
        <w:ind w:left="5603" w:hanging="181"/>
      </w:pPr>
      <w:rPr>
        <w:rFonts w:hint="default"/>
        <w:lang w:val="en-US" w:eastAsia="zh-TW" w:bidi="ar-SA"/>
      </w:rPr>
    </w:lvl>
    <w:lvl w:ilvl="6" w:tplc="3FC0F2F4">
      <w:numFmt w:val="bullet"/>
      <w:lvlText w:val="•"/>
      <w:lvlJc w:val="left"/>
      <w:pPr>
        <w:ind w:left="6631" w:hanging="181"/>
      </w:pPr>
      <w:rPr>
        <w:rFonts w:hint="default"/>
        <w:lang w:val="en-US" w:eastAsia="zh-TW" w:bidi="ar-SA"/>
      </w:rPr>
    </w:lvl>
    <w:lvl w:ilvl="7" w:tplc="438A5DBA">
      <w:numFmt w:val="bullet"/>
      <w:lvlText w:val="•"/>
      <w:lvlJc w:val="left"/>
      <w:pPr>
        <w:ind w:left="7660" w:hanging="181"/>
      </w:pPr>
      <w:rPr>
        <w:rFonts w:hint="default"/>
        <w:lang w:val="en-US" w:eastAsia="zh-TW" w:bidi="ar-SA"/>
      </w:rPr>
    </w:lvl>
    <w:lvl w:ilvl="8" w:tplc="0F663EAA">
      <w:numFmt w:val="bullet"/>
      <w:lvlText w:val="•"/>
      <w:lvlJc w:val="left"/>
      <w:pPr>
        <w:ind w:left="8689" w:hanging="181"/>
      </w:pPr>
      <w:rPr>
        <w:rFonts w:hint="default"/>
        <w:lang w:val="en-US" w:eastAsia="zh-TW" w:bidi="ar-SA"/>
      </w:rPr>
    </w:lvl>
  </w:abstractNum>
  <w:abstractNum w:abstractNumId="91" w15:restartNumberingAfterBreak="0">
    <w:nsid w:val="75CD0601"/>
    <w:multiLevelType w:val="hybridMultilevel"/>
    <w:tmpl w:val="04C2CC1C"/>
    <w:lvl w:ilvl="0" w:tplc="D54A2B8A">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ADF4D3FC">
      <w:numFmt w:val="bullet"/>
      <w:lvlText w:val="•"/>
      <w:lvlJc w:val="left"/>
      <w:pPr>
        <w:ind w:left="2208" w:hanging="420"/>
      </w:pPr>
      <w:rPr>
        <w:rFonts w:hint="default"/>
        <w:lang w:val="en-US" w:eastAsia="zh-TW" w:bidi="ar-SA"/>
      </w:rPr>
    </w:lvl>
    <w:lvl w:ilvl="2" w:tplc="2C484848">
      <w:numFmt w:val="bullet"/>
      <w:lvlText w:val="•"/>
      <w:lvlJc w:val="left"/>
      <w:pPr>
        <w:ind w:left="3157" w:hanging="420"/>
      </w:pPr>
      <w:rPr>
        <w:rFonts w:hint="default"/>
        <w:lang w:val="en-US" w:eastAsia="zh-TW" w:bidi="ar-SA"/>
      </w:rPr>
    </w:lvl>
    <w:lvl w:ilvl="3" w:tplc="79D445D6">
      <w:numFmt w:val="bullet"/>
      <w:lvlText w:val="•"/>
      <w:lvlJc w:val="left"/>
      <w:pPr>
        <w:ind w:left="4105" w:hanging="420"/>
      </w:pPr>
      <w:rPr>
        <w:rFonts w:hint="default"/>
        <w:lang w:val="en-US" w:eastAsia="zh-TW" w:bidi="ar-SA"/>
      </w:rPr>
    </w:lvl>
    <w:lvl w:ilvl="4" w:tplc="B4501866">
      <w:numFmt w:val="bullet"/>
      <w:lvlText w:val="•"/>
      <w:lvlJc w:val="left"/>
      <w:pPr>
        <w:ind w:left="5054" w:hanging="420"/>
      </w:pPr>
      <w:rPr>
        <w:rFonts w:hint="default"/>
        <w:lang w:val="en-US" w:eastAsia="zh-TW" w:bidi="ar-SA"/>
      </w:rPr>
    </w:lvl>
    <w:lvl w:ilvl="5" w:tplc="40F091FA">
      <w:numFmt w:val="bullet"/>
      <w:lvlText w:val="•"/>
      <w:lvlJc w:val="left"/>
      <w:pPr>
        <w:ind w:left="6003" w:hanging="420"/>
      </w:pPr>
      <w:rPr>
        <w:rFonts w:hint="default"/>
        <w:lang w:val="en-US" w:eastAsia="zh-TW" w:bidi="ar-SA"/>
      </w:rPr>
    </w:lvl>
    <w:lvl w:ilvl="6" w:tplc="A40E29DA">
      <w:numFmt w:val="bullet"/>
      <w:lvlText w:val="•"/>
      <w:lvlJc w:val="left"/>
      <w:pPr>
        <w:ind w:left="6951" w:hanging="420"/>
      </w:pPr>
      <w:rPr>
        <w:rFonts w:hint="default"/>
        <w:lang w:val="en-US" w:eastAsia="zh-TW" w:bidi="ar-SA"/>
      </w:rPr>
    </w:lvl>
    <w:lvl w:ilvl="7" w:tplc="0D8ABA94">
      <w:numFmt w:val="bullet"/>
      <w:lvlText w:val="•"/>
      <w:lvlJc w:val="left"/>
      <w:pPr>
        <w:ind w:left="7900" w:hanging="420"/>
      </w:pPr>
      <w:rPr>
        <w:rFonts w:hint="default"/>
        <w:lang w:val="en-US" w:eastAsia="zh-TW" w:bidi="ar-SA"/>
      </w:rPr>
    </w:lvl>
    <w:lvl w:ilvl="8" w:tplc="53F40D0A">
      <w:numFmt w:val="bullet"/>
      <w:lvlText w:val="•"/>
      <w:lvlJc w:val="left"/>
      <w:pPr>
        <w:ind w:left="8849" w:hanging="420"/>
      </w:pPr>
      <w:rPr>
        <w:rFonts w:hint="default"/>
        <w:lang w:val="en-US" w:eastAsia="zh-TW" w:bidi="ar-SA"/>
      </w:rPr>
    </w:lvl>
  </w:abstractNum>
  <w:abstractNum w:abstractNumId="92" w15:restartNumberingAfterBreak="0">
    <w:nsid w:val="75F91C61"/>
    <w:multiLevelType w:val="hybridMultilevel"/>
    <w:tmpl w:val="FB5824CA"/>
    <w:lvl w:ilvl="0" w:tplc="A3E8740E">
      <w:start w:val="1"/>
      <w:numFmt w:val="decimal"/>
      <w:lvlText w:val="%1."/>
      <w:lvlJc w:val="left"/>
      <w:pPr>
        <w:ind w:left="703" w:hanging="300"/>
        <w:jc w:val="left"/>
      </w:pPr>
      <w:rPr>
        <w:rFonts w:ascii="Times New Roman" w:eastAsia="Times New Roman" w:hAnsi="Times New Roman" w:cs="Times New Roman" w:hint="default"/>
        <w:w w:val="100"/>
        <w:sz w:val="24"/>
        <w:szCs w:val="24"/>
        <w:lang w:val="en-US" w:eastAsia="zh-TW" w:bidi="ar-SA"/>
      </w:rPr>
    </w:lvl>
    <w:lvl w:ilvl="1" w:tplc="DB9C8544">
      <w:numFmt w:val="bullet"/>
      <w:lvlText w:val="•"/>
      <w:lvlJc w:val="left"/>
      <w:pPr>
        <w:ind w:left="1653" w:hanging="300"/>
      </w:pPr>
      <w:rPr>
        <w:rFonts w:hint="default"/>
        <w:lang w:val="en-US" w:eastAsia="zh-TW" w:bidi="ar-SA"/>
      </w:rPr>
    </w:lvl>
    <w:lvl w:ilvl="2" w:tplc="E2DCA26E">
      <w:numFmt w:val="bullet"/>
      <w:lvlText w:val="•"/>
      <w:lvlJc w:val="left"/>
      <w:pPr>
        <w:ind w:left="2607" w:hanging="300"/>
      </w:pPr>
      <w:rPr>
        <w:rFonts w:hint="default"/>
        <w:lang w:val="en-US" w:eastAsia="zh-TW" w:bidi="ar-SA"/>
      </w:rPr>
    </w:lvl>
    <w:lvl w:ilvl="3" w:tplc="E1E497E4">
      <w:numFmt w:val="bullet"/>
      <w:lvlText w:val="•"/>
      <w:lvlJc w:val="left"/>
      <w:pPr>
        <w:ind w:left="3561" w:hanging="300"/>
      </w:pPr>
      <w:rPr>
        <w:rFonts w:hint="default"/>
        <w:lang w:val="en-US" w:eastAsia="zh-TW" w:bidi="ar-SA"/>
      </w:rPr>
    </w:lvl>
    <w:lvl w:ilvl="4" w:tplc="8F24CFAA">
      <w:numFmt w:val="bullet"/>
      <w:lvlText w:val="•"/>
      <w:lvlJc w:val="left"/>
      <w:pPr>
        <w:ind w:left="4515" w:hanging="300"/>
      </w:pPr>
      <w:rPr>
        <w:rFonts w:hint="default"/>
        <w:lang w:val="en-US" w:eastAsia="zh-TW" w:bidi="ar-SA"/>
      </w:rPr>
    </w:lvl>
    <w:lvl w:ilvl="5" w:tplc="3474AB00">
      <w:numFmt w:val="bullet"/>
      <w:lvlText w:val="•"/>
      <w:lvlJc w:val="left"/>
      <w:pPr>
        <w:ind w:left="5469" w:hanging="300"/>
      </w:pPr>
      <w:rPr>
        <w:rFonts w:hint="default"/>
        <w:lang w:val="en-US" w:eastAsia="zh-TW" w:bidi="ar-SA"/>
      </w:rPr>
    </w:lvl>
    <w:lvl w:ilvl="6" w:tplc="C9647406">
      <w:numFmt w:val="bullet"/>
      <w:lvlText w:val="•"/>
      <w:lvlJc w:val="left"/>
      <w:pPr>
        <w:ind w:left="6423" w:hanging="300"/>
      </w:pPr>
      <w:rPr>
        <w:rFonts w:hint="default"/>
        <w:lang w:val="en-US" w:eastAsia="zh-TW" w:bidi="ar-SA"/>
      </w:rPr>
    </w:lvl>
    <w:lvl w:ilvl="7" w:tplc="7E60AD52">
      <w:numFmt w:val="bullet"/>
      <w:lvlText w:val="•"/>
      <w:lvlJc w:val="left"/>
      <w:pPr>
        <w:ind w:left="7377" w:hanging="300"/>
      </w:pPr>
      <w:rPr>
        <w:rFonts w:hint="default"/>
        <w:lang w:val="en-US" w:eastAsia="zh-TW" w:bidi="ar-SA"/>
      </w:rPr>
    </w:lvl>
    <w:lvl w:ilvl="8" w:tplc="C37E5346">
      <w:numFmt w:val="bullet"/>
      <w:lvlText w:val="•"/>
      <w:lvlJc w:val="left"/>
      <w:pPr>
        <w:ind w:left="8331" w:hanging="300"/>
      </w:pPr>
      <w:rPr>
        <w:rFonts w:hint="default"/>
        <w:lang w:val="en-US" w:eastAsia="zh-TW" w:bidi="ar-SA"/>
      </w:rPr>
    </w:lvl>
  </w:abstractNum>
  <w:abstractNum w:abstractNumId="93" w15:restartNumberingAfterBreak="0">
    <w:nsid w:val="7639337D"/>
    <w:multiLevelType w:val="hybridMultilevel"/>
    <w:tmpl w:val="DD742FDC"/>
    <w:lvl w:ilvl="0" w:tplc="89840962">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78F823B8">
      <w:numFmt w:val="bullet"/>
      <w:lvlText w:val="•"/>
      <w:lvlJc w:val="left"/>
      <w:pPr>
        <w:ind w:left="2334" w:hanging="601"/>
      </w:pPr>
      <w:rPr>
        <w:rFonts w:hint="default"/>
        <w:lang w:val="en-US" w:eastAsia="zh-TW" w:bidi="ar-SA"/>
      </w:rPr>
    </w:lvl>
    <w:lvl w:ilvl="2" w:tplc="C21EA07C">
      <w:numFmt w:val="bullet"/>
      <w:lvlText w:val="•"/>
      <w:lvlJc w:val="left"/>
      <w:pPr>
        <w:ind w:left="3269" w:hanging="601"/>
      </w:pPr>
      <w:rPr>
        <w:rFonts w:hint="default"/>
        <w:lang w:val="en-US" w:eastAsia="zh-TW" w:bidi="ar-SA"/>
      </w:rPr>
    </w:lvl>
    <w:lvl w:ilvl="3" w:tplc="2EA02C30">
      <w:numFmt w:val="bullet"/>
      <w:lvlText w:val="•"/>
      <w:lvlJc w:val="left"/>
      <w:pPr>
        <w:ind w:left="4203" w:hanging="601"/>
      </w:pPr>
      <w:rPr>
        <w:rFonts w:hint="default"/>
        <w:lang w:val="en-US" w:eastAsia="zh-TW" w:bidi="ar-SA"/>
      </w:rPr>
    </w:lvl>
    <w:lvl w:ilvl="4" w:tplc="7FBA8A6C">
      <w:numFmt w:val="bullet"/>
      <w:lvlText w:val="•"/>
      <w:lvlJc w:val="left"/>
      <w:pPr>
        <w:ind w:left="5138" w:hanging="601"/>
      </w:pPr>
      <w:rPr>
        <w:rFonts w:hint="default"/>
        <w:lang w:val="en-US" w:eastAsia="zh-TW" w:bidi="ar-SA"/>
      </w:rPr>
    </w:lvl>
    <w:lvl w:ilvl="5" w:tplc="CB0C2CD6">
      <w:numFmt w:val="bullet"/>
      <w:lvlText w:val="•"/>
      <w:lvlJc w:val="left"/>
      <w:pPr>
        <w:ind w:left="6073" w:hanging="601"/>
      </w:pPr>
      <w:rPr>
        <w:rFonts w:hint="default"/>
        <w:lang w:val="en-US" w:eastAsia="zh-TW" w:bidi="ar-SA"/>
      </w:rPr>
    </w:lvl>
    <w:lvl w:ilvl="6" w:tplc="56B605B0">
      <w:numFmt w:val="bullet"/>
      <w:lvlText w:val="•"/>
      <w:lvlJc w:val="left"/>
      <w:pPr>
        <w:ind w:left="7007" w:hanging="601"/>
      </w:pPr>
      <w:rPr>
        <w:rFonts w:hint="default"/>
        <w:lang w:val="en-US" w:eastAsia="zh-TW" w:bidi="ar-SA"/>
      </w:rPr>
    </w:lvl>
    <w:lvl w:ilvl="7" w:tplc="97DC57A4">
      <w:numFmt w:val="bullet"/>
      <w:lvlText w:val="•"/>
      <w:lvlJc w:val="left"/>
      <w:pPr>
        <w:ind w:left="7942" w:hanging="601"/>
      </w:pPr>
      <w:rPr>
        <w:rFonts w:hint="default"/>
        <w:lang w:val="en-US" w:eastAsia="zh-TW" w:bidi="ar-SA"/>
      </w:rPr>
    </w:lvl>
    <w:lvl w:ilvl="8" w:tplc="A5DA18EE">
      <w:numFmt w:val="bullet"/>
      <w:lvlText w:val="•"/>
      <w:lvlJc w:val="left"/>
      <w:pPr>
        <w:ind w:left="8877" w:hanging="601"/>
      </w:pPr>
      <w:rPr>
        <w:rFonts w:hint="default"/>
        <w:lang w:val="en-US" w:eastAsia="zh-TW" w:bidi="ar-SA"/>
      </w:rPr>
    </w:lvl>
  </w:abstractNum>
  <w:abstractNum w:abstractNumId="94" w15:restartNumberingAfterBreak="0">
    <w:nsid w:val="7ADD4D4E"/>
    <w:multiLevelType w:val="hybridMultilevel"/>
    <w:tmpl w:val="EDFA2DB6"/>
    <w:lvl w:ilvl="0" w:tplc="E738F76A">
      <w:start w:val="1"/>
      <w:numFmt w:val="decimal"/>
      <w:lvlText w:val="(%1)"/>
      <w:lvlJc w:val="left"/>
      <w:pPr>
        <w:ind w:left="1262" w:hanging="420"/>
        <w:jc w:val="left"/>
      </w:pPr>
      <w:rPr>
        <w:rFonts w:ascii="Times New Roman" w:eastAsia="Times New Roman" w:hAnsi="Times New Roman" w:cs="Times New Roman" w:hint="default"/>
        <w:w w:val="99"/>
        <w:sz w:val="24"/>
        <w:szCs w:val="24"/>
        <w:lang w:val="en-US" w:eastAsia="zh-TW" w:bidi="ar-SA"/>
      </w:rPr>
    </w:lvl>
    <w:lvl w:ilvl="1" w:tplc="3B9EA546">
      <w:numFmt w:val="bullet"/>
      <w:lvlText w:val="•"/>
      <w:lvlJc w:val="left"/>
      <w:pPr>
        <w:ind w:left="2208" w:hanging="420"/>
      </w:pPr>
      <w:rPr>
        <w:rFonts w:hint="default"/>
        <w:lang w:val="en-US" w:eastAsia="zh-TW" w:bidi="ar-SA"/>
      </w:rPr>
    </w:lvl>
    <w:lvl w:ilvl="2" w:tplc="F706642E">
      <w:numFmt w:val="bullet"/>
      <w:lvlText w:val="•"/>
      <w:lvlJc w:val="left"/>
      <w:pPr>
        <w:ind w:left="3157" w:hanging="420"/>
      </w:pPr>
      <w:rPr>
        <w:rFonts w:hint="default"/>
        <w:lang w:val="en-US" w:eastAsia="zh-TW" w:bidi="ar-SA"/>
      </w:rPr>
    </w:lvl>
    <w:lvl w:ilvl="3" w:tplc="D14A7910">
      <w:numFmt w:val="bullet"/>
      <w:lvlText w:val="•"/>
      <w:lvlJc w:val="left"/>
      <w:pPr>
        <w:ind w:left="4105" w:hanging="420"/>
      </w:pPr>
      <w:rPr>
        <w:rFonts w:hint="default"/>
        <w:lang w:val="en-US" w:eastAsia="zh-TW" w:bidi="ar-SA"/>
      </w:rPr>
    </w:lvl>
    <w:lvl w:ilvl="4" w:tplc="F28EE2D2">
      <w:numFmt w:val="bullet"/>
      <w:lvlText w:val="•"/>
      <w:lvlJc w:val="left"/>
      <w:pPr>
        <w:ind w:left="5054" w:hanging="420"/>
      </w:pPr>
      <w:rPr>
        <w:rFonts w:hint="default"/>
        <w:lang w:val="en-US" w:eastAsia="zh-TW" w:bidi="ar-SA"/>
      </w:rPr>
    </w:lvl>
    <w:lvl w:ilvl="5" w:tplc="30383014">
      <w:numFmt w:val="bullet"/>
      <w:lvlText w:val="•"/>
      <w:lvlJc w:val="left"/>
      <w:pPr>
        <w:ind w:left="6003" w:hanging="420"/>
      </w:pPr>
      <w:rPr>
        <w:rFonts w:hint="default"/>
        <w:lang w:val="en-US" w:eastAsia="zh-TW" w:bidi="ar-SA"/>
      </w:rPr>
    </w:lvl>
    <w:lvl w:ilvl="6" w:tplc="E1E0DB54">
      <w:numFmt w:val="bullet"/>
      <w:lvlText w:val="•"/>
      <w:lvlJc w:val="left"/>
      <w:pPr>
        <w:ind w:left="6951" w:hanging="420"/>
      </w:pPr>
      <w:rPr>
        <w:rFonts w:hint="default"/>
        <w:lang w:val="en-US" w:eastAsia="zh-TW" w:bidi="ar-SA"/>
      </w:rPr>
    </w:lvl>
    <w:lvl w:ilvl="7" w:tplc="CAE073EA">
      <w:numFmt w:val="bullet"/>
      <w:lvlText w:val="•"/>
      <w:lvlJc w:val="left"/>
      <w:pPr>
        <w:ind w:left="7900" w:hanging="420"/>
      </w:pPr>
      <w:rPr>
        <w:rFonts w:hint="default"/>
        <w:lang w:val="en-US" w:eastAsia="zh-TW" w:bidi="ar-SA"/>
      </w:rPr>
    </w:lvl>
    <w:lvl w:ilvl="8" w:tplc="71041E1C">
      <w:numFmt w:val="bullet"/>
      <w:lvlText w:val="•"/>
      <w:lvlJc w:val="left"/>
      <w:pPr>
        <w:ind w:left="8849" w:hanging="420"/>
      </w:pPr>
      <w:rPr>
        <w:rFonts w:hint="default"/>
        <w:lang w:val="en-US" w:eastAsia="zh-TW" w:bidi="ar-SA"/>
      </w:rPr>
    </w:lvl>
  </w:abstractNum>
  <w:abstractNum w:abstractNumId="95" w15:restartNumberingAfterBreak="0">
    <w:nsid w:val="7B8866F8"/>
    <w:multiLevelType w:val="hybridMultilevel"/>
    <w:tmpl w:val="05222488"/>
    <w:lvl w:ilvl="0" w:tplc="F1BA29CA">
      <w:start w:val="1"/>
      <w:numFmt w:val="decimal"/>
      <w:lvlText w:val="%1."/>
      <w:lvlJc w:val="left"/>
      <w:pPr>
        <w:ind w:left="470" w:hanging="360"/>
        <w:jc w:val="left"/>
      </w:pPr>
      <w:rPr>
        <w:rFonts w:ascii="Times New Roman" w:eastAsia="Times New Roman" w:hAnsi="Times New Roman" w:cs="Times New Roman" w:hint="default"/>
        <w:w w:val="100"/>
        <w:sz w:val="24"/>
        <w:szCs w:val="24"/>
        <w:lang w:val="en-US" w:eastAsia="zh-TW" w:bidi="ar-SA"/>
      </w:rPr>
    </w:lvl>
    <w:lvl w:ilvl="1" w:tplc="6D502AF2">
      <w:numFmt w:val="bullet"/>
      <w:lvlText w:val="•"/>
      <w:lvlJc w:val="left"/>
      <w:pPr>
        <w:ind w:left="1033" w:hanging="360"/>
      </w:pPr>
      <w:rPr>
        <w:rFonts w:hint="default"/>
        <w:lang w:val="en-US" w:eastAsia="zh-TW" w:bidi="ar-SA"/>
      </w:rPr>
    </w:lvl>
    <w:lvl w:ilvl="2" w:tplc="00C84EA6">
      <w:numFmt w:val="bullet"/>
      <w:lvlText w:val="•"/>
      <w:lvlJc w:val="left"/>
      <w:pPr>
        <w:ind w:left="1587" w:hanging="360"/>
      </w:pPr>
      <w:rPr>
        <w:rFonts w:hint="default"/>
        <w:lang w:val="en-US" w:eastAsia="zh-TW" w:bidi="ar-SA"/>
      </w:rPr>
    </w:lvl>
    <w:lvl w:ilvl="3" w:tplc="B41AE808">
      <w:numFmt w:val="bullet"/>
      <w:lvlText w:val="•"/>
      <w:lvlJc w:val="left"/>
      <w:pPr>
        <w:ind w:left="2140" w:hanging="360"/>
      </w:pPr>
      <w:rPr>
        <w:rFonts w:hint="default"/>
        <w:lang w:val="en-US" w:eastAsia="zh-TW" w:bidi="ar-SA"/>
      </w:rPr>
    </w:lvl>
    <w:lvl w:ilvl="4" w:tplc="3FAABE60">
      <w:numFmt w:val="bullet"/>
      <w:lvlText w:val="•"/>
      <w:lvlJc w:val="left"/>
      <w:pPr>
        <w:ind w:left="2694" w:hanging="360"/>
      </w:pPr>
      <w:rPr>
        <w:rFonts w:hint="default"/>
        <w:lang w:val="en-US" w:eastAsia="zh-TW" w:bidi="ar-SA"/>
      </w:rPr>
    </w:lvl>
    <w:lvl w:ilvl="5" w:tplc="2222FE40">
      <w:numFmt w:val="bullet"/>
      <w:lvlText w:val="•"/>
      <w:lvlJc w:val="left"/>
      <w:pPr>
        <w:ind w:left="3247" w:hanging="360"/>
      </w:pPr>
      <w:rPr>
        <w:rFonts w:hint="default"/>
        <w:lang w:val="en-US" w:eastAsia="zh-TW" w:bidi="ar-SA"/>
      </w:rPr>
    </w:lvl>
    <w:lvl w:ilvl="6" w:tplc="8A22C1C8">
      <w:numFmt w:val="bullet"/>
      <w:lvlText w:val="•"/>
      <w:lvlJc w:val="left"/>
      <w:pPr>
        <w:ind w:left="3801" w:hanging="360"/>
      </w:pPr>
      <w:rPr>
        <w:rFonts w:hint="default"/>
        <w:lang w:val="en-US" w:eastAsia="zh-TW" w:bidi="ar-SA"/>
      </w:rPr>
    </w:lvl>
    <w:lvl w:ilvl="7" w:tplc="B5529756">
      <w:numFmt w:val="bullet"/>
      <w:lvlText w:val="•"/>
      <w:lvlJc w:val="left"/>
      <w:pPr>
        <w:ind w:left="4354" w:hanging="360"/>
      </w:pPr>
      <w:rPr>
        <w:rFonts w:hint="default"/>
        <w:lang w:val="en-US" w:eastAsia="zh-TW" w:bidi="ar-SA"/>
      </w:rPr>
    </w:lvl>
    <w:lvl w:ilvl="8" w:tplc="4C2470B0">
      <w:numFmt w:val="bullet"/>
      <w:lvlText w:val="•"/>
      <w:lvlJc w:val="left"/>
      <w:pPr>
        <w:ind w:left="4908" w:hanging="360"/>
      </w:pPr>
      <w:rPr>
        <w:rFonts w:hint="default"/>
        <w:lang w:val="en-US" w:eastAsia="zh-TW" w:bidi="ar-SA"/>
      </w:rPr>
    </w:lvl>
  </w:abstractNum>
  <w:abstractNum w:abstractNumId="96" w15:restartNumberingAfterBreak="0">
    <w:nsid w:val="7D910618"/>
    <w:multiLevelType w:val="multilevel"/>
    <w:tmpl w:val="7D8AB264"/>
    <w:lvl w:ilvl="0">
      <w:start w:val="1"/>
      <w:numFmt w:val="decimal"/>
      <w:lvlText w:val="%1."/>
      <w:lvlJc w:val="left"/>
      <w:pPr>
        <w:ind w:left="1648" w:hanging="181"/>
        <w:jc w:val="right"/>
      </w:pPr>
      <w:rPr>
        <w:rFonts w:hint="default"/>
        <w:w w:val="100"/>
        <w:lang w:val="en-US" w:eastAsia="zh-TW" w:bidi="ar-SA"/>
      </w:rPr>
    </w:lvl>
    <w:lvl w:ilvl="1">
      <w:start w:val="1"/>
      <w:numFmt w:val="decimal"/>
      <w:lvlText w:val="%1-%2"/>
      <w:lvlJc w:val="left"/>
      <w:pPr>
        <w:ind w:left="1286" w:hanging="444"/>
        <w:jc w:val="left"/>
      </w:pPr>
      <w:rPr>
        <w:rFonts w:ascii="Times New Roman" w:eastAsia="Times New Roman" w:hAnsi="Times New Roman" w:cs="Times New Roman" w:hint="default"/>
        <w:b/>
        <w:bCs/>
        <w:spacing w:val="0"/>
        <w:w w:val="100"/>
        <w:sz w:val="28"/>
        <w:szCs w:val="28"/>
        <w:lang w:val="en-US" w:eastAsia="zh-TW" w:bidi="ar-SA"/>
      </w:rPr>
    </w:lvl>
    <w:lvl w:ilvl="2">
      <w:numFmt w:val="bullet"/>
      <w:lvlText w:val="•"/>
      <w:lvlJc w:val="left"/>
      <w:pPr>
        <w:ind w:left="2651" w:hanging="444"/>
      </w:pPr>
      <w:rPr>
        <w:rFonts w:hint="default"/>
        <w:lang w:val="en-US" w:eastAsia="zh-TW" w:bidi="ar-SA"/>
      </w:rPr>
    </w:lvl>
    <w:lvl w:ilvl="3">
      <w:numFmt w:val="bullet"/>
      <w:lvlText w:val="•"/>
      <w:lvlJc w:val="left"/>
      <w:pPr>
        <w:ind w:left="3663" w:hanging="444"/>
      </w:pPr>
      <w:rPr>
        <w:rFonts w:hint="default"/>
        <w:lang w:val="en-US" w:eastAsia="zh-TW" w:bidi="ar-SA"/>
      </w:rPr>
    </w:lvl>
    <w:lvl w:ilvl="4">
      <w:numFmt w:val="bullet"/>
      <w:lvlText w:val="•"/>
      <w:lvlJc w:val="left"/>
      <w:pPr>
        <w:ind w:left="4675" w:hanging="444"/>
      </w:pPr>
      <w:rPr>
        <w:rFonts w:hint="default"/>
        <w:lang w:val="en-US" w:eastAsia="zh-TW" w:bidi="ar-SA"/>
      </w:rPr>
    </w:lvl>
    <w:lvl w:ilvl="5">
      <w:numFmt w:val="bullet"/>
      <w:lvlText w:val="•"/>
      <w:lvlJc w:val="left"/>
      <w:pPr>
        <w:ind w:left="5687" w:hanging="444"/>
      </w:pPr>
      <w:rPr>
        <w:rFonts w:hint="default"/>
        <w:lang w:val="en-US" w:eastAsia="zh-TW" w:bidi="ar-SA"/>
      </w:rPr>
    </w:lvl>
    <w:lvl w:ilvl="6">
      <w:numFmt w:val="bullet"/>
      <w:lvlText w:val="•"/>
      <w:lvlJc w:val="left"/>
      <w:pPr>
        <w:ind w:left="6699" w:hanging="444"/>
      </w:pPr>
      <w:rPr>
        <w:rFonts w:hint="default"/>
        <w:lang w:val="en-US" w:eastAsia="zh-TW" w:bidi="ar-SA"/>
      </w:rPr>
    </w:lvl>
    <w:lvl w:ilvl="7">
      <w:numFmt w:val="bullet"/>
      <w:lvlText w:val="•"/>
      <w:lvlJc w:val="left"/>
      <w:pPr>
        <w:ind w:left="7710" w:hanging="444"/>
      </w:pPr>
      <w:rPr>
        <w:rFonts w:hint="default"/>
        <w:lang w:val="en-US" w:eastAsia="zh-TW" w:bidi="ar-SA"/>
      </w:rPr>
    </w:lvl>
    <w:lvl w:ilvl="8">
      <w:numFmt w:val="bullet"/>
      <w:lvlText w:val="•"/>
      <w:lvlJc w:val="left"/>
      <w:pPr>
        <w:ind w:left="8722" w:hanging="444"/>
      </w:pPr>
      <w:rPr>
        <w:rFonts w:hint="default"/>
        <w:lang w:val="en-US" w:eastAsia="zh-TW" w:bidi="ar-SA"/>
      </w:rPr>
    </w:lvl>
  </w:abstractNum>
  <w:abstractNum w:abstractNumId="97" w15:restartNumberingAfterBreak="0">
    <w:nsid w:val="7E832DEF"/>
    <w:multiLevelType w:val="multilevel"/>
    <w:tmpl w:val="59EC20A4"/>
    <w:lvl w:ilvl="0">
      <w:start w:val="1"/>
      <w:numFmt w:val="decimal"/>
      <w:lvlText w:val="%1."/>
      <w:lvlJc w:val="left"/>
      <w:pPr>
        <w:ind w:left="1081" w:hanging="242"/>
        <w:jc w:val="left"/>
      </w:pPr>
      <w:rPr>
        <w:rFonts w:ascii="Times New Roman" w:eastAsia="Times New Roman" w:hAnsi="Times New Roman" w:cs="Times New Roman" w:hint="default"/>
        <w:b/>
        <w:bCs/>
        <w:spacing w:val="-3"/>
        <w:w w:val="99"/>
        <w:sz w:val="30"/>
        <w:szCs w:val="30"/>
        <w:lang w:val="en-US" w:eastAsia="zh-TW" w:bidi="ar-SA"/>
      </w:rPr>
    </w:lvl>
    <w:lvl w:ilvl="1">
      <w:start w:val="1"/>
      <w:numFmt w:val="decimal"/>
      <w:lvlText w:val="%1.%2"/>
      <w:lvlJc w:val="left"/>
      <w:pPr>
        <w:ind w:left="1192" w:hanging="353"/>
        <w:jc w:val="left"/>
      </w:pPr>
      <w:rPr>
        <w:rFonts w:ascii="Times New Roman" w:eastAsia="Times New Roman" w:hAnsi="Times New Roman" w:cs="Times New Roman" w:hint="default"/>
        <w:b/>
        <w:bCs/>
        <w:spacing w:val="-2"/>
        <w:w w:val="100"/>
        <w:sz w:val="26"/>
        <w:szCs w:val="26"/>
        <w:lang w:val="en-US" w:eastAsia="zh-TW" w:bidi="ar-SA"/>
      </w:rPr>
    </w:lvl>
    <w:lvl w:ilvl="2">
      <w:start w:val="1"/>
      <w:numFmt w:val="decimal"/>
      <w:lvlText w:val="%1.%2.%3"/>
      <w:lvlJc w:val="left"/>
      <w:pPr>
        <w:ind w:left="1379" w:hanging="540"/>
        <w:jc w:val="left"/>
      </w:pPr>
      <w:rPr>
        <w:rFonts w:ascii="Times New Roman" w:eastAsia="Times New Roman" w:hAnsi="Times New Roman" w:cs="Times New Roman" w:hint="default"/>
        <w:b/>
        <w:bCs/>
        <w:w w:val="100"/>
        <w:sz w:val="24"/>
        <w:szCs w:val="24"/>
        <w:lang w:val="en-US" w:eastAsia="zh-TW" w:bidi="ar-SA"/>
      </w:rPr>
    </w:lvl>
    <w:lvl w:ilvl="3">
      <w:start w:val="1"/>
      <w:numFmt w:val="decimal"/>
      <w:lvlText w:val="%4."/>
      <w:lvlJc w:val="left"/>
      <w:pPr>
        <w:ind w:left="1587" w:hanging="181"/>
        <w:jc w:val="left"/>
      </w:pPr>
      <w:rPr>
        <w:rFonts w:ascii="Times New Roman" w:eastAsia="Times New Roman" w:hAnsi="Times New Roman" w:cs="Times New Roman" w:hint="default"/>
        <w:w w:val="100"/>
        <w:sz w:val="22"/>
        <w:szCs w:val="22"/>
        <w:lang w:val="en-US" w:eastAsia="zh-TW" w:bidi="ar-SA"/>
      </w:rPr>
    </w:lvl>
    <w:lvl w:ilvl="4">
      <w:numFmt w:val="bullet"/>
      <w:lvlText w:val="•"/>
      <w:lvlJc w:val="left"/>
      <w:pPr>
        <w:ind w:left="2889" w:hanging="181"/>
      </w:pPr>
      <w:rPr>
        <w:rFonts w:hint="default"/>
        <w:lang w:val="en-US" w:eastAsia="zh-TW" w:bidi="ar-SA"/>
      </w:rPr>
    </w:lvl>
    <w:lvl w:ilvl="5">
      <w:numFmt w:val="bullet"/>
      <w:lvlText w:val="•"/>
      <w:lvlJc w:val="left"/>
      <w:pPr>
        <w:ind w:left="4198" w:hanging="181"/>
      </w:pPr>
      <w:rPr>
        <w:rFonts w:hint="default"/>
        <w:lang w:val="en-US" w:eastAsia="zh-TW" w:bidi="ar-SA"/>
      </w:rPr>
    </w:lvl>
    <w:lvl w:ilvl="6">
      <w:numFmt w:val="bullet"/>
      <w:lvlText w:val="•"/>
      <w:lvlJc w:val="left"/>
      <w:pPr>
        <w:ind w:left="5508" w:hanging="181"/>
      </w:pPr>
      <w:rPr>
        <w:rFonts w:hint="default"/>
        <w:lang w:val="en-US" w:eastAsia="zh-TW" w:bidi="ar-SA"/>
      </w:rPr>
    </w:lvl>
    <w:lvl w:ilvl="7">
      <w:numFmt w:val="bullet"/>
      <w:lvlText w:val="•"/>
      <w:lvlJc w:val="left"/>
      <w:pPr>
        <w:ind w:left="6817" w:hanging="181"/>
      </w:pPr>
      <w:rPr>
        <w:rFonts w:hint="default"/>
        <w:lang w:val="en-US" w:eastAsia="zh-TW" w:bidi="ar-SA"/>
      </w:rPr>
    </w:lvl>
    <w:lvl w:ilvl="8">
      <w:numFmt w:val="bullet"/>
      <w:lvlText w:val="•"/>
      <w:lvlJc w:val="left"/>
      <w:pPr>
        <w:ind w:left="8127" w:hanging="181"/>
      </w:pPr>
      <w:rPr>
        <w:rFonts w:hint="default"/>
        <w:lang w:val="en-US" w:eastAsia="zh-TW" w:bidi="ar-SA"/>
      </w:rPr>
    </w:lvl>
  </w:abstractNum>
  <w:abstractNum w:abstractNumId="98" w15:restartNumberingAfterBreak="0">
    <w:nsid w:val="7F7326D2"/>
    <w:multiLevelType w:val="hybridMultilevel"/>
    <w:tmpl w:val="EAC6530C"/>
    <w:lvl w:ilvl="0" w:tplc="543AC208">
      <w:start w:val="1"/>
      <w:numFmt w:val="decimal"/>
      <w:lvlText w:val="（%1）"/>
      <w:lvlJc w:val="left"/>
      <w:pPr>
        <w:ind w:left="1397" w:hanging="601"/>
        <w:jc w:val="left"/>
      </w:pPr>
      <w:rPr>
        <w:rFonts w:ascii="SimSun" w:eastAsia="SimSun" w:hAnsi="SimSun" w:cs="SimSun" w:hint="default"/>
        <w:spacing w:val="-1"/>
        <w:w w:val="100"/>
        <w:sz w:val="22"/>
        <w:szCs w:val="22"/>
        <w:lang w:val="en-US" w:eastAsia="zh-TW" w:bidi="ar-SA"/>
      </w:rPr>
    </w:lvl>
    <w:lvl w:ilvl="1" w:tplc="5AB8C234">
      <w:numFmt w:val="bullet"/>
      <w:lvlText w:val="•"/>
      <w:lvlJc w:val="left"/>
      <w:pPr>
        <w:ind w:left="2334" w:hanging="601"/>
      </w:pPr>
      <w:rPr>
        <w:rFonts w:hint="default"/>
        <w:lang w:val="en-US" w:eastAsia="zh-TW" w:bidi="ar-SA"/>
      </w:rPr>
    </w:lvl>
    <w:lvl w:ilvl="2" w:tplc="E14C9A76">
      <w:numFmt w:val="bullet"/>
      <w:lvlText w:val="•"/>
      <w:lvlJc w:val="left"/>
      <w:pPr>
        <w:ind w:left="3269" w:hanging="601"/>
      </w:pPr>
      <w:rPr>
        <w:rFonts w:hint="default"/>
        <w:lang w:val="en-US" w:eastAsia="zh-TW" w:bidi="ar-SA"/>
      </w:rPr>
    </w:lvl>
    <w:lvl w:ilvl="3" w:tplc="0B24D270">
      <w:numFmt w:val="bullet"/>
      <w:lvlText w:val="•"/>
      <w:lvlJc w:val="left"/>
      <w:pPr>
        <w:ind w:left="4203" w:hanging="601"/>
      </w:pPr>
      <w:rPr>
        <w:rFonts w:hint="default"/>
        <w:lang w:val="en-US" w:eastAsia="zh-TW" w:bidi="ar-SA"/>
      </w:rPr>
    </w:lvl>
    <w:lvl w:ilvl="4" w:tplc="A10CE7CC">
      <w:numFmt w:val="bullet"/>
      <w:lvlText w:val="•"/>
      <w:lvlJc w:val="left"/>
      <w:pPr>
        <w:ind w:left="5138" w:hanging="601"/>
      </w:pPr>
      <w:rPr>
        <w:rFonts w:hint="default"/>
        <w:lang w:val="en-US" w:eastAsia="zh-TW" w:bidi="ar-SA"/>
      </w:rPr>
    </w:lvl>
    <w:lvl w:ilvl="5" w:tplc="223000BE">
      <w:numFmt w:val="bullet"/>
      <w:lvlText w:val="•"/>
      <w:lvlJc w:val="left"/>
      <w:pPr>
        <w:ind w:left="6073" w:hanging="601"/>
      </w:pPr>
      <w:rPr>
        <w:rFonts w:hint="default"/>
        <w:lang w:val="en-US" w:eastAsia="zh-TW" w:bidi="ar-SA"/>
      </w:rPr>
    </w:lvl>
    <w:lvl w:ilvl="6" w:tplc="F64C7ADC">
      <w:numFmt w:val="bullet"/>
      <w:lvlText w:val="•"/>
      <w:lvlJc w:val="left"/>
      <w:pPr>
        <w:ind w:left="7007" w:hanging="601"/>
      </w:pPr>
      <w:rPr>
        <w:rFonts w:hint="default"/>
        <w:lang w:val="en-US" w:eastAsia="zh-TW" w:bidi="ar-SA"/>
      </w:rPr>
    </w:lvl>
    <w:lvl w:ilvl="7" w:tplc="F0CEBF96">
      <w:numFmt w:val="bullet"/>
      <w:lvlText w:val="•"/>
      <w:lvlJc w:val="left"/>
      <w:pPr>
        <w:ind w:left="7942" w:hanging="601"/>
      </w:pPr>
      <w:rPr>
        <w:rFonts w:hint="default"/>
        <w:lang w:val="en-US" w:eastAsia="zh-TW" w:bidi="ar-SA"/>
      </w:rPr>
    </w:lvl>
    <w:lvl w:ilvl="8" w:tplc="910C1086">
      <w:numFmt w:val="bullet"/>
      <w:lvlText w:val="•"/>
      <w:lvlJc w:val="left"/>
      <w:pPr>
        <w:ind w:left="8877" w:hanging="601"/>
      </w:pPr>
      <w:rPr>
        <w:rFonts w:hint="default"/>
        <w:lang w:val="en-US" w:eastAsia="zh-TW" w:bidi="ar-SA"/>
      </w:rPr>
    </w:lvl>
  </w:abstractNum>
  <w:num w:numId="1">
    <w:abstractNumId w:val="97"/>
  </w:num>
  <w:num w:numId="2">
    <w:abstractNumId w:val="69"/>
  </w:num>
  <w:num w:numId="3">
    <w:abstractNumId w:val="31"/>
  </w:num>
  <w:num w:numId="4">
    <w:abstractNumId w:val="41"/>
  </w:num>
  <w:num w:numId="5">
    <w:abstractNumId w:val="1"/>
  </w:num>
  <w:num w:numId="6">
    <w:abstractNumId w:val="14"/>
  </w:num>
  <w:num w:numId="7">
    <w:abstractNumId w:val="78"/>
  </w:num>
  <w:num w:numId="8">
    <w:abstractNumId w:val="28"/>
  </w:num>
  <w:num w:numId="9">
    <w:abstractNumId w:val="13"/>
  </w:num>
  <w:num w:numId="10">
    <w:abstractNumId w:val="95"/>
  </w:num>
  <w:num w:numId="11">
    <w:abstractNumId w:val="36"/>
  </w:num>
  <w:num w:numId="12">
    <w:abstractNumId w:val="76"/>
  </w:num>
  <w:num w:numId="13">
    <w:abstractNumId w:val="48"/>
  </w:num>
  <w:num w:numId="14">
    <w:abstractNumId w:val="20"/>
  </w:num>
  <w:num w:numId="15">
    <w:abstractNumId w:val="46"/>
  </w:num>
  <w:num w:numId="16">
    <w:abstractNumId w:val="7"/>
  </w:num>
  <w:num w:numId="17">
    <w:abstractNumId w:val="86"/>
  </w:num>
  <w:num w:numId="18">
    <w:abstractNumId w:val="44"/>
  </w:num>
  <w:num w:numId="19">
    <w:abstractNumId w:val="72"/>
  </w:num>
  <w:num w:numId="20">
    <w:abstractNumId w:val="19"/>
  </w:num>
  <w:num w:numId="21">
    <w:abstractNumId w:val="17"/>
  </w:num>
  <w:num w:numId="22">
    <w:abstractNumId w:val="82"/>
  </w:num>
  <w:num w:numId="23">
    <w:abstractNumId w:val="8"/>
  </w:num>
  <w:num w:numId="24">
    <w:abstractNumId w:val="63"/>
  </w:num>
  <w:num w:numId="25">
    <w:abstractNumId w:val="70"/>
  </w:num>
  <w:num w:numId="26">
    <w:abstractNumId w:val="92"/>
  </w:num>
  <w:num w:numId="27">
    <w:abstractNumId w:val="5"/>
  </w:num>
  <w:num w:numId="28">
    <w:abstractNumId w:val="94"/>
  </w:num>
  <w:num w:numId="29">
    <w:abstractNumId w:val="39"/>
  </w:num>
  <w:num w:numId="30">
    <w:abstractNumId w:val="10"/>
  </w:num>
  <w:num w:numId="31">
    <w:abstractNumId w:val="49"/>
  </w:num>
  <w:num w:numId="32">
    <w:abstractNumId w:val="68"/>
  </w:num>
  <w:num w:numId="33">
    <w:abstractNumId w:val="54"/>
  </w:num>
  <w:num w:numId="34">
    <w:abstractNumId w:val="15"/>
  </w:num>
  <w:num w:numId="35">
    <w:abstractNumId w:val="60"/>
  </w:num>
  <w:num w:numId="36">
    <w:abstractNumId w:val="16"/>
  </w:num>
  <w:num w:numId="37">
    <w:abstractNumId w:val="91"/>
  </w:num>
  <w:num w:numId="38">
    <w:abstractNumId w:val="45"/>
  </w:num>
  <w:num w:numId="39">
    <w:abstractNumId w:val="0"/>
  </w:num>
  <w:num w:numId="40">
    <w:abstractNumId w:val="81"/>
  </w:num>
  <w:num w:numId="41">
    <w:abstractNumId w:val="56"/>
  </w:num>
  <w:num w:numId="42">
    <w:abstractNumId w:val="89"/>
  </w:num>
  <w:num w:numId="43">
    <w:abstractNumId w:val="96"/>
  </w:num>
  <w:num w:numId="44">
    <w:abstractNumId w:val="64"/>
  </w:num>
  <w:num w:numId="45">
    <w:abstractNumId w:val="4"/>
  </w:num>
  <w:num w:numId="46">
    <w:abstractNumId w:val="32"/>
  </w:num>
  <w:num w:numId="47">
    <w:abstractNumId w:val="50"/>
  </w:num>
  <w:num w:numId="48">
    <w:abstractNumId w:val="9"/>
  </w:num>
  <w:num w:numId="49">
    <w:abstractNumId w:val="3"/>
  </w:num>
  <w:num w:numId="50">
    <w:abstractNumId w:val="71"/>
  </w:num>
  <w:num w:numId="51">
    <w:abstractNumId w:val="74"/>
  </w:num>
  <w:num w:numId="52">
    <w:abstractNumId w:val="40"/>
  </w:num>
  <w:num w:numId="53">
    <w:abstractNumId w:val="26"/>
  </w:num>
  <w:num w:numId="54">
    <w:abstractNumId w:val="67"/>
  </w:num>
  <w:num w:numId="55">
    <w:abstractNumId w:val="23"/>
  </w:num>
  <w:num w:numId="56">
    <w:abstractNumId w:val="25"/>
  </w:num>
  <w:num w:numId="57">
    <w:abstractNumId w:val="88"/>
  </w:num>
  <w:num w:numId="58">
    <w:abstractNumId w:val="58"/>
  </w:num>
  <w:num w:numId="59">
    <w:abstractNumId w:val="6"/>
  </w:num>
  <w:num w:numId="60">
    <w:abstractNumId w:val="59"/>
  </w:num>
  <w:num w:numId="61">
    <w:abstractNumId w:val="79"/>
  </w:num>
  <w:num w:numId="62">
    <w:abstractNumId w:val="21"/>
  </w:num>
  <w:num w:numId="63">
    <w:abstractNumId w:val="53"/>
  </w:num>
  <w:num w:numId="64">
    <w:abstractNumId w:val="38"/>
  </w:num>
  <w:num w:numId="65">
    <w:abstractNumId w:val="98"/>
  </w:num>
  <w:num w:numId="66">
    <w:abstractNumId w:val="27"/>
  </w:num>
  <w:num w:numId="67">
    <w:abstractNumId w:val="93"/>
  </w:num>
  <w:num w:numId="68">
    <w:abstractNumId w:val="85"/>
  </w:num>
  <w:num w:numId="69">
    <w:abstractNumId w:val="83"/>
  </w:num>
  <w:num w:numId="70">
    <w:abstractNumId w:val="80"/>
  </w:num>
  <w:num w:numId="71">
    <w:abstractNumId w:val="42"/>
  </w:num>
  <w:num w:numId="72">
    <w:abstractNumId w:val="29"/>
  </w:num>
  <w:num w:numId="73">
    <w:abstractNumId w:val="62"/>
  </w:num>
  <w:num w:numId="74">
    <w:abstractNumId w:val="24"/>
  </w:num>
  <w:num w:numId="75">
    <w:abstractNumId w:val="43"/>
  </w:num>
  <w:num w:numId="76">
    <w:abstractNumId w:val="55"/>
  </w:num>
  <w:num w:numId="77">
    <w:abstractNumId w:val="33"/>
  </w:num>
  <w:num w:numId="78">
    <w:abstractNumId w:val="37"/>
  </w:num>
  <w:num w:numId="79">
    <w:abstractNumId w:val="47"/>
  </w:num>
  <w:num w:numId="80">
    <w:abstractNumId w:val="2"/>
  </w:num>
  <w:num w:numId="81">
    <w:abstractNumId w:val="52"/>
  </w:num>
  <w:num w:numId="82">
    <w:abstractNumId w:val="65"/>
  </w:num>
  <w:num w:numId="83">
    <w:abstractNumId w:val="87"/>
  </w:num>
  <w:num w:numId="84">
    <w:abstractNumId w:val="34"/>
  </w:num>
  <w:num w:numId="85">
    <w:abstractNumId w:val="90"/>
  </w:num>
  <w:num w:numId="86">
    <w:abstractNumId w:val="57"/>
  </w:num>
  <w:num w:numId="87">
    <w:abstractNumId w:val="61"/>
  </w:num>
  <w:num w:numId="88">
    <w:abstractNumId w:val="75"/>
  </w:num>
  <w:num w:numId="89">
    <w:abstractNumId w:val="18"/>
  </w:num>
  <w:num w:numId="90">
    <w:abstractNumId w:val="73"/>
  </w:num>
  <w:num w:numId="91">
    <w:abstractNumId w:val="84"/>
  </w:num>
  <w:num w:numId="92">
    <w:abstractNumId w:val="30"/>
  </w:num>
  <w:num w:numId="93">
    <w:abstractNumId w:val="51"/>
  </w:num>
  <w:num w:numId="94">
    <w:abstractNumId w:val="11"/>
  </w:num>
  <w:num w:numId="95">
    <w:abstractNumId w:val="66"/>
  </w:num>
  <w:num w:numId="96">
    <w:abstractNumId w:val="35"/>
  </w:num>
  <w:num w:numId="97">
    <w:abstractNumId w:val="22"/>
  </w:num>
  <w:num w:numId="98">
    <w:abstractNumId w:val="12"/>
  </w:num>
  <w:num w:numId="99">
    <w:abstractNumId w:val="7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29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5D8"/>
    <w:rsid w:val="0013721C"/>
    <w:rsid w:val="00BB05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98"/>
    <o:shapelayout v:ext="edit">
      <o:idmap v:ext="edit" data="2"/>
    </o:shapelayout>
  </w:shapeDefaults>
  <w:decimalSymbol w:val="."/>
  <w:listSeparator w:val=","/>
  <w15:docId w15:val="{4DC7EEFF-D148-43F1-B561-A1CADA41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SimSun" w:eastAsia="SimSun" w:hAnsi="SimSun" w:cs="SimSun"/>
      <w:lang w:eastAsia="zh-TW"/>
    </w:rPr>
  </w:style>
  <w:style w:type="paragraph" w:styleId="1">
    <w:name w:val="heading 1"/>
    <w:basedOn w:val="a"/>
    <w:uiPriority w:val="1"/>
    <w:qFormat/>
    <w:pPr>
      <w:jc w:val="center"/>
      <w:outlineLvl w:val="0"/>
    </w:pPr>
    <w:rPr>
      <w:rFonts w:ascii="Times New Roman" w:eastAsia="Times New Roman" w:hAnsi="Times New Roman" w:cs="Times New Roman"/>
      <w:b/>
      <w:bCs/>
      <w:sz w:val="36"/>
      <w:szCs w:val="36"/>
    </w:rPr>
  </w:style>
  <w:style w:type="paragraph" w:styleId="2">
    <w:name w:val="heading 2"/>
    <w:basedOn w:val="a"/>
    <w:uiPriority w:val="1"/>
    <w:qFormat/>
    <w:pPr>
      <w:outlineLvl w:val="1"/>
    </w:pPr>
    <w:rPr>
      <w:rFonts w:ascii="微軟正黑體" w:eastAsia="微軟正黑體" w:hAnsi="微軟正黑體" w:cs="微軟正黑體"/>
      <w:b/>
      <w:bCs/>
      <w:sz w:val="32"/>
      <w:szCs w:val="32"/>
    </w:rPr>
  </w:style>
  <w:style w:type="paragraph" w:styleId="3">
    <w:name w:val="heading 3"/>
    <w:basedOn w:val="a"/>
    <w:uiPriority w:val="1"/>
    <w:qFormat/>
    <w:pPr>
      <w:ind w:left="842"/>
      <w:outlineLvl w:val="2"/>
    </w:pPr>
    <w:rPr>
      <w:rFonts w:ascii="微軟正黑體" w:eastAsia="微軟正黑體" w:hAnsi="微軟正黑體" w:cs="微軟正黑體"/>
      <w:b/>
      <w:bCs/>
      <w:sz w:val="30"/>
      <w:szCs w:val="30"/>
    </w:rPr>
  </w:style>
  <w:style w:type="paragraph" w:styleId="4">
    <w:name w:val="heading 4"/>
    <w:basedOn w:val="a"/>
    <w:uiPriority w:val="1"/>
    <w:qFormat/>
    <w:pPr>
      <w:spacing w:line="514" w:lineRule="exact"/>
      <w:ind w:left="580"/>
      <w:outlineLvl w:val="3"/>
    </w:pPr>
    <w:rPr>
      <w:rFonts w:ascii="微軟正黑體" w:eastAsia="微軟正黑體" w:hAnsi="微軟正黑體" w:cs="微軟正黑體"/>
      <w:b/>
      <w:bCs/>
      <w:sz w:val="28"/>
      <w:szCs w:val="28"/>
    </w:rPr>
  </w:style>
  <w:style w:type="paragraph" w:styleId="5">
    <w:name w:val="heading 5"/>
    <w:basedOn w:val="a"/>
    <w:uiPriority w:val="1"/>
    <w:qFormat/>
    <w:pPr>
      <w:ind w:right="1095"/>
      <w:jc w:val="center"/>
      <w:outlineLvl w:val="4"/>
    </w:pPr>
    <w:rPr>
      <w:rFonts w:ascii="微軟正黑體" w:eastAsia="微軟正黑體" w:hAnsi="微軟正黑體" w:cs="微軟正黑體"/>
      <w:sz w:val="28"/>
      <w:szCs w:val="28"/>
    </w:rPr>
  </w:style>
  <w:style w:type="paragraph" w:styleId="6">
    <w:name w:val="heading 6"/>
    <w:basedOn w:val="a"/>
    <w:uiPriority w:val="1"/>
    <w:qFormat/>
    <w:pPr>
      <w:spacing w:line="440" w:lineRule="exact"/>
      <w:ind w:left="580"/>
      <w:outlineLvl w:val="5"/>
    </w:pPr>
    <w:rPr>
      <w:rFonts w:ascii="微軟正黑體" w:eastAsia="微軟正黑體" w:hAnsi="微軟正黑體" w:cs="微軟正黑體"/>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right="564"/>
      <w:jc w:val="center"/>
    </w:pPr>
    <w:rPr>
      <w:rFonts w:ascii="微軟正黑體" w:eastAsia="微軟正黑體" w:hAnsi="微軟正黑體" w:cs="微軟正黑體"/>
      <w:b/>
      <w:bCs/>
      <w:i/>
      <w:iCs/>
    </w:rPr>
  </w:style>
  <w:style w:type="paragraph" w:styleId="20">
    <w:name w:val="toc 2"/>
    <w:basedOn w:val="a"/>
    <w:uiPriority w:val="1"/>
    <w:qFormat/>
    <w:pPr>
      <w:spacing w:before="32"/>
      <w:ind w:left="273"/>
    </w:pPr>
    <w:rPr>
      <w:rFonts w:ascii="微軟正黑體" w:eastAsia="微軟正黑體" w:hAnsi="微軟正黑體" w:cs="微軟正黑體"/>
      <w:b/>
      <w:bCs/>
      <w:sz w:val="28"/>
      <w:szCs w:val="28"/>
    </w:rPr>
  </w:style>
  <w:style w:type="paragraph" w:styleId="30">
    <w:name w:val="toc 3"/>
    <w:basedOn w:val="a"/>
    <w:uiPriority w:val="1"/>
    <w:qFormat/>
    <w:pPr>
      <w:spacing w:before="30"/>
      <w:ind w:left="839" w:hanging="567"/>
    </w:pPr>
    <w:rPr>
      <w:rFonts w:ascii="微軟正黑體" w:eastAsia="微軟正黑體" w:hAnsi="微軟正黑體" w:cs="微軟正黑體"/>
      <w:b/>
      <w:bCs/>
      <w:i/>
      <w:iCs/>
    </w:rPr>
  </w:style>
  <w:style w:type="paragraph" w:styleId="40">
    <w:name w:val="toc 4"/>
    <w:basedOn w:val="a"/>
    <w:uiPriority w:val="1"/>
    <w:qFormat/>
    <w:pPr>
      <w:spacing w:before="125"/>
      <w:ind w:left="839"/>
    </w:pPr>
    <w:rPr>
      <w:sz w:val="28"/>
      <w:szCs w:val="28"/>
    </w:rPr>
  </w:style>
  <w:style w:type="paragraph" w:styleId="50">
    <w:name w:val="toc 5"/>
    <w:basedOn w:val="a"/>
    <w:uiPriority w:val="1"/>
    <w:qFormat/>
    <w:pPr>
      <w:spacing w:before="30"/>
      <w:ind w:left="839"/>
    </w:pPr>
    <w:rPr>
      <w:b/>
      <w:bCs/>
      <w:i/>
      <w:iCs/>
    </w:rPr>
  </w:style>
  <w:style w:type="paragraph" w:styleId="60">
    <w:name w:val="toc 6"/>
    <w:basedOn w:val="a"/>
    <w:uiPriority w:val="1"/>
    <w:qFormat/>
    <w:pPr>
      <w:spacing w:before="136"/>
      <w:ind w:left="880"/>
    </w:pPr>
    <w:rPr>
      <w:rFonts w:ascii="Times New Roman" w:eastAsia="Times New Roman" w:hAnsi="Times New Roman" w:cs="Times New Roman"/>
      <w:b/>
      <w:bCs/>
      <w:sz w:val="28"/>
      <w:szCs w:val="28"/>
    </w:rPr>
  </w:style>
  <w:style w:type="paragraph" w:styleId="a3">
    <w:name w:val="Body Text"/>
    <w:basedOn w:val="a"/>
    <w:uiPriority w:val="1"/>
    <w:qFormat/>
    <w:rPr>
      <w:sz w:val="24"/>
      <w:szCs w:val="24"/>
    </w:rPr>
  </w:style>
  <w:style w:type="paragraph" w:styleId="a4">
    <w:name w:val="List Paragraph"/>
    <w:basedOn w:val="a"/>
    <w:uiPriority w:val="1"/>
    <w:qFormat/>
    <w:pPr>
      <w:ind w:left="1397" w:hanging="602"/>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baijiahao.baidu.com/s?id=1667401990881810658&amp;wfr=spider&amp;for=pc" TargetMode="External"/><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49.jpeg"/><Relationship Id="rId84" Type="http://schemas.openxmlformats.org/officeDocument/2006/relationships/image" Target="media/image67.jpeg"/><Relationship Id="rId138" Type="http://schemas.openxmlformats.org/officeDocument/2006/relationships/hyperlink" Target="https://www.youtube.com/watch?v=G77fCuage7M&amp;t=8s" TargetMode="External"/><Relationship Id="rId159" Type="http://schemas.openxmlformats.org/officeDocument/2006/relationships/image" Target="media/image136.png"/><Relationship Id="rId170" Type="http://schemas.openxmlformats.org/officeDocument/2006/relationships/theme" Target="theme/theme1.xml"/><Relationship Id="rId107" Type="http://schemas.openxmlformats.org/officeDocument/2006/relationships/image" Target="media/image90.jpe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1.png"/><Relationship Id="rId74" Type="http://schemas.openxmlformats.org/officeDocument/2006/relationships/hyperlink" Target="http://trial.discovery.cnki.net/search/index.action?q=%E4%B8%AD%E5%8D%8E%E4%BA%BA%E6%B0%91%E5%85%B1%E5%92%8C%E5%9B%BD%E4%BD%8F%E6%88%BF%E5%92%8C%E5%9F%8E%E4%B9%A1%E5%BB%BA%E8%AE%BE%E9%83%A8%E3%80%8A%E6%97%A0%E9%9A%9C%E7%A2%8D%E8%AE%BE%E8%AE%A1%E8%A7%84%E8%8C%83GB50763-2012%E3%80%8B%E5%8C%97%E4%BA%AC%3A%E4%B8%AD%E5%9B%BD%E5%BB%BA%E7%AD%91%E5%B7%A5%E4%B8%9A%E5%87%BA%E7%89%88%E7%A4%BE2012" TargetMode="External"/><Relationship Id="rId128" Type="http://schemas.openxmlformats.org/officeDocument/2006/relationships/footer" Target="footer5.xml"/><Relationship Id="rId149" Type="http://schemas.openxmlformats.org/officeDocument/2006/relationships/image" Target="media/image126.png"/><Relationship Id="rId5" Type="http://schemas.openxmlformats.org/officeDocument/2006/relationships/footnotes" Target="footnotes.xml"/><Relationship Id="rId95" Type="http://schemas.openxmlformats.org/officeDocument/2006/relationships/image" Target="media/image78.jpeg"/><Relationship Id="rId160" Type="http://schemas.openxmlformats.org/officeDocument/2006/relationships/image" Target="media/image137.png"/><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50.jpeg"/><Relationship Id="rId118" Type="http://schemas.openxmlformats.org/officeDocument/2006/relationships/image" Target="media/image100.png"/><Relationship Id="rId139" Type="http://schemas.openxmlformats.org/officeDocument/2006/relationships/image" Target="media/image116.jpeg"/><Relationship Id="rId85" Type="http://schemas.openxmlformats.org/officeDocument/2006/relationships/image" Target="media/image68.jpeg"/><Relationship Id="rId150" Type="http://schemas.openxmlformats.org/officeDocument/2006/relationships/image" Target="media/image127.png"/><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91.jpeg"/><Relationship Id="rId129" Type="http://schemas.openxmlformats.org/officeDocument/2006/relationships/image" Target="media/image108.jpeg"/><Relationship Id="rId54" Type="http://schemas.openxmlformats.org/officeDocument/2006/relationships/image" Target="media/image42.png"/><Relationship Id="rId70" Type="http://schemas.openxmlformats.org/officeDocument/2006/relationships/image" Target="media/image56.jpeg"/><Relationship Id="rId75" Type="http://schemas.openxmlformats.org/officeDocument/2006/relationships/hyperlink" Target="http://trial.discovery.cnki.net/search/index.action?q=%E6%BE%B3%E5%A4%A7%E5%88%A9%E4%BA%9A%E6%97%A0%E9%9A%9C%E7%A2%8D%E7%8E%AF%E5%A2%83%E5%BB%BA%E8%AE%BE%E7%AB%8B%E6%B3%95%E7%A0%94%E7%A9%B6%5bD%5d" TargetMode="External"/><Relationship Id="rId91" Type="http://schemas.openxmlformats.org/officeDocument/2006/relationships/image" Target="media/image74.jpeg"/><Relationship Id="rId96" Type="http://schemas.openxmlformats.org/officeDocument/2006/relationships/image" Target="media/image79.jpeg"/><Relationship Id="rId140" Type="http://schemas.openxmlformats.org/officeDocument/2006/relationships/image" Target="media/image117.jpeg"/><Relationship Id="rId145" Type="http://schemas.openxmlformats.org/officeDocument/2006/relationships/image" Target="media/image122.jpeg"/><Relationship Id="rId161" Type="http://schemas.openxmlformats.org/officeDocument/2006/relationships/image" Target="media/image138.png"/><Relationship Id="rId166" Type="http://schemas.openxmlformats.org/officeDocument/2006/relationships/hyperlink" Target="http://www.jstor.org/stable/257380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7.png"/><Relationship Id="rId114" Type="http://schemas.openxmlformats.org/officeDocument/2006/relationships/image" Target="media/image97.jpeg"/><Relationship Id="rId119" Type="http://schemas.openxmlformats.org/officeDocument/2006/relationships/image" Target="media/image101.jpeg"/><Relationship Id="rId44"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1.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09.jpeg"/><Relationship Id="rId135" Type="http://schemas.openxmlformats.org/officeDocument/2006/relationships/image" Target="media/image114.jpeg"/><Relationship Id="rId151" Type="http://schemas.openxmlformats.org/officeDocument/2006/relationships/image" Target="media/image128.png"/><Relationship Id="rId156" Type="http://schemas.openxmlformats.org/officeDocument/2006/relationships/image" Target="media/image133.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9.jpeg"/><Relationship Id="rId109" Type="http://schemas.openxmlformats.org/officeDocument/2006/relationships/image" Target="media/image92.jpeg"/><Relationship Id="rId34" Type="http://schemas.openxmlformats.org/officeDocument/2006/relationships/image" Target="media/image26.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18.jpeg"/><Relationship Id="rId146" Type="http://schemas.openxmlformats.org/officeDocument/2006/relationships/image" Target="media/image123.jpeg"/><Relationship Id="rId167" Type="http://schemas.openxmlformats.org/officeDocument/2006/relationships/hyperlink" Target="http://www.jstor.org/stable/2573808" TargetMode="External"/><Relationship Id="rId7" Type="http://schemas.openxmlformats.org/officeDocument/2006/relationships/image" Target="media/image1.jpeg"/><Relationship Id="rId71" Type="http://schemas.openxmlformats.org/officeDocument/2006/relationships/image" Target="media/image57.jpeg"/><Relationship Id="rId92" Type="http://schemas.openxmlformats.org/officeDocument/2006/relationships/image" Target="media/image75.jpeg"/><Relationship Id="rId162" Type="http://schemas.openxmlformats.org/officeDocument/2006/relationships/image" Target="media/image139.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www.spe.ntnu.edu.tw/" TargetMode="External"/><Relationship Id="rId45" Type="http://schemas.openxmlformats.org/officeDocument/2006/relationships/image" Target="media/image33.png"/><Relationship Id="rId66" Type="http://schemas.openxmlformats.org/officeDocument/2006/relationships/image" Target="media/image52.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4.png"/><Relationship Id="rId61" Type="http://schemas.openxmlformats.org/officeDocument/2006/relationships/image" Target="media/image47.png"/><Relationship Id="rId82" Type="http://schemas.openxmlformats.org/officeDocument/2006/relationships/image" Target="media/image65.jpeg"/><Relationship Id="rId152" Type="http://schemas.openxmlformats.org/officeDocument/2006/relationships/image" Target="media/image129.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4.pn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hyperlink" Target="http://www.cdpf.org.cn/zwgk/zccx/tjgb/0aeb930262974effaddfc41a45ceef58.htm" TargetMode="External"/><Relationship Id="rId147" Type="http://schemas.openxmlformats.org/officeDocument/2006/relationships/image" Target="media/image124.jpeg"/><Relationship Id="rId168" Type="http://schemas.openxmlformats.org/officeDocument/2006/relationships/footer" Target="footer7.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3.jpeg"/><Relationship Id="rId142" Type="http://schemas.openxmlformats.org/officeDocument/2006/relationships/image" Target="media/image119.jpeg"/><Relationship Id="rId163" Type="http://schemas.openxmlformats.org/officeDocument/2006/relationships/image" Target="media/image140.jpe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3.jpeg"/><Relationship Id="rId116" Type="http://schemas.openxmlformats.org/officeDocument/2006/relationships/image" Target="media/image99.jpeg"/><Relationship Id="rId137" Type="http://schemas.openxmlformats.org/officeDocument/2006/relationships/hyperlink" Target="http://www.nhcue.edu.tw/~spec/10408054.pdf" TargetMode="External"/><Relationship Id="rId158" Type="http://schemas.openxmlformats.org/officeDocument/2006/relationships/image" Target="media/image135.png"/><Relationship Id="rId20" Type="http://schemas.openxmlformats.org/officeDocument/2006/relationships/image" Target="media/image12.png"/><Relationship Id="rId41" Type="http://schemas.openxmlformats.org/officeDocument/2006/relationships/hyperlink" Target="mailto:hellohsubee3@gmail.com" TargetMode="External"/><Relationship Id="rId62" Type="http://schemas.openxmlformats.org/officeDocument/2006/relationships/image" Target="media/image48.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1.jpeg"/><Relationship Id="rId153" Type="http://schemas.openxmlformats.org/officeDocument/2006/relationships/image" Target="media/image130.png"/><Relationship Id="rId15" Type="http://schemas.openxmlformats.org/officeDocument/2006/relationships/image" Target="media/image7.jpeg"/><Relationship Id="rId36" Type="http://schemas.openxmlformats.org/officeDocument/2006/relationships/hyperlink" Target="http://www.asha.org/NR" TargetMode="External"/><Relationship Id="rId57" Type="http://schemas.openxmlformats.org/officeDocument/2006/relationships/image" Target="media/image45.png"/><Relationship Id="rId106" Type="http://schemas.openxmlformats.org/officeDocument/2006/relationships/image" Target="media/image89.jpeg"/><Relationship Id="rId127" Type="http://schemas.openxmlformats.org/officeDocument/2006/relationships/hyperlink" Target="http://www.cdpf.org.cn/zwgk/zccx/tjgb/0aeb930262974effaddfc41a45ceef58.htm" TargetMode="External"/><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0.png"/><Relationship Id="rId73" Type="http://schemas.openxmlformats.org/officeDocument/2006/relationships/hyperlink" Target="http://trial.discovery.cnki.net/search/index.action?q=%E4%B8%AD%E5%8D%8E%E4%BA%BA%E6%B0%91%E5%85%B1%E5%92%8C%E5%9B%BD%E4%BD%8F%E6%88%BF%E5%92%8C%E5%9F%8E%E4%B9%A1%E5%BB%BA%E8%AE%BE%E9%83%A8%E3%80%8A%E6%97%A0%E9%9A%9C%E7%A2%8D%E8%AE%BE%E8%AE%A1%E8%A7%84%E8%8C%83GB50763-2012%E3%80%8B%E5%8C%97%E4%BA%AC%3A%E4%B8%AD%E5%9B%BD%E5%BB%BA%E7%AD%91%E5%B7%A5%E4%B8%9A%E5%87%BA%E7%89%88%E7%A4%BE2012" TargetMode="External"/><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4.jpeg"/><Relationship Id="rId143" Type="http://schemas.openxmlformats.org/officeDocument/2006/relationships/image" Target="media/image120.jpe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8.png"/><Relationship Id="rId47" Type="http://schemas.openxmlformats.org/officeDocument/2006/relationships/image" Target="media/image35.png"/><Relationship Id="rId68" Type="http://schemas.openxmlformats.org/officeDocument/2006/relationships/image" Target="media/image54.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image" Target="media/image112.jpeg"/><Relationship Id="rId154" Type="http://schemas.openxmlformats.org/officeDocument/2006/relationships/image" Target="media/image131.png"/><Relationship Id="rId16" Type="http://schemas.openxmlformats.org/officeDocument/2006/relationships/image" Target="media/image8.png"/><Relationship Id="rId37" Type="http://schemas.openxmlformats.org/officeDocument/2006/relationships/hyperlink" Target="mailto:&#27784;&#32032;&#25102;810988120@gms.ndhu.edu.tw" TargetMode="External"/><Relationship Id="rId58" Type="http://schemas.openxmlformats.org/officeDocument/2006/relationships/footer" Target="footer3.xml"/><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5.jpeg"/><Relationship Id="rId144" Type="http://schemas.openxmlformats.org/officeDocument/2006/relationships/image" Target="media/image121.jpeg"/><Relationship Id="rId90" Type="http://schemas.openxmlformats.org/officeDocument/2006/relationships/image" Target="media/image73.jpeg"/><Relationship Id="rId165" Type="http://schemas.openxmlformats.org/officeDocument/2006/relationships/footer" Target="footer6.xml"/><Relationship Id="rId27" Type="http://schemas.openxmlformats.org/officeDocument/2006/relationships/image" Target="media/image19.png"/><Relationship Id="rId48" Type="http://schemas.openxmlformats.org/officeDocument/2006/relationships/image" Target="media/image36.png"/><Relationship Id="rId69" Type="http://schemas.openxmlformats.org/officeDocument/2006/relationships/image" Target="media/image55.jpeg"/><Relationship Id="rId113" Type="http://schemas.openxmlformats.org/officeDocument/2006/relationships/image" Target="media/image96.jpeg"/><Relationship Id="rId134" Type="http://schemas.openxmlformats.org/officeDocument/2006/relationships/image" Target="media/image113.jpeg"/><Relationship Id="rId80" Type="http://schemas.openxmlformats.org/officeDocument/2006/relationships/image" Target="media/image63.jpeg"/><Relationship Id="rId155" Type="http://schemas.openxmlformats.org/officeDocument/2006/relationships/image" Target="media/image132.png"/><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footer" Target="footer4.xml"/><Relationship Id="rId103" Type="http://schemas.openxmlformats.org/officeDocument/2006/relationships/image" Target="media/image86.jpeg"/><Relationship Id="rId124" Type="http://schemas.openxmlformats.org/officeDocument/2006/relationships/image" Target="media/image10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217</Pages>
  <Words>26395</Words>
  <Characters>150457</Characters>
  <Application>Microsoft Office Word</Application>
  <DocSecurity>0</DocSecurity>
  <Lines>1253</Lines>
  <Paragraphs>352</Paragraphs>
  <ScaleCrop>false</ScaleCrop>
  <Company/>
  <LinksUpToDate>false</LinksUpToDate>
  <CharactersWithSpaces>176500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第三組</dc:title>
  <dc:creator>nh001</dc:creator>
  <cp:lastModifiedBy>user</cp:lastModifiedBy>
  <cp:revision>2</cp:revision>
  <dcterms:created xsi:type="dcterms:W3CDTF">2022-09-24T05:32:00Z</dcterms:created>
  <dcterms:modified xsi:type="dcterms:W3CDTF">2022-09-24T05:32:00Z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2022-09-17T00:00:00Z</vt:filetime>
  </property>
  <property fmtid="{D5CDD505-2E9C-101B-9397-08002B2CF9AE}" pid="3" name="Creator">
    <vt:lpwstr>Microsoft® Word 2019</vt:lpwstr>
  </property>
  <property fmtid="{D5CDD505-2E9C-101B-9397-08002B2CF9AE}" pid="4" name="LastSaved">
    <vt:filetime>2022-09-24T00:00:00Z</vt:filetime>
  </property>
</Properties>
</file>