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492" w:rsidRPr="00722AA9" w:rsidRDefault="004E6428" w:rsidP="00DB56F4">
      <w:pPr>
        <w:jc w:val="center"/>
        <w:rPr>
          <w:rFonts w:ascii="Times New Roman" w:eastAsia="標楷體" w:hAnsi="Times New Roman"/>
          <w:b/>
          <w:sz w:val="28"/>
          <w:szCs w:val="32"/>
        </w:rPr>
      </w:pPr>
      <w:r w:rsidRPr="00722AA9">
        <w:rPr>
          <w:rFonts w:ascii="Times New Roman" w:eastAsia="標楷體" w:hAnsi="Times New Roman"/>
          <w:b/>
          <w:sz w:val="28"/>
          <w:szCs w:val="32"/>
        </w:rPr>
        <w:t>國小普通班實施聽覺障礙兒童同儕接納課程之成效分析</w:t>
      </w:r>
    </w:p>
    <w:p w:rsidR="00211FB8" w:rsidRDefault="009F5EC0" w:rsidP="00DB56F4">
      <w:pPr>
        <w:jc w:val="center"/>
        <w:rPr>
          <w:rFonts w:ascii="Times New Roman" w:eastAsia="標楷體" w:hAnsi="標楷體"/>
          <w:szCs w:val="24"/>
        </w:rPr>
      </w:pPr>
      <w:r w:rsidRPr="00EA438D">
        <w:rPr>
          <w:rFonts w:eastAsia="標楷體" w:hint="eastAsia"/>
          <w:szCs w:val="24"/>
        </w:rPr>
        <w:t>陳建廷、</w:t>
      </w:r>
      <w:r w:rsidR="00722AA9">
        <w:rPr>
          <w:rFonts w:eastAsia="標楷體" w:hint="eastAsia"/>
          <w:szCs w:val="24"/>
        </w:rPr>
        <w:t>*</w:t>
      </w:r>
      <w:r w:rsidRPr="00EA438D">
        <w:rPr>
          <w:rFonts w:eastAsia="標楷體" w:hint="eastAsia"/>
          <w:szCs w:val="24"/>
        </w:rPr>
        <w:t>黃桂君、</w:t>
      </w:r>
      <w:r w:rsidR="00EA438D" w:rsidRPr="00EA438D">
        <w:rPr>
          <w:rFonts w:ascii="Times New Roman" w:eastAsia="標楷體" w:hAnsi="標楷體"/>
          <w:szCs w:val="24"/>
        </w:rPr>
        <w:t>簡瑄鍰</w:t>
      </w:r>
    </w:p>
    <w:p w:rsidR="001254C1" w:rsidRPr="00A375EB" w:rsidRDefault="00722AA9" w:rsidP="00DB56F4">
      <w:pPr>
        <w:jc w:val="center"/>
        <w:rPr>
          <w:rFonts w:eastAsia="標楷體"/>
          <w:szCs w:val="24"/>
        </w:rPr>
      </w:pPr>
      <w:r>
        <w:rPr>
          <w:rFonts w:eastAsia="標楷體"/>
          <w:szCs w:val="24"/>
        </w:rPr>
        <w:t>*</w:t>
      </w:r>
      <w:r>
        <w:rPr>
          <w:rFonts w:eastAsia="標楷體"/>
          <w:szCs w:val="24"/>
        </w:rPr>
        <w:t>高雄師大特教系</w:t>
      </w:r>
    </w:p>
    <w:p w:rsidR="00722AA9" w:rsidRDefault="00722AA9" w:rsidP="00E96BE3">
      <w:pPr>
        <w:jc w:val="center"/>
        <w:rPr>
          <w:rFonts w:ascii="Times New Roman" w:eastAsia="標楷體" w:hAnsi="Times New Roman"/>
          <w:b/>
          <w:sz w:val="28"/>
          <w:szCs w:val="28"/>
        </w:rPr>
      </w:pPr>
    </w:p>
    <w:p w:rsidR="008F6D11" w:rsidRPr="00722AA9" w:rsidRDefault="00E96BE3" w:rsidP="00E96BE3">
      <w:pPr>
        <w:jc w:val="center"/>
        <w:rPr>
          <w:rFonts w:ascii="Times New Roman" w:eastAsia="標楷體" w:hAnsi="Times New Roman"/>
          <w:b/>
          <w:szCs w:val="28"/>
        </w:rPr>
      </w:pPr>
      <w:r w:rsidRPr="00722AA9">
        <w:rPr>
          <w:rFonts w:ascii="Times New Roman" w:eastAsia="標楷體" w:hAnsi="Times New Roman"/>
          <w:b/>
          <w:szCs w:val="28"/>
        </w:rPr>
        <w:t>緒論</w:t>
      </w:r>
    </w:p>
    <w:p w:rsidR="00E96BE3" w:rsidRPr="00722AA9" w:rsidRDefault="00E96BE3">
      <w:pPr>
        <w:rPr>
          <w:rFonts w:ascii="Times New Roman" w:eastAsia="標楷體" w:hAnsi="Times New Roman"/>
          <w:szCs w:val="24"/>
        </w:rPr>
      </w:pPr>
      <w:r w:rsidRPr="00722AA9">
        <w:rPr>
          <w:rFonts w:ascii="Times New Roman" w:eastAsia="標楷體" w:hAnsi="Times New Roman"/>
          <w:szCs w:val="24"/>
        </w:rPr>
        <w:t>一、研究背景與動機</w:t>
      </w:r>
    </w:p>
    <w:p w:rsidR="005140F2" w:rsidRPr="00211FB8" w:rsidRDefault="001108D5" w:rsidP="00271B1F">
      <w:pPr>
        <w:autoSpaceDE w:val="0"/>
        <w:autoSpaceDN w:val="0"/>
        <w:adjustRightInd w:val="0"/>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140F2" w:rsidRPr="00211FB8">
        <w:rPr>
          <w:rFonts w:ascii="Times New Roman" w:eastAsia="標楷體" w:hAnsi="Times New Roman"/>
          <w:szCs w:val="24"/>
        </w:rPr>
        <w:t>一九九</w:t>
      </w:r>
      <w:r w:rsidR="005140F2" w:rsidRPr="00211FB8">
        <w:rPr>
          <w:rFonts w:ascii="Times New Roman" w:eastAsia="標楷體" w:hAnsi="Times New Roman"/>
          <w:szCs w:val="24"/>
        </w:rPr>
        <w:t>○</w:t>
      </w:r>
      <w:r w:rsidR="005140F2" w:rsidRPr="00211FB8">
        <w:rPr>
          <w:rFonts w:ascii="Times New Roman" w:eastAsia="標楷體" w:hAnsi="Times New Roman"/>
          <w:szCs w:val="24"/>
        </w:rPr>
        <w:t>年代融合思潮崛起，特殊需求兒童在普通班接受教育已經是全世界的教育潮流。融合教育真切的意義是希望在正常化的安置情境中，提供身心障礙學生與普通學生有互動的機會，讓其可以彼此互動並發展適當的同儕關係（曾美玲、蔣明珊和沈慶盈，</w:t>
      </w:r>
      <w:r w:rsidR="005140F2" w:rsidRPr="00211FB8">
        <w:rPr>
          <w:rFonts w:ascii="Times New Roman" w:eastAsia="標楷體" w:hAnsi="Times New Roman"/>
          <w:szCs w:val="24"/>
        </w:rPr>
        <w:t>2010</w:t>
      </w:r>
      <w:r w:rsidR="005140F2" w:rsidRPr="00211FB8">
        <w:rPr>
          <w:rFonts w:ascii="Times New Roman" w:eastAsia="標楷體" w:hAnsi="Times New Roman"/>
          <w:szCs w:val="24"/>
        </w:rPr>
        <w:t>）。因此，「融合」並非只是把身心障礙學生安置於普通班級中，而是要如何將身心障礙學生真正的融入班級中，並被其同儕所接納。</w:t>
      </w:r>
    </w:p>
    <w:p w:rsidR="000E12F0" w:rsidRPr="00211FB8" w:rsidRDefault="001108D5" w:rsidP="005140F2">
      <w:pPr>
        <w:autoSpaceDE w:val="0"/>
        <w:autoSpaceDN w:val="0"/>
        <w:adjustRightInd w:val="0"/>
        <w:spacing w:line="276" w:lineRule="auto"/>
        <w:ind w:firstLineChars="200" w:firstLine="480"/>
        <w:rPr>
          <w:rFonts w:ascii="Times New Roman" w:eastAsia="標楷體" w:hAnsi="Times New Roman"/>
          <w:szCs w:val="24"/>
        </w:rPr>
      </w:pPr>
      <w:r w:rsidRPr="00211FB8">
        <w:rPr>
          <w:rFonts w:ascii="Times New Roman" w:eastAsia="標楷體" w:hAnsi="Times New Roman"/>
          <w:szCs w:val="24"/>
        </w:rPr>
        <w:t>隨著新生兒聽力篩檢的推行、人工電子耳的植入、數位型助聽器等科技的進步，</w:t>
      </w:r>
      <w:r w:rsidR="00271B1F" w:rsidRPr="00211FB8">
        <w:rPr>
          <w:rFonts w:ascii="Times New Roman" w:eastAsia="標楷體" w:hAnsi="Times New Roman"/>
          <w:szCs w:val="24"/>
        </w:rPr>
        <w:t>愈</w:t>
      </w:r>
      <w:r w:rsidRPr="00211FB8">
        <w:rPr>
          <w:rFonts w:ascii="Times New Roman" w:eastAsia="標楷體" w:hAnsi="Times New Roman"/>
          <w:szCs w:val="24"/>
        </w:rPr>
        <w:t>來</w:t>
      </w:r>
      <w:r w:rsidR="00271B1F" w:rsidRPr="00211FB8">
        <w:rPr>
          <w:rFonts w:ascii="Times New Roman" w:eastAsia="標楷體" w:hAnsi="Times New Roman"/>
          <w:szCs w:val="24"/>
        </w:rPr>
        <w:t>愈</w:t>
      </w:r>
      <w:r w:rsidRPr="00211FB8">
        <w:rPr>
          <w:rFonts w:ascii="Times New Roman" w:eastAsia="標楷體" w:hAnsi="Times New Roman"/>
          <w:szCs w:val="24"/>
        </w:rPr>
        <w:t>多的聽</w:t>
      </w:r>
      <w:r w:rsidR="00271B1F" w:rsidRPr="00211FB8">
        <w:rPr>
          <w:rFonts w:ascii="Times New Roman" w:eastAsia="標楷體" w:hAnsi="Times New Roman"/>
          <w:szCs w:val="24"/>
        </w:rPr>
        <w:t>障</w:t>
      </w:r>
      <w:r w:rsidRPr="00211FB8">
        <w:rPr>
          <w:rFonts w:ascii="Times New Roman" w:eastAsia="標楷體" w:hAnsi="Times New Roman"/>
          <w:szCs w:val="24"/>
        </w:rPr>
        <w:t>學生被安置</w:t>
      </w:r>
      <w:r w:rsidR="00C13937" w:rsidRPr="00211FB8">
        <w:rPr>
          <w:rFonts w:ascii="Times New Roman" w:eastAsia="標楷體" w:hAnsi="Times New Roman"/>
          <w:szCs w:val="24"/>
        </w:rPr>
        <w:t>在</w:t>
      </w:r>
      <w:r w:rsidRPr="00211FB8">
        <w:rPr>
          <w:rFonts w:ascii="Times New Roman" w:eastAsia="標楷體" w:hAnsi="Times New Roman"/>
          <w:szCs w:val="24"/>
        </w:rPr>
        <w:t>普通班。</w:t>
      </w:r>
      <w:r w:rsidRPr="00211FB8">
        <w:rPr>
          <w:rFonts w:ascii="Times New Roman" w:eastAsia="標楷體" w:hAnsi="Times New Roman"/>
          <w:szCs w:val="24"/>
        </w:rPr>
        <w:t xml:space="preserve"> </w:t>
      </w:r>
      <w:r w:rsidR="000E12F0" w:rsidRPr="00211FB8">
        <w:rPr>
          <w:rFonts w:ascii="Times New Roman" w:eastAsia="標楷體" w:hAnsi="Times New Roman" w:hint="eastAsia"/>
          <w:szCs w:val="24"/>
        </w:rPr>
        <w:t>然而</w:t>
      </w:r>
      <w:r w:rsidR="000E12F0" w:rsidRPr="00211FB8">
        <w:rPr>
          <w:rFonts w:ascii="Times New Roman" w:eastAsia="標楷體" w:hAnsi="Times New Roman"/>
          <w:szCs w:val="24"/>
        </w:rPr>
        <w:t>聽障學生由於缺乏聽覺管道的接收與回饋，造成聽覺理解困難，阻礙其學習，故而導致其在實際班級中，無法自然參與同儕團體的對話，造成語言溝通的限制與中斷</w:t>
      </w:r>
      <w:r w:rsidR="000B7F09" w:rsidRPr="00211FB8">
        <w:rPr>
          <w:rFonts w:ascii="Times New Roman" w:eastAsia="標楷體" w:hAnsi="Times New Roman"/>
          <w:szCs w:val="24"/>
        </w:rPr>
        <w:t>（江源泉，</w:t>
      </w:r>
      <w:r w:rsidR="000B7F09" w:rsidRPr="00211FB8">
        <w:rPr>
          <w:rFonts w:ascii="Times New Roman" w:eastAsia="標楷體" w:hAnsi="Times New Roman"/>
          <w:szCs w:val="24"/>
        </w:rPr>
        <w:t>2006</w:t>
      </w:r>
      <w:r w:rsidR="000B7F09" w:rsidRPr="00211FB8">
        <w:rPr>
          <w:rFonts w:ascii="Times New Roman" w:eastAsia="標楷體" w:hAnsi="Times New Roman"/>
          <w:szCs w:val="24"/>
        </w:rPr>
        <w:t>；曾義舜，</w:t>
      </w:r>
      <w:r w:rsidR="000B7F09" w:rsidRPr="00211FB8">
        <w:rPr>
          <w:rFonts w:ascii="Times New Roman" w:eastAsia="標楷體" w:hAnsi="Times New Roman"/>
          <w:szCs w:val="24"/>
        </w:rPr>
        <w:t>2004</w:t>
      </w:r>
      <w:r w:rsidR="000B7F09" w:rsidRPr="00211FB8">
        <w:rPr>
          <w:rFonts w:ascii="Times New Roman" w:eastAsia="標楷體" w:hAnsi="Times New Roman"/>
          <w:szCs w:val="24"/>
        </w:rPr>
        <w:t>）</w:t>
      </w:r>
      <w:r w:rsidR="000E12F0" w:rsidRPr="00211FB8">
        <w:rPr>
          <w:rFonts w:ascii="Times New Roman" w:eastAsia="標楷體" w:hAnsi="Times New Roman"/>
          <w:szCs w:val="24"/>
        </w:rPr>
        <w:t>。</w:t>
      </w:r>
      <w:r w:rsidR="000E12F0" w:rsidRPr="00211FB8">
        <w:rPr>
          <w:rFonts w:ascii="Times New Roman" w:eastAsia="標楷體" w:hAnsi="Times New Roman" w:hint="eastAsia"/>
          <w:szCs w:val="24"/>
        </w:rPr>
        <w:t>再者，</w:t>
      </w:r>
      <w:r w:rsidR="000E12F0" w:rsidRPr="00211FB8">
        <w:rPr>
          <w:rFonts w:ascii="Times New Roman" w:eastAsia="標楷體" w:hAnsi="Times New Roman"/>
          <w:szCs w:val="24"/>
        </w:rPr>
        <w:t>一般教師因不了解聽障學生讀話的特別需求，上課時往往出現許多妨礙讀話的行為，若再加上聽障學生本身聽取能力的限制，可能會使聽障學生不容易理解上課時教室內進行的活動，產生錯誤的解讀（張蓓莉、蘇芳柳，</w:t>
      </w:r>
      <w:r w:rsidR="000E12F0" w:rsidRPr="00211FB8">
        <w:rPr>
          <w:rFonts w:ascii="Times New Roman" w:eastAsia="標楷體" w:hAnsi="Times New Roman"/>
          <w:szCs w:val="24"/>
        </w:rPr>
        <w:t>1995</w:t>
      </w:r>
      <w:r w:rsidR="000E12F0" w:rsidRPr="00211FB8">
        <w:rPr>
          <w:rFonts w:ascii="Times New Roman" w:eastAsia="標楷體" w:hAnsi="Times New Roman"/>
          <w:szCs w:val="24"/>
        </w:rPr>
        <w:t>），</w:t>
      </w:r>
      <w:r w:rsidR="000E12F0" w:rsidRPr="00211FB8">
        <w:rPr>
          <w:rFonts w:ascii="Times New Roman" w:eastAsia="標楷體" w:hAnsi="Times New Roman" w:hint="eastAsia"/>
          <w:szCs w:val="24"/>
        </w:rPr>
        <w:t>致使產生在</w:t>
      </w:r>
      <w:r w:rsidR="000E12F0" w:rsidRPr="00211FB8">
        <w:rPr>
          <w:rFonts w:ascii="Times New Roman" w:eastAsia="標楷體" w:hAnsi="Times New Roman"/>
          <w:szCs w:val="24"/>
        </w:rPr>
        <w:t>課堂上或與他人溝通挫敗，甚至遭受同儕的嘲弄。</w:t>
      </w:r>
    </w:p>
    <w:p w:rsidR="001108D5" w:rsidRPr="00211FB8" w:rsidRDefault="001108D5" w:rsidP="00271B1F">
      <w:pPr>
        <w:autoSpaceDE w:val="0"/>
        <w:autoSpaceDN w:val="0"/>
        <w:adjustRightInd w:val="0"/>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140F2" w:rsidRPr="00211FB8">
        <w:rPr>
          <w:rFonts w:ascii="Times New Roman" w:eastAsia="標楷體" w:hAnsi="Times New Roman" w:hint="eastAsia"/>
          <w:szCs w:val="24"/>
        </w:rPr>
        <w:t xml:space="preserve"> </w:t>
      </w:r>
      <w:r w:rsidRPr="00211FB8">
        <w:rPr>
          <w:rFonts w:ascii="Times New Roman" w:eastAsia="標楷體" w:hAnsi="Times New Roman"/>
          <w:szCs w:val="24"/>
        </w:rPr>
        <w:t>為促進普通班學生對身心障礙學生的認識，學校至少每一學年都有舉辦特教宣導活動或入班宣導課程。（陳金池，</w:t>
      </w:r>
      <w:r w:rsidRPr="00211FB8">
        <w:rPr>
          <w:rFonts w:ascii="Times New Roman" w:eastAsia="標楷體" w:hAnsi="Times New Roman"/>
          <w:szCs w:val="24"/>
        </w:rPr>
        <w:t>1998</w:t>
      </w:r>
      <w:r w:rsidRPr="00211FB8">
        <w:rPr>
          <w:rFonts w:ascii="Times New Roman" w:eastAsia="標楷體" w:hAnsi="Times New Roman"/>
          <w:szCs w:val="24"/>
        </w:rPr>
        <w:t>）。但由於學校的特教宣導需要涵</w:t>
      </w:r>
      <w:r w:rsidR="00271B1F" w:rsidRPr="00211FB8">
        <w:rPr>
          <w:rFonts w:ascii="Times New Roman" w:eastAsia="標楷體" w:hAnsi="Times New Roman"/>
          <w:szCs w:val="24"/>
        </w:rPr>
        <w:t>括</w:t>
      </w:r>
      <w:r w:rsidRPr="00211FB8">
        <w:rPr>
          <w:rFonts w:ascii="Times New Roman" w:eastAsia="標楷體" w:hAnsi="Times New Roman"/>
          <w:szCs w:val="24"/>
        </w:rPr>
        <w:t>各類障礙類別的學生，無法針對聽障學生的特殊需求做進一步的澄清及說明。因此，普通班教師對聽障學生的特教知能不足，加上普通班學生也欠缺和聽障學生相處的正確態度，造成聽障學生在普通班級中的同儕接納度無法提升。</w:t>
      </w:r>
      <w:r w:rsidR="005140F2" w:rsidRPr="00211FB8">
        <w:rPr>
          <w:rFonts w:ascii="Times New Roman" w:eastAsia="標楷體" w:hAnsi="Times New Roman" w:hint="eastAsia"/>
          <w:szCs w:val="24"/>
        </w:rPr>
        <w:t>因此，促進對聽障學生接納態度的研究，愈來愈受到重視。</w:t>
      </w:r>
    </w:p>
    <w:p w:rsidR="001108D5" w:rsidRPr="00211FB8" w:rsidRDefault="001108D5" w:rsidP="00F05173">
      <w:pPr>
        <w:autoSpaceDE w:val="0"/>
        <w:autoSpaceDN w:val="0"/>
        <w:adjustRightInd w:val="0"/>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Pr="00211FB8">
        <w:rPr>
          <w:rFonts w:ascii="Times New Roman" w:eastAsia="標楷體" w:hAnsi="Times New Roman"/>
          <w:szCs w:val="24"/>
        </w:rPr>
        <w:t>綜觀探討接納態度的相關文獻，在態度的評量上皆以態度的三個成分</w:t>
      </w:r>
      <w:r w:rsidRPr="00211FB8">
        <w:rPr>
          <w:rFonts w:ascii="Times New Roman" w:eastAsia="標楷體" w:hAnsi="Times New Roman"/>
          <w:szCs w:val="24"/>
        </w:rPr>
        <w:t>—</w:t>
      </w:r>
      <w:r w:rsidRPr="00211FB8">
        <w:rPr>
          <w:rFonts w:ascii="Times New Roman" w:eastAsia="標楷體" w:hAnsi="Times New Roman"/>
          <w:szCs w:val="24"/>
        </w:rPr>
        <w:t>認知、情感、行為為主，以評斷出普通班學生對身心障礙同儕的了解、情緒及反應程度（</w:t>
      </w:r>
      <w:r w:rsidRPr="00211FB8">
        <w:rPr>
          <w:rFonts w:ascii="Times New Roman" w:eastAsia="標楷體" w:hAnsi="Times New Roman"/>
          <w:szCs w:val="24"/>
        </w:rPr>
        <w:t>Yu, Ostrosky, &amp; Fowler, 2012</w:t>
      </w:r>
      <w:r w:rsidRPr="00211FB8">
        <w:rPr>
          <w:rFonts w:ascii="Times New Roman" w:eastAsia="標楷體" w:hAnsi="Times New Roman"/>
          <w:szCs w:val="24"/>
        </w:rPr>
        <w:t>；吳婉君，</w:t>
      </w:r>
      <w:r w:rsidRPr="00211FB8">
        <w:rPr>
          <w:rFonts w:ascii="Times New Roman" w:eastAsia="標楷體" w:hAnsi="Times New Roman"/>
          <w:szCs w:val="24"/>
        </w:rPr>
        <w:t>2007</w:t>
      </w:r>
      <w:r w:rsidRPr="00211FB8">
        <w:rPr>
          <w:rFonts w:ascii="Times New Roman" w:eastAsia="標楷體" w:hAnsi="Times New Roman"/>
          <w:szCs w:val="24"/>
        </w:rPr>
        <w:t>；林姉瑤，</w:t>
      </w:r>
      <w:r w:rsidRPr="00211FB8">
        <w:rPr>
          <w:rFonts w:ascii="Times New Roman" w:eastAsia="標楷體" w:hAnsi="Times New Roman"/>
          <w:szCs w:val="24"/>
        </w:rPr>
        <w:t>2008</w:t>
      </w:r>
      <w:r w:rsidRPr="00211FB8">
        <w:rPr>
          <w:rFonts w:ascii="Times New Roman" w:eastAsia="標楷體" w:hAnsi="Times New Roman"/>
          <w:szCs w:val="24"/>
        </w:rPr>
        <w:t>）。在聽障學生的接納態度研究結果中，女生的接納態度大多優於男生、接觸經驗較多者接納態度較高、對身心障礙者的知識愈豐富，其態度就愈積極正向（</w:t>
      </w:r>
      <w:r w:rsidR="005140F2" w:rsidRPr="00211FB8">
        <w:rPr>
          <w:rFonts w:ascii="Times New Roman" w:eastAsia="標楷體" w:hAnsi="Times New Roman" w:hint="eastAsia"/>
          <w:szCs w:val="24"/>
        </w:rPr>
        <w:t>例如，</w:t>
      </w:r>
      <w:r w:rsidRPr="00211FB8">
        <w:rPr>
          <w:rFonts w:ascii="Times New Roman" w:eastAsia="標楷體" w:hAnsi="Times New Roman"/>
          <w:szCs w:val="24"/>
        </w:rPr>
        <w:t>林姉瑤，</w:t>
      </w:r>
      <w:r w:rsidRPr="00211FB8">
        <w:rPr>
          <w:rFonts w:ascii="Times New Roman" w:eastAsia="標楷體" w:hAnsi="Times New Roman"/>
          <w:szCs w:val="24"/>
        </w:rPr>
        <w:t>200</w:t>
      </w:r>
      <w:r w:rsidR="00317977" w:rsidRPr="00211FB8">
        <w:rPr>
          <w:rFonts w:ascii="Times New Roman" w:eastAsia="標楷體" w:hAnsi="Times New Roman" w:hint="eastAsia"/>
          <w:szCs w:val="24"/>
        </w:rPr>
        <w:t>9</w:t>
      </w:r>
      <w:r w:rsidRPr="00211FB8">
        <w:rPr>
          <w:rFonts w:ascii="Times New Roman" w:eastAsia="標楷體" w:hAnsi="Times New Roman"/>
          <w:szCs w:val="24"/>
        </w:rPr>
        <w:t>；曾目哖，</w:t>
      </w:r>
      <w:r w:rsidRPr="00211FB8">
        <w:rPr>
          <w:rFonts w:ascii="Times New Roman" w:eastAsia="標楷體" w:hAnsi="Times New Roman"/>
          <w:szCs w:val="24"/>
        </w:rPr>
        <w:t>2004</w:t>
      </w:r>
      <w:r w:rsidRPr="00211FB8">
        <w:rPr>
          <w:rFonts w:ascii="Times New Roman" w:eastAsia="標楷體" w:hAnsi="Times New Roman"/>
          <w:szCs w:val="24"/>
        </w:rPr>
        <w:t>；黃素娥，</w:t>
      </w:r>
      <w:r w:rsidRPr="00211FB8">
        <w:rPr>
          <w:rFonts w:ascii="Times New Roman" w:eastAsia="標楷體" w:hAnsi="Times New Roman"/>
          <w:szCs w:val="24"/>
        </w:rPr>
        <w:t>2005</w:t>
      </w:r>
      <w:r w:rsidRPr="00211FB8">
        <w:rPr>
          <w:rFonts w:ascii="Times New Roman" w:eastAsia="標楷體" w:hAnsi="Times New Roman"/>
          <w:szCs w:val="24"/>
        </w:rPr>
        <w:t>）；然而，研究也有不同的結果，有些男女生的態度、接觸經驗較少者對身心障礙者的接納態度並沒有顯著差異（張君如，</w:t>
      </w:r>
      <w:r w:rsidRPr="00211FB8">
        <w:rPr>
          <w:rFonts w:ascii="Times New Roman" w:eastAsia="標楷體" w:hAnsi="Times New Roman"/>
          <w:szCs w:val="24"/>
        </w:rPr>
        <w:t>2004</w:t>
      </w:r>
      <w:r w:rsidRPr="00211FB8">
        <w:rPr>
          <w:rFonts w:ascii="Times New Roman" w:eastAsia="標楷體" w:hAnsi="Times New Roman"/>
          <w:szCs w:val="24"/>
        </w:rPr>
        <w:t>；黃素娥，</w:t>
      </w:r>
      <w:r w:rsidRPr="00211FB8">
        <w:rPr>
          <w:rFonts w:ascii="Times New Roman" w:eastAsia="標楷體" w:hAnsi="Times New Roman"/>
          <w:szCs w:val="24"/>
        </w:rPr>
        <w:t>2005</w:t>
      </w:r>
      <w:r w:rsidRPr="00211FB8">
        <w:rPr>
          <w:rFonts w:ascii="Times New Roman" w:eastAsia="標楷體" w:hAnsi="Times New Roman"/>
          <w:szCs w:val="24"/>
        </w:rPr>
        <w:t>）。而普通班學生對聽力損失的知識並不足夠，對於聽力損失知識</w:t>
      </w:r>
      <w:r w:rsidRPr="00211FB8">
        <w:rPr>
          <w:rFonts w:ascii="Times New Roman" w:eastAsia="標楷體" w:hAnsi="Times New Roman"/>
          <w:szCs w:val="24"/>
        </w:rPr>
        <w:lastRenderedPageBreak/>
        <w:t>的不足，無法使聽力正常的同儕認識並接納聽障學生（高佳蓮，</w:t>
      </w:r>
      <w:r w:rsidRPr="00211FB8">
        <w:rPr>
          <w:rFonts w:ascii="Times New Roman" w:eastAsia="標楷體" w:hAnsi="Times New Roman"/>
          <w:szCs w:val="24"/>
        </w:rPr>
        <w:t>2009</w:t>
      </w:r>
      <w:r w:rsidRPr="00211FB8">
        <w:rPr>
          <w:rFonts w:ascii="Times New Roman" w:eastAsia="標楷體" w:hAnsi="Times New Roman"/>
          <w:szCs w:val="24"/>
        </w:rPr>
        <w:t>）。因此，對於普通班學生的性別、接觸程度及聽</w:t>
      </w:r>
      <w:r w:rsidR="00807D88" w:rsidRPr="00211FB8">
        <w:rPr>
          <w:rFonts w:ascii="Times New Roman" w:eastAsia="標楷體" w:hAnsi="Times New Roman"/>
          <w:szCs w:val="24"/>
        </w:rPr>
        <w:t>力</w:t>
      </w:r>
      <w:r w:rsidRPr="00211FB8">
        <w:rPr>
          <w:rFonts w:ascii="Times New Roman" w:eastAsia="標楷體" w:hAnsi="Times New Roman"/>
          <w:szCs w:val="24"/>
        </w:rPr>
        <w:t>損</w:t>
      </w:r>
      <w:r w:rsidR="00807D88" w:rsidRPr="00211FB8">
        <w:rPr>
          <w:rFonts w:ascii="Times New Roman" w:eastAsia="標楷體" w:hAnsi="Times New Roman"/>
          <w:szCs w:val="24"/>
        </w:rPr>
        <w:t>失</w:t>
      </w:r>
      <w:r w:rsidRPr="00211FB8">
        <w:rPr>
          <w:rFonts w:ascii="Times New Roman" w:eastAsia="標楷體" w:hAnsi="Times New Roman"/>
          <w:szCs w:val="24"/>
        </w:rPr>
        <w:t>知識層面</w:t>
      </w:r>
      <w:r w:rsidR="003C41C1">
        <w:rPr>
          <w:rFonts w:ascii="Times New Roman" w:eastAsia="標楷體" w:hAnsi="Times New Roman" w:hint="eastAsia"/>
          <w:szCs w:val="24"/>
        </w:rPr>
        <w:t>對同儕接納態度的研究</w:t>
      </w:r>
      <w:r w:rsidRPr="00211FB8">
        <w:rPr>
          <w:rFonts w:ascii="Times New Roman" w:eastAsia="標楷體" w:hAnsi="Times New Roman"/>
          <w:szCs w:val="24"/>
        </w:rPr>
        <w:t>上，仍沒有一定的結</w:t>
      </w:r>
      <w:r w:rsidR="003C41C1">
        <w:rPr>
          <w:rFonts w:ascii="Times New Roman" w:eastAsia="標楷體" w:hAnsi="Times New Roman" w:hint="eastAsia"/>
          <w:szCs w:val="24"/>
        </w:rPr>
        <w:t>論</w:t>
      </w:r>
      <w:r w:rsidRPr="00211FB8">
        <w:rPr>
          <w:rFonts w:ascii="Times New Roman" w:eastAsia="標楷體" w:hAnsi="Times New Roman"/>
          <w:szCs w:val="24"/>
        </w:rPr>
        <w:t>。</w:t>
      </w:r>
    </w:p>
    <w:p w:rsidR="005140F2" w:rsidRPr="00211FB8" w:rsidRDefault="002448BE" w:rsidP="000E12F0">
      <w:pPr>
        <w:autoSpaceDE w:val="0"/>
        <w:autoSpaceDN w:val="0"/>
        <w:adjustRightInd w:val="0"/>
        <w:spacing w:line="276" w:lineRule="auto"/>
        <w:ind w:firstLineChars="200" w:firstLine="480"/>
        <w:rPr>
          <w:rFonts w:ascii="Times New Roman" w:eastAsia="標楷體" w:hAnsi="Times New Roman"/>
          <w:szCs w:val="24"/>
        </w:rPr>
      </w:pPr>
      <w:r w:rsidRPr="00211FB8">
        <w:rPr>
          <w:rFonts w:ascii="Times New Roman" w:eastAsia="標楷體" w:hAnsi="Times New Roman" w:hint="eastAsia"/>
          <w:szCs w:val="24"/>
        </w:rPr>
        <w:t>此外，有諸多的研究</w:t>
      </w:r>
      <w:r w:rsidR="001108D5" w:rsidRPr="00211FB8">
        <w:rPr>
          <w:rFonts w:ascii="Times New Roman" w:eastAsia="標楷體" w:hAnsi="Times New Roman"/>
          <w:szCs w:val="24"/>
        </w:rPr>
        <w:t>透過課程或相關活動</w:t>
      </w:r>
      <w:r w:rsidRPr="00211FB8">
        <w:rPr>
          <w:rFonts w:ascii="Times New Roman" w:eastAsia="標楷體" w:hAnsi="Times New Roman" w:hint="eastAsia"/>
          <w:szCs w:val="24"/>
        </w:rPr>
        <w:t>來</w:t>
      </w:r>
      <w:r w:rsidR="001108D5" w:rsidRPr="00211FB8">
        <w:rPr>
          <w:rFonts w:ascii="Times New Roman" w:eastAsia="標楷體" w:hAnsi="Times New Roman"/>
          <w:szCs w:val="24"/>
        </w:rPr>
        <w:t>改變國小學童對身心障礙同學的接納態度。課程內容的設計</w:t>
      </w:r>
      <w:r w:rsidRPr="00211FB8">
        <w:rPr>
          <w:rFonts w:ascii="Times New Roman" w:eastAsia="標楷體" w:hAnsi="Times New Roman" w:hint="eastAsia"/>
          <w:szCs w:val="24"/>
        </w:rPr>
        <w:t>亦</w:t>
      </w:r>
      <w:r w:rsidR="001108D5" w:rsidRPr="00211FB8">
        <w:rPr>
          <w:rFonts w:ascii="Times New Roman" w:eastAsia="標楷體" w:hAnsi="Times New Roman"/>
          <w:szCs w:val="24"/>
        </w:rPr>
        <w:t>根據</w:t>
      </w:r>
      <w:r w:rsidRPr="00211FB8">
        <w:rPr>
          <w:rFonts w:ascii="Times New Roman" w:eastAsia="標楷體" w:hAnsi="Times New Roman"/>
          <w:szCs w:val="24"/>
        </w:rPr>
        <w:t>認知、情感、行為傾向</w:t>
      </w:r>
      <w:r w:rsidRPr="00211FB8">
        <w:rPr>
          <w:rFonts w:ascii="Times New Roman" w:eastAsia="標楷體" w:hAnsi="Times New Roman" w:hint="eastAsia"/>
          <w:szCs w:val="24"/>
        </w:rPr>
        <w:t>等三大</w:t>
      </w:r>
      <w:r w:rsidR="001108D5" w:rsidRPr="00211FB8">
        <w:rPr>
          <w:rFonts w:ascii="Times New Roman" w:eastAsia="標楷體" w:hAnsi="Times New Roman"/>
          <w:szCs w:val="24"/>
        </w:rPr>
        <w:t>態度成分，對應出</w:t>
      </w:r>
      <w:r w:rsidR="000E12F0" w:rsidRPr="00211FB8">
        <w:rPr>
          <w:rFonts w:ascii="Times New Roman" w:eastAsia="標楷體" w:hAnsi="Times New Roman" w:hint="eastAsia"/>
          <w:szCs w:val="24"/>
        </w:rPr>
        <w:t>三大課程</w:t>
      </w:r>
      <w:r w:rsidR="001108D5" w:rsidRPr="00211FB8">
        <w:rPr>
          <w:rFonts w:ascii="Times New Roman" w:eastAsia="標楷體" w:hAnsi="Times New Roman"/>
          <w:szCs w:val="24"/>
        </w:rPr>
        <w:t>基本目標：提供相關訊息、提升同理心、增進接納行為（</w:t>
      </w:r>
      <w:r w:rsidR="001108D5" w:rsidRPr="00211FB8">
        <w:rPr>
          <w:rFonts w:ascii="Times New Roman" w:eastAsia="標楷體" w:hAnsi="Times New Roman"/>
          <w:szCs w:val="24"/>
        </w:rPr>
        <w:t>Barnes, Berrigan, &amp; Biklen, 1978</w:t>
      </w:r>
      <w:r w:rsidR="001108D5" w:rsidRPr="00211FB8">
        <w:rPr>
          <w:rFonts w:ascii="Times New Roman" w:eastAsia="標楷體" w:hAnsi="Times New Roman"/>
          <w:szCs w:val="24"/>
        </w:rPr>
        <w:t>，引自陳金池，</w:t>
      </w:r>
      <w:r w:rsidR="001108D5" w:rsidRPr="00211FB8">
        <w:rPr>
          <w:rFonts w:ascii="Times New Roman" w:eastAsia="標楷體" w:hAnsi="Times New Roman"/>
          <w:szCs w:val="24"/>
        </w:rPr>
        <w:t>1998</w:t>
      </w:r>
      <w:r w:rsidR="001108D5" w:rsidRPr="00211FB8">
        <w:rPr>
          <w:rFonts w:ascii="Times New Roman" w:eastAsia="標楷體" w:hAnsi="Times New Roman"/>
          <w:szCs w:val="24"/>
        </w:rPr>
        <w:t>）。</w:t>
      </w:r>
      <w:r w:rsidR="009F6C59" w:rsidRPr="00211FB8">
        <w:rPr>
          <w:rFonts w:ascii="Times New Roman" w:eastAsia="標楷體" w:hAnsi="Times New Roman"/>
          <w:szCs w:val="24"/>
        </w:rPr>
        <w:t>因此，本研究針對國小普通班聽障兒童</w:t>
      </w:r>
      <w:r w:rsidR="001108D5" w:rsidRPr="00211FB8">
        <w:rPr>
          <w:rFonts w:ascii="Times New Roman" w:eastAsia="標楷體" w:hAnsi="Times New Roman"/>
          <w:szCs w:val="24"/>
        </w:rPr>
        <w:t>同儕接納的課程進行研究，</w:t>
      </w:r>
      <w:r w:rsidR="009F6C59" w:rsidRPr="00211FB8">
        <w:rPr>
          <w:rFonts w:ascii="Times New Roman" w:eastAsia="標楷體" w:hAnsi="Times New Roman"/>
          <w:szCs w:val="24"/>
        </w:rPr>
        <w:t>分析不同實驗處理，不同背景變項和預測力</w:t>
      </w:r>
      <w:r w:rsidR="00534778" w:rsidRPr="00211FB8">
        <w:rPr>
          <w:rFonts w:ascii="Times New Roman" w:eastAsia="標楷體" w:hAnsi="Times New Roman"/>
          <w:szCs w:val="24"/>
        </w:rPr>
        <w:t>在接納態度</w:t>
      </w:r>
      <w:r w:rsidR="009F6C59" w:rsidRPr="00211FB8">
        <w:rPr>
          <w:rFonts w:ascii="Times New Roman" w:eastAsia="標楷體" w:hAnsi="Times New Roman"/>
          <w:szCs w:val="24"/>
        </w:rPr>
        <w:t>上的成效差異</w:t>
      </w:r>
      <w:r w:rsidR="001108D5" w:rsidRPr="00211FB8">
        <w:rPr>
          <w:rFonts w:ascii="Times New Roman" w:eastAsia="標楷體" w:hAnsi="Times New Roman"/>
          <w:szCs w:val="24"/>
        </w:rPr>
        <w:t>。</w:t>
      </w:r>
    </w:p>
    <w:p w:rsidR="00552AF0" w:rsidRPr="00211FB8" w:rsidRDefault="00552AF0" w:rsidP="000E12F0">
      <w:pPr>
        <w:autoSpaceDE w:val="0"/>
        <w:autoSpaceDN w:val="0"/>
        <w:adjustRightInd w:val="0"/>
        <w:spacing w:line="276" w:lineRule="auto"/>
        <w:ind w:firstLineChars="200" w:firstLine="480"/>
        <w:rPr>
          <w:rFonts w:ascii="Times New Roman" w:eastAsia="標楷體" w:hAnsi="Times New Roman"/>
          <w:szCs w:val="24"/>
        </w:rPr>
      </w:pPr>
      <w:r w:rsidRPr="00211FB8">
        <w:rPr>
          <w:rFonts w:ascii="Times New Roman" w:eastAsia="標楷體" w:hAnsi="Times New Roman" w:hint="eastAsia"/>
          <w:szCs w:val="24"/>
        </w:rPr>
        <w:t>據此，</w:t>
      </w:r>
      <w:r w:rsidR="00F05173" w:rsidRPr="00211FB8">
        <w:rPr>
          <w:rFonts w:ascii="Times New Roman" w:eastAsia="標楷體" w:hAnsi="Times New Roman"/>
          <w:szCs w:val="24"/>
        </w:rPr>
        <w:t>本研究</w:t>
      </w:r>
      <w:r w:rsidRPr="00211FB8">
        <w:rPr>
          <w:rFonts w:ascii="Times New Roman" w:eastAsia="標楷體" w:hAnsi="Times New Roman" w:hint="eastAsia"/>
          <w:szCs w:val="24"/>
        </w:rPr>
        <w:t>擬</w:t>
      </w:r>
      <w:r w:rsidR="00F05173" w:rsidRPr="00211FB8">
        <w:rPr>
          <w:rFonts w:ascii="Times New Roman" w:eastAsia="標楷體" w:hAnsi="Times New Roman"/>
          <w:szCs w:val="24"/>
        </w:rPr>
        <w:t>探討國小普通班聽覺障礙兒童</w:t>
      </w:r>
      <w:r w:rsidR="003C41C1">
        <w:rPr>
          <w:rFonts w:ascii="Times New Roman" w:eastAsia="標楷體" w:hAnsi="Times New Roman" w:hint="eastAsia"/>
          <w:szCs w:val="24"/>
        </w:rPr>
        <w:t>「</w:t>
      </w:r>
      <w:r w:rsidR="00F05173" w:rsidRPr="00211FB8">
        <w:rPr>
          <w:rFonts w:ascii="Times New Roman" w:eastAsia="標楷體" w:hAnsi="Times New Roman"/>
          <w:szCs w:val="24"/>
        </w:rPr>
        <w:t>同儕接納課程」實施之成效</w:t>
      </w:r>
      <w:r w:rsidR="003C41C1">
        <w:rPr>
          <w:rFonts w:ascii="Times New Roman" w:eastAsia="標楷體" w:hAnsi="Times New Roman" w:hint="eastAsia"/>
          <w:szCs w:val="24"/>
        </w:rPr>
        <w:t>，</w:t>
      </w:r>
      <w:r w:rsidR="00F05173" w:rsidRPr="00211FB8">
        <w:rPr>
          <w:rFonts w:ascii="Times New Roman" w:eastAsia="標楷體" w:hAnsi="Times New Roman"/>
          <w:szCs w:val="24"/>
        </w:rPr>
        <w:t>研究問題包括：</w:t>
      </w:r>
    </w:p>
    <w:p w:rsidR="00552AF0" w:rsidRPr="00211FB8" w:rsidRDefault="00F05173" w:rsidP="00F05173">
      <w:pPr>
        <w:spacing w:line="276" w:lineRule="auto"/>
        <w:rPr>
          <w:rFonts w:ascii="Times New Roman" w:eastAsia="標楷體" w:hAnsi="Times New Roman"/>
          <w:szCs w:val="24"/>
        </w:rPr>
      </w:pPr>
      <w:r w:rsidRPr="00211FB8">
        <w:rPr>
          <w:rFonts w:ascii="Times New Roman" w:eastAsia="標楷體" w:hAnsi="Times New Roman"/>
          <w:szCs w:val="24"/>
        </w:rPr>
        <w:t>（一）</w:t>
      </w:r>
      <w:r w:rsidR="005306E5" w:rsidRPr="00211FB8">
        <w:rPr>
          <w:rFonts w:ascii="Times New Roman" w:eastAsia="標楷體" w:hAnsi="Times New Roman" w:hint="eastAsia"/>
          <w:szCs w:val="24"/>
        </w:rPr>
        <w:t>實驗組與對照組</w:t>
      </w:r>
      <w:r w:rsidR="005306E5" w:rsidRPr="00211FB8">
        <w:rPr>
          <w:rFonts w:ascii="Times New Roman" w:eastAsia="標楷體" w:hAnsi="Times New Roman"/>
          <w:szCs w:val="24"/>
        </w:rPr>
        <w:t>對聽障學生</w:t>
      </w:r>
      <w:r w:rsidR="005306E5" w:rsidRPr="00211FB8">
        <w:rPr>
          <w:rFonts w:ascii="Times New Roman" w:eastAsia="標楷體" w:hAnsi="Times New Roman" w:hint="eastAsia"/>
          <w:szCs w:val="24"/>
        </w:rPr>
        <w:t>的</w:t>
      </w:r>
      <w:r w:rsidR="005306E5" w:rsidRPr="00211FB8">
        <w:rPr>
          <w:rFonts w:ascii="Times New Roman" w:eastAsia="標楷體" w:hAnsi="Times New Roman"/>
          <w:szCs w:val="24"/>
        </w:rPr>
        <w:t>接納態度</w:t>
      </w:r>
      <w:r w:rsidR="005306E5" w:rsidRPr="00211FB8">
        <w:rPr>
          <w:rFonts w:ascii="Times New Roman" w:eastAsia="標楷體" w:hAnsi="Times New Roman" w:hint="eastAsia"/>
          <w:szCs w:val="24"/>
        </w:rPr>
        <w:t>是否有差異？</w:t>
      </w:r>
    </w:p>
    <w:p w:rsidR="00552AF0" w:rsidRPr="00211FB8" w:rsidRDefault="00F05173" w:rsidP="00F05173">
      <w:pPr>
        <w:spacing w:line="276" w:lineRule="auto"/>
        <w:rPr>
          <w:rFonts w:ascii="Times New Roman" w:eastAsia="標楷體" w:hAnsi="Times New Roman"/>
          <w:szCs w:val="24"/>
        </w:rPr>
      </w:pPr>
      <w:r w:rsidRPr="00211FB8">
        <w:rPr>
          <w:rFonts w:ascii="Times New Roman" w:eastAsia="標楷體" w:hAnsi="Times New Roman"/>
          <w:szCs w:val="24"/>
        </w:rPr>
        <w:t>（二）</w:t>
      </w:r>
      <w:r w:rsidR="005306E5" w:rsidRPr="00211FB8">
        <w:rPr>
          <w:rFonts w:ascii="Times New Roman" w:eastAsia="標楷體" w:hAnsi="Times New Roman"/>
          <w:szCs w:val="24"/>
        </w:rPr>
        <w:t>不同背景變項</w:t>
      </w:r>
      <w:r w:rsidR="005306E5" w:rsidRPr="00211FB8">
        <w:rPr>
          <w:rFonts w:ascii="Times New Roman" w:eastAsia="標楷體" w:hAnsi="Times New Roman" w:hint="eastAsia"/>
          <w:szCs w:val="24"/>
        </w:rPr>
        <w:t>之實驗組與對照組</w:t>
      </w:r>
      <w:r w:rsidR="005306E5" w:rsidRPr="00211FB8">
        <w:rPr>
          <w:rFonts w:ascii="Times New Roman" w:eastAsia="標楷體" w:hAnsi="Times New Roman"/>
          <w:szCs w:val="24"/>
        </w:rPr>
        <w:t>對聽障學生</w:t>
      </w:r>
      <w:r w:rsidR="005306E5" w:rsidRPr="00211FB8">
        <w:rPr>
          <w:rFonts w:ascii="Times New Roman" w:eastAsia="標楷體" w:hAnsi="Times New Roman" w:hint="eastAsia"/>
          <w:szCs w:val="24"/>
        </w:rPr>
        <w:t>的</w:t>
      </w:r>
      <w:r w:rsidR="005306E5" w:rsidRPr="00211FB8">
        <w:rPr>
          <w:rFonts w:ascii="Times New Roman" w:eastAsia="標楷體" w:hAnsi="Times New Roman"/>
          <w:szCs w:val="24"/>
        </w:rPr>
        <w:t>接納態度</w:t>
      </w:r>
      <w:r w:rsidR="005306E5" w:rsidRPr="00211FB8">
        <w:rPr>
          <w:rFonts w:ascii="Times New Roman" w:eastAsia="標楷體" w:hAnsi="Times New Roman" w:hint="eastAsia"/>
          <w:szCs w:val="24"/>
        </w:rPr>
        <w:t>是否有</w:t>
      </w:r>
      <w:r w:rsidR="005306E5" w:rsidRPr="00211FB8">
        <w:rPr>
          <w:rFonts w:ascii="Times New Roman" w:eastAsia="標楷體" w:hAnsi="Times New Roman"/>
          <w:szCs w:val="24"/>
        </w:rPr>
        <w:t>差異</w:t>
      </w:r>
      <w:r w:rsidR="005306E5" w:rsidRPr="00211FB8">
        <w:rPr>
          <w:rFonts w:ascii="Times New Roman" w:eastAsia="標楷體" w:hAnsi="Times New Roman" w:hint="eastAsia"/>
          <w:szCs w:val="24"/>
        </w:rPr>
        <w:t>？</w:t>
      </w:r>
    </w:p>
    <w:p w:rsidR="00F05173" w:rsidRPr="00211FB8" w:rsidRDefault="00F05173" w:rsidP="00F05173">
      <w:pPr>
        <w:spacing w:line="276" w:lineRule="auto"/>
        <w:rPr>
          <w:rFonts w:ascii="Times New Roman" w:eastAsia="標楷體" w:hAnsi="Times New Roman"/>
          <w:szCs w:val="24"/>
        </w:rPr>
      </w:pPr>
      <w:r w:rsidRPr="00211FB8">
        <w:rPr>
          <w:rFonts w:ascii="Times New Roman" w:eastAsia="標楷體" w:hAnsi="Times New Roman"/>
          <w:szCs w:val="24"/>
        </w:rPr>
        <w:t>（三）</w:t>
      </w:r>
      <w:r w:rsidR="005306E5" w:rsidRPr="00211FB8">
        <w:rPr>
          <w:rFonts w:ascii="Times New Roman" w:eastAsia="標楷體" w:hAnsi="Times New Roman"/>
          <w:szCs w:val="24"/>
        </w:rPr>
        <w:t>國小普通班學生在</w:t>
      </w:r>
      <w:r w:rsidR="005306E5" w:rsidRPr="00211FB8">
        <w:rPr>
          <w:rFonts w:ascii="Times New Roman" w:eastAsia="標楷體" w:hAnsi="Times New Roman" w:hint="eastAsia"/>
          <w:szCs w:val="24"/>
        </w:rPr>
        <w:t>聽力損失基本知識</w:t>
      </w:r>
      <w:r w:rsidR="005306E5" w:rsidRPr="00211FB8">
        <w:rPr>
          <w:rFonts w:ascii="Times New Roman" w:eastAsia="標楷體" w:hAnsi="Times New Roman"/>
          <w:szCs w:val="24"/>
        </w:rPr>
        <w:t>對聽障學生接納態度的預測力為何？</w:t>
      </w:r>
      <w:r w:rsidR="005306E5" w:rsidRPr="00211FB8">
        <w:rPr>
          <w:rFonts w:ascii="Times New Roman" w:eastAsia="標楷體" w:hAnsi="Times New Roman" w:hint="eastAsia"/>
          <w:szCs w:val="24"/>
        </w:rPr>
        <w:t>（四）</w:t>
      </w:r>
      <w:r w:rsidR="005306E5" w:rsidRPr="00211FB8">
        <w:rPr>
          <w:rFonts w:ascii="Times New Roman" w:eastAsia="標楷體" w:hAnsi="Times New Roman"/>
          <w:szCs w:val="24"/>
        </w:rPr>
        <w:t>國小普通班學生在</w:t>
      </w:r>
      <w:r w:rsidR="005306E5" w:rsidRPr="00211FB8">
        <w:rPr>
          <w:rFonts w:ascii="Times New Roman" w:eastAsia="標楷體" w:hAnsi="Times New Roman" w:hint="eastAsia"/>
          <w:szCs w:val="24"/>
        </w:rPr>
        <w:t>聽力損失基本知識、認知向度、情感向度</w:t>
      </w:r>
      <w:r w:rsidR="005306E5" w:rsidRPr="00211FB8">
        <w:rPr>
          <w:rFonts w:ascii="Times New Roman" w:eastAsia="標楷體" w:hAnsi="Times New Roman"/>
          <w:szCs w:val="24"/>
        </w:rPr>
        <w:t>對聽障學生</w:t>
      </w:r>
      <w:r w:rsidR="005306E5" w:rsidRPr="00211FB8">
        <w:rPr>
          <w:rFonts w:ascii="Times New Roman" w:eastAsia="標楷體" w:hAnsi="Times New Roman" w:hint="eastAsia"/>
          <w:szCs w:val="24"/>
        </w:rPr>
        <w:t>行為傾向</w:t>
      </w:r>
      <w:r w:rsidR="005306E5" w:rsidRPr="00211FB8">
        <w:rPr>
          <w:rFonts w:ascii="Times New Roman" w:eastAsia="標楷體" w:hAnsi="Times New Roman"/>
          <w:szCs w:val="24"/>
        </w:rPr>
        <w:t>接納態度的預測力</w:t>
      </w:r>
      <w:r w:rsidR="005306E5" w:rsidRPr="00211FB8">
        <w:rPr>
          <w:rFonts w:ascii="Times New Roman" w:eastAsia="標楷體" w:hAnsi="Times New Roman" w:hint="eastAsia"/>
          <w:szCs w:val="24"/>
        </w:rPr>
        <w:t>為何？</w:t>
      </w:r>
    </w:p>
    <w:p w:rsidR="00F05173" w:rsidRPr="00211FB8" w:rsidRDefault="00F05173" w:rsidP="00F05173">
      <w:pPr>
        <w:spacing w:line="276" w:lineRule="auto"/>
        <w:rPr>
          <w:rFonts w:ascii="Times New Roman" w:eastAsia="標楷體" w:hAnsi="Times New Roman"/>
          <w:szCs w:val="24"/>
        </w:rPr>
      </w:pPr>
    </w:p>
    <w:p w:rsidR="001108D5" w:rsidRPr="00722AA9" w:rsidRDefault="00722AA9" w:rsidP="00722AA9">
      <w:pPr>
        <w:rPr>
          <w:rFonts w:ascii="Times New Roman" w:eastAsia="標楷體" w:hAnsi="Times New Roman"/>
          <w:b/>
          <w:szCs w:val="24"/>
        </w:rPr>
      </w:pPr>
      <w:r w:rsidRPr="00722AA9">
        <w:rPr>
          <w:rFonts w:ascii="Times New Roman" w:eastAsia="標楷體" w:hAnsi="Times New Roman"/>
          <w:b/>
          <w:szCs w:val="24"/>
        </w:rPr>
        <w:t>壹、</w:t>
      </w:r>
      <w:r w:rsidR="001108D5" w:rsidRPr="00722AA9">
        <w:rPr>
          <w:rFonts w:ascii="Times New Roman" w:eastAsia="標楷體" w:hAnsi="Times New Roman"/>
          <w:b/>
          <w:szCs w:val="24"/>
        </w:rPr>
        <w:t>研究方法</w:t>
      </w:r>
    </w:p>
    <w:p w:rsidR="001108D5" w:rsidRPr="00722AA9" w:rsidRDefault="001108D5" w:rsidP="001108D5">
      <w:pPr>
        <w:rPr>
          <w:rFonts w:ascii="Times New Roman" w:eastAsia="標楷體" w:hAnsi="Times New Roman"/>
          <w:szCs w:val="24"/>
        </w:rPr>
      </w:pPr>
      <w:r w:rsidRPr="00722AA9">
        <w:rPr>
          <w:rFonts w:ascii="Times New Roman" w:eastAsia="標楷體" w:hAnsi="Times New Roman"/>
          <w:szCs w:val="24"/>
        </w:rPr>
        <w:t>一、</w:t>
      </w:r>
      <w:r w:rsidR="002A575F" w:rsidRPr="00722AA9">
        <w:rPr>
          <w:rFonts w:ascii="Times New Roman" w:eastAsia="標楷體" w:hAnsi="Times New Roman"/>
          <w:szCs w:val="24"/>
        </w:rPr>
        <w:t>研究設計</w:t>
      </w:r>
    </w:p>
    <w:p w:rsidR="002A575F" w:rsidRPr="00211FB8" w:rsidRDefault="002A575F" w:rsidP="00F65C00">
      <w:pPr>
        <w:autoSpaceDE w:val="0"/>
        <w:autoSpaceDN w:val="0"/>
        <w:adjustRightInd w:val="0"/>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AE0AA7" w:rsidRPr="00211FB8">
        <w:rPr>
          <w:rFonts w:ascii="Times New Roman" w:eastAsia="標楷體" w:hAnsi="Times New Roman"/>
          <w:szCs w:val="24"/>
        </w:rPr>
        <w:t>由於研究者無法做到完全隨機取樣和隨機分派，因此</w:t>
      </w:r>
      <w:r w:rsidR="005140F2" w:rsidRPr="00211FB8">
        <w:rPr>
          <w:rFonts w:ascii="Times New Roman" w:eastAsia="標楷體" w:hAnsi="Times New Roman" w:hint="eastAsia"/>
          <w:szCs w:val="24"/>
        </w:rPr>
        <w:t>本研究</w:t>
      </w:r>
      <w:r w:rsidR="00AE0AA7" w:rsidRPr="00211FB8">
        <w:rPr>
          <w:rFonts w:ascii="Times New Roman" w:eastAsia="標楷體" w:hAnsi="Times New Roman"/>
          <w:szCs w:val="24"/>
        </w:rPr>
        <w:t>採準實驗設計中的「不等組前測</w:t>
      </w:r>
      <w:r w:rsidR="00AE0AA7" w:rsidRPr="00211FB8">
        <w:rPr>
          <w:rFonts w:ascii="Times New Roman" w:eastAsia="標楷體" w:hAnsi="Times New Roman"/>
          <w:szCs w:val="24"/>
        </w:rPr>
        <w:t>-</w:t>
      </w:r>
      <w:r w:rsidR="00AE0AA7" w:rsidRPr="00211FB8">
        <w:rPr>
          <w:rFonts w:ascii="Times New Roman" w:eastAsia="標楷體" w:hAnsi="Times New Roman"/>
          <w:szCs w:val="24"/>
        </w:rPr>
        <w:t>後測設計」，實驗</w:t>
      </w:r>
      <w:r w:rsidR="00AE0AA7" w:rsidRPr="00211FB8">
        <w:rPr>
          <w:rFonts w:ascii="Times New Roman" w:eastAsia="標楷體" w:hAnsi="Times New Roman" w:hint="eastAsia"/>
          <w:szCs w:val="24"/>
        </w:rPr>
        <w:t>組</w:t>
      </w:r>
      <w:r w:rsidR="00F65C00" w:rsidRPr="00211FB8">
        <w:rPr>
          <w:rFonts w:ascii="Times New Roman" w:eastAsia="標楷體" w:hAnsi="Times New Roman" w:hint="eastAsia"/>
          <w:szCs w:val="24"/>
        </w:rPr>
        <w:t>與對照組分別</w:t>
      </w:r>
      <w:r w:rsidR="00AE0AA7" w:rsidRPr="00211FB8">
        <w:rPr>
          <w:rFonts w:ascii="Times New Roman" w:eastAsia="標楷體" w:hAnsi="Times New Roman" w:hint="eastAsia"/>
          <w:szCs w:val="24"/>
        </w:rPr>
        <w:t>實施「聽覺障礙兒童同儕接納課程」</w:t>
      </w:r>
      <w:r w:rsidR="00F65C00" w:rsidRPr="00211FB8">
        <w:rPr>
          <w:rFonts w:ascii="Times New Roman" w:eastAsia="標楷體" w:hAnsi="Times New Roman" w:hint="eastAsia"/>
          <w:szCs w:val="24"/>
        </w:rPr>
        <w:t>與</w:t>
      </w:r>
      <w:r w:rsidR="00AE0AA7" w:rsidRPr="00211FB8">
        <w:rPr>
          <w:rFonts w:ascii="Times New Roman" w:eastAsia="標楷體" w:hAnsi="Times New Roman" w:hint="eastAsia"/>
          <w:szCs w:val="24"/>
        </w:rPr>
        <w:t>提供「書面宣導資料」之實驗處理</w:t>
      </w:r>
      <w:r w:rsidR="00400152">
        <w:rPr>
          <w:rFonts w:ascii="Times New Roman" w:eastAsia="標楷體" w:hAnsi="Times New Roman" w:hint="eastAsia"/>
          <w:szCs w:val="24"/>
        </w:rPr>
        <w:t>，並</w:t>
      </w:r>
      <w:r w:rsidR="00400152" w:rsidRPr="00211FB8">
        <w:rPr>
          <w:rFonts w:ascii="Times New Roman" w:eastAsia="標楷體" w:hAnsi="Times New Roman" w:hint="eastAsia"/>
          <w:szCs w:val="24"/>
        </w:rPr>
        <w:t>在前測與後測</w:t>
      </w:r>
      <w:r w:rsidR="00400152" w:rsidRPr="00211FB8">
        <w:rPr>
          <w:rFonts w:ascii="Times New Roman" w:eastAsia="標楷體" w:hAnsi="Times New Roman"/>
          <w:szCs w:val="24"/>
        </w:rPr>
        <w:t>均</w:t>
      </w:r>
      <w:r w:rsidR="00400152" w:rsidRPr="00211FB8">
        <w:rPr>
          <w:rFonts w:ascii="Times New Roman" w:eastAsia="標楷體" w:hAnsi="Times New Roman" w:hint="eastAsia"/>
          <w:szCs w:val="24"/>
        </w:rPr>
        <w:t>填答</w:t>
      </w:r>
      <w:r w:rsidR="00400152" w:rsidRPr="00211FB8">
        <w:rPr>
          <w:rFonts w:ascii="Times New Roman" w:eastAsia="標楷體" w:hAnsi="Times New Roman"/>
          <w:szCs w:val="24"/>
        </w:rPr>
        <w:t>「國小學生對聽覺障礙兒童接納態度量表」</w:t>
      </w:r>
      <w:r w:rsidR="00AE0AA7" w:rsidRPr="00211FB8">
        <w:rPr>
          <w:rFonts w:ascii="Times New Roman" w:eastAsia="標楷體" w:hAnsi="Times New Roman" w:hint="eastAsia"/>
          <w:szCs w:val="24"/>
        </w:rPr>
        <w:t>。</w:t>
      </w:r>
      <w:r w:rsidR="00F65C00" w:rsidRPr="00211FB8">
        <w:rPr>
          <w:rFonts w:ascii="Times New Roman" w:eastAsia="標楷體" w:hAnsi="Times New Roman" w:hint="eastAsia"/>
          <w:szCs w:val="24"/>
        </w:rPr>
        <w:t>同時，研究者</w:t>
      </w:r>
      <w:r w:rsidR="00AE0AA7" w:rsidRPr="00211FB8">
        <w:rPr>
          <w:rFonts w:ascii="Times New Roman" w:eastAsia="標楷體" w:hAnsi="Times New Roman" w:hint="eastAsia"/>
          <w:szCs w:val="24"/>
        </w:rPr>
        <w:t>並從量表中</w:t>
      </w:r>
      <w:r w:rsidR="00400152">
        <w:rPr>
          <w:rFonts w:ascii="Times New Roman" w:eastAsia="標楷體" w:hAnsi="Times New Roman" w:hint="eastAsia"/>
          <w:szCs w:val="24"/>
        </w:rPr>
        <w:t>搜集</w:t>
      </w:r>
      <w:r w:rsidR="00AE0AA7" w:rsidRPr="00211FB8">
        <w:rPr>
          <w:rFonts w:ascii="Times New Roman" w:eastAsia="標楷體" w:hAnsi="Times New Roman" w:hint="eastAsia"/>
          <w:szCs w:val="24"/>
        </w:rPr>
        <w:t>性別、接觸程度及聽力損失基本知識三種背景變項的</w:t>
      </w:r>
      <w:r w:rsidR="00400152">
        <w:rPr>
          <w:rFonts w:ascii="Times New Roman" w:eastAsia="標楷體" w:hAnsi="Times New Roman" w:hint="eastAsia"/>
          <w:szCs w:val="24"/>
        </w:rPr>
        <w:t>相關資料。</w:t>
      </w:r>
      <w:r w:rsidR="00400152">
        <w:rPr>
          <w:rFonts w:ascii="Times New Roman" w:eastAsia="標楷體" w:hAnsi="Times New Roman" w:hint="eastAsia"/>
          <w:szCs w:val="24"/>
        </w:rPr>
        <w:t xml:space="preserve"> </w:t>
      </w:r>
    </w:p>
    <w:p w:rsidR="001108D5" w:rsidRPr="00722AA9" w:rsidRDefault="001108D5" w:rsidP="001108D5">
      <w:pPr>
        <w:rPr>
          <w:rFonts w:ascii="Times New Roman" w:eastAsia="標楷體" w:hAnsi="Times New Roman"/>
          <w:szCs w:val="24"/>
        </w:rPr>
      </w:pPr>
      <w:r w:rsidRPr="00722AA9">
        <w:rPr>
          <w:rFonts w:ascii="Times New Roman" w:eastAsia="標楷體" w:hAnsi="Times New Roman"/>
          <w:szCs w:val="24"/>
        </w:rPr>
        <w:t>二、</w:t>
      </w:r>
      <w:r w:rsidR="002A575F" w:rsidRPr="00722AA9">
        <w:rPr>
          <w:rFonts w:ascii="Times New Roman" w:eastAsia="標楷體" w:hAnsi="Times New Roman"/>
          <w:szCs w:val="24"/>
        </w:rPr>
        <w:t>研究對象</w:t>
      </w:r>
    </w:p>
    <w:p w:rsidR="002A575F" w:rsidRDefault="002A575F" w:rsidP="006F7AC8">
      <w:pPr>
        <w:rPr>
          <w:rFonts w:ascii="Times New Roman" w:eastAsia="標楷體" w:hAnsi="Times New Roman"/>
          <w:szCs w:val="24"/>
        </w:rPr>
      </w:pPr>
      <w:r w:rsidRPr="00211FB8">
        <w:rPr>
          <w:rFonts w:ascii="Times New Roman" w:eastAsia="標楷體" w:hAnsi="Times New Roman"/>
          <w:szCs w:val="24"/>
        </w:rPr>
        <w:t xml:space="preserve">    </w:t>
      </w:r>
      <w:r w:rsidRPr="00211FB8">
        <w:rPr>
          <w:rFonts w:ascii="Times New Roman" w:eastAsia="標楷體" w:hAnsi="Times New Roman"/>
          <w:szCs w:val="24"/>
        </w:rPr>
        <w:t>研究者採便利取樣的方式，選取兩間學校班級人數相近、班級中各有一位重度聽覺障礙</w:t>
      </w:r>
      <w:r w:rsidR="006F7AC8">
        <w:rPr>
          <w:rFonts w:ascii="Times New Roman" w:eastAsia="標楷體" w:hAnsi="Times New Roman" w:hint="eastAsia"/>
          <w:szCs w:val="24"/>
        </w:rPr>
        <w:t>的班級，</w:t>
      </w:r>
      <w:r w:rsidR="006F7AC8" w:rsidRPr="00211FB8">
        <w:rPr>
          <w:rFonts w:ascii="Times New Roman" w:eastAsia="標楷體" w:hAnsi="Times New Roman"/>
          <w:szCs w:val="24"/>
        </w:rPr>
        <w:t>總共五十九位</w:t>
      </w:r>
      <w:r w:rsidR="006F7AC8">
        <w:rPr>
          <w:rFonts w:ascii="Times New Roman" w:eastAsia="標楷體" w:hAnsi="Times New Roman" w:hint="eastAsia"/>
          <w:szCs w:val="24"/>
        </w:rPr>
        <w:t>普通學生</w:t>
      </w:r>
      <w:r w:rsidR="006F7AC8" w:rsidRPr="00211FB8">
        <w:rPr>
          <w:rFonts w:ascii="Times New Roman" w:eastAsia="標楷體" w:hAnsi="Times New Roman"/>
          <w:szCs w:val="24"/>
        </w:rPr>
        <w:t>。並</w:t>
      </w:r>
      <w:r w:rsidR="006F7AC8">
        <w:rPr>
          <w:rFonts w:ascii="Times New Roman" w:eastAsia="標楷體" w:hAnsi="Times New Roman" w:hint="eastAsia"/>
          <w:szCs w:val="24"/>
        </w:rPr>
        <w:t>隨機</w:t>
      </w:r>
      <w:r w:rsidR="006F7AC8" w:rsidRPr="00211FB8">
        <w:rPr>
          <w:rFonts w:ascii="Times New Roman" w:eastAsia="標楷體" w:hAnsi="Times New Roman"/>
          <w:szCs w:val="24"/>
        </w:rPr>
        <w:t>將友善國小（化名）四年級學生</w:t>
      </w:r>
      <w:r w:rsidR="006F7AC8">
        <w:rPr>
          <w:rFonts w:ascii="Times New Roman" w:eastAsia="標楷體" w:hAnsi="Times New Roman" w:hint="eastAsia"/>
          <w:szCs w:val="24"/>
        </w:rPr>
        <w:t>分配為實驗組</w:t>
      </w:r>
      <w:r w:rsidR="006F7AC8" w:rsidRPr="00211FB8">
        <w:rPr>
          <w:rFonts w:ascii="Times New Roman" w:eastAsia="標楷體" w:hAnsi="Times New Roman"/>
          <w:szCs w:val="24"/>
        </w:rPr>
        <w:t>、快樂國小（化名）</w:t>
      </w:r>
      <w:r w:rsidR="006F7AC8">
        <w:rPr>
          <w:rFonts w:ascii="Times New Roman" w:eastAsia="標楷體" w:hAnsi="Times New Roman"/>
          <w:szCs w:val="24"/>
        </w:rPr>
        <w:t>為</w:t>
      </w:r>
      <w:r w:rsidR="006F7AC8" w:rsidRPr="00211FB8">
        <w:rPr>
          <w:rFonts w:ascii="Times New Roman" w:eastAsia="標楷體" w:hAnsi="Times New Roman" w:hint="eastAsia"/>
          <w:szCs w:val="24"/>
        </w:rPr>
        <w:t>對照</w:t>
      </w:r>
      <w:r w:rsidR="006F7AC8" w:rsidRPr="00211FB8">
        <w:rPr>
          <w:rFonts w:ascii="Times New Roman" w:eastAsia="標楷體" w:hAnsi="Times New Roman"/>
          <w:szCs w:val="24"/>
        </w:rPr>
        <w:t>組</w:t>
      </w:r>
      <w:r w:rsidR="006F7AC8">
        <w:rPr>
          <w:rFonts w:ascii="Times New Roman" w:eastAsia="標楷體" w:hAnsi="Times New Roman" w:hint="eastAsia"/>
          <w:szCs w:val="24"/>
        </w:rPr>
        <w:t>。兩班之聽覺障礙學生</w:t>
      </w:r>
      <w:r w:rsidR="00B13025">
        <w:rPr>
          <w:rFonts w:ascii="Times New Roman" w:eastAsia="標楷體" w:hAnsi="Times New Roman" w:hint="eastAsia"/>
          <w:szCs w:val="24"/>
        </w:rPr>
        <w:t>之性別分別為實驗組男性，對照組女性。兩人</w:t>
      </w:r>
      <w:r w:rsidR="006F7AC8">
        <w:rPr>
          <w:rFonts w:ascii="Times New Roman" w:eastAsia="標楷體" w:hAnsi="Times New Roman" w:hint="eastAsia"/>
          <w:szCs w:val="24"/>
        </w:rPr>
        <w:t>在聽力損失程度、</w:t>
      </w:r>
      <w:r w:rsidR="006F7AC8" w:rsidRPr="00211FB8">
        <w:rPr>
          <w:rFonts w:ascii="Times New Roman" w:eastAsia="標楷體" w:hAnsi="Times New Roman"/>
          <w:szCs w:val="24"/>
        </w:rPr>
        <w:t>佩戴人工電子耳與助聽器</w:t>
      </w:r>
      <w:r w:rsidR="006F7AC8">
        <w:rPr>
          <w:rFonts w:ascii="Times New Roman" w:eastAsia="標楷體" w:hAnsi="Times New Roman" w:hint="eastAsia"/>
          <w:szCs w:val="24"/>
        </w:rPr>
        <w:t>情形、聽取情形、</w:t>
      </w:r>
      <w:r w:rsidR="006F7AC8" w:rsidRPr="00211FB8">
        <w:rPr>
          <w:rFonts w:ascii="Times New Roman" w:eastAsia="標楷體" w:hAnsi="Times New Roman"/>
          <w:szCs w:val="24"/>
        </w:rPr>
        <w:t>個性</w:t>
      </w:r>
      <w:r w:rsidR="006F7AC8">
        <w:rPr>
          <w:rFonts w:ascii="Times New Roman" w:eastAsia="標楷體" w:hAnsi="Times New Roman" w:hint="eastAsia"/>
          <w:szCs w:val="24"/>
        </w:rPr>
        <w:t>、</w:t>
      </w:r>
      <w:r w:rsidR="006F7AC8" w:rsidRPr="00211FB8">
        <w:rPr>
          <w:rFonts w:ascii="Times New Roman" w:eastAsia="標楷體" w:hAnsi="Times New Roman"/>
          <w:szCs w:val="24"/>
        </w:rPr>
        <w:t>輔具使用及</w:t>
      </w:r>
      <w:r w:rsidR="006F7AC8">
        <w:rPr>
          <w:rFonts w:ascii="Times New Roman" w:eastAsia="標楷體" w:hAnsi="Times New Roman" w:hint="eastAsia"/>
          <w:szCs w:val="24"/>
        </w:rPr>
        <w:t>、口語表達、人際互動等條件均相近。</w:t>
      </w:r>
    </w:p>
    <w:p w:rsidR="001108D5" w:rsidRPr="00722AA9" w:rsidRDefault="001108D5" w:rsidP="001108D5">
      <w:pPr>
        <w:rPr>
          <w:rFonts w:ascii="Times New Roman" w:eastAsia="標楷體" w:hAnsi="Times New Roman"/>
          <w:szCs w:val="24"/>
        </w:rPr>
      </w:pPr>
      <w:r w:rsidRPr="00722AA9">
        <w:rPr>
          <w:rFonts w:ascii="Times New Roman" w:eastAsia="標楷體" w:hAnsi="Times New Roman"/>
          <w:szCs w:val="24"/>
        </w:rPr>
        <w:t>三、</w:t>
      </w:r>
      <w:r w:rsidR="002A575F" w:rsidRPr="00722AA9">
        <w:rPr>
          <w:rFonts w:ascii="Times New Roman" w:eastAsia="標楷體" w:hAnsi="Times New Roman"/>
          <w:szCs w:val="24"/>
        </w:rPr>
        <w:t>研究工具</w:t>
      </w:r>
    </w:p>
    <w:p w:rsidR="001108D5" w:rsidRPr="00722AA9" w:rsidRDefault="002A575F" w:rsidP="00B77B88">
      <w:pPr>
        <w:spacing w:line="276" w:lineRule="auto"/>
        <w:ind w:leftChars="177" w:left="425"/>
        <w:rPr>
          <w:rFonts w:ascii="Times New Roman" w:eastAsia="標楷體" w:hAnsi="Times New Roman"/>
          <w:szCs w:val="24"/>
        </w:rPr>
      </w:pPr>
      <w:r w:rsidRPr="00722AA9">
        <w:rPr>
          <w:rFonts w:ascii="Times New Roman" w:eastAsia="標楷體" w:hAnsi="Times New Roman"/>
          <w:szCs w:val="24"/>
        </w:rPr>
        <w:t>（一）國小學生對聽覺障礙兒童接納態度量表</w:t>
      </w:r>
    </w:p>
    <w:p w:rsidR="009E696A" w:rsidRPr="00211FB8" w:rsidRDefault="00CF2418" w:rsidP="009E696A">
      <w:pPr>
        <w:rPr>
          <w:rFonts w:ascii="Times New Roman" w:eastAsia="標楷體" w:hAnsi="Times New Roman"/>
          <w:szCs w:val="24"/>
        </w:rPr>
      </w:pPr>
      <w:r w:rsidRPr="00211FB8">
        <w:rPr>
          <w:rFonts w:ascii="Times New Roman" w:eastAsia="標楷體" w:hAnsi="Times New Roman" w:hint="eastAsia"/>
          <w:szCs w:val="24"/>
        </w:rPr>
        <w:t xml:space="preserve">    </w:t>
      </w:r>
      <w:r w:rsidR="002A575F" w:rsidRPr="00211FB8">
        <w:rPr>
          <w:rFonts w:ascii="Times New Roman" w:eastAsia="標楷體" w:hAnsi="Times New Roman"/>
          <w:szCs w:val="24"/>
        </w:rPr>
        <w:t>此評量表</w:t>
      </w:r>
      <w:r w:rsidR="00264F7F" w:rsidRPr="00211FB8">
        <w:rPr>
          <w:rFonts w:ascii="Times New Roman" w:eastAsia="標楷體" w:hAnsi="Times New Roman" w:hint="eastAsia"/>
          <w:szCs w:val="24"/>
        </w:rPr>
        <w:t>由研究者自編，</w:t>
      </w:r>
      <w:r w:rsidR="002A575F" w:rsidRPr="00211FB8">
        <w:rPr>
          <w:rFonts w:ascii="Times New Roman" w:eastAsia="標楷體" w:hAnsi="Times New Roman"/>
          <w:szCs w:val="24"/>
        </w:rPr>
        <w:t>主要目的</w:t>
      </w:r>
      <w:r w:rsidR="00264F7F" w:rsidRPr="00211FB8">
        <w:rPr>
          <w:rFonts w:ascii="Times New Roman" w:eastAsia="標楷體" w:hAnsi="Times New Roman"/>
          <w:szCs w:val="24"/>
        </w:rPr>
        <w:t>在了解「國小普通班聽覺障礙兒童同儕接納課程」的實施成效</w:t>
      </w:r>
      <w:r w:rsidR="00264F7F" w:rsidRPr="00211FB8">
        <w:rPr>
          <w:rFonts w:ascii="Times New Roman" w:eastAsia="標楷體" w:hAnsi="Times New Roman" w:hint="eastAsia"/>
          <w:szCs w:val="24"/>
        </w:rPr>
        <w:t>。</w:t>
      </w:r>
      <w:r w:rsidR="002A575F" w:rsidRPr="00211FB8">
        <w:rPr>
          <w:rFonts w:ascii="Times New Roman" w:eastAsia="標楷體" w:hAnsi="Times New Roman"/>
          <w:szCs w:val="24"/>
        </w:rPr>
        <w:t>量表</w:t>
      </w:r>
      <w:r w:rsidR="00E93975" w:rsidRPr="00211FB8">
        <w:rPr>
          <w:rFonts w:ascii="Times New Roman" w:eastAsia="標楷體" w:hAnsi="Times New Roman" w:hint="eastAsia"/>
          <w:szCs w:val="24"/>
        </w:rPr>
        <w:t>內容</w:t>
      </w:r>
      <w:r w:rsidR="002A575F" w:rsidRPr="00211FB8">
        <w:rPr>
          <w:rFonts w:ascii="Times New Roman" w:eastAsia="標楷體" w:hAnsi="Times New Roman"/>
          <w:szCs w:val="24"/>
        </w:rPr>
        <w:t>包含學生基本資料及量表內容，量表內容根據態度成分分為「認知」、「情感」、「行為傾向」三個向度，各向度並涵蓋對聽障學生</w:t>
      </w:r>
      <w:r w:rsidR="002A575F" w:rsidRPr="00211FB8">
        <w:rPr>
          <w:rFonts w:ascii="Times New Roman" w:eastAsia="標楷體" w:hAnsi="Times New Roman"/>
          <w:szCs w:val="24"/>
        </w:rPr>
        <w:lastRenderedPageBreak/>
        <w:t>聽覺生理、助聽輔具、人格特質、人際溝通四個元素。</w:t>
      </w:r>
      <w:r w:rsidR="00BE6537" w:rsidRPr="00211FB8">
        <w:rPr>
          <w:rFonts w:ascii="Times New Roman" w:eastAsia="標楷體" w:hAnsi="Times New Roman"/>
          <w:szCs w:val="24"/>
        </w:rPr>
        <w:t>正式量表共</w:t>
      </w:r>
      <w:r w:rsidR="00BE6537" w:rsidRPr="00211FB8">
        <w:rPr>
          <w:rFonts w:ascii="Times New Roman" w:eastAsia="標楷體" w:hAnsi="Times New Roman"/>
          <w:szCs w:val="24"/>
        </w:rPr>
        <w:t>44</w:t>
      </w:r>
      <w:r w:rsidR="00BE6537" w:rsidRPr="00211FB8">
        <w:rPr>
          <w:rFonts w:ascii="Times New Roman" w:eastAsia="標楷體" w:hAnsi="Times New Roman"/>
          <w:szCs w:val="24"/>
        </w:rPr>
        <w:t>題，其中認知向度</w:t>
      </w:r>
      <w:r w:rsidR="00BE6537" w:rsidRPr="00211FB8">
        <w:rPr>
          <w:rFonts w:ascii="Times New Roman" w:eastAsia="標楷體" w:hAnsi="Times New Roman"/>
          <w:szCs w:val="24"/>
        </w:rPr>
        <w:t>16</w:t>
      </w:r>
      <w:r w:rsidR="00BE6537" w:rsidRPr="00211FB8">
        <w:rPr>
          <w:rFonts w:ascii="Times New Roman" w:eastAsia="標楷體" w:hAnsi="Times New Roman"/>
          <w:szCs w:val="24"/>
        </w:rPr>
        <w:t>題、情感向度</w:t>
      </w:r>
      <w:r w:rsidR="00BE6537" w:rsidRPr="00211FB8">
        <w:rPr>
          <w:rFonts w:ascii="Times New Roman" w:eastAsia="標楷體" w:hAnsi="Times New Roman"/>
          <w:szCs w:val="24"/>
        </w:rPr>
        <w:t>15</w:t>
      </w:r>
      <w:r w:rsidR="00BE6537" w:rsidRPr="00211FB8">
        <w:rPr>
          <w:rFonts w:ascii="Times New Roman" w:eastAsia="標楷體" w:hAnsi="Times New Roman"/>
          <w:szCs w:val="24"/>
        </w:rPr>
        <w:t>題、行為傾向向度</w:t>
      </w:r>
      <w:r w:rsidR="00BE6537" w:rsidRPr="00211FB8">
        <w:rPr>
          <w:rFonts w:ascii="Times New Roman" w:eastAsia="標楷體" w:hAnsi="Times New Roman"/>
          <w:szCs w:val="24"/>
        </w:rPr>
        <w:t>13</w:t>
      </w:r>
      <w:r w:rsidR="00BE6537" w:rsidRPr="00211FB8">
        <w:rPr>
          <w:rFonts w:ascii="Times New Roman" w:eastAsia="標楷體" w:hAnsi="Times New Roman"/>
          <w:szCs w:val="24"/>
        </w:rPr>
        <w:t>題三個向度。</w:t>
      </w:r>
      <w:r w:rsidR="000F426D" w:rsidRPr="00211FB8">
        <w:rPr>
          <w:rFonts w:ascii="Times New Roman" w:eastAsia="標楷體" w:hAnsi="Times New Roman"/>
          <w:szCs w:val="24"/>
        </w:rPr>
        <w:t>本量表之總量表的</w:t>
      </w:r>
      <w:r w:rsidR="000F426D" w:rsidRPr="00211FB8">
        <w:rPr>
          <w:rFonts w:ascii="Times New Roman" w:eastAsia="標楷體" w:hAnsi="Times New Roman"/>
          <w:szCs w:val="24"/>
        </w:rPr>
        <w:t>α</w:t>
      </w:r>
      <w:r w:rsidR="000F426D" w:rsidRPr="00211FB8">
        <w:rPr>
          <w:rFonts w:ascii="Times New Roman" w:eastAsia="標楷體" w:hAnsi="Times New Roman"/>
          <w:szCs w:val="24"/>
        </w:rPr>
        <w:t>係數為</w:t>
      </w:r>
      <w:r w:rsidR="000F426D" w:rsidRPr="00211FB8">
        <w:rPr>
          <w:rFonts w:ascii="Times New Roman" w:eastAsia="標楷體" w:hAnsi="Times New Roman"/>
          <w:szCs w:val="24"/>
        </w:rPr>
        <w:t>.879</w:t>
      </w:r>
      <w:r w:rsidR="000F426D" w:rsidRPr="00211FB8">
        <w:rPr>
          <w:rFonts w:ascii="Times New Roman" w:eastAsia="標楷體" w:hAnsi="Times New Roman"/>
          <w:szCs w:val="24"/>
        </w:rPr>
        <w:t>；「認知」分量表</w:t>
      </w:r>
      <w:r w:rsidR="000F426D" w:rsidRPr="00211FB8">
        <w:rPr>
          <w:rFonts w:ascii="Times New Roman" w:eastAsia="標楷體" w:hAnsi="Times New Roman"/>
          <w:szCs w:val="24"/>
        </w:rPr>
        <w:t>α</w:t>
      </w:r>
      <w:r w:rsidR="000F426D" w:rsidRPr="00211FB8">
        <w:rPr>
          <w:rFonts w:ascii="Times New Roman" w:eastAsia="標楷體" w:hAnsi="Times New Roman"/>
          <w:szCs w:val="24"/>
        </w:rPr>
        <w:t>係數為</w:t>
      </w:r>
      <w:r w:rsidR="000F426D" w:rsidRPr="00211FB8">
        <w:rPr>
          <w:rFonts w:ascii="Times New Roman" w:eastAsia="標楷體" w:hAnsi="Times New Roman"/>
          <w:szCs w:val="24"/>
        </w:rPr>
        <w:t>.754</w:t>
      </w:r>
      <w:r w:rsidR="000F426D" w:rsidRPr="00211FB8">
        <w:rPr>
          <w:rFonts w:ascii="Times New Roman" w:eastAsia="標楷體" w:hAnsi="Times New Roman"/>
          <w:szCs w:val="24"/>
        </w:rPr>
        <w:t>、「情感」分量表</w:t>
      </w:r>
      <w:r w:rsidR="000F426D" w:rsidRPr="00211FB8">
        <w:rPr>
          <w:rFonts w:ascii="Times New Roman" w:eastAsia="標楷體" w:hAnsi="Times New Roman"/>
          <w:szCs w:val="24"/>
        </w:rPr>
        <w:t>α</w:t>
      </w:r>
      <w:r w:rsidR="000F426D" w:rsidRPr="00211FB8">
        <w:rPr>
          <w:rFonts w:ascii="Times New Roman" w:eastAsia="標楷體" w:hAnsi="Times New Roman"/>
          <w:szCs w:val="24"/>
        </w:rPr>
        <w:t>係數為</w:t>
      </w:r>
      <w:r w:rsidR="000F426D" w:rsidRPr="00211FB8">
        <w:rPr>
          <w:rFonts w:ascii="Times New Roman" w:eastAsia="標楷體" w:hAnsi="Times New Roman"/>
          <w:szCs w:val="24"/>
        </w:rPr>
        <w:t>.719</w:t>
      </w:r>
      <w:r w:rsidR="000F426D" w:rsidRPr="00211FB8">
        <w:rPr>
          <w:rFonts w:ascii="Times New Roman" w:eastAsia="標楷體" w:hAnsi="Times New Roman"/>
          <w:szCs w:val="24"/>
        </w:rPr>
        <w:t>、「行為」分量表</w:t>
      </w:r>
      <w:r w:rsidR="000F426D" w:rsidRPr="00211FB8">
        <w:rPr>
          <w:rFonts w:ascii="Times New Roman" w:eastAsia="標楷體" w:hAnsi="Times New Roman"/>
          <w:szCs w:val="24"/>
        </w:rPr>
        <w:t>α</w:t>
      </w:r>
      <w:r w:rsidR="000F426D" w:rsidRPr="00211FB8">
        <w:rPr>
          <w:rFonts w:ascii="Times New Roman" w:eastAsia="標楷體" w:hAnsi="Times New Roman"/>
          <w:szCs w:val="24"/>
        </w:rPr>
        <w:t>係數為</w:t>
      </w:r>
      <w:r w:rsidR="000F426D" w:rsidRPr="00211FB8">
        <w:rPr>
          <w:rFonts w:ascii="Times New Roman" w:eastAsia="標楷體" w:hAnsi="Times New Roman"/>
          <w:szCs w:val="24"/>
        </w:rPr>
        <w:t>.6</w:t>
      </w:r>
      <w:r w:rsidR="000F426D" w:rsidRPr="00211FB8">
        <w:rPr>
          <w:rFonts w:ascii="Times New Roman" w:eastAsia="標楷體" w:hAnsi="Times New Roman" w:hint="eastAsia"/>
          <w:szCs w:val="24"/>
        </w:rPr>
        <w:t>82</w:t>
      </w:r>
      <w:r w:rsidR="000F426D" w:rsidRPr="00211FB8">
        <w:rPr>
          <w:rFonts w:ascii="Times New Roman" w:eastAsia="標楷體" w:hAnsi="Times New Roman"/>
          <w:szCs w:val="24"/>
        </w:rPr>
        <w:t>；量表的內部一致性信度高。</w:t>
      </w:r>
    </w:p>
    <w:p w:rsidR="002A575F" w:rsidRPr="00722AA9" w:rsidRDefault="00BE6537" w:rsidP="00B77B88">
      <w:pPr>
        <w:spacing w:line="276" w:lineRule="auto"/>
        <w:ind w:leftChars="177" w:left="425"/>
        <w:rPr>
          <w:rFonts w:ascii="Times New Roman" w:eastAsia="標楷體" w:hAnsi="Times New Roman"/>
          <w:szCs w:val="24"/>
        </w:rPr>
      </w:pPr>
      <w:r w:rsidRPr="00722AA9">
        <w:rPr>
          <w:rFonts w:ascii="Times New Roman" w:eastAsia="標楷體" w:hAnsi="Times New Roman"/>
          <w:szCs w:val="24"/>
        </w:rPr>
        <w:t>（二）國小學生對聽力損失基本知識調查表</w:t>
      </w:r>
    </w:p>
    <w:p w:rsidR="00BE6537" w:rsidRPr="00722AA9" w:rsidRDefault="00BE6537" w:rsidP="00B77B88">
      <w:pPr>
        <w:spacing w:line="276" w:lineRule="auto"/>
        <w:rPr>
          <w:rFonts w:ascii="Times New Roman" w:eastAsia="標楷體" w:hAnsi="Times New Roman"/>
          <w:szCs w:val="24"/>
        </w:rPr>
      </w:pPr>
      <w:r w:rsidRPr="00722AA9">
        <w:rPr>
          <w:rFonts w:ascii="Times New Roman" w:eastAsia="標楷體" w:hAnsi="Times New Roman"/>
          <w:szCs w:val="24"/>
        </w:rPr>
        <w:t xml:space="preserve">    </w:t>
      </w:r>
      <w:r w:rsidRPr="00722AA9">
        <w:rPr>
          <w:rFonts w:ascii="Times New Roman" w:eastAsia="標楷體" w:hAnsi="Times New Roman"/>
          <w:szCs w:val="24"/>
        </w:rPr>
        <w:t>本調查表</w:t>
      </w:r>
      <w:r w:rsidR="00E93975" w:rsidRPr="00722AA9">
        <w:rPr>
          <w:rFonts w:ascii="Times New Roman" w:eastAsia="標楷體" w:hAnsi="Times New Roman"/>
          <w:szCs w:val="24"/>
        </w:rPr>
        <w:t>在於了解國小四年級學生</w:t>
      </w:r>
      <w:r w:rsidR="009E696A" w:rsidRPr="00722AA9">
        <w:rPr>
          <w:rFonts w:ascii="Times New Roman" w:eastAsia="標楷體" w:hAnsi="Times New Roman" w:hint="eastAsia"/>
          <w:szCs w:val="24"/>
        </w:rPr>
        <w:t>所</w:t>
      </w:r>
      <w:r w:rsidR="00E93975" w:rsidRPr="00722AA9">
        <w:rPr>
          <w:rFonts w:ascii="Times New Roman" w:eastAsia="標楷體" w:hAnsi="Times New Roman"/>
          <w:szCs w:val="24"/>
        </w:rPr>
        <w:t>具備</w:t>
      </w:r>
      <w:r w:rsidR="009E696A" w:rsidRPr="00722AA9">
        <w:rPr>
          <w:rFonts w:ascii="Times New Roman" w:eastAsia="標楷體" w:hAnsi="Times New Roman" w:hint="eastAsia"/>
          <w:szCs w:val="24"/>
        </w:rPr>
        <w:t>的</w:t>
      </w:r>
      <w:r w:rsidR="00E93975" w:rsidRPr="00722AA9">
        <w:rPr>
          <w:rFonts w:ascii="Times New Roman" w:eastAsia="標楷體" w:hAnsi="Times New Roman"/>
          <w:szCs w:val="24"/>
        </w:rPr>
        <w:t>聽力損失的基本常識，</w:t>
      </w:r>
      <w:r w:rsidR="00264F7F" w:rsidRPr="00722AA9">
        <w:rPr>
          <w:rFonts w:ascii="Times New Roman" w:eastAsia="標楷體" w:hAnsi="Times New Roman" w:hint="eastAsia"/>
          <w:szCs w:val="24"/>
        </w:rPr>
        <w:t>由研究者</w:t>
      </w:r>
      <w:r w:rsidRPr="00722AA9">
        <w:rPr>
          <w:rFonts w:ascii="Times New Roman" w:eastAsia="標楷體" w:hAnsi="Times New Roman"/>
          <w:szCs w:val="24"/>
        </w:rPr>
        <w:t>參考</w:t>
      </w:r>
      <w:r w:rsidR="009E696A" w:rsidRPr="00722AA9">
        <w:rPr>
          <w:rFonts w:ascii="Times New Roman" w:eastAsia="標楷體" w:hAnsi="Times New Roman" w:hint="eastAsia"/>
          <w:szCs w:val="24"/>
        </w:rPr>
        <w:t>相關</w:t>
      </w:r>
      <w:r w:rsidR="00264F7F" w:rsidRPr="00722AA9">
        <w:rPr>
          <w:rFonts w:ascii="Times New Roman" w:eastAsia="標楷體" w:hAnsi="Times New Roman" w:hint="eastAsia"/>
          <w:szCs w:val="24"/>
        </w:rPr>
        <w:t>研究，並配合</w:t>
      </w:r>
      <w:r w:rsidR="009E696A" w:rsidRPr="00722AA9">
        <w:rPr>
          <w:rFonts w:ascii="Times New Roman" w:eastAsia="標楷體" w:hAnsi="Times New Roman" w:hint="eastAsia"/>
          <w:szCs w:val="24"/>
        </w:rPr>
        <w:t>本研究使用之</w:t>
      </w:r>
      <w:r w:rsidRPr="00722AA9">
        <w:rPr>
          <w:rFonts w:ascii="Times New Roman" w:eastAsia="標楷體" w:hAnsi="Times New Roman"/>
          <w:szCs w:val="24"/>
        </w:rPr>
        <w:t>同儕接納課程</w:t>
      </w:r>
      <w:r w:rsidR="009E696A" w:rsidRPr="00722AA9">
        <w:rPr>
          <w:rFonts w:ascii="Times New Roman" w:eastAsia="標楷體" w:hAnsi="Times New Roman" w:hint="eastAsia"/>
          <w:szCs w:val="24"/>
        </w:rPr>
        <w:t>內容</w:t>
      </w:r>
      <w:r w:rsidR="00264F7F" w:rsidRPr="00722AA9">
        <w:rPr>
          <w:rFonts w:ascii="Times New Roman" w:eastAsia="標楷體" w:hAnsi="Times New Roman" w:hint="eastAsia"/>
          <w:szCs w:val="24"/>
        </w:rPr>
        <w:t>，加以編擬而成。</w:t>
      </w:r>
      <w:r w:rsidRPr="00722AA9">
        <w:rPr>
          <w:rFonts w:ascii="Times New Roman" w:eastAsia="標楷體" w:hAnsi="Times New Roman"/>
          <w:szCs w:val="24"/>
        </w:rPr>
        <w:t>內容包含聽力損失成因（</w:t>
      </w:r>
      <w:r w:rsidRPr="00722AA9">
        <w:rPr>
          <w:rFonts w:ascii="Times New Roman" w:eastAsia="標楷體" w:hAnsi="Times New Roman"/>
          <w:szCs w:val="24"/>
        </w:rPr>
        <w:t>2</w:t>
      </w:r>
      <w:r w:rsidRPr="00722AA9">
        <w:rPr>
          <w:rFonts w:ascii="Times New Roman" w:eastAsia="標楷體" w:hAnsi="Times New Roman"/>
          <w:szCs w:val="24"/>
        </w:rPr>
        <w:t>題）、與聽力損失者溝通（</w:t>
      </w:r>
      <w:r w:rsidRPr="00722AA9">
        <w:rPr>
          <w:rFonts w:ascii="Times New Roman" w:eastAsia="標楷體" w:hAnsi="Times New Roman"/>
          <w:szCs w:val="24"/>
        </w:rPr>
        <w:t>2</w:t>
      </w:r>
      <w:r w:rsidRPr="00722AA9">
        <w:rPr>
          <w:rFonts w:ascii="Times New Roman" w:eastAsia="標楷體" w:hAnsi="Times New Roman"/>
          <w:szCs w:val="24"/>
        </w:rPr>
        <w:t>題）與助聽輔具（</w:t>
      </w:r>
      <w:r w:rsidRPr="00722AA9">
        <w:rPr>
          <w:rFonts w:ascii="Times New Roman" w:eastAsia="標楷體" w:hAnsi="Times New Roman"/>
          <w:szCs w:val="24"/>
        </w:rPr>
        <w:t>2</w:t>
      </w:r>
      <w:r w:rsidRPr="00722AA9">
        <w:rPr>
          <w:rFonts w:ascii="Times New Roman" w:eastAsia="標楷體" w:hAnsi="Times New Roman"/>
          <w:szCs w:val="24"/>
        </w:rPr>
        <w:t>題）</w:t>
      </w:r>
      <w:r w:rsidRPr="00722AA9">
        <w:rPr>
          <w:rFonts w:ascii="Times New Roman" w:eastAsia="標楷體" w:hAnsi="Times New Roman"/>
          <w:szCs w:val="24"/>
        </w:rPr>
        <w:t xml:space="preserve">3 </w:t>
      </w:r>
      <w:r w:rsidRPr="00722AA9">
        <w:rPr>
          <w:rFonts w:ascii="Times New Roman" w:eastAsia="標楷體" w:hAnsi="Times New Roman"/>
          <w:szCs w:val="24"/>
        </w:rPr>
        <w:t>個向度，共六題是非題。</w:t>
      </w:r>
    </w:p>
    <w:p w:rsidR="00BE6537" w:rsidRPr="00722AA9" w:rsidRDefault="00BE6537" w:rsidP="00B77B88">
      <w:pPr>
        <w:spacing w:line="276" w:lineRule="auto"/>
        <w:ind w:leftChars="177" w:left="425"/>
        <w:rPr>
          <w:rFonts w:ascii="Times New Roman" w:eastAsia="標楷體" w:hAnsi="Times New Roman"/>
          <w:szCs w:val="24"/>
        </w:rPr>
      </w:pPr>
      <w:r w:rsidRPr="00722AA9">
        <w:rPr>
          <w:rFonts w:ascii="Times New Roman" w:eastAsia="標楷體" w:hAnsi="Times New Roman"/>
          <w:szCs w:val="24"/>
        </w:rPr>
        <w:t>（三）國小普通班聽覺障礙兒童同儕接納課程</w:t>
      </w:r>
    </w:p>
    <w:p w:rsidR="00BE6537" w:rsidRPr="00211FB8" w:rsidRDefault="007927CE" w:rsidP="00E93975">
      <w:pPr>
        <w:spacing w:line="276" w:lineRule="auto"/>
        <w:ind w:firstLineChars="200" w:firstLine="480"/>
        <w:rPr>
          <w:rFonts w:ascii="Times New Roman" w:eastAsia="標楷體" w:hAnsi="Times New Roman"/>
          <w:szCs w:val="24"/>
        </w:rPr>
      </w:pPr>
      <w:r w:rsidRPr="00211FB8">
        <w:rPr>
          <w:rFonts w:ascii="Times New Roman" w:eastAsia="標楷體" w:hAnsi="Times New Roman"/>
          <w:szCs w:val="24"/>
        </w:rPr>
        <w:t>課程內容由研究者參考相關文獻及自編「國小學生對聽覺障礙兒童接納態度量表」的四個元素（聽覺生理、助聽輔具、人格特質、人際溝通），將課程內容分為四個單元，課程目標並參照態度的三向度（認知、情感、行為），訂定教學活動的三大主要目標：平實適切的訊息傳遞（認知）、瞭解個別差異的同理接納（情感）和透過體驗活動學習日常相處的對待方式（行為）。</w:t>
      </w:r>
    </w:p>
    <w:p w:rsidR="00843CCB" w:rsidRPr="00211FB8" w:rsidRDefault="00843CCB" w:rsidP="00E93975">
      <w:pPr>
        <w:spacing w:line="276" w:lineRule="auto"/>
        <w:ind w:firstLineChars="200" w:firstLine="480"/>
        <w:rPr>
          <w:rFonts w:ascii="Times New Roman" w:eastAsia="標楷體" w:hAnsi="Times New Roman"/>
          <w:szCs w:val="24"/>
        </w:rPr>
      </w:pPr>
    </w:p>
    <w:p w:rsidR="001108D5" w:rsidRPr="00722AA9" w:rsidRDefault="00722AA9" w:rsidP="00722AA9">
      <w:pPr>
        <w:rPr>
          <w:rFonts w:ascii="Times New Roman" w:eastAsia="標楷體" w:hAnsi="Times New Roman"/>
          <w:b/>
          <w:szCs w:val="28"/>
        </w:rPr>
      </w:pPr>
      <w:r w:rsidRPr="00722AA9">
        <w:rPr>
          <w:rFonts w:ascii="Times New Roman" w:eastAsia="標楷體" w:hAnsi="Times New Roman"/>
          <w:b/>
          <w:szCs w:val="28"/>
        </w:rPr>
        <w:t>貳、</w:t>
      </w:r>
      <w:r w:rsidR="001108D5" w:rsidRPr="00722AA9">
        <w:rPr>
          <w:rFonts w:ascii="Times New Roman" w:eastAsia="標楷體" w:hAnsi="Times New Roman"/>
          <w:b/>
          <w:szCs w:val="28"/>
        </w:rPr>
        <w:t>結果</w:t>
      </w:r>
      <w:r w:rsidR="003C7991" w:rsidRPr="00722AA9">
        <w:rPr>
          <w:rFonts w:ascii="Times New Roman" w:eastAsia="標楷體" w:hAnsi="Times New Roman" w:hint="eastAsia"/>
          <w:b/>
          <w:szCs w:val="28"/>
        </w:rPr>
        <w:t>與</w:t>
      </w:r>
      <w:r w:rsidR="001108D5" w:rsidRPr="00722AA9">
        <w:rPr>
          <w:rFonts w:ascii="Times New Roman" w:eastAsia="標楷體" w:hAnsi="Times New Roman"/>
          <w:b/>
          <w:szCs w:val="28"/>
        </w:rPr>
        <w:t>討論</w:t>
      </w:r>
    </w:p>
    <w:p w:rsidR="001108D5" w:rsidRPr="00722AA9" w:rsidRDefault="001108D5" w:rsidP="00211FB8">
      <w:pPr>
        <w:ind w:left="425" w:hangingChars="177" w:hanging="425"/>
        <w:rPr>
          <w:rFonts w:ascii="Times New Roman" w:eastAsia="標楷體" w:hAnsi="Times New Roman"/>
          <w:szCs w:val="24"/>
        </w:rPr>
      </w:pPr>
      <w:r w:rsidRPr="00722AA9">
        <w:rPr>
          <w:rFonts w:ascii="Times New Roman" w:eastAsia="標楷體" w:hAnsi="Times New Roman"/>
          <w:szCs w:val="24"/>
        </w:rPr>
        <w:t>一、</w:t>
      </w:r>
      <w:r w:rsidR="00A81E88" w:rsidRPr="00722AA9">
        <w:rPr>
          <w:rFonts w:ascii="Times New Roman" w:eastAsia="標楷體" w:hAnsi="Times New Roman" w:hint="eastAsia"/>
          <w:szCs w:val="24"/>
        </w:rPr>
        <w:t>實驗組與對照組</w:t>
      </w:r>
      <w:r w:rsidR="00A81E88" w:rsidRPr="00722AA9">
        <w:rPr>
          <w:rFonts w:ascii="Times New Roman" w:eastAsia="標楷體" w:hAnsi="Times New Roman"/>
          <w:szCs w:val="24"/>
        </w:rPr>
        <w:t>對聽障學生</w:t>
      </w:r>
      <w:r w:rsidR="00A81E88" w:rsidRPr="00722AA9">
        <w:rPr>
          <w:rFonts w:ascii="Times New Roman" w:eastAsia="標楷體" w:hAnsi="Times New Roman" w:hint="eastAsia"/>
          <w:szCs w:val="24"/>
        </w:rPr>
        <w:t>之</w:t>
      </w:r>
      <w:r w:rsidR="00A81E88" w:rsidRPr="00722AA9">
        <w:rPr>
          <w:rFonts w:ascii="Times New Roman" w:eastAsia="標楷體" w:hAnsi="Times New Roman"/>
          <w:szCs w:val="24"/>
        </w:rPr>
        <w:t>接納態度</w:t>
      </w:r>
    </w:p>
    <w:p w:rsidR="007927CE" w:rsidRPr="00722AA9" w:rsidRDefault="007927CE" w:rsidP="007927CE">
      <w:pPr>
        <w:ind w:leftChars="177" w:left="425"/>
        <w:rPr>
          <w:rFonts w:ascii="Times New Roman" w:eastAsia="標楷體" w:hAnsi="Times New Roman"/>
          <w:szCs w:val="24"/>
        </w:rPr>
      </w:pPr>
      <w:r w:rsidRPr="00722AA9">
        <w:rPr>
          <w:rFonts w:ascii="Times New Roman" w:eastAsia="標楷體" w:hAnsi="Times New Roman"/>
          <w:szCs w:val="24"/>
        </w:rPr>
        <w:t>（一）</w:t>
      </w:r>
      <w:r w:rsidR="00A81E88" w:rsidRPr="00722AA9">
        <w:rPr>
          <w:rFonts w:ascii="Times New Roman" w:eastAsia="標楷體" w:hAnsi="Times New Roman" w:hint="eastAsia"/>
          <w:szCs w:val="24"/>
        </w:rPr>
        <w:t>實驗組與對照組</w:t>
      </w:r>
      <w:r w:rsidR="00843CCB" w:rsidRPr="00722AA9">
        <w:rPr>
          <w:rFonts w:ascii="Times New Roman" w:eastAsia="標楷體" w:hAnsi="Times New Roman" w:hint="eastAsia"/>
          <w:szCs w:val="24"/>
        </w:rPr>
        <w:t>在前後測對</w:t>
      </w:r>
      <w:r w:rsidR="00A81E88" w:rsidRPr="00722AA9">
        <w:rPr>
          <w:rFonts w:ascii="Times New Roman" w:eastAsia="標楷體" w:hAnsi="Times New Roman" w:hint="eastAsia"/>
          <w:szCs w:val="24"/>
        </w:rPr>
        <w:t>聽障學生</w:t>
      </w:r>
      <w:r w:rsidR="00A81E88" w:rsidRPr="00722AA9">
        <w:rPr>
          <w:rFonts w:ascii="Times New Roman" w:eastAsia="標楷體" w:hAnsi="Times New Roman"/>
          <w:szCs w:val="24"/>
        </w:rPr>
        <w:t>接納態度結果分析</w:t>
      </w:r>
    </w:p>
    <w:p w:rsidR="00F65C00" w:rsidRPr="00211FB8" w:rsidRDefault="00CD467E" w:rsidP="00F65C00">
      <w:pPr>
        <w:spacing w:line="276" w:lineRule="auto"/>
        <w:ind w:right="-58" w:firstLineChars="200" w:firstLine="480"/>
        <w:rPr>
          <w:rFonts w:ascii="Times New Roman" w:eastAsia="標楷體" w:hAnsi="Times New Roman"/>
          <w:szCs w:val="24"/>
        </w:rPr>
      </w:pPr>
      <w:r>
        <w:rPr>
          <w:rFonts w:ascii="Times New Roman" w:eastAsia="標楷體" w:hAnsi="Times New Roman" w:hint="eastAsia"/>
          <w:szCs w:val="24"/>
        </w:rPr>
        <w:t>表</w:t>
      </w:r>
      <w:r>
        <w:rPr>
          <w:rFonts w:ascii="Times New Roman" w:eastAsia="標楷體" w:hAnsi="Times New Roman" w:hint="eastAsia"/>
          <w:szCs w:val="24"/>
        </w:rPr>
        <w:t>1</w:t>
      </w:r>
      <w:r w:rsidR="00F65C00" w:rsidRPr="00211FB8">
        <w:rPr>
          <w:rFonts w:ascii="Times New Roman" w:eastAsia="標楷體" w:hAnsi="Times New Roman" w:hint="eastAsia"/>
          <w:szCs w:val="24"/>
        </w:rPr>
        <w:t>研究結果顯示</w:t>
      </w:r>
      <w:r>
        <w:rPr>
          <w:rFonts w:ascii="Times New Roman" w:eastAsia="標楷體" w:hAnsi="Times New Roman" w:hint="eastAsia"/>
          <w:szCs w:val="24"/>
        </w:rPr>
        <w:t>，</w:t>
      </w:r>
      <w:r w:rsidR="00F65C00" w:rsidRPr="00211FB8">
        <w:rPr>
          <w:rFonts w:ascii="Times New Roman" w:eastAsia="標楷體" w:hAnsi="Times New Roman" w:hint="eastAsia"/>
          <w:szCs w:val="24"/>
        </w:rPr>
        <w:t>實驗組的前後測差異達顯著水準（</w:t>
      </w:r>
      <w:r w:rsidR="00F65C00" w:rsidRPr="00211FB8">
        <w:rPr>
          <w:rFonts w:ascii="Times New Roman" w:eastAsia="標楷體" w:hAnsi="Times New Roman"/>
          <w:szCs w:val="24"/>
        </w:rPr>
        <w:t>p&lt; .0</w:t>
      </w:r>
      <w:r w:rsidR="00F65C00" w:rsidRPr="00211FB8">
        <w:rPr>
          <w:rFonts w:ascii="Times New Roman" w:eastAsia="標楷體" w:hAnsi="Times New Roman" w:hint="eastAsia"/>
          <w:szCs w:val="24"/>
        </w:rPr>
        <w:t>5</w:t>
      </w:r>
      <w:r w:rsidR="00F65C00" w:rsidRPr="00211FB8">
        <w:rPr>
          <w:rFonts w:ascii="Times New Roman" w:eastAsia="標楷體" w:hAnsi="Times New Roman" w:hint="eastAsia"/>
          <w:szCs w:val="24"/>
        </w:rPr>
        <w:t>），對照組則未達顯著水準。意即實驗組實施同儕接納課程後，在認知向度、情感向度、行為傾向向度及整體接納態度皆有顯著提升。</w:t>
      </w:r>
      <w:r w:rsidR="00F65C00" w:rsidRPr="00211FB8">
        <w:rPr>
          <w:rFonts w:ascii="Times New Roman" w:eastAsia="標楷體" w:hAnsi="Times New Roman"/>
          <w:szCs w:val="24"/>
        </w:rPr>
        <w:t>進一步以共變數進行分析，</w:t>
      </w:r>
      <w:r w:rsidR="00F65C00" w:rsidRPr="00211FB8">
        <w:rPr>
          <w:rFonts w:ascii="Times New Roman" w:eastAsia="標楷體" w:hAnsi="Times New Roman" w:hint="eastAsia"/>
          <w:szCs w:val="24"/>
        </w:rPr>
        <w:t>以</w:t>
      </w:r>
      <w:r w:rsidR="00F65C00" w:rsidRPr="00211FB8">
        <w:rPr>
          <w:rFonts w:ascii="Times New Roman" w:eastAsia="標楷體" w:hAnsi="Times New Roman"/>
          <w:szCs w:val="24"/>
        </w:rPr>
        <w:t>排除實驗組和對照組在前測分數的影響。</w:t>
      </w:r>
    </w:p>
    <w:p w:rsidR="00A81E88" w:rsidRPr="00722AA9" w:rsidRDefault="00A81E88" w:rsidP="00722AA9">
      <w:pPr>
        <w:widowControl/>
        <w:rPr>
          <w:rFonts w:ascii="Times New Roman" w:eastAsia="標楷體" w:hAnsi="Times New Roman"/>
          <w:szCs w:val="24"/>
        </w:rPr>
      </w:pPr>
      <w:r w:rsidRPr="00722AA9">
        <w:rPr>
          <w:rFonts w:ascii="Times New Roman" w:eastAsia="標楷體" w:hAnsi="標楷體" w:hint="eastAsia"/>
          <w:szCs w:val="24"/>
        </w:rPr>
        <w:t>表</w:t>
      </w:r>
      <w:r w:rsidR="00CD467E" w:rsidRPr="00722AA9">
        <w:rPr>
          <w:rFonts w:ascii="Times New Roman" w:eastAsia="標楷體" w:hAnsi="標楷體" w:hint="eastAsia"/>
          <w:szCs w:val="24"/>
        </w:rPr>
        <w:t>1</w:t>
      </w:r>
      <w:r w:rsidRPr="00722AA9">
        <w:rPr>
          <w:rFonts w:ascii="Times New Roman" w:eastAsia="標楷體" w:hAnsi="標楷體" w:hint="eastAsia"/>
          <w:szCs w:val="24"/>
        </w:rPr>
        <w:t>實驗組與對照組前後測相依樣本</w:t>
      </w:r>
      <w:r w:rsidRPr="00722AA9">
        <w:rPr>
          <w:rFonts w:ascii="Times New Roman" w:eastAsia="標楷體" w:hAnsi="標楷體" w:hint="eastAsia"/>
          <w:i/>
          <w:szCs w:val="24"/>
        </w:rPr>
        <w:t>t</w:t>
      </w:r>
      <w:r w:rsidRPr="00722AA9">
        <w:rPr>
          <w:rFonts w:ascii="Times New Roman" w:eastAsia="標楷體" w:hAnsi="標楷體" w:hint="eastAsia"/>
          <w:szCs w:val="24"/>
        </w:rPr>
        <w:t>檢定摘要表</w:t>
      </w:r>
    </w:p>
    <w:tbl>
      <w:tblPr>
        <w:tblW w:w="8472"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817"/>
        <w:gridCol w:w="1276"/>
        <w:gridCol w:w="992"/>
        <w:gridCol w:w="1240"/>
        <w:gridCol w:w="1382"/>
        <w:gridCol w:w="1382"/>
        <w:gridCol w:w="1383"/>
      </w:tblGrid>
      <w:tr w:rsidR="00A81E88" w:rsidRPr="00211FB8" w:rsidTr="00BE16D8">
        <w:trPr>
          <w:trHeight w:val="449"/>
        </w:trPr>
        <w:tc>
          <w:tcPr>
            <w:tcW w:w="817"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量表向度</w:t>
            </w:r>
          </w:p>
        </w:tc>
        <w:tc>
          <w:tcPr>
            <w:tcW w:w="1276"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實驗</w:t>
            </w:r>
          </w:p>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組別</w:t>
            </w:r>
          </w:p>
        </w:tc>
        <w:tc>
          <w:tcPr>
            <w:tcW w:w="992"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教學</w:t>
            </w:r>
          </w:p>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前後測</w:t>
            </w:r>
          </w:p>
        </w:tc>
        <w:tc>
          <w:tcPr>
            <w:tcW w:w="1240"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平均數</w:t>
            </w:r>
          </w:p>
        </w:tc>
        <w:tc>
          <w:tcPr>
            <w:tcW w:w="1382"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標準差</w:t>
            </w:r>
          </w:p>
        </w:tc>
        <w:tc>
          <w:tcPr>
            <w:tcW w:w="1382" w:type="dxa"/>
            <w:tcBorders>
              <w:top w:val="single" w:sz="12"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i/>
                <w:szCs w:val="24"/>
              </w:rPr>
              <w:t>t</w:t>
            </w:r>
            <w:r w:rsidRPr="00211FB8">
              <w:rPr>
                <w:rFonts w:ascii="Times New Roman" w:eastAsia="標楷體" w:hAnsi="Times New Roman" w:hint="eastAsia"/>
                <w:szCs w:val="24"/>
              </w:rPr>
              <w:t>值</w:t>
            </w:r>
          </w:p>
        </w:tc>
        <w:tc>
          <w:tcPr>
            <w:tcW w:w="1383" w:type="dxa"/>
            <w:tcBorders>
              <w:top w:val="single" w:sz="12" w:space="0" w:color="auto"/>
              <w:left w:val="nil"/>
              <w:bottom w:val="single" w:sz="4" w:space="0" w:color="auto"/>
              <w:right w:val="nil"/>
            </w:tcBorders>
            <w:shd w:val="clear" w:color="auto" w:fill="auto"/>
            <w:vAlign w:val="center"/>
          </w:tcPr>
          <w:p w:rsidR="00BE16D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顯著性</w:t>
            </w:r>
          </w:p>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（雙尾）</w:t>
            </w:r>
          </w:p>
        </w:tc>
      </w:tr>
      <w:tr w:rsidR="00A81E88" w:rsidRPr="00211FB8" w:rsidTr="00A81E88">
        <w:trPr>
          <w:trHeight w:val="357"/>
        </w:trPr>
        <w:tc>
          <w:tcPr>
            <w:tcW w:w="817" w:type="dxa"/>
            <w:vMerge w:val="restart"/>
            <w:tcBorders>
              <w:top w:val="single" w:sz="4" w:space="0" w:color="auto"/>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認知向度</w:t>
            </w:r>
          </w:p>
        </w:tc>
        <w:tc>
          <w:tcPr>
            <w:tcW w:w="1276" w:type="dxa"/>
            <w:vMerge w:val="restart"/>
            <w:tcBorders>
              <w:top w:val="single" w:sz="4" w:space="0" w:color="auto"/>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實驗組</w:t>
            </w:r>
          </w:p>
        </w:tc>
        <w:tc>
          <w:tcPr>
            <w:tcW w:w="99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57.18</w:t>
            </w:r>
          </w:p>
        </w:tc>
        <w:tc>
          <w:tcPr>
            <w:tcW w:w="138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4.25</w:t>
            </w:r>
          </w:p>
        </w:tc>
        <w:tc>
          <w:tcPr>
            <w:tcW w:w="1382" w:type="dxa"/>
            <w:vMerge w:val="restart"/>
            <w:tcBorders>
              <w:top w:val="single" w:sz="4" w:space="0" w:color="auto"/>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-11.140*</w:t>
            </w:r>
          </w:p>
        </w:tc>
        <w:tc>
          <w:tcPr>
            <w:tcW w:w="1383" w:type="dxa"/>
            <w:vMerge w:val="restart"/>
            <w:tcBorders>
              <w:top w:val="single" w:sz="4" w:space="0" w:color="auto"/>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.000</w:t>
            </w:r>
          </w:p>
        </w:tc>
      </w:tr>
      <w:tr w:rsidR="00A81E88" w:rsidRPr="00211FB8" w:rsidTr="00A81E88">
        <w:trPr>
          <w:trHeight w:val="99"/>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68.79</w:t>
            </w:r>
          </w:p>
        </w:tc>
        <w:tc>
          <w:tcPr>
            <w:tcW w:w="138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4.61</w:t>
            </w:r>
          </w:p>
        </w:tc>
        <w:tc>
          <w:tcPr>
            <w:tcW w:w="1382"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164"/>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對照組</w:t>
            </w:r>
          </w:p>
        </w:tc>
        <w:tc>
          <w:tcPr>
            <w:tcW w:w="99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58.84</w:t>
            </w:r>
          </w:p>
        </w:tc>
        <w:tc>
          <w:tcPr>
            <w:tcW w:w="138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5.01</w:t>
            </w:r>
          </w:p>
        </w:tc>
        <w:tc>
          <w:tcPr>
            <w:tcW w:w="1382"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-1.808</w:t>
            </w:r>
          </w:p>
        </w:tc>
        <w:tc>
          <w:tcPr>
            <w:tcW w:w="1383"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.081</w:t>
            </w:r>
          </w:p>
        </w:tc>
      </w:tr>
      <w:tr w:rsidR="00A81E88" w:rsidRPr="00211FB8" w:rsidTr="00A81E88">
        <w:trPr>
          <w:trHeight w:val="329"/>
        </w:trPr>
        <w:tc>
          <w:tcPr>
            <w:tcW w:w="817" w:type="dxa"/>
            <w:vMerge/>
            <w:tcBorders>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61.03</w:t>
            </w:r>
          </w:p>
        </w:tc>
        <w:tc>
          <w:tcPr>
            <w:tcW w:w="138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5.43</w:t>
            </w:r>
          </w:p>
        </w:tc>
        <w:tc>
          <w:tcPr>
            <w:tcW w:w="1382" w:type="dxa"/>
            <w:vMerge/>
            <w:tcBorders>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279"/>
        </w:trPr>
        <w:tc>
          <w:tcPr>
            <w:tcW w:w="817" w:type="dxa"/>
            <w:vMerge w:val="restart"/>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情感向度</w:t>
            </w:r>
          </w:p>
        </w:tc>
        <w:tc>
          <w:tcPr>
            <w:tcW w:w="1276" w:type="dxa"/>
            <w:vMerge w:val="restart"/>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實驗組</w:t>
            </w:r>
          </w:p>
        </w:tc>
        <w:tc>
          <w:tcPr>
            <w:tcW w:w="99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56.61</w:t>
            </w:r>
          </w:p>
        </w:tc>
        <w:tc>
          <w:tcPr>
            <w:tcW w:w="138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5.69</w:t>
            </w:r>
          </w:p>
        </w:tc>
        <w:tc>
          <w:tcPr>
            <w:tcW w:w="1382" w:type="dxa"/>
            <w:vMerge w:val="restart"/>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-4.913*</w:t>
            </w:r>
          </w:p>
        </w:tc>
        <w:tc>
          <w:tcPr>
            <w:tcW w:w="1383" w:type="dxa"/>
            <w:vMerge w:val="restart"/>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.000</w:t>
            </w:r>
          </w:p>
        </w:tc>
      </w:tr>
      <w:tr w:rsidR="00A81E88" w:rsidRPr="00211FB8" w:rsidTr="00A81E88">
        <w:trPr>
          <w:trHeight w:val="195"/>
        </w:trPr>
        <w:tc>
          <w:tcPr>
            <w:tcW w:w="817" w:type="dxa"/>
            <w:vMerge/>
            <w:tcBorders>
              <w:top w:val="nil"/>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top w:val="nil"/>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64.71</w:t>
            </w:r>
          </w:p>
        </w:tc>
        <w:tc>
          <w:tcPr>
            <w:tcW w:w="138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4.81</w:t>
            </w:r>
          </w:p>
        </w:tc>
        <w:tc>
          <w:tcPr>
            <w:tcW w:w="1382" w:type="dxa"/>
            <w:vMerge/>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246"/>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對照組</w:t>
            </w:r>
          </w:p>
        </w:tc>
        <w:tc>
          <w:tcPr>
            <w:tcW w:w="99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54.35</w:t>
            </w:r>
          </w:p>
        </w:tc>
        <w:tc>
          <w:tcPr>
            <w:tcW w:w="138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4.67</w:t>
            </w:r>
          </w:p>
        </w:tc>
        <w:tc>
          <w:tcPr>
            <w:tcW w:w="1382" w:type="dxa"/>
            <w:vMerge w:val="restart"/>
            <w:tcBorders>
              <w:top w:val="single" w:sz="4"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-1.602</w:t>
            </w:r>
          </w:p>
        </w:tc>
        <w:tc>
          <w:tcPr>
            <w:tcW w:w="1383" w:type="dxa"/>
            <w:vMerge w:val="restart"/>
            <w:tcBorders>
              <w:top w:val="single" w:sz="4"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.120</w:t>
            </w:r>
          </w:p>
        </w:tc>
      </w:tr>
      <w:tr w:rsidR="00A81E88" w:rsidRPr="00211FB8" w:rsidTr="00A81E88">
        <w:trPr>
          <w:trHeight w:val="51"/>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4" w:space="0" w:color="auto"/>
              <w:right w:val="nil"/>
            </w:tcBorders>
            <w:shd w:val="clear" w:color="auto" w:fill="auto"/>
            <w:vAlign w:val="center"/>
          </w:tcPr>
          <w:p w:rsidR="00A81E88" w:rsidRPr="00211FB8" w:rsidRDefault="00A81E88" w:rsidP="00E9401E">
            <w:pPr>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55.81</w:t>
            </w:r>
          </w:p>
        </w:tc>
        <w:tc>
          <w:tcPr>
            <w:tcW w:w="138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3.59</w:t>
            </w:r>
          </w:p>
        </w:tc>
        <w:tc>
          <w:tcPr>
            <w:tcW w:w="1382" w:type="dxa"/>
            <w:vMerge/>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224"/>
        </w:trPr>
        <w:tc>
          <w:tcPr>
            <w:tcW w:w="817"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lastRenderedPageBreak/>
              <w:t>行為傾向向度</w:t>
            </w:r>
          </w:p>
        </w:tc>
        <w:tc>
          <w:tcPr>
            <w:tcW w:w="1276"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實驗組</w:t>
            </w:r>
          </w:p>
        </w:tc>
        <w:tc>
          <w:tcPr>
            <w:tcW w:w="99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55.50</w:t>
            </w:r>
          </w:p>
        </w:tc>
        <w:tc>
          <w:tcPr>
            <w:tcW w:w="138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6.99</w:t>
            </w:r>
          </w:p>
        </w:tc>
        <w:tc>
          <w:tcPr>
            <w:tcW w:w="1382" w:type="dxa"/>
            <w:vMerge w:val="restart"/>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-2.897*</w:t>
            </w:r>
          </w:p>
        </w:tc>
        <w:tc>
          <w:tcPr>
            <w:tcW w:w="1383" w:type="dxa"/>
            <w:vMerge w:val="restart"/>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.007</w:t>
            </w:r>
          </w:p>
        </w:tc>
      </w:tr>
      <w:tr w:rsidR="00A81E88" w:rsidRPr="00211FB8" w:rsidTr="00A81E88">
        <w:trPr>
          <w:trHeight w:val="130"/>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60.29</w:t>
            </w:r>
          </w:p>
        </w:tc>
        <w:tc>
          <w:tcPr>
            <w:tcW w:w="1382" w:type="dxa"/>
            <w:tcBorders>
              <w:top w:val="nil"/>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5.21</w:t>
            </w:r>
          </w:p>
        </w:tc>
        <w:tc>
          <w:tcPr>
            <w:tcW w:w="1382" w:type="dxa"/>
            <w:vMerge/>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single" w:sz="6"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311"/>
        </w:trPr>
        <w:tc>
          <w:tcPr>
            <w:tcW w:w="817" w:type="dxa"/>
            <w:vMerge/>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val="restart"/>
            <w:tcBorders>
              <w:left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對照組</w:t>
            </w:r>
          </w:p>
        </w:tc>
        <w:tc>
          <w:tcPr>
            <w:tcW w:w="99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50.48</w:t>
            </w:r>
          </w:p>
        </w:tc>
        <w:tc>
          <w:tcPr>
            <w:tcW w:w="1382" w:type="dxa"/>
            <w:tcBorders>
              <w:top w:val="single" w:sz="4"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5.34</w:t>
            </w:r>
          </w:p>
        </w:tc>
        <w:tc>
          <w:tcPr>
            <w:tcW w:w="1382" w:type="dxa"/>
            <w:vMerge w:val="restart"/>
            <w:tcBorders>
              <w:top w:val="single" w:sz="4"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-1.773</w:t>
            </w:r>
          </w:p>
        </w:tc>
        <w:tc>
          <w:tcPr>
            <w:tcW w:w="1383" w:type="dxa"/>
            <w:vMerge w:val="restart"/>
            <w:tcBorders>
              <w:top w:val="single" w:sz="4" w:space="0" w:color="auto"/>
              <w:left w:val="nil"/>
              <w:bottom w:val="single" w:sz="4"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.086</w:t>
            </w:r>
          </w:p>
        </w:tc>
      </w:tr>
      <w:tr w:rsidR="00A81E88" w:rsidRPr="00211FB8" w:rsidTr="00A81E88">
        <w:trPr>
          <w:trHeight w:val="51"/>
        </w:trPr>
        <w:tc>
          <w:tcPr>
            <w:tcW w:w="817" w:type="dxa"/>
            <w:vMerge/>
            <w:tcBorders>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52.32</w:t>
            </w:r>
          </w:p>
        </w:tc>
        <w:tc>
          <w:tcPr>
            <w:tcW w:w="138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4.44</w:t>
            </w:r>
          </w:p>
        </w:tc>
        <w:tc>
          <w:tcPr>
            <w:tcW w:w="1382" w:type="dxa"/>
            <w:vMerge/>
            <w:tcBorders>
              <w:top w:val="single" w:sz="6" w:space="0" w:color="auto"/>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single" w:sz="6" w:space="0" w:color="auto"/>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288"/>
        </w:trPr>
        <w:tc>
          <w:tcPr>
            <w:tcW w:w="817" w:type="dxa"/>
            <w:vMerge w:val="restart"/>
            <w:tcBorders>
              <w:top w:val="single" w:sz="6" w:space="0" w:color="auto"/>
              <w:left w:val="nil"/>
              <w:bottom w:val="nil"/>
              <w:right w:val="nil"/>
            </w:tcBorders>
            <w:shd w:val="clear" w:color="auto" w:fill="auto"/>
            <w:vAlign w:val="center"/>
          </w:tcPr>
          <w:p w:rsidR="00A81E88" w:rsidRPr="00211FB8" w:rsidRDefault="00A81E88" w:rsidP="00D6212C">
            <w:pPr>
              <w:spacing w:line="276" w:lineRule="auto"/>
              <w:rPr>
                <w:rFonts w:ascii="Times New Roman" w:eastAsia="標楷體" w:hAnsi="Times New Roman"/>
                <w:szCs w:val="24"/>
              </w:rPr>
            </w:pPr>
            <w:r w:rsidRPr="00211FB8">
              <w:rPr>
                <w:rFonts w:ascii="Times New Roman" w:eastAsia="標楷體" w:hAnsi="Times New Roman" w:hint="eastAsia"/>
                <w:szCs w:val="24"/>
              </w:rPr>
              <w:t>整體接納態度</w:t>
            </w:r>
          </w:p>
        </w:tc>
        <w:tc>
          <w:tcPr>
            <w:tcW w:w="1276" w:type="dxa"/>
            <w:vMerge w:val="restart"/>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實驗組</w:t>
            </w:r>
          </w:p>
        </w:tc>
        <w:tc>
          <w:tcPr>
            <w:tcW w:w="99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170.39</w:t>
            </w:r>
          </w:p>
        </w:tc>
        <w:tc>
          <w:tcPr>
            <w:tcW w:w="138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13.52</w:t>
            </w:r>
          </w:p>
        </w:tc>
        <w:tc>
          <w:tcPr>
            <w:tcW w:w="1382" w:type="dxa"/>
            <w:vMerge w:val="restart"/>
            <w:tcBorders>
              <w:top w:val="single" w:sz="6" w:space="0" w:color="auto"/>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-7.070*</w:t>
            </w:r>
          </w:p>
        </w:tc>
        <w:tc>
          <w:tcPr>
            <w:tcW w:w="1383" w:type="dxa"/>
            <w:vMerge w:val="restart"/>
            <w:tcBorders>
              <w:top w:val="single" w:sz="6" w:space="0" w:color="auto"/>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.000</w:t>
            </w:r>
          </w:p>
        </w:tc>
      </w:tr>
      <w:tr w:rsidR="00A81E88" w:rsidRPr="00211FB8" w:rsidTr="00A81E88">
        <w:trPr>
          <w:trHeight w:val="51"/>
        </w:trPr>
        <w:tc>
          <w:tcPr>
            <w:tcW w:w="817" w:type="dxa"/>
            <w:vMerge/>
            <w:tcBorders>
              <w:top w:val="nil"/>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193.79</w:t>
            </w:r>
          </w:p>
        </w:tc>
        <w:tc>
          <w:tcPr>
            <w:tcW w:w="1382" w:type="dxa"/>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10.06</w:t>
            </w:r>
          </w:p>
        </w:tc>
        <w:tc>
          <w:tcPr>
            <w:tcW w:w="1382" w:type="dxa"/>
            <w:vMerge/>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nil"/>
              <w:left w:val="nil"/>
              <w:bottom w:val="single" w:sz="6"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r w:rsidR="00A81E88" w:rsidRPr="00211FB8" w:rsidTr="00A81E88">
        <w:trPr>
          <w:trHeight w:val="100"/>
        </w:trPr>
        <w:tc>
          <w:tcPr>
            <w:tcW w:w="817" w:type="dxa"/>
            <w:vMerge/>
            <w:tcBorders>
              <w:top w:val="nil"/>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val="restart"/>
            <w:tcBorders>
              <w:top w:val="single" w:sz="6"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對照組</w:t>
            </w:r>
          </w:p>
        </w:tc>
        <w:tc>
          <w:tcPr>
            <w:tcW w:w="99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前測</w:t>
            </w:r>
          </w:p>
        </w:tc>
        <w:tc>
          <w:tcPr>
            <w:tcW w:w="1240"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163.68</w:t>
            </w:r>
          </w:p>
        </w:tc>
        <w:tc>
          <w:tcPr>
            <w:tcW w:w="1382" w:type="dxa"/>
            <w:tcBorders>
              <w:top w:val="single" w:sz="6" w:space="0" w:color="auto"/>
              <w:left w:val="nil"/>
              <w:bottom w:val="nil"/>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11.00</w:t>
            </w:r>
          </w:p>
        </w:tc>
        <w:tc>
          <w:tcPr>
            <w:tcW w:w="1382" w:type="dxa"/>
            <w:vMerge w:val="restart"/>
            <w:tcBorders>
              <w:top w:val="single" w:sz="6"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-2.704</w:t>
            </w:r>
          </w:p>
        </w:tc>
        <w:tc>
          <w:tcPr>
            <w:tcW w:w="1383" w:type="dxa"/>
            <w:vMerge w:val="restart"/>
            <w:tcBorders>
              <w:top w:val="single" w:sz="6"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.011</w:t>
            </w:r>
          </w:p>
        </w:tc>
      </w:tr>
      <w:tr w:rsidR="00A81E88" w:rsidRPr="00211FB8" w:rsidTr="00A81E88">
        <w:trPr>
          <w:trHeight w:val="133"/>
        </w:trPr>
        <w:tc>
          <w:tcPr>
            <w:tcW w:w="817" w:type="dxa"/>
            <w:vMerge/>
            <w:tcBorders>
              <w:top w:val="single" w:sz="12"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276" w:type="dxa"/>
            <w:vMerge/>
            <w:tcBorders>
              <w:top w:val="single" w:sz="12"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992" w:type="dxa"/>
            <w:tcBorders>
              <w:top w:val="nil"/>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後測</w:t>
            </w:r>
          </w:p>
        </w:tc>
        <w:tc>
          <w:tcPr>
            <w:tcW w:w="1240" w:type="dxa"/>
            <w:tcBorders>
              <w:top w:val="nil"/>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169.16</w:t>
            </w:r>
          </w:p>
        </w:tc>
        <w:tc>
          <w:tcPr>
            <w:tcW w:w="1382" w:type="dxa"/>
            <w:tcBorders>
              <w:top w:val="nil"/>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r w:rsidRPr="00211FB8">
              <w:rPr>
                <w:rFonts w:ascii="Times New Roman" w:eastAsia="標楷體" w:hAnsi="Times New Roman" w:hint="eastAsia"/>
                <w:szCs w:val="24"/>
              </w:rPr>
              <w:t>8.44</w:t>
            </w:r>
          </w:p>
        </w:tc>
        <w:tc>
          <w:tcPr>
            <w:tcW w:w="1382" w:type="dxa"/>
            <w:vMerge/>
            <w:tcBorders>
              <w:top w:val="single" w:sz="12"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c>
          <w:tcPr>
            <w:tcW w:w="1383" w:type="dxa"/>
            <w:vMerge/>
            <w:tcBorders>
              <w:top w:val="single" w:sz="12" w:space="0" w:color="auto"/>
              <w:left w:val="nil"/>
              <w:bottom w:val="single" w:sz="12" w:space="0" w:color="auto"/>
              <w:right w:val="nil"/>
            </w:tcBorders>
            <w:shd w:val="clear" w:color="auto" w:fill="auto"/>
            <w:vAlign w:val="center"/>
          </w:tcPr>
          <w:p w:rsidR="00A81E88" w:rsidRPr="00211FB8" w:rsidRDefault="00A81E88" w:rsidP="00D6212C">
            <w:pPr>
              <w:spacing w:line="276" w:lineRule="auto"/>
              <w:jc w:val="center"/>
              <w:rPr>
                <w:rFonts w:ascii="Times New Roman" w:eastAsia="標楷體" w:hAnsi="Times New Roman"/>
                <w:szCs w:val="24"/>
              </w:rPr>
            </w:pPr>
          </w:p>
        </w:tc>
      </w:tr>
    </w:tbl>
    <w:p w:rsidR="00A81E88" w:rsidRDefault="00A81E88" w:rsidP="00D6212C">
      <w:pPr>
        <w:spacing w:line="276" w:lineRule="auto"/>
        <w:ind w:right="-58" w:firstLineChars="200" w:firstLine="480"/>
        <w:rPr>
          <w:rFonts w:ascii="Times New Roman" w:eastAsia="標楷體" w:hAnsi="Times New Roman"/>
          <w:kern w:val="0"/>
          <w:szCs w:val="24"/>
        </w:rPr>
      </w:pPr>
      <w:r w:rsidRPr="00211FB8">
        <w:rPr>
          <w:rFonts w:ascii="Times New Roman" w:eastAsia="標楷體" w:hAnsi="Times New Roman"/>
          <w:kern w:val="0"/>
          <w:szCs w:val="24"/>
        </w:rPr>
        <w:t>*</w:t>
      </w:r>
      <w:r w:rsidRPr="00211FB8">
        <w:rPr>
          <w:rFonts w:ascii="Times New Roman" w:eastAsia="標楷體" w:hAnsi="Times New Roman" w:hint="eastAsia"/>
          <w:kern w:val="0"/>
          <w:szCs w:val="24"/>
        </w:rPr>
        <w:t xml:space="preserve"> </w:t>
      </w:r>
      <w:r w:rsidRPr="00211FB8">
        <w:rPr>
          <w:rFonts w:ascii="Times New Roman" w:eastAsia="標楷體" w:hAnsi="Times New Roman"/>
          <w:i/>
          <w:kern w:val="0"/>
          <w:szCs w:val="24"/>
        </w:rPr>
        <w:t>p</w:t>
      </w:r>
      <w:r w:rsidRPr="00211FB8">
        <w:rPr>
          <w:rFonts w:ascii="Times New Roman" w:eastAsia="標楷體" w:hAnsi="Times New Roman"/>
          <w:kern w:val="0"/>
          <w:szCs w:val="24"/>
        </w:rPr>
        <w:t>&lt; .0</w:t>
      </w:r>
      <w:r w:rsidRPr="00211FB8">
        <w:rPr>
          <w:rFonts w:ascii="Times New Roman" w:eastAsia="標楷體" w:hAnsi="Times New Roman" w:hint="eastAsia"/>
          <w:kern w:val="0"/>
          <w:szCs w:val="24"/>
        </w:rPr>
        <w:t>5</w:t>
      </w:r>
    </w:p>
    <w:p w:rsidR="00A81E88" w:rsidRPr="00722AA9" w:rsidRDefault="00A81E88" w:rsidP="00D6212C">
      <w:pPr>
        <w:spacing w:line="276" w:lineRule="auto"/>
        <w:ind w:leftChars="200" w:left="1274" w:right="-58" w:hangingChars="331" w:hanging="794"/>
        <w:rPr>
          <w:rFonts w:ascii="Times New Roman" w:eastAsia="標楷體" w:hAnsi="Times New Roman"/>
          <w:szCs w:val="24"/>
        </w:rPr>
      </w:pPr>
      <w:r w:rsidRPr="00722AA9">
        <w:rPr>
          <w:rFonts w:ascii="Times New Roman" w:eastAsia="標楷體" w:hAnsi="Times New Roman" w:hint="eastAsia"/>
          <w:szCs w:val="24"/>
        </w:rPr>
        <w:t>（二）實驗組與對照組</w:t>
      </w:r>
      <w:r w:rsidR="00843CCB" w:rsidRPr="00722AA9">
        <w:rPr>
          <w:rFonts w:ascii="Times New Roman" w:eastAsia="標楷體" w:hAnsi="Times New Roman" w:hint="eastAsia"/>
          <w:szCs w:val="24"/>
        </w:rPr>
        <w:t>在</w:t>
      </w:r>
      <w:r w:rsidRPr="00722AA9">
        <w:rPr>
          <w:rFonts w:ascii="Times New Roman" w:eastAsia="標楷體" w:hAnsi="Times New Roman"/>
          <w:szCs w:val="24"/>
        </w:rPr>
        <w:t>認知向度</w:t>
      </w:r>
      <w:r w:rsidRPr="00722AA9">
        <w:rPr>
          <w:rFonts w:ascii="Times New Roman" w:eastAsia="標楷體" w:hAnsi="Times New Roman" w:hint="eastAsia"/>
          <w:szCs w:val="24"/>
        </w:rPr>
        <w:t>接納態度的差異分析</w:t>
      </w:r>
    </w:p>
    <w:p w:rsidR="00A81E88" w:rsidRDefault="00A81E88" w:rsidP="00D6212C">
      <w:pPr>
        <w:spacing w:line="276" w:lineRule="auto"/>
        <w:ind w:right="-58"/>
        <w:rPr>
          <w:rFonts w:ascii="Times New Roman" w:eastAsia="標楷體" w:hAnsi="Times New Roman"/>
          <w:szCs w:val="24"/>
        </w:rPr>
      </w:pPr>
      <w:r w:rsidRPr="00211FB8">
        <w:rPr>
          <w:rFonts w:ascii="Times New Roman" w:eastAsia="標楷體" w:hAnsi="Times New Roman" w:hint="eastAsia"/>
          <w:szCs w:val="24"/>
        </w:rPr>
        <w:t xml:space="preserve">    </w:t>
      </w:r>
      <w:r w:rsidRPr="00211FB8">
        <w:rPr>
          <w:rFonts w:ascii="Times New Roman" w:eastAsia="標楷體" w:hAnsi="Times New Roman" w:hint="eastAsia"/>
          <w:szCs w:val="24"/>
        </w:rPr>
        <w:t>本研究</w:t>
      </w:r>
      <w:r w:rsidRPr="00211FB8">
        <w:rPr>
          <w:rFonts w:ascii="Times New Roman" w:eastAsia="標楷體" w:hAnsi="Times New Roman"/>
          <w:szCs w:val="24"/>
        </w:rPr>
        <w:t>以</w:t>
      </w:r>
      <w:r w:rsidRPr="00211FB8">
        <w:rPr>
          <w:rFonts w:ascii="Times New Roman" w:eastAsia="標楷體" w:hAnsi="Times New Roman" w:hint="eastAsia"/>
          <w:szCs w:val="24"/>
        </w:rPr>
        <w:t>認知向度的</w:t>
      </w:r>
      <w:r w:rsidRPr="00211FB8">
        <w:rPr>
          <w:rFonts w:ascii="Times New Roman" w:eastAsia="標楷體" w:hAnsi="Times New Roman"/>
          <w:szCs w:val="24"/>
        </w:rPr>
        <w:t>前測分數為共變項，進行單因子共變數分析</w:t>
      </w:r>
      <w:r w:rsidR="0022104E">
        <w:rPr>
          <w:rFonts w:ascii="Times New Roman" w:eastAsia="標楷體" w:hAnsi="Times New Roman" w:hint="eastAsia"/>
          <w:szCs w:val="24"/>
        </w:rPr>
        <w:t>，</w:t>
      </w:r>
      <w:r w:rsidR="00F65C00" w:rsidRPr="00211FB8">
        <w:rPr>
          <w:rFonts w:ascii="Times New Roman" w:eastAsia="標楷體" w:hAnsi="Times New Roman" w:hint="eastAsia"/>
          <w:szCs w:val="24"/>
        </w:rPr>
        <w:t>請見</w:t>
      </w:r>
      <w:r w:rsidRPr="00211FB8">
        <w:rPr>
          <w:rFonts w:ascii="Times New Roman" w:eastAsia="標楷體" w:hAnsi="Times New Roman"/>
          <w:szCs w:val="24"/>
        </w:rPr>
        <w:t>表</w:t>
      </w:r>
      <w:r w:rsidR="00CD467E">
        <w:rPr>
          <w:rFonts w:ascii="Times New Roman" w:eastAsia="標楷體" w:hAnsi="Times New Roman" w:hint="eastAsia"/>
          <w:szCs w:val="24"/>
        </w:rPr>
        <w:t>2</w:t>
      </w:r>
      <w:r w:rsidRPr="00211FB8">
        <w:rPr>
          <w:rFonts w:ascii="Times New Roman" w:eastAsia="標楷體" w:hAnsi="Times New Roman"/>
          <w:szCs w:val="24"/>
        </w:rPr>
        <w:t>。</w:t>
      </w:r>
      <w:r w:rsidR="00CD467E" w:rsidRPr="00211FB8">
        <w:rPr>
          <w:rFonts w:ascii="Times New Roman" w:eastAsia="標楷體" w:hAnsi="Times New Roman"/>
          <w:szCs w:val="24"/>
        </w:rPr>
        <w:t>結果顯示認知向度的前測共變數</w:t>
      </w:r>
      <w:r w:rsidR="00CD467E" w:rsidRPr="00211FB8">
        <w:rPr>
          <w:rFonts w:ascii="Times New Roman" w:eastAsia="標楷體" w:hAnsi="Times New Roman"/>
          <w:i/>
          <w:szCs w:val="24"/>
        </w:rPr>
        <w:t>F</w:t>
      </w:r>
      <w:r w:rsidR="00CD467E" w:rsidRPr="00211FB8">
        <w:rPr>
          <w:rFonts w:ascii="Times New Roman" w:eastAsia="標楷體" w:hAnsi="Times New Roman"/>
          <w:szCs w:val="24"/>
        </w:rPr>
        <w:t>值</w:t>
      </w:r>
      <w:r w:rsidR="00CD467E" w:rsidRPr="00211FB8">
        <w:rPr>
          <w:rFonts w:ascii="Times New Roman" w:eastAsia="標楷體" w:hAnsi="Times New Roman" w:hint="eastAsia"/>
          <w:szCs w:val="24"/>
        </w:rPr>
        <w:t>為</w:t>
      </w:r>
      <w:r w:rsidR="00CD467E" w:rsidRPr="00211FB8">
        <w:rPr>
          <w:rFonts w:ascii="Times New Roman" w:eastAsia="標楷體" w:hAnsi="Times New Roman"/>
          <w:szCs w:val="24"/>
        </w:rPr>
        <w:t>2.104</w:t>
      </w:r>
      <w:r w:rsidR="00CD467E" w:rsidRPr="00211FB8">
        <w:rPr>
          <w:rFonts w:ascii="Times New Roman" w:eastAsia="標楷體" w:hAnsi="Times New Roman"/>
          <w:szCs w:val="24"/>
        </w:rPr>
        <w:t>，顯著性</w:t>
      </w:r>
      <w:r w:rsidR="00CD467E" w:rsidRPr="00211FB8">
        <w:rPr>
          <w:rFonts w:ascii="Times New Roman" w:eastAsia="標楷體" w:hAnsi="Times New Roman"/>
          <w:i/>
          <w:szCs w:val="24"/>
        </w:rPr>
        <w:t>p</w:t>
      </w:r>
      <w:r w:rsidR="00CD467E" w:rsidRPr="00211FB8">
        <w:rPr>
          <w:rFonts w:ascii="Times New Roman" w:eastAsia="標楷體" w:hAnsi="Times New Roman"/>
          <w:szCs w:val="24"/>
        </w:rPr>
        <w:t>值</w:t>
      </w:r>
      <w:r w:rsidR="00CD467E" w:rsidRPr="00211FB8">
        <w:rPr>
          <w:rFonts w:ascii="Times New Roman" w:eastAsia="標楷體" w:hAnsi="Times New Roman" w:hint="eastAsia"/>
          <w:szCs w:val="24"/>
        </w:rPr>
        <w:t>為</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.153</w:t>
      </w:r>
      <w:r w:rsidR="00CD467E" w:rsidRPr="00211FB8">
        <w:rPr>
          <w:rFonts w:ascii="Times New Roman" w:eastAsia="標楷體" w:hAnsi="Times New Roman" w:hint="eastAsia"/>
          <w:szCs w:val="24"/>
        </w:rPr>
        <w:t>（</w:t>
      </w:r>
      <w:r w:rsidR="00CD467E" w:rsidRPr="00211FB8">
        <w:rPr>
          <w:rFonts w:ascii="Times New Roman" w:eastAsia="標楷體" w:hAnsi="Times New Roman" w:hint="eastAsia"/>
          <w:i/>
          <w:szCs w:val="24"/>
        </w:rPr>
        <w:t>p</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&gt;</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.05</w:t>
      </w:r>
      <w:r w:rsidR="00CD467E" w:rsidRPr="00211FB8">
        <w:rPr>
          <w:rFonts w:ascii="Times New Roman" w:eastAsia="標楷體" w:hAnsi="Times New Roman" w:hint="eastAsia"/>
          <w:szCs w:val="24"/>
        </w:rPr>
        <w:t>）</w:t>
      </w:r>
      <w:r w:rsidR="00CD467E" w:rsidRPr="00211FB8">
        <w:rPr>
          <w:rFonts w:ascii="Times New Roman" w:eastAsia="標楷體" w:hAnsi="Times New Roman"/>
          <w:szCs w:val="24"/>
        </w:rPr>
        <w:t>，未達顯著水準，表示認知向度的前測分數對實驗處理</w:t>
      </w:r>
      <w:r w:rsidR="00CD467E" w:rsidRPr="00211FB8">
        <w:rPr>
          <w:rFonts w:ascii="Times New Roman" w:eastAsia="標楷體" w:hAnsi="Times New Roman" w:hint="eastAsia"/>
          <w:szCs w:val="24"/>
        </w:rPr>
        <w:t>差異未達顯著</w:t>
      </w:r>
      <w:r w:rsidR="00CD467E" w:rsidRPr="00211FB8">
        <w:rPr>
          <w:rFonts w:ascii="Times New Roman" w:eastAsia="標楷體" w:hAnsi="Times New Roman"/>
          <w:szCs w:val="24"/>
        </w:rPr>
        <w:t>。而實驗處理</w:t>
      </w:r>
      <w:r w:rsidR="00CD467E" w:rsidRPr="00211FB8">
        <w:rPr>
          <w:rFonts w:ascii="Times New Roman" w:eastAsia="標楷體" w:hAnsi="Times New Roman" w:hint="eastAsia"/>
          <w:szCs w:val="24"/>
        </w:rPr>
        <w:t>主要</w:t>
      </w:r>
      <w:r w:rsidR="00CD467E" w:rsidRPr="00211FB8">
        <w:rPr>
          <w:rFonts w:ascii="Times New Roman" w:eastAsia="標楷體" w:hAnsi="Times New Roman"/>
          <w:szCs w:val="24"/>
        </w:rPr>
        <w:t>效果檢定的</w:t>
      </w:r>
      <w:r w:rsidR="00CD467E" w:rsidRPr="00211FB8">
        <w:rPr>
          <w:rFonts w:ascii="Times New Roman" w:eastAsia="標楷體" w:hAnsi="Times New Roman"/>
          <w:i/>
          <w:szCs w:val="24"/>
        </w:rPr>
        <w:t>F</w:t>
      </w:r>
      <w:r w:rsidR="00CD467E" w:rsidRPr="00211FB8">
        <w:rPr>
          <w:rFonts w:ascii="Times New Roman" w:eastAsia="標楷體" w:hAnsi="Times New Roman"/>
          <w:szCs w:val="24"/>
        </w:rPr>
        <w:t>值</w:t>
      </w:r>
      <w:r w:rsidR="00CD467E" w:rsidRPr="00211FB8">
        <w:rPr>
          <w:rFonts w:ascii="Times New Roman" w:eastAsia="標楷體" w:hAnsi="Times New Roman" w:hint="eastAsia"/>
          <w:szCs w:val="24"/>
        </w:rPr>
        <w:t>為</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37.170</w:t>
      </w:r>
      <w:r w:rsidR="00CD467E" w:rsidRPr="00211FB8">
        <w:rPr>
          <w:rFonts w:ascii="Times New Roman" w:eastAsia="標楷體" w:hAnsi="Times New Roman"/>
          <w:szCs w:val="24"/>
        </w:rPr>
        <w:t>，顯著性</w:t>
      </w:r>
      <w:r w:rsidR="00CD467E" w:rsidRPr="00211FB8">
        <w:rPr>
          <w:rFonts w:ascii="Times New Roman" w:eastAsia="標楷體" w:hAnsi="Times New Roman"/>
          <w:i/>
          <w:szCs w:val="24"/>
        </w:rPr>
        <w:t>p</w:t>
      </w:r>
      <w:r w:rsidR="00CD467E" w:rsidRPr="00211FB8">
        <w:rPr>
          <w:rFonts w:ascii="Times New Roman" w:eastAsia="標楷體" w:hAnsi="Times New Roman"/>
          <w:szCs w:val="24"/>
        </w:rPr>
        <w:t>值</w:t>
      </w:r>
      <w:r w:rsidR="00CD467E" w:rsidRPr="00211FB8">
        <w:rPr>
          <w:rFonts w:ascii="Times New Roman" w:eastAsia="標楷體" w:hAnsi="Times New Roman" w:hint="eastAsia"/>
          <w:szCs w:val="24"/>
        </w:rPr>
        <w:t>為</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.000</w:t>
      </w:r>
      <w:r w:rsidR="00CD467E" w:rsidRPr="00211FB8">
        <w:rPr>
          <w:rFonts w:ascii="Times New Roman" w:eastAsia="標楷體" w:hAnsi="Times New Roman" w:hint="eastAsia"/>
          <w:szCs w:val="24"/>
        </w:rPr>
        <w:t>（</w:t>
      </w:r>
      <w:r w:rsidR="00CD467E" w:rsidRPr="00211FB8">
        <w:rPr>
          <w:rFonts w:ascii="Times New Roman" w:eastAsia="標楷體" w:hAnsi="Times New Roman" w:hint="eastAsia"/>
          <w:i/>
          <w:szCs w:val="24"/>
        </w:rPr>
        <w:t>p</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&lt;</w:t>
      </w:r>
      <w:r w:rsidR="00CD467E" w:rsidRPr="00211FB8">
        <w:rPr>
          <w:rFonts w:ascii="Times New Roman" w:eastAsia="標楷體" w:hAnsi="Times New Roman" w:hint="eastAsia"/>
          <w:szCs w:val="24"/>
        </w:rPr>
        <w:t xml:space="preserve"> </w:t>
      </w:r>
      <w:r w:rsidR="00CD467E" w:rsidRPr="00211FB8">
        <w:rPr>
          <w:rFonts w:ascii="Times New Roman" w:eastAsia="標楷體" w:hAnsi="Times New Roman"/>
          <w:szCs w:val="24"/>
        </w:rPr>
        <w:t>.05</w:t>
      </w:r>
      <w:r w:rsidR="00CD467E" w:rsidRPr="00211FB8">
        <w:rPr>
          <w:rFonts w:ascii="Times New Roman" w:eastAsia="標楷體" w:hAnsi="Times New Roman" w:hint="eastAsia"/>
          <w:szCs w:val="24"/>
        </w:rPr>
        <w:t>）</w:t>
      </w:r>
      <w:r w:rsidR="00CD467E" w:rsidRPr="00211FB8">
        <w:rPr>
          <w:rFonts w:ascii="Times New Roman" w:eastAsia="標楷體" w:hAnsi="Times New Roman"/>
          <w:szCs w:val="24"/>
        </w:rPr>
        <w:t>，達到顯著水準，表示排除實驗組及對照組前測分數的影響後，實驗組與對照組在認知向度接納態度的後測分數上有顯著差異存在</w:t>
      </w:r>
      <w:r w:rsidR="00CD467E" w:rsidRPr="00211FB8">
        <w:rPr>
          <w:rFonts w:ascii="Times New Roman" w:eastAsia="標楷體" w:hAnsi="Times New Roman" w:hint="eastAsia"/>
          <w:szCs w:val="24"/>
        </w:rPr>
        <w:t>，因此進行調整後平均數的比較</w:t>
      </w:r>
      <w:r w:rsidR="00CD467E" w:rsidRPr="00211FB8">
        <w:rPr>
          <w:rFonts w:ascii="Times New Roman" w:eastAsia="標楷體" w:hAnsi="Times New Roman"/>
          <w:szCs w:val="24"/>
        </w:rPr>
        <w:t>。</w:t>
      </w:r>
    </w:p>
    <w:p w:rsidR="00CD467E" w:rsidRDefault="00CD467E" w:rsidP="00CD467E">
      <w:pPr>
        <w:spacing w:line="276" w:lineRule="auto"/>
        <w:ind w:right="-58" w:firstLineChars="200" w:firstLine="480"/>
        <w:rPr>
          <w:rFonts w:ascii="Times New Roman" w:eastAsia="標楷體" w:hAnsi="Times New Roman"/>
          <w:szCs w:val="24"/>
        </w:rPr>
      </w:pPr>
      <w:r w:rsidRPr="00211FB8">
        <w:rPr>
          <w:rFonts w:ascii="Times New Roman" w:eastAsia="標楷體" w:hAnsi="Times New Roman"/>
          <w:szCs w:val="24"/>
        </w:rPr>
        <w:t>從表</w:t>
      </w:r>
      <w:r>
        <w:rPr>
          <w:rFonts w:ascii="Times New Roman" w:eastAsia="標楷體" w:hAnsi="Times New Roman" w:hint="eastAsia"/>
          <w:szCs w:val="24"/>
        </w:rPr>
        <w:t>3</w:t>
      </w:r>
      <w:r w:rsidRPr="00211FB8">
        <w:rPr>
          <w:rFonts w:ascii="Times New Roman" w:eastAsia="標楷體" w:hAnsi="Times New Roman" w:hint="eastAsia"/>
          <w:szCs w:val="24"/>
        </w:rPr>
        <w:t>結果</w:t>
      </w:r>
      <w:r w:rsidRPr="00211FB8">
        <w:rPr>
          <w:rFonts w:ascii="Times New Roman" w:eastAsia="標楷體" w:hAnsi="Times New Roman"/>
          <w:szCs w:val="24"/>
        </w:rPr>
        <w:t>可知，實驗組的接納態度（</w:t>
      </w:r>
      <w:r w:rsidRPr="00211FB8">
        <w:rPr>
          <w:rFonts w:ascii="Times New Roman" w:eastAsia="標楷體" w:hAnsi="Times New Roman"/>
          <w:i/>
          <w:szCs w:val="24"/>
        </w:rPr>
        <w:t>M</w:t>
      </w:r>
      <w:r w:rsidRPr="00211FB8">
        <w:rPr>
          <w:rFonts w:ascii="Times New Roman" w:eastAsia="標楷體" w:hAnsi="Times New Roman"/>
          <w:szCs w:val="24"/>
        </w:rPr>
        <w:t>=68.966</w:t>
      </w:r>
      <w:r w:rsidRPr="00211FB8">
        <w:rPr>
          <w:rFonts w:ascii="Times New Roman" w:eastAsia="標楷體" w:hAnsi="Times New Roman"/>
          <w:szCs w:val="24"/>
        </w:rPr>
        <w:t>）優於</w:t>
      </w:r>
      <w:r w:rsidRPr="00211FB8">
        <w:rPr>
          <w:rFonts w:ascii="Times New Roman" w:eastAsia="標楷體" w:hAnsi="Times New Roman" w:hint="eastAsia"/>
          <w:szCs w:val="24"/>
        </w:rPr>
        <w:t>對照</w:t>
      </w:r>
      <w:r w:rsidRPr="00211FB8">
        <w:rPr>
          <w:rFonts w:ascii="Times New Roman" w:eastAsia="標楷體" w:hAnsi="Times New Roman"/>
          <w:szCs w:val="24"/>
        </w:rPr>
        <w:t>組（</w:t>
      </w:r>
      <w:r w:rsidRPr="00211FB8">
        <w:rPr>
          <w:rFonts w:ascii="Times New Roman" w:eastAsia="標楷體" w:hAnsi="Times New Roman"/>
          <w:i/>
          <w:szCs w:val="24"/>
        </w:rPr>
        <w:t>M</w:t>
      </w:r>
      <w:r w:rsidRPr="00211FB8">
        <w:rPr>
          <w:rFonts w:ascii="Times New Roman" w:eastAsia="標楷體" w:hAnsi="Times New Roman"/>
          <w:szCs w:val="24"/>
        </w:rPr>
        <w:t>=60.870</w:t>
      </w:r>
      <w:r w:rsidRPr="00211FB8">
        <w:rPr>
          <w:rFonts w:ascii="Times New Roman" w:eastAsia="標楷體" w:hAnsi="Times New Roman"/>
          <w:szCs w:val="24"/>
        </w:rPr>
        <w:t>）。意即實驗組在實施接納課程之後，在認知向度中對聽障學生的接納態度，優於</w:t>
      </w:r>
      <w:r w:rsidRPr="00211FB8">
        <w:rPr>
          <w:rFonts w:ascii="Times New Roman" w:eastAsia="標楷體" w:hAnsi="Times New Roman" w:hint="eastAsia"/>
          <w:szCs w:val="24"/>
        </w:rPr>
        <w:t>對照</w:t>
      </w:r>
      <w:r w:rsidRPr="00211FB8">
        <w:rPr>
          <w:rFonts w:ascii="Times New Roman" w:eastAsia="標楷體" w:hAnsi="Times New Roman"/>
          <w:szCs w:val="24"/>
        </w:rPr>
        <w:t>組學生。</w:t>
      </w:r>
    </w:p>
    <w:p w:rsidR="005307D6" w:rsidRPr="00722AA9" w:rsidRDefault="005307D6" w:rsidP="00D6212C">
      <w:pPr>
        <w:spacing w:line="276" w:lineRule="auto"/>
        <w:ind w:right="-58"/>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2</w:t>
      </w:r>
      <w:r w:rsidRPr="00722AA9">
        <w:rPr>
          <w:rFonts w:ascii="Times New Roman" w:eastAsia="標楷體" w:hAnsi="Times New Roman"/>
          <w:szCs w:val="24"/>
        </w:rPr>
        <w:t xml:space="preserve"> </w:t>
      </w:r>
      <w:r w:rsidRPr="00722AA9">
        <w:rPr>
          <w:rFonts w:ascii="Times New Roman" w:eastAsia="標楷體" w:hAnsi="Times New Roman"/>
          <w:szCs w:val="24"/>
        </w:rPr>
        <w:t>認知向度實驗處理共變數分析摘要表</w:t>
      </w:r>
    </w:p>
    <w:tbl>
      <w:tblPr>
        <w:tblW w:w="8258"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286"/>
        <w:gridCol w:w="1394"/>
        <w:gridCol w:w="1395"/>
        <w:gridCol w:w="1394"/>
        <w:gridCol w:w="1394"/>
        <w:gridCol w:w="1395"/>
      </w:tblGrid>
      <w:tr w:rsidR="005307D6" w:rsidRPr="00211FB8" w:rsidTr="00D6212C">
        <w:trPr>
          <w:trHeight w:val="549"/>
        </w:trPr>
        <w:tc>
          <w:tcPr>
            <w:tcW w:w="1286" w:type="dxa"/>
            <w:tcBorders>
              <w:top w:val="single" w:sz="12" w:space="0" w:color="auto"/>
              <w:left w:val="nil"/>
              <w:bottom w:val="single" w:sz="4"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394" w:type="dxa"/>
            <w:tcBorders>
              <w:top w:val="single" w:sz="12" w:space="0" w:color="auto"/>
              <w:left w:val="nil"/>
              <w:bottom w:val="single" w:sz="4"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95" w:type="dxa"/>
            <w:tcBorders>
              <w:top w:val="single" w:sz="12" w:space="0" w:color="auto"/>
              <w:left w:val="nil"/>
              <w:bottom w:val="single" w:sz="4"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394" w:type="dxa"/>
            <w:tcBorders>
              <w:top w:val="single" w:sz="12" w:space="0" w:color="auto"/>
              <w:left w:val="nil"/>
              <w:bottom w:val="single" w:sz="4"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94" w:type="dxa"/>
            <w:tcBorders>
              <w:top w:val="single" w:sz="12" w:space="0" w:color="auto"/>
              <w:left w:val="nil"/>
              <w:bottom w:val="single" w:sz="4"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395" w:type="dxa"/>
            <w:tcBorders>
              <w:top w:val="single" w:sz="12" w:space="0" w:color="auto"/>
              <w:left w:val="nil"/>
              <w:bottom w:val="single" w:sz="4" w:space="0" w:color="auto"/>
              <w:right w:val="nil"/>
            </w:tcBorders>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5307D6" w:rsidRPr="00211FB8" w:rsidTr="005307D6">
        <w:trPr>
          <w:trHeight w:val="356"/>
        </w:trPr>
        <w:tc>
          <w:tcPr>
            <w:tcW w:w="1286" w:type="dxa"/>
            <w:tcBorders>
              <w:top w:val="nil"/>
              <w:left w:val="nil"/>
              <w:bottom w:val="nil"/>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394" w:type="dxa"/>
            <w:tcBorders>
              <w:top w:val="nil"/>
              <w:left w:val="nil"/>
              <w:bottom w:val="nil"/>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52.850</w:t>
            </w:r>
          </w:p>
        </w:tc>
        <w:tc>
          <w:tcPr>
            <w:tcW w:w="1395" w:type="dxa"/>
            <w:tcBorders>
              <w:top w:val="nil"/>
              <w:left w:val="nil"/>
              <w:bottom w:val="nil"/>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394" w:type="dxa"/>
            <w:tcBorders>
              <w:top w:val="nil"/>
              <w:left w:val="nil"/>
              <w:bottom w:val="nil"/>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52.850</w:t>
            </w:r>
          </w:p>
        </w:tc>
        <w:tc>
          <w:tcPr>
            <w:tcW w:w="1394" w:type="dxa"/>
            <w:tcBorders>
              <w:top w:val="nil"/>
              <w:left w:val="nil"/>
              <w:bottom w:val="nil"/>
              <w:right w:val="nil"/>
            </w:tcBorders>
            <w:shd w:val="clear" w:color="auto" w:fill="auto"/>
            <w:vAlign w:val="center"/>
          </w:tcPr>
          <w:p w:rsidR="007927CE" w:rsidRPr="00211FB8" w:rsidRDefault="007927CE" w:rsidP="00D6212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2.104 </w:t>
            </w:r>
          </w:p>
        </w:tc>
        <w:tc>
          <w:tcPr>
            <w:tcW w:w="1395" w:type="dxa"/>
            <w:tcBorders>
              <w:top w:val="nil"/>
              <w:left w:val="nil"/>
              <w:bottom w:val="nil"/>
              <w:right w:val="nil"/>
            </w:tcBorders>
            <w:vAlign w:val="center"/>
          </w:tcPr>
          <w:p w:rsidR="007927CE" w:rsidRPr="00211FB8" w:rsidRDefault="007927CE" w:rsidP="00D6212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.153 </w:t>
            </w:r>
          </w:p>
        </w:tc>
      </w:tr>
      <w:tr w:rsidR="005307D6" w:rsidRPr="00211FB8" w:rsidTr="005307D6">
        <w:trPr>
          <w:trHeight w:val="356"/>
        </w:trPr>
        <w:tc>
          <w:tcPr>
            <w:tcW w:w="1286" w:type="dxa"/>
            <w:tcBorders>
              <w:top w:val="nil"/>
              <w:left w:val="nil"/>
              <w:bottom w:val="nil"/>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4" w:type="dxa"/>
            <w:tcBorders>
              <w:top w:val="nil"/>
              <w:left w:val="nil"/>
              <w:bottom w:val="nil"/>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933.784</w:t>
            </w:r>
          </w:p>
        </w:tc>
        <w:tc>
          <w:tcPr>
            <w:tcW w:w="1395" w:type="dxa"/>
            <w:tcBorders>
              <w:top w:val="nil"/>
              <w:left w:val="nil"/>
              <w:bottom w:val="nil"/>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394" w:type="dxa"/>
            <w:tcBorders>
              <w:top w:val="nil"/>
              <w:left w:val="nil"/>
              <w:bottom w:val="nil"/>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933.784</w:t>
            </w:r>
          </w:p>
        </w:tc>
        <w:tc>
          <w:tcPr>
            <w:tcW w:w="1394" w:type="dxa"/>
            <w:tcBorders>
              <w:top w:val="nil"/>
              <w:left w:val="nil"/>
              <w:bottom w:val="nil"/>
              <w:right w:val="nil"/>
            </w:tcBorders>
            <w:shd w:val="clear" w:color="auto" w:fill="auto"/>
            <w:vAlign w:val="center"/>
          </w:tcPr>
          <w:p w:rsidR="007927CE" w:rsidRPr="00211FB8" w:rsidRDefault="007927CE" w:rsidP="00D6212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37.170*</w:t>
            </w:r>
          </w:p>
        </w:tc>
        <w:tc>
          <w:tcPr>
            <w:tcW w:w="1395" w:type="dxa"/>
            <w:tcBorders>
              <w:top w:val="nil"/>
              <w:left w:val="nil"/>
              <w:bottom w:val="nil"/>
              <w:right w:val="nil"/>
            </w:tcBorders>
            <w:vAlign w:val="center"/>
          </w:tcPr>
          <w:p w:rsidR="007927CE" w:rsidRPr="00211FB8" w:rsidRDefault="007927CE" w:rsidP="00D6212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.000 </w:t>
            </w:r>
          </w:p>
        </w:tc>
      </w:tr>
      <w:tr w:rsidR="005307D6" w:rsidRPr="00211FB8" w:rsidTr="00D6212C">
        <w:trPr>
          <w:trHeight w:val="356"/>
        </w:trPr>
        <w:tc>
          <w:tcPr>
            <w:tcW w:w="1286" w:type="dxa"/>
            <w:tcBorders>
              <w:top w:val="nil"/>
              <w:left w:val="nil"/>
              <w:bottom w:val="single" w:sz="12"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394" w:type="dxa"/>
            <w:tcBorders>
              <w:top w:val="nil"/>
              <w:left w:val="nil"/>
              <w:bottom w:val="single" w:sz="12" w:space="0" w:color="auto"/>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1406.832</w:t>
            </w:r>
          </w:p>
        </w:tc>
        <w:tc>
          <w:tcPr>
            <w:tcW w:w="1395" w:type="dxa"/>
            <w:tcBorders>
              <w:top w:val="nil"/>
              <w:left w:val="nil"/>
              <w:bottom w:val="single" w:sz="12"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r w:rsidRPr="00211FB8">
              <w:rPr>
                <w:rFonts w:ascii="Times New Roman" w:eastAsia="標楷體" w:hAnsi="Times New Roman"/>
                <w:szCs w:val="24"/>
              </w:rPr>
              <w:t>56</w:t>
            </w:r>
          </w:p>
        </w:tc>
        <w:tc>
          <w:tcPr>
            <w:tcW w:w="1394" w:type="dxa"/>
            <w:tcBorders>
              <w:top w:val="nil"/>
              <w:left w:val="nil"/>
              <w:bottom w:val="single" w:sz="12" w:space="0" w:color="auto"/>
              <w:right w:val="nil"/>
            </w:tcBorders>
            <w:shd w:val="clear" w:color="auto" w:fill="auto"/>
            <w:vAlign w:val="center"/>
          </w:tcPr>
          <w:p w:rsidR="007927CE" w:rsidRPr="00211FB8" w:rsidRDefault="007927CE" w:rsidP="00D6212C">
            <w:pPr>
              <w:spacing w:line="276" w:lineRule="auto"/>
              <w:jc w:val="right"/>
              <w:rPr>
                <w:rFonts w:ascii="Times New Roman" w:eastAsia="標楷體" w:hAnsi="Times New Roman"/>
                <w:szCs w:val="24"/>
              </w:rPr>
            </w:pPr>
            <w:r w:rsidRPr="00211FB8">
              <w:rPr>
                <w:rFonts w:ascii="Times New Roman" w:eastAsia="標楷體" w:hAnsi="Times New Roman"/>
                <w:szCs w:val="24"/>
              </w:rPr>
              <w:t>25.122</w:t>
            </w:r>
          </w:p>
        </w:tc>
        <w:tc>
          <w:tcPr>
            <w:tcW w:w="1394" w:type="dxa"/>
            <w:tcBorders>
              <w:top w:val="nil"/>
              <w:left w:val="nil"/>
              <w:bottom w:val="single" w:sz="12" w:space="0" w:color="auto"/>
              <w:right w:val="nil"/>
            </w:tcBorders>
            <w:shd w:val="clear" w:color="auto" w:fill="auto"/>
            <w:vAlign w:val="center"/>
          </w:tcPr>
          <w:p w:rsidR="007927CE" w:rsidRPr="00211FB8" w:rsidRDefault="007927CE" w:rsidP="00D6212C">
            <w:pPr>
              <w:spacing w:line="276" w:lineRule="auto"/>
              <w:jc w:val="center"/>
              <w:rPr>
                <w:rFonts w:ascii="Times New Roman" w:eastAsia="標楷體" w:hAnsi="Times New Roman"/>
                <w:szCs w:val="24"/>
              </w:rPr>
            </w:pPr>
          </w:p>
        </w:tc>
        <w:tc>
          <w:tcPr>
            <w:tcW w:w="1395" w:type="dxa"/>
            <w:tcBorders>
              <w:top w:val="nil"/>
              <w:left w:val="nil"/>
              <w:bottom w:val="single" w:sz="12" w:space="0" w:color="auto"/>
              <w:right w:val="nil"/>
            </w:tcBorders>
            <w:vAlign w:val="center"/>
          </w:tcPr>
          <w:p w:rsidR="007927CE" w:rsidRPr="00211FB8" w:rsidRDefault="007927CE" w:rsidP="00D6212C">
            <w:pPr>
              <w:spacing w:line="276" w:lineRule="auto"/>
              <w:jc w:val="center"/>
              <w:rPr>
                <w:rFonts w:ascii="Times New Roman" w:eastAsia="標楷體" w:hAnsi="Times New Roman"/>
                <w:szCs w:val="24"/>
              </w:rPr>
            </w:pPr>
          </w:p>
        </w:tc>
      </w:tr>
    </w:tbl>
    <w:p w:rsidR="00A9004A" w:rsidRPr="00211FB8" w:rsidRDefault="00A9004A" w:rsidP="00D6212C">
      <w:pPr>
        <w:spacing w:line="276" w:lineRule="auto"/>
        <w:ind w:right="-58"/>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&lt;.05</w:t>
      </w:r>
    </w:p>
    <w:p w:rsidR="005307D6" w:rsidRPr="00722AA9" w:rsidRDefault="005307D6" w:rsidP="00CD467E">
      <w:pPr>
        <w:spacing w:line="276" w:lineRule="auto"/>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3</w:t>
      </w:r>
      <w:r w:rsidRPr="00722AA9">
        <w:rPr>
          <w:rFonts w:ascii="Times New Roman" w:eastAsia="標楷體" w:hAnsi="Times New Roman"/>
          <w:szCs w:val="24"/>
        </w:rPr>
        <w:t xml:space="preserve">  </w:t>
      </w:r>
      <w:r w:rsidRPr="00722AA9">
        <w:rPr>
          <w:rFonts w:ascii="Times New Roman" w:eastAsia="標楷體" w:hAnsi="Times New Roman"/>
          <w:szCs w:val="24"/>
        </w:rPr>
        <w:t>認知向度實驗處理調整後平均數摘要表</w:t>
      </w:r>
    </w:p>
    <w:tbl>
      <w:tblPr>
        <w:tblW w:w="0" w:type="auto"/>
        <w:tblInd w:w="108" w:type="dxa"/>
        <w:tblLook w:val="04A0" w:firstRow="1" w:lastRow="0" w:firstColumn="1" w:lastColumn="0" w:noHBand="0" w:noVBand="1"/>
      </w:tblPr>
      <w:tblGrid>
        <w:gridCol w:w="1843"/>
        <w:gridCol w:w="1393"/>
        <w:gridCol w:w="1672"/>
        <w:gridCol w:w="1673"/>
        <w:gridCol w:w="1673"/>
      </w:tblGrid>
      <w:tr w:rsidR="005307D6" w:rsidRPr="00211FB8" w:rsidTr="00D6212C">
        <w:tc>
          <w:tcPr>
            <w:tcW w:w="1843" w:type="dxa"/>
            <w:vMerge w:val="restart"/>
            <w:tcBorders>
              <w:top w:val="single" w:sz="12"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3" w:type="dxa"/>
            <w:vMerge w:val="restart"/>
            <w:tcBorders>
              <w:top w:val="single" w:sz="12"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5307D6" w:rsidRPr="00211FB8" w:rsidTr="000E7F2B">
        <w:tc>
          <w:tcPr>
            <w:tcW w:w="1843" w:type="dxa"/>
            <w:vMerge/>
            <w:tcBorders>
              <w:top w:val="single" w:sz="6"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p>
        </w:tc>
        <w:tc>
          <w:tcPr>
            <w:tcW w:w="1393" w:type="dxa"/>
            <w:vMerge/>
            <w:tcBorders>
              <w:top w:val="single" w:sz="6"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p>
        </w:tc>
        <w:tc>
          <w:tcPr>
            <w:tcW w:w="1672" w:type="dxa"/>
            <w:vMerge/>
            <w:tcBorders>
              <w:top w:val="single" w:sz="6"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p>
        </w:tc>
        <w:tc>
          <w:tcPr>
            <w:tcW w:w="1673" w:type="dxa"/>
            <w:tcBorders>
              <w:top w:val="single" w:sz="6"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bottom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5307D6" w:rsidRPr="00211FB8" w:rsidTr="000E7F2B">
        <w:tc>
          <w:tcPr>
            <w:tcW w:w="1843" w:type="dxa"/>
            <w:tcBorders>
              <w:top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同儕接納課程</w:t>
            </w:r>
          </w:p>
        </w:tc>
        <w:tc>
          <w:tcPr>
            <w:tcW w:w="1393" w:type="dxa"/>
            <w:tcBorders>
              <w:top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68.966</w:t>
            </w:r>
          </w:p>
        </w:tc>
        <w:tc>
          <w:tcPr>
            <w:tcW w:w="1672" w:type="dxa"/>
            <w:tcBorders>
              <w:top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.955</w:t>
            </w:r>
          </w:p>
        </w:tc>
        <w:tc>
          <w:tcPr>
            <w:tcW w:w="1673" w:type="dxa"/>
            <w:tcBorders>
              <w:top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67.052</w:t>
            </w:r>
          </w:p>
        </w:tc>
        <w:tc>
          <w:tcPr>
            <w:tcW w:w="1673" w:type="dxa"/>
            <w:tcBorders>
              <w:top w:val="single" w:sz="6"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70.879</w:t>
            </w:r>
          </w:p>
        </w:tc>
      </w:tr>
      <w:tr w:rsidR="005307D6" w:rsidRPr="00211FB8" w:rsidTr="00D6212C">
        <w:trPr>
          <w:trHeight w:val="101"/>
        </w:trPr>
        <w:tc>
          <w:tcPr>
            <w:tcW w:w="1843" w:type="dxa"/>
            <w:tcBorders>
              <w:bottom w:val="single" w:sz="12"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書面宣導資料</w:t>
            </w:r>
          </w:p>
        </w:tc>
        <w:tc>
          <w:tcPr>
            <w:tcW w:w="1393" w:type="dxa"/>
            <w:tcBorders>
              <w:bottom w:val="single" w:sz="12"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60.870</w:t>
            </w:r>
          </w:p>
        </w:tc>
        <w:tc>
          <w:tcPr>
            <w:tcW w:w="1672" w:type="dxa"/>
            <w:tcBorders>
              <w:bottom w:val="single" w:sz="12"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.907</w:t>
            </w:r>
          </w:p>
        </w:tc>
        <w:tc>
          <w:tcPr>
            <w:tcW w:w="1673" w:type="dxa"/>
            <w:tcBorders>
              <w:bottom w:val="single" w:sz="12"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59.052</w:t>
            </w:r>
          </w:p>
        </w:tc>
        <w:tc>
          <w:tcPr>
            <w:tcW w:w="1673" w:type="dxa"/>
            <w:tcBorders>
              <w:bottom w:val="single" w:sz="12" w:space="0" w:color="auto"/>
            </w:tcBorders>
            <w:shd w:val="clear" w:color="auto" w:fill="auto"/>
            <w:vAlign w:val="center"/>
          </w:tcPr>
          <w:p w:rsidR="005307D6" w:rsidRPr="00211FB8" w:rsidRDefault="005307D6" w:rsidP="00D6212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62.687</w:t>
            </w:r>
          </w:p>
        </w:tc>
      </w:tr>
    </w:tbl>
    <w:p w:rsidR="00B13025" w:rsidRDefault="00B13025" w:rsidP="00D6212C">
      <w:pPr>
        <w:spacing w:line="276" w:lineRule="auto"/>
        <w:ind w:left="1133" w:hangingChars="472" w:hanging="1133"/>
        <w:rPr>
          <w:rFonts w:ascii="Times New Roman" w:eastAsia="標楷體" w:hAnsi="Times New Roman"/>
          <w:szCs w:val="24"/>
        </w:rPr>
      </w:pPr>
    </w:p>
    <w:p w:rsidR="002B7A32" w:rsidRPr="00722AA9" w:rsidRDefault="00D6212C" w:rsidP="00D6212C">
      <w:pPr>
        <w:spacing w:line="276" w:lineRule="auto"/>
        <w:ind w:left="1133" w:hangingChars="472" w:hanging="1133"/>
        <w:rPr>
          <w:rFonts w:ascii="Times New Roman" w:eastAsia="標楷體" w:hAnsi="Times New Roman"/>
          <w:szCs w:val="24"/>
        </w:rPr>
      </w:pPr>
      <w:r w:rsidRPr="00211FB8">
        <w:rPr>
          <w:rFonts w:ascii="Times New Roman" w:eastAsia="標楷體" w:hAnsi="Times New Roman" w:hint="eastAsia"/>
          <w:szCs w:val="24"/>
        </w:rPr>
        <w:lastRenderedPageBreak/>
        <w:t xml:space="preserve">    </w:t>
      </w:r>
      <w:r w:rsidR="002B7A32" w:rsidRPr="00722AA9">
        <w:rPr>
          <w:rFonts w:ascii="Times New Roman" w:eastAsia="標楷體" w:hAnsi="Times New Roman"/>
          <w:szCs w:val="24"/>
        </w:rPr>
        <w:t>（二）</w:t>
      </w:r>
      <w:r w:rsidRPr="00722AA9">
        <w:rPr>
          <w:rFonts w:ascii="Times New Roman" w:eastAsia="標楷體" w:hAnsi="Times New Roman" w:hint="eastAsia"/>
          <w:szCs w:val="24"/>
        </w:rPr>
        <w:t>實驗組與對照組情感</w:t>
      </w:r>
      <w:r w:rsidRPr="00722AA9">
        <w:rPr>
          <w:rFonts w:ascii="Times New Roman" w:eastAsia="標楷體" w:hAnsi="Times New Roman"/>
          <w:szCs w:val="24"/>
        </w:rPr>
        <w:t>向度</w:t>
      </w:r>
      <w:r w:rsidRPr="00722AA9">
        <w:rPr>
          <w:rFonts w:ascii="Times New Roman" w:eastAsia="標楷體" w:hAnsi="Times New Roman" w:hint="eastAsia"/>
          <w:szCs w:val="24"/>
        </w:rPr>
        <w:t>接納態度的差異分析</w:t>
      </w:r>
    </w:p>
    <w:p w:rsidR="002B7A32" w:rsidRDefault="00D6212C" w:rsidP="0001624F">
      <w:pPr>
        <w:spacing w:line="276" w:lineRule="auto"/>
        <w:ind w:right="-58" w:firstLineChars="200" w:firstLine="480"/>
        <w:rPr>
          <w:rFonts w:ascii="Times New Roman" w:eastAsia="標楷體" w:hAnsi="Times New Roman"/>
          <w:szCs w:val="24"/>
        </w:rPr>
      </w:pPr>
      <w:r w:rsidRPr="00211FB8">
        <w:rPr>
          <w:rFonts w:ascii="Times New Roman" w:eastAsia="標楷體" w:hAnsi="Times New Roman" w:hint="eastAsia"/>
          <w:szCs w:val="24"/>
        </w:rPr>
        <w:t>本研究</w:t>
      </w:r>
      <w:r w:rsidR="002B7A32" w:rsidRPr="00211FB8">
        <w:rPr>
          <w:rFonts w:ascii="Times New Roman" w:eastAsia="標楷體" w:hAnsi="Times New Roman"/>
          <w:szCs w:val="24"/>
        </w:rPr>
        <w:t>以情感向度的前測分數為共變項，進行單因子共變數分析</w:t>
      </w:r>
      <w:r w:rsidRPr="00211FB8">
        <w:rPr>
          <w:rFonts w:ascii="Times New Roman" w:eastAsia="標楷體" w:hAnsi="Times New Roman" w:hint="eastAsia"/>
          <w:szCs w:val="24"/>
        </w:rPr>
        <w:t>，</w:t>
      </w:r>
      <w:r w:rsidR="00DD59D6" w:rsidRPr="00211FB8">
        <w:rPr>
          <w:rFonts w:ascii="Times New Roman" w:eastAsia="標楷體" w:hAnsi="Times New Roman" w:hint="eastAsia"/>
          <w:szCs w:val="24"/>
        </w:rPr>
        <w:t>請見表</w:t>
      </w:r>
      <w:r w:rsidR="00CD467E">
        <w:rPr>
          <w:rFonts w:ascii="Times New Roman" w:eastAsia="標楷體" w:hAnsi="Times New Roman" w:hint="eastAsia"/>
          <w:szCs w:val="24"/>
        </w:rPr>
        <w:t>4</w:t>
      </w:r>
      <w:r w:rsidR="00DD59D6" w:rsidRPr="00211FB8">
        <w:rPr>
          <w:rFonts w:ascii="Times New Roman" w:eastAsia="標楷體" w:hAnsi="Times New Roman" w:hint="eastAsia"/>
          <w:szCs w:val="24"/>
        </w:rPr>
        <w:t>。</w:t>
      </w:r>
      <w:r w:rsidR="0022104E" w:rsidRPr="00211FB8">
        <w:rPr>
          <w:rFonts w:ascii="Times New Roman" w:eastAsia="標楷體" w:hAnsi="Times New Roman"/>
          <w:szCs w:val="24"/>
        </w:rPr>
        <w:t>結果顯示</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情感向度的前測共變數</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.004</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.947</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p</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&gt;</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，未達顯著水準，表示情感向度的前測分數對實驗處理</w:t>
      </w:r>
      <w:r w:rsidR="0022104E" w:rsidRPr="00211FB8">
        <w:rPr>
          <w:rFonts w:ascii="Times New Roman" w:eastAsia="標楷體" w:hAnsi="Times New Roman" w:hint="eastAsia"/>
          <w:szCs w:val="24"/>
        </w:rPr>
        <w:t>差異未達顯著</w:t>
      </w:r>
      <w:r w:rsidR="0022104E" w:rsidRPr="00211FB8">
        <w:rPr>
          <w:rFonts w:ascii="Times New Roman" w:eastAsia="標楷體" w:hAnsi="Times New Roman"/>
          <w:szCs w:val="24"/>
        </w:rPr>
        <w:t>。而實驗處理</w:t>
      </w:r>
      <w:r w:rsidR="0022104E" w:rsidRPr="00211FB8">
        <w:rPr>
          <w:rFonts w:ascii="Times New Roman" w:eastAsia="標楷體" w:hAnsi="Times New Roman" w:hint="eastAsia"/>
          <w:szCs w:val="24"/>
        </w:rPr>
        <w:t>主要</w:t>
      </w:r>
      <w:r w:rsidR="0022104E" w:rsidRPr="00211FB8">
        <w:rPr>
          <w:rFonts w:ascii="Times New Roman" w:eastAsia="標楷體" w:hAnsi="Times New Roman"/>
          <w:szCs w:val="24"/>
        </w:rPr>
        <w:t>效果檢定的</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61.785</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.000</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p</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&lt;</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，達到顯著水準，表示排除實驗組及對照組前測分數的影響後，實驗組與對照組在情感向度接納態度的後測分數上有顯著差異存在</w:t>
      </w:r>
      <w:r w:rsidR="0022104E" w:rsidRPr="00211FB8">
        <w:rPr>
          <w:rFonts w:ascii="Times New Roman" w:eastAsia="標楷體" w:hAnsi="Times New Roman" w:hint="eastAsia"/>
          <w:szCs w:val="24"/>
        </w:rPr>
        <w:t>，因此進行調整後平均數的比較</w:t>
      </w:r>
      <w:r w:rsidR="0022104E" w:rsidRPr="00211FB8">
        <w:rPr>
          <w:rFonts w:ascii="Times New Roman" w:eastAsia="標楷體" w:hAnsi="Times New Roman"/>
          <w:szCs w:val="24"/>
        </w:rPr>
        <w:t>。</w:t>
      </w:r>
    </w:p>
    <w:p w:rsidR="0022104E" w:rsidRDefault="0022104E" w:rsidP="0001624F">
      <w:pPr>
        <w:spacing w:line="276" w:lineRule="auto"/>
        <w:ind w:right="-58" w:firstLineChars="200" w:firstLine="480"/>
        <w:rPr>
          <w:rFonts w:ascii="Times New Roman" w:eastAsia="標楷體" w:hAnsi="Times New Roman"/>
          <w:szCs w:val="24"/>
        </w:rPr>
      </w:pPr>
      <w:r w:rsidRPr="00211FB8">
        <w:rPr>
          <w:rFonts w:ascii="Times New Roman" w:eastAsia="標楷體" w:hAnsi="Times New Roman"/>
          <w:szCs w:val="24"/>
        </w:rPr>
        <w:t>從表</w:t>
      </w:r>
      <w:r>
        <w:rPr>
          <w:rFonts w:ascii="Times New Roman" w:eastAsia="標楷體" w:hAnsi="Times New Roman" w:hint="eastAsia"/>
          <w:szCs w:val="24"/>
        </w:rPr>
        <w:t>5</w:t>
      </w:r>
      <w:r w:rsidRPr="00211FB8">
        <w:rPr>
          <w:rFonts w:ascii="Times New Roman" w:eastAsia="標楷體" w:hAnsi="Times New Roman"/>
          <w:szCs w:val="24"/>
        </w:rPr>
        <w:t>結果可知，實驗組的接納態度（</w:t>
      </w:r>
      <w:r w:rsidRPr="00211FB8">
        <w:rPr>
          <w:rFonts w:ascii="Times New Roman" w:eastAsia="標楷體" w:hAnsi="Times New Roman"/>
          <w:i/>
          <w:szCs w:val="24"/>
        </w:rPr>
        <w:t>M</w:t>
      </w:r>
      <w:r w:rsidRPr="00211FB8">
        <w:rPr>
          <w:rFonts w:ascii="Times New Roman" w:eastAsia="標楷體" w:hAnsi="Times New Roman"/>
          <w:szCs w:val="24"/>
        </w:rPr>
        <w:t>=64.723</w:t>
      </w:r>
      <w:r w:rsidRPr="00211FB8">
        <w:rPr>
          <w:rFonts w:ascii="Times New Roman" w:eastAsia="標楷體" w:hAnsi="Times New Roman"/>
          <w:szCs w:val="24"/>
        </w:rPr>
        <w:t>）優於</w:t>
      </w:r>
      <w:r w:rsidRPr="00211FB8">
        <w:rPr>
          <w:rFonts w:ascii="Times New Roman" w:eastAsia="標楷體" w:hAnsi="Times New Roman" w:hint="eastAsia"/>
          <w:szCs w:val="24"/>
        </w:rPr>
        <w:t>對照</w:t>
      </w:r>
      <w:r w:rsidRPr="00211FB8">
        <w:rPr>
          <w:rFonts w:ascii="Times New Roman" w:eastAsia="標楷體" w:hAnsi="Times New Roman"/>
          <w:szCs w:val="24"/>
        </w:rPr>
        <w:t>組（</w:t>
      </w:r>
      <w:r w:rsidRPr="00211FB8">
        <w:rPr>
          <w:rFonts w:ascii="Times New Roman" w:eastAsia="標楷體" w:hAnsi="Times New Roman"/>
          <w:i/>
          <w:szCs w:val="24"/>
        </w:rPr>
        <w:t>M</w:t>
      </w:r>
      <w:r w:rsidRPr="00211FB8">
        <w:rPr>
          <w:rFonts w:ascii="Times New Roman" w:eastAsia="標楷體" w:hAnsi="Times New Roman"/>
          <w:szCs w:val="24"/>
        </w:rPr>
        <w:t>=55.799</w:t>
      </w:r>
      <w:r w:rsidRPr="00211FB8">
        <w:rPr>
          <w:rFonts w:ascii="Times New Roman" w:eastAsia="標楷體" w:hAnsi="Times New Roman"/>
          <w:szCs w:val="24"/>
        </w:rPr>
        <w:t>）。意即實驗組學生實施「國小普通班聽覺障礙兒童接納課程」之後，在情感向度中對聽障學生的接納態度，優於接受書面宣導資料的</w:t>
      </w:r>
      <w:r w:rsidRPr="00211FB8">
        <w:rPr>
          <w:rFonts w:ascii="Times New Roman" w:eastAsia="標楷體" w:hAnsi="Times New Roman" w:hint="eastAsia"/>
          <w:szCs w:val="24"/>
        </w:rPr>
        <w:t>對照</w:t>
      </w:r>
      <w:r w:rsidRPr="00211FB8">
        <w:rPr>
          <w:rFonts w:ascii="Times New Roman" w:eastAsia="標楷體" w:hAnsi="Times New Roman"/>
          <w:szCs w:val="24"/>
        </w:rPr>
        <w:t>組學生。</w:t>
      </w:r>
    </w:p>
    <w:p w:rsidR="002B7A32" w:rsidRPr="00722AA9" w:rsidRDefault="002B7A32" w:rsidP="0001624F">
      <w:pPr>
        <w:spacing w:line="276" w:lineRule="auto"/>
        <w:ind w:left="785" w:right="-58" w:hangingChars="327" w:hanging="785"/>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4</w:t>
      </w:r>
      <w:r w:rsidRPr="00722AA9">
        <w:rPr>
          <w:rFonts w:ascii="Times New Roman" w:eastAsia="標楷體" w:hAnsi="Times New Roman"/>
          <w:szCs w:val="24"/>
        </w:rPr>
        <w:t xml:space="preserve"> </w:t>
      </w:r>
      <w:r w:rsidRPr="00722AA9">
        <w:rPr>
          <w:rFonts w:ascii="Times New Roman" w:eastAsia="標楷體" w:hAnsi="Times New Roman"/>
          <w:szCs w:val="24"/>
        </w:rPr>
        <w:t>情感向度實驗處理共變數分析摘要表</w:t>
      </w:r>
    </w:p>
    <w:tbl>
      <w:tblPr>
        <w:tblW w:w="8457"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315"/>
        <w:gridCol w:w="1428"/>
        <w:gridCol w:w="1429"/>
        <w:gridCol w:w="1428"/>
        <w:gridCol w:w="1428"/>
        <w:gridCol w:w="1429"/>
      </w:tblGrid>
      <w:tr w:rsidR="00A9004A" w:rsidRPr="00211FB8" w:rsidTr="00400F52">
        <w:trPr>
          <w:trHeight w:val="559"/>
        </w:trPr>
        <w:tc>
          <w:tcPr>
            <w:tcW w:w="1315"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428"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29"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428"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28"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F</w:t>
            </w:r>
            <w:r w:rsidRPr="00211FB8">
              <w:rPr>
                <w:rFonts w:ascii="Times New Roman" w:eastAsia="標楷體" w:hAnsi="Times New Roman"/>
                <w:szCs w:val="24"/>
              </w:rPr>
              <w:t>值</w:t>
            </w:r>
          </w:p>
        </w:tc>
        <w:tc>
          <w:tcPr>
            <w:tcW w:w="1429" w:type="dxa"/>
            <w:tcBorders>
              <w:top w:val="single" w:sz="12" w:space="0" w:color="auto"/>
              <w:left w:val="nil"/>
              <w:bottom w:val="single" w:sz="4"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A9004A" w:rsidRPr="00211FB8" w:rsidTr="00A9004A">
        <w:trPr>
          <w:trHeight w:val="362"/>
        </w:trPr>
        <w:tc>
          <w:tcPr>
            <w:tcW w:w="1315" w:type="dxa"/>
            <w:tcBorders>
              <w:top w:val="nil"/>
              <w:left w:val="nil"/>
              <w:bottom w:val="nil"/>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428" w:type="dxa"/>
            <w:tcBorders>
              <w:top w:val="nil"/>
              <w:left w:val="nil"/>
              <w:bottom w:val="nil"/>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.079</w:t>
            </w:r>
          </w:p>
        </w:tc>
        <w:tc>
          <w:tcPr>
            <w:tcW w:w="1429" w:type="dxa"/>
            <w:tcBorders>
              <w:top w:val="nil"/>
              <w:left w:val="nil"/>
              <w:bottom w:val="nil"/>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428" w:type="dxa"/>
            <w:tcBorders>
              <w:top w:val="nil"/>
              <w:left w:val="nil"/>
              <w:bottom w:val="nil"/>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.079</w:t>
            </w:r>
          </w:p>
        </w:tc>
        <w:tc>
          <w:tcPr>
            <w:tcW w:w="1428" w:type="dxa"/>
            <w:tcBorders>
              <w:top w:val="nil"/>
              <w:left w:val="nil"/>
              <w:bottom w:val="nil"/>
              <w:right w:val="nil"/>
            </w:tcBorders>
            <w:shd w:val="clear" w:color="auto" w:fill="auto"/>
            <w:vAlign w:val="center"/>
          </w:tcPr>
          <w:p w:rsidR="002B7A32" w:rsidRPr="00211FB8" w:rsidRDefault="002B7A32" w:rsidP="0001624F">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.004  </w:t>
            </w:r>
          </w:p>
        </w:tc>
        <w:tc>
          <w:tcPr>
            <w:tcW w:w="1429" w:type="dxa"/>
            <w:tcBorders>
              <w:top w:val="nil"/>
              <w:left w:val="nil"/>
              <w:bottom w:val="nil"/>
              <w:right w:val="nil"/>
            </w:tcBorders>
            <w:vAlign w:val="center"/>
          </w:tcPr>
          <w:p w:rsidR="002B7A32" w:rsidRPr="00211FB8" w:rsidRDefault="002B7A32" w:rsidP="0001624F">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.947 </w:t>
            </w:r>
          </w:p>
        </w:tc>
      </w:tr>
      <w:tr w:rsidR="00A9004A" w:rsidRPr="00211FB8" w:rsidTr="00A9004A">
        <w:trPr>
          <w:trHeight w:val="362"/>
        </w:trPr>
        <w:tc>
          <w:tcPr>
            <w:tcW w:w="1315" w:type="dxa"/>
            <w:tcBorders>
              <w:top w:val="nil"/>
              <w:left w:val="nil"/>
              <w:bottom w:val="nil"/>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428" w:type="dxa"/>
            <w:tcBorders>
              <w:top w:val="nil"/>
              <w:left w:val="nil"/>
              <w:bottom w:val="nil"/>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1117.070</w:t>
            </w:r>
          </w:p>
        </w:tc>
        <w:tc>
          <w:tcPr>
            <w:tcW w:w="1429" w:type="dxa"/>
            <w:tcBorders>
              <w:top w:val="nil"/>
              <w:left w:val="nil"/>
              <w:bottom w:val="nil"/>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428" w:type="dxa"/>
            <w:tcBorders>
              <w:top w:val="nil"/>
              <w:left w:val="nil"/>
              <w:bottom w:val="nil"/>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1117.070</w:t>
            </w:r>
          </w:p>
        </w:tc>
        <w:tc>
          <w:tcPr>
            <w:tcW w:w="1428" w:type="dxa"/>
            <w:tcBorders>
              <w:top w:val="nil"/>
              <w:left w:val="nil"/>
              <w:bottom w:val="nil"/>
              <w:right w:val="nil"/>
            </w:tcBorders>
            <w:shd w:val="clear" w:color="auto" w:fill="auto"/>
            <w:vAlign w:val="center"/>
          </w:tcPr>
          <w:p w:rsidR="002B7A32" w:rsidRPr="00211FB8" w:rsidRDefault="002B7A32" w:rsidP="0001624F">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61.785* </w:t>
            </w:r>
          </w:p>
        </w:tc>
        <w:tc>
          <w:tcPr>
            <w:tcW w:w="1429" w:type="dxa"/>
            <w:tcBorders>
              <w:top w:val="nil"/>
              <w:left w:val="nil"/>
              <w:bottom w:val="nil"/>
              <w:right w:val="nil"/>
            </w:tcBorders>
            <w:vAlign w:val="center"/>
          </w:tcPr>
          <w:p w:rsidR="002B7A32" w:rsidRPr="00211FB8" w:rsidRDefault="002B7A32" w:rsidP="0001624F">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.000 </w:t>
            </w:r>
          </w:p>
        </w:tc>
      </w:tr>
      <w:tr w:rsidR="00A9004A" w:rsidRPr="00211FB8" w:rsidTr="00D6212C">
        <w:trPr>
          <w:trHeight w:val="362"/>
        </w:trPr>
        <w:tc>
          <w:tcPr>
            <w:tcW w:w="1315" w:type="dxa"/>
            <w:tcBorders>
              <w:top w:val="nil"/>
              <w:left w:val="nil"/>
              <w:bottom w:val="single" w:sz="12"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428" w:type="dxa"/>
            <w:tcBorders>
              <w:top w:val="nil"/>
              <w:left w:val="nil"/>
              <w:bottom w:val="single" w:sz="12" w:space="0" w:color="auto"/>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1012.474</w:t>
            </w:r>
          </w:p>
        </w:tc>
        <w:tc>
          <w:tcPr>
            <w:tcW w:w="1429" w:type="dxa"/>
            <w:tcBorders>
              <w:top w:val="nil"/>
              <w:left w:val="nil"/>
              <w:bottom w:val="single" w:sz="12"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r w:rsidRPr="00211FB8">
              <w:rPr>
                <w:rFonts w:ascii="Times New Roman" w:eastAsia="標楷體" w:hAnsi="Times New Roman"/>
                <w:szCs w:val="24"/>
              </w:rPr>
              <w:t>56</w:t>
            </w:r>
          </w:p>
        </w:tc>
        <w:tc>
          <w:tcPr>
            <w:tcW w:w="1428" w:type="dxa"/>
            <w:tcBorders>
              <w:top w:val="nil"/>
              <w:left w:val="nil"/>
              <w:bottom w:val="single" w:sz="12" w:space="0" w:color="auto"/>
              <w:right w:val="nil"/>
            </w:tcBorders>
            <w:shd w:val="clear" w:color="auto" w:fill="auto"/>
            <w:vAlign w:val="center"/>
          </w:tcPr>
          <w:p w:rsidR="002B7A32" w:rsidRPr="00211FB8" w:rsidRDefault="002B7A32" w:rsidP="0001624F">
            <w:pPr>
              <w:spacing w:line="276" w:lineRule="auto"/>
              <w:jc w:val="right"/>
              <w:rPr>
                <w:rFonts w:ascii="Times New Roman" w:eastAsia="標楷體" w:hAnsi="Times New Roman"/>
                <w:szCs w:val="24"/>
              </w:rPr>
            </w:pPr>
            <w:r w:rsidRPr="00211FB8">
              <w:rPr>
                <w:rFonts w:ascii="Times New Roman" w:eastAsia="標楷體" w:hAnsi="Times New Roman"/>
                <w:szCs w:val="24"/>
              </w:rPr>
              <w:t>18.080</w:t>
            </w:r>
          </w:p>
        </w:tc>
        <w:tc>
          <w:tcPr>
            <w:tcW w:w="1428" w:type="dxa"/>
            <w:tcBorders>
              <w:top w:val="nil"/>
              <w:left w:val="nil"/>
              <w:bottom w:val="single" w:sz="12" w:space="0" w:color="auto"/>
              <w:right w:val="nil"/>
            </w:tcBorders>
            <w:shd w:val="clear" w:color="auto" w:fill="auto"/>
            <w:vAlign w:val="center"/>
          </w:tcPr>
          <w:p w:rsidR="002B7A32" w:rsidRPr="00211FB8" w:rsidRDefault="002B7A32" w:rsidP="0001624F">
            <w:pPr>
              <w:spacing w:line="276" w:lineRule="auto"/>
              <w:jc w:val="center"/>
              <w:rPr>
                <w:rFonts w:ascii="Times New Roman" w:eastAsia="標楷體" w:hAnsi="Times New Roman"/>
                <w:szCs w:val="24"/>
              </w:rPr>
            </w:pPr>
          </w:p>
        </w:tc>
        <w:tc>
          <w:tcPr>
            <w:tcW w:w="1429" w:type="dxa"/>
            <w:tcBorders>
              <w:top w:val="nil"/>
              <w:left w:val="nil"/>
              <w:bottom w:val="single" w:sz="12" w:space="0" w:color="auto"/>
              <w:right w:val="nil"/>
            </w:tcBorders>
            <w:vAlign w:val="center"/>
          </w:tcPr>
          <w:p w:rsidR="002B7A32" w:rsidRPr="00211FB8" w:rsidRDefault="002B7A32" w:rsidP="0001624F">
            <w:pPr>
              <w:spacing w:line="276" w:lineRule="auto"/>
              <w:jc w:val="center"/>
              <w:rPr>
                <w:rFonts w:ascii="Times New Roman" w:eastAsia="標楷體" w:hAnsi="Times New Roman"/>
                <w:szCs w:val="24"/>
              </w:rPr>
            </w:pPr>
          </w:p>
        </w:tc>
      </w:tr>
    </w:tbl>
    <w:p w:rsidR="002B7A32" w:rsidRDefault="002B7A32" w:rsidP="0001624F">
      <w:pPr>
        <w:spacing w:line="276" w:lineRule="auto"/>
        <w:ind w:right="-58"/>
        <w:rPr>
          <w:rFonts w:ascii="Times New Roman" w:eastAsia="標楷體" w:hAnsi="Times New Roman"/>
          <w:szCs w:val="24"/>
        </w:rPr>
      </w:pPr>
      <w:r w:rsidRPr="00211FB8">
        <w:rPr>
          <w:rFonts w:ascii="Times New Roman" w:eastAsia="標楷體" w:hAnsi="Times New Roman"/>
          <w:szCs w:val="24"/>
        </w:rPr>
        <w:t>*p &lt;.05</w:t>
      </w:r>
    </w:p>
    <w:p w:rsidR="0001624F" w:rsidRPr="00722AA9" w:rsidRDefault="0001624F" w:rsidP="0022104E">
      <w:pPr>
        <w:spacing w:line="276" w:lineRule="auto"/>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5</w:t>
      </w:r>
      <w:r w:rsidRPr="00722AA9">
        <w:rPr>
          <w:rFonts w:ascii="Times New Roman" w:eastAsia="標楷體" w:hAnsi="Times New Roman"/>
          <w:szCs w:val="24"/>
        </w:rPr>
        <w:t xml:space="preserve">  </w:t>
      </w:r>
      <w:r w:rsidRPr="00722AA9">
        <w:rPr>
          <w:rFonts w:ascii="Times New Roman" w:eastAsia="標楷體" w:hAnsi="Times New Roman"/>
          <w:szCs w:val="24"/>
        </w:rPr>
        <w:t>情感向度實驗處理調整後平均數摘要表</w:t>
      </w:r>
    </w:p>
    <w:tbl>
      <w:tblPr>
        <w:tblW w:w="0" w:type="auto"/>
        <w:tblInd w:w="108" w:type="dxa"/>
        <w:tblLook w:val="04A0" w:firstRow="1" w:lastRow="0" w:firstColumn="1" w:lastColumn="0" w:noHBand="0" w:noVBand="1"/>
      </w:tblPr>
      <w:tblGrid>
        <w:gridCol w:w="1843"/>
        <w:gridCol w:w="1393"/>
        <w:gridCol w:w="1672"/>
        <w:gridCol w:w="1673"/>
        <w:gridCol w:w="1673"/>
      </w:tblGrid>
      <w:tr w:rsidR="0001624F" w:rsidRPr="00211FB8" w:rsidTr="00D6212C">
        <w:tc>
          <w:tcPr>
            <w:tcW w:w="1843" w:type="dxa"/>
            <w:vMerge w:val="restart"/>
            <w:tcBorders>
              <w:top w:val="single" w:sz="12"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3" w:type="dxa"/>
            <w:vMerge w:val="restart"/>
            <w:tcBorders>
              <w:top w:val="single" w:sz="12"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01624F" w:rsidRPr="00211FB8" w:rsidTr="00FC4312">
        <w:tc>
          <w:tcPr>
            <w:tcW w:w="1843" w:type="dxa"/>
            <w:vMerge/>
            <w:tcBorders>
              <w:top w:val="single" w:sz="6"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p>
        </w:tc>
        <w:tc>
          <w:tcPr>
            <w:tcW w:w="1393" w:type="dxa"/>
            <w:vMerge/>
            <w:tcBorders>
              <w:top w:val="single" w:sz="6"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p>
        </w:tc>
        <w:tc>
          <w:tcPr>
            <w:tcW w:w="1672" w:type="dxa"/>
            <w:vMerge/>
            <w:tcBorders>
              <w:top w:val="single" w:sz="6"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p>
        </w:tc>
        <w:tc>
          <w:tcPr>
            <w:tcW w:w="1673" w:type="dxa"/>
            <w:tcBorders>
              <w:top w:val="single" w:sz="6"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bottom w:val="single" w:sz="6" w:space="0" w:color="auto"/>
            </w:tcBorders>
            <w:shd w:val="clear" w:color="auto" w:fill="auto"/>
            <w:vAlign w:val="center"/>
          </w:tcPr>
          <w:p w:rsidR="0001624F" w:rsidRPr="00211FB8" w:rsidRDefault="0001624F"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01624F" w:rsidRPr="00211FB8" w:rsidTr="00FC4312">
        <w:tc>
          <w:tcPr>
            <w:tcW w:w="1843" w:type="dxa"/>
            <w:tcBorders>
              <w:top w:val="single" w:sz="6"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同儕接納課程</w:t>
            </w:r>
          </w:p>
        </w:tc>
        <w:tc>
          <w:tcPr>
            <w:tcW w:w="1393" w:type="dxa"/>
            <w:tcBorders>
              <w:top w:val="single" w:sz="6"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64.723</w:t>
            </w:r>
          </w:p>
        </w:tc>
        <w:tc>
          <w:tcPr>
            <w:tcW w:w="1672" w:type="dxa"/>
            <w:tcBorders>
              <w:top w:val="single" w:sz="6"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.814</w:t>
            </w:r>
          </w:p>
        </w:tc>
        <w:tc>
          <w:tcPr>
            <w:tcW w:w="1673" w:type="dxa"/>
            <w:tcBorders>
              <w:top w:val="single" w:sz="6"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63.093</w:t>
            </w:r>
          </w:p>
        </w:tc>
        <w:tc>
          <w:tcPr>
            <w:tcW w:w="1673" w:type="dxa"/>
            <w:tcBorders>
              <w:top w:val="single" w:sz="6"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66.353</w:t>
            </w:r>
          </w:p>
        </w:tc>
      </w:tr>
      <w:tr w:rsidR="0001624F" w:rsidRPr="00211FB8" w:rsidTr="00D6212C">
        <w:trPr>
          <w:trHeight w:val="411"/>
        </w:trPr>
        <w:tc>
          <w:tcPr>
            <w:tcW w:w="1843" w:type="dxa"/>
            <w:tcBorders>
              <w:bottom w:val="single" w:sz="12"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書面宣導資料</w:t>
            </w:r>
          </w:p>
        </w:tc>
        <w:tc>
          <w:tcPr>
            <w:tcW w:w="1393" w:type="dxa"/>
            <w:tcBorders>
              <w:bottom w:val="single" w:sz="12"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55.799</w:t>
            </w:r>
          </w:p>
        </w:tc>
        <w:tc>
          <w:tcPr>
            <w:tcW w:w="1672" w:type="dxa"/>
            <w:tcBorders>
              <w:bottom w:val="single" w:sz="12"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.772</w:t>
            </w:r>
          </w:p>
        </w:tc>
        <w:tc>
          <w:tcPr>
            <w:tcW w:w="1673" w:type="dxa"/>
            <w:tcBorders>
              <w:bottom w:val="single" w:sz="12"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54.251</w:t>
            </w:r>
          </w:p>
        </w:tc>
        <w:tc>
          <w:tcPr>
            <w:tcW w:w="1673" w:type="dxa"/>
            <w:tcBorders>
              <w:bottom w:val="single" w:sz="12" w:space="0" w:color="auto"/>
            </w:tcBorders>
            <w:shd w:val="clear" w:color="auto" w:fill="auto"/>
            <w:vAlign w:val="center"/>
          </w:tcPr>
          <w:p w:rsidR="0001624F" w:rsidRPr="00211FB8" w:rsidRDefault="0001624F" w:rsidP="00FC4312">
            <w:pPr>
              <w:autoSpaceDE w:val="0"/>
              <w:autoSpaceDN w:val="0"/>
              <w:adjustRightInd w:val="0"/>
              <w:spacing w:line="360" w:lineRule="auto"/>
              <w:jc w:val="center"/>
              <w:rPr>
                <w:rFonts w:ascii="Times New Roman" w:eastAsia="標楷體" w:hAnsi="Times New Roman"/>
                <w:szCs w:val="24"/>
              </w:rPr>
            </w:pPr>
            <w:r w:rsidRPr="00211FB8">
              <w:rPr>
                <w:rFonts w:ascii="Times New Roman" w:eastAsia="標楷體" w:hAnsi="Times New Roman"/>
                <w:szCs w:val="24"/>
              </w:rPr>
              <w:t>57.346</w:t>
            </w:r>
          </w:p>
        </w:tc>
      </w:tr>
    </w:tbl>
    <w:p w:rsidR="00400F52" w:rsidRPr="00722AA9" w:rsidRDefault="0001624F" w:rsidP="00722AA9">
      <w:pPr>
        <w:spacing w:line="276" w:lineRule="auto"/>
        <w:ind w:left="283" w:right="-58" w:hangingChars="118" w:hanging="283"/>
        <w:rPr>
          <w:rFonts w:ascii="Times New Roman" w:eastAsia="標楷體" w:hAnsi="Times New Roman"/>
          <w:kern w:val="0"/>
          <w:szCs w:val="24"/>
        </w:rPr>
      </w:pPr>
      <w:r w:rsidRPr="00211FB8">
        <w:rPr>
          <w:rFonts w:ascii="Times New Roman" w:eastAsia="標楷體" w:hAnsi="Times New Roman"/>
          <w:szCs w:val="24"/>
        </w:rPr>
        <w:t xml:space="preserve">     </w:t>
      </w:r>
      <w:r w:rsidRPr="00722AA9">
        <w:rPr>
          <w:rFonts w:ascii="Times New Roman" w:eastAsia="標楷體" w:hAnsi="Times New Roman"/>
          <w:szCs w:val="24"/>
        </w:rPr>
        <w:t>（三）</w:t>
      </w:r>
      <w:r w:rsidR="00400F52" w:rsidRPr="00722AA9">
        <w:rPr>
          <w:rFonts w:ascii="Times New Roman" w:eastAsia="標楷體" w:hAnsi="Times New Roman" w:hint="eastAsia"/>
          <w:kern w:val="0"/>
          <w:szCs w:val="24"/>
        </w:rPr>
        <w:t>實驗組與對照組行為傾</w:t>
      </w:r>
      <w:r w:rsidR="00400F52" w:rsidRPr="00722AA9">
        <w:rPr>
          <w:rFonts w:ascii="Times New Roman" w:eastAsia="標楷體" w:hAnsi="Times New Roman"/>
          <w:kern w:val="0"/>
          <w:szCs w:val="24"/>
        </w:rPr>
        <w:t>向</w:t>
      </w:r>
      <w:r w:rsidR="00400F52" w:rsidRPr="00722AA9">
        <w:rPr>
          <w:rFonts w:ascii="Times New Roman" w:eastAsia="標楷體" w:hAnsi="Times New Roman" w:hint="eastAsia"/>
          <w:kern w:val="0"/>
          <w:szCs w:val="24"/>
        </w:rPr>
        <w:t>向</w:t>
      </w:r>
      <w:r w:rsidR="00400F52" w:rsidRPr="00722AA9">
        <w:rPr>
          <w:rFonts w:ascii="Times New Roman" w:eastAsia="標楷體" w:hAnsi="Times New Roman"/>
          <w:kern w:val="0"/>
          <w:szCs w:val="24"/>
        </w:rPr>
        <w:t>度</w:t>
      </w:r>
      <w:r w:rsidR="00400F52" w:rsidRPr="00722AA9">
        <w:rPr>
          <w:rFonts w:ascii="Times New Roman" w:eastAsia="標楷體" w:hAnsi="Times New Roman" w:hint="eastAsia"/>
          <w:kern w:val="0"/>
          <w:szCs w:val="24"/>
        </w:rPr>
        <w:t>接納態度的差異分析</w:t>
      </w:r>
    </w:p>
    <w:p w:rsidR="0022104E" w:rsidRDefault="00400F52" w:rsidP="0022104E">
      <w:pPr>
        <w:spacing w:line="276" w:lineRule="auto"/>
        <w:rPr>
          <w:rFonts w:ascii="Times New Roman" w:eastAsia="標楷體" w:hAnsi="Times New Roman"/>
          <w:szCs w:val="24"/>
        </w:rPr>
      </w:pPr>
      <w:r w:rsidRPr="00722AA9">
        <w:rPr>
          <w:rFonts w:ascii="Times New Roman" w:eastAsia="標楷體" w:hAnsi="Times New Roman" w:hint="eastAsia"/>
          <w:szCs w:val="24"/>
        </w:rPr>
        <w:t>本研究</w:t>
      </w:r>
      <w:r w:rsidR="0001624F" w:rsidRPr="00722AA9">
        <w:rPr>
          <w:rFonts w:ascii="Times New Roman" w:eastAsia="標楷體" w:hAnsi="Times New Roman"/>
          <w:szCs w:val="24"/>
        </w:rPr>
        <w:t>以行為傾向向度的前測分數為共變項，進行單因子共變數分析</w:t>
      </w:r>
      <w:r w:rsidRPr="00722AA9">
        <w:rPr>
          <w:rFonts w:ascii="Times New Roman" w:eastAsia="標楷體" w:hAnsi="Times New Roman" w:hint="eastAsia"/>
          <w:szCs w:val="24"/>
        </w:rPr>
        <w:t>，</w:t>
      </w:r>
      <w:r w:rsidR="0022104E">
        <w:rPr>
          <w:rFonts w:ascii="Times New Roman" w:eastAsia="標楷體" w:hAnsi="Times New Roman" w:hint="eastAsia"/>
          <w:szCs w:val="24"/>
        </w:rPr>
        <w:t>請見</w:t>
      </w:r>
      <w:r w:rsidRPr="00211FB8">
        <w:rPr>
          <w:rFonts w:ascii="Times New Roman" w:eastAsia="標楷體" w:hAnsi="Times New Roman"/>
          <w:szCs w:val="24"/>
        </w:rPr>
        <w:t>表</w:t>
      </w:r>
      <w:r w:rsidR="00CD467E">
        <w:rPr>
          <w:rFonts w:ascii="Times New Roman" w:eastAsia="標楷體" w:hAnsi="Times New Roman" w:hint="eastAsia"/>
          <w:szCs w:val="24"/>
        </w:rPr>
        <w:t>6</w:t>
      </w:r>
      <w:r w:rsidR="0001624F" w:rsidRPr="00211FB8">
        <w:rPr>
          <w:rFonts w:ascii="Times New Roman" w:eastAsia="標楷體" w:hAnsi="Times New Roman"/>
          <w:szCs w:val="24"/>
        </w:rPr>
        <w:t>。</w:t>
      </w:r>
      <w:r w:rsidR="0022104E" w:rsidRPr="00211FB8">
        <w:rPr>
          <w:rFonts w:ascii="Times New Roman" w:eastAsia="標楷體" w:hAnsi="Times New Roman"/>
          <w:szCs w:val="24"/>
        </w:rPr>
        <w:t>結果顯示行為傾向向度的前測共變數</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.941</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.336</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 xml:space="preserve">p </w:t>
      </w:r>
      <w:r w:rsidR="0022104E" w:rsidRPr="00211FB8">
        <w:rPr>
          <w:rFonts w:ascii="Times New Roman" w:eastAsia="標楷體" w:hAnsi="Times New Roman"/>
          <w:szCs w:val="24"/>
        </w:rPr>
        <w:t>&gt;</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，未達顯著水準，表示行為傾向向度的前測分數對實驗處理</w:t>
      </w:r>
      <w:r w:rsidR="0022104E" w:rsidRPr="00211FB8">
        <w:rPr>
          <w:rFonts w:ascii="Times New Roman" w:eastAsia="標楷體" w:hAnsi="Times New Roman" w:hint="eastAsia"/>
          <w:szCs w:val="24"/>
        </w:rPr>
        <w:t>差異未達顯著</w:t>
      </w:r>
      <w:r w:rsidR="0022104E" w:rsidRPr="00211FB8">
        <w:rPr>
          <w:rFonts w:ascii="Times New Roman" w:eastAsia="標楷體" w:hAnsi="Times New Roman"/>
          <w:szCs w:val="24"/>
        </w:rPr>
        <w:t>。而實驗處理</w:t>
      </w:r>
      <w:r w:rsidR="0022104E" w:rsidRPr="00211FB8">
        <w:rPr>
          <w:rFonts w:ascii="Times New Roman" w:eastAsia="標楷體" w:hAnsi="Times New Roman" w:hint="eastAsia"/>
          <w:szCs w:val="24"/>
        </w:rPr>
        <w:t>主要</w:t>
      </w:r>
      <w:r w:rsidR="0022104E" w:rsidRPr="00211FB8">
        <w:rPr>
          <w:rFonts w:ascii="Times New Roman" w:eastAsia="標楷體" w:hAnsi="Times New Roman"/>
          <w:szCs w:val="24"/>
        </w:rPr>
        <w:t>效果檢定的</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30.131</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.000</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p</w:t>
      </w:r>
      <w:r w:rsidR="0022104E" w:rsidRPr="00211FB8">
        <w:rPr>
          <w:rFonts w:ascii="Times New Roman" w:eastAsia="標楷體" w:hAnsi="Times New Roman"/>
          <w:szCs w:val="24"/>
        </w:rPr>
        <w:t xml:space="preserve"> &lt;</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，達到顯著水準，表示排除實驗組及對照組前測分數的影響後，實驗組與對照組在行為傾向向度接納態度的後測分數上有顯著差異存在</w:t>
      </w:r>
      <w:r w:rsidR="0022104E" w:rsidRPr="00211FB8">
        <w:rPr>
          <w:rFonts w:ascii="Times New Roman" w:eastAsia="標楷體" w:hAnsi="Times New Roman" w:hint="eastAsia"/>
          <w:szCs w:val="24"/>
        </w:rPr>
        <w:t>，因此進行調整後平均數的比較</w:t>
      </w:r>
      <w:r w:rsidR="0022104E" w:rsidRPr="00211FB8">
        <w:rPr>
          <w:rFonts w:ascii="Times New Roman" w:eastAsia="標楷體" w:hAnsi="Times New Roman"/>
          <w:szCs w:val="24"/>
        </w:rPr>
        <w:t>。</w:t>
      </w:r>
    </w:p>
    <w:p w:rsidR="0022104E" w:rsidRPr="00211FB8" w:rsidRDefault="0022104E" w:rsidP="0022104E">
      <w:pPr>
        <w:spacing w:line="276" w:lineRule="auto"/>
        <w:ind w:firstLineChars="200" w:firstLine="480"/>
        <w:rPr>
          <w:rFonts w:ascii="Times New Roman" w:eastAsia="標楷體" w:hAnsi="Times New Roman"/>
          <w:szCs w:val="24"/>
        </w:rPr>
      </w:pPr>
      <w:r w:rsidRPr="00211FB8">
        <w:rPr>
          <w:rFonts w:ascii="Times New Roman" w:eastAsia="標楷體" w:hAnsi="Times New Roman"/>
          <w:szCs w:val="24"/>
        </w:rPr>
        <w:t>從表</w:t>
      </w:r>
      <w:r>
        <w:rPr>
          <w:rFonts w:ascii="Times New Roman" w:eastAsia="標楷體" w:hAnsi="Times New Roman" w:hint="eastAsia"/>
          <w:szCs w:val="24"/>
        </w:rPr>
        <w:t>7</w:t>
      </w:r>
      <w:r w:rsidRPr="00211FB8">
        <w:rPr>
          <w:rFonts w:ascii="Times New Roman" w:eastAsia="標楷體" w:hAnsi="Times New Roman"/>
          <w:szCs w:val="24"/>
        </w:rPr>
        <w:t>結果</w:t>
      </w:r>
      <w:r w:rsidRPr="00211FB8">
        <w:rPr>
          <w:rFonts w:ascii="Times New Roman" w:eastAsia="標楷體" w:hAnsi="Times New Roman" w:hint="eastAsia"/>
          <w:szCs w:val="24"/>
        </w:rPr>
        <w:t>可知，</w:t>
      </w:r>
      <w:r w:rsidRPr="00211FB8">
        <w:rPr>
          <w:rFonts w:ascii="Times New Roman" w:eastAsia="標楷體" w:hAnsi="Times New Roman"/>
          <w:szCs w:val="24"/>
        </w:rPr>
        <w:t>實驗組的接納態度（</w:t>
      </w:r>
      <w:r w:rsidRPr="00211FB8">
        <w:rPr>
          <w:rFonts w:ascii="Times New Roman" w:eastAsia="標楷體" w:hAnsi="Times New Roman"/>
          <w:i/>
          <w:szCs w:val="24"/>
        </w:rPr>
        <w:t>M</w:t>
      </w:r>
      <w:r w:rsidRPr="00211FB8">
        <w:rPr>
          <w:rFonts w:ascii="Times New Roman" w:eastAsia="標楷體" w:hAnsi="Times New Roman"/>
          <w:szCs w:val="24"/>
        </w:rPr>
        <w:t>=60.022</w:t>
      </w:r>
      <w:r w:rsidRPr="00211FB8">
        <w:rPr>
          <w:rFonts w:ascii="Times New Roman" w:eastAsia="標楷體" w:hAnsi="Times New Roman"/>
          <w:szCs w:val="24"/>
        </w:rPr>
        <w:t>）優於</w:t>
      </w:r>
      <w:r w:rsidRPr="00211FB8">
        <w:rPr>
          <w:rFonts w:ascii="Times New Roman" w:eastAsia="標楷體" w:hAnsi="Times New Roman" w:hint="eastAsia"/>
          <w:szCs w:val="24"/>
        </w:rPr>
        <w:t>對照</w:t>
      </w:r>
      <w:r w:rsidRPr="00211FB8">
        <w:rPr>
          <w:rFonts w:ascii="Times New Roman" w:eastAsia="標楷體" w:hAnsi="Times New Roman"/>
          <w:szCs w:val="24"/>
        </w:rPr>
        <w:t>組（</w:t>
      </w:r>
      <w:r w:rsidRPr="00211FB8">
        <w:rPr>
          <w:rFonts w:ascii="Times New Roman" w:eastAsia="標楷體" w:hAnsi="Times New Roman"/>
          <w:i/>
          <w:szCs w:val="24"/>
        </w:rPr>
        <w:t>M</w:t>
      </w:r>
      <w:r w:rsidRPr="00211FB8">
        <w:rPr>
          <w:rFonts w:ascii="Times New Roman" w:eastAsia="標楷體" w:hAnsi="Times New Roman"/>
          <w:szCs w:val="24"/>
        </w:rPr>
        <w:t>=52.561</w:t>
      </w:r>
      <w:r w:rsidRPr="00211FB8">
        <w:rPr>
          <w:rFonts w:ascii="Times New Roman" w:eastAsia="標楷體" w:hAnsi="Times New Roman"/>
          <w:szCs w:val="24"/>
        </w:rPr>
        <w:t>）。意即實驗組學生在實施「國小普通班聽覺障礙兒童接納課程」之後，對聽障學生的接納態度，優於接受書面宣導資料的</w:t>
      </w:r>
      <w:r w:rsidRPr="00211FB8">
        <w:rPr>
          <w:rFonts w:ascii="Times New Roman" w:eastAsia="標楷體" w:hAnsi="Times New Roman" w:hint="eastAsia"/>
          <w:szCs w:val="24"/>
        </w:rPr>
        <w:t>對照</w:t>
      </w:r>
      <w:r w:rsidRPr="00211FB8">
        <w:rPr>
          <w:rFonts w:ascii="Times New Roman" w:eastAsia="標楷體" w:hAnsi="Times New Roman"/>
          <w:szCs w:val="24"/>
        </w:rPr>
        <w:t>組學生。</w:t>
      </w:r>
    </w:p>
    <w:p w:rsidR="0001624F" w:rsidRPr="00722AA9" w:rsidRDefault="0001624F" w:rsidP="0001624F">
      <w:pPr>
        <w:spacing w:line="360" w:lineRule="auto"/>
        <w:ind w:right="-58"/>
        <w:rPr>
          <w:rFonts w:ascii="Times New Roman" w:eastAsia="標楷體" w:hAnsi="Times New Roman"/>
          <w:szCs w:val="24"/>
        </w:rPr>
      </w:pPr>
      <w:r w:rsidRPr="00722AA9">
        <w:rPr>
          <w:rFonts w:ascii="Times New Roman" w:eastAsia="標楷體" w:hAnsi="Times New Roman"/>
          <w:szCs w:val="24"/>
        </w:rPr>
        <w:lastRenderedPageBreak/>
        <w:t>表</w:t>
      </w:r>
      <w:r w:rsidR="00CD467E" w:rsidRPr="00722AA9">
        <w:rPr>
          <w:rFonts w:ascii="Times New Roman" w:eastAsia="標楷體" w:hAnsi="Times New Roman" w:hint="eastAsia"/>
          <w:szCs w:val="24"/>
        </w:rPr>
        <w:t>6</w:t>
      </w:r>
      <w:r w:rsidRPr="00722AA9">
        <w:rPr>
          <w:rFonts w:ascii="Times New Roman" w:eastAsia="標楷體" w:hAnsi="Times New Roman"/>
          <w:szCs w:val="24"/>
        </w:rPr>
        <w:t xml:space="preserve"> </w:t>
      </w:r>
      <w:r w:rsidRPr="00722AA9">
        <w:rPr>
          <w:rFonts w:ascii="Times New Roman" w:eastAsia="標楷體" w:hAnsi="Times New Roman"/>
          <w:szCs w:val="24"/>
        </w:rPr>
        <w:t>行為傾向向度實驗處理共變數分析摘要表</w:t>
      </w:r>
    </w:p>
    <w:tbl>
      <w:tblPr>
        <w:tblW w:w="8340"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298"/>
        <w:gridCol w:w="1408"/>
        <w:gridCol w:w="1409"/>
        <w:gridCol w:w="1408"/>
        <w:gridCol w:w="1408"/>
        <w:gridCol w:w="1409"/>
      </w:tblGrid>
      <w:tr w:rsidR="0001624F" w:rsidRPr="00211FB8" w:rsidTr="00400F52">
        <w:trPr>
          <w:trHeight w:val="843"/>
        </w:trPr>
        <w:tc>
          <w:tcPr>
            <w:tcW w:w="1298" w:type="dxa"/>
            <w:tcBorders>
              <w:top w:val="single" w:sz="12" w:space="0" w:color="auto"/>
              <w:left w:val="nil"/>
              <w:bottom w:val="single" w:sz="4" w:space="0" w:color="auto"/>
              <w:right w:val="nil"/>
            </w:tcBorders>
            <w:shd w:val="clear" w:color="auto" w:fill="auto"/>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408" w:type="dxa"/>
            <w:tcBorders>
              <w:top w:val="single" w:sz="12" w:space="0" w:color="auto"/>
              <w:left w:val="nil"/>
              <w:bottom w:val="single" w:sz="4" w:space="0" w:color="auto"/>
              <w:right w:val="nil"/>
            </w:tcBorders>
            <w:shd w:val="clear" w:color="auto" w:fill="auto"/>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09" w:type="dxa"/>
            <w:tcBorders>
              <w:top w:val="single" w:sz="12" w:space="0" w:color="auto"/>
              <w:left w:val="nil"/>
              <w:bottom w:val="single" w:sz="4" w:space="0" w:color="auto"/>
              <w:right w:val="nil"/>
            </w:tcBorders>
            <w:shd w:val="clear" w:color="auto" w:fill="auto"/>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408" w:type="dxa"/>
            <w:tcBorders>
              <w:top w:val="single" w:sz="12" w:space="0" w:color="auto"/>
              <w:left w:val="nil"/>
              <w:bottom w:val="single" w:sz="4" w:space="0" w:color="auto"/>
              <w:right w:val="nil"/>
            </w:tcBorders>
            <w:shd w:val="clear" w:color="auto" w:fill="auto"/>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08" w:type="dxa"/>
            <w:tcBorders>
              <w:top w:val="single" w:sz="12" w:space="0" w:color="auto"/>
              <w:left w:val="nil"/>
              <w:bottom w:val="single" w:sz="4" w:space="0" w:color="auto"/>
              <w:right w:val="nil"/>
            </w:tcBorders>
            <w:shd w:val="clear" w:color="auto" w:fill="auto"/>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409" w:type="dxa"/>
            <w:tcBorders>
              <w:top w:val="single" w:sz="12" w:space="0" w:color="auto"/>
              <w:left w:val="nil"/>
              <w:bottom w:val="single" w:sz="4" w:space="0" w:color="auto"/>
              <w:right w:val="nil"/>
            </w:tcBorders>
            <w:vAlign w:val="center"/>
          </w:tcPr>
          <w:p w:rsidR="0001624F" w:rsidRPr="00211FB8" w:rsidRDefault="0001624F" w:rsidP="00400F52">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01624F" w:rsidRPr="00211FB8" w:rsidTr="0001624F">
        <w:trPr>
          <w:trHeight w:val="523"/>
        </w:trPr>
        <w:tc>
          <w:tcPr>
            <w:tcW w:w="1298" w:type="dxa"/>
            <w:tcBorders>
              <w:top w:val="nil"/>
              <w:left w:val="nil"/>
              <w:bottom w:val="nil"/>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前測</w:t>
            </w:r>
          </w:p>
        </w:tc>
        <w:tc>
          <w:tcPr>
            <w:tcW w:w="1408" w:type="dxa"/>
            <w:tcBorders>
              <w:top w:val="nil"/>
              <w:left w:val="nil"/>
              <w:bottom w:val="nil"/>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21.865</w:t>
            </w:r>
          </w:p>
        </w:tc>
        <w:tc>
          <w:tcPr>
            <w:tcW w:w="1409" w:type="dxa"/>
            <w:tcBorders>
              <w:top w:val="nil"/>
              <w:left w:val="nil"/>
              <w:bottom w:val="nil"/>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1</w:t>
            </w:r>
          </w:p>
        </w:tc>
        <w:tc>
          <w:tcPr>
            <w:tcW w:w="1408" w:type="dxa"/>
            <w:tcBorders>
              <w:top w:val="nil"/>
              <w:left w:val="nil"/>
              <w:bottom w:val="nil"/>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21.865</w:t>
            </w:r>
          </w:p>
        </w:tc>
        <w:tc>
          <w:tcPr>
            <w:tcW w:w="1408" w:type="dxa"/>
            <w:tcBorders>
              <w:top w:val="nil"/>
              <w:left w:val="nil"/>
              <w:bottom w:val="nil"/>
              <w:right w:val="nil"/>
            </w:tcBorders>
            <w:shd w:val="clear" w:color="auto" w:fill="auto"/>
            <w:vAlign w:val="center"/>
          </w:tcPr>
          <w:p w:rsidR="0001624F" w:rsidRPr="00211FB8" w:rsidRDefault="0001624F" w:rsidP="00FC4312">
            <w:pPr>
              <w:wordWrap w:val="0"/>
              <w:jc w:val="right"/>
              <w:rPr>
                <w:rFonts w:ascii="Times New Roman" w:eastAsia="標楷體" w:hAnsi="Times New Roman"/>
                <w:szCs w:val="24"/>
              </w:rPr>
            </w:pPr>
            <w:r w:rsidRPr="00211FB8">
              <w:rPr>
                <w:rFonts w:ascii="Times New Roman" w:eastAsia="標楷體" w:hAnsi="Times New Roman"/>
                <w:szCs w:val="24"/>
              </w:rPr>
              <w:t xml:space="preserve">.941 </w:t>
            </w:r>
          </w:p>
        </w:tc>
        <w:tc>
          <w:tcPr>
            <w:tcW w:w="1409" w:type="dxa"/>
            <w:tcBorders>
              <w:top w:val="nil"/>
              <w:left w:val="nil"/>
              <w:bottom w:val="nil"/>
              <w:right w:val="nil"/>
            </w:tcBorders>
            <w:vAlign w:val="center"/>
          </w:tcPr>
          <w:p w:rsidR="0001624F" w:rsidRPr="00211FB8" w:rsidRDefault="0001624F" w:rsidP="00FC4312">
            <w:pPr>
              <w:wordWrap w:val="0"/>
              <w:jc w:val="right"/>
              <w:rPr>
                <w:rFonts w:ascii="Times New Roman" w:eastAsia="標楷體" w:hAnsi="Times New Roman"/>
                <w:szCs w:val="24"/>
              </w:rPr>
            </w:pPr>
            <w:r w:rsidRPr="00211FB8">
              <w:rPr>
                <w:rFonts w:ascii="Times New Roman" w:eastAsia="標楷體" w:hAnsi="Times New Roman"/>
                <w:szCs w:val="24"/>
              </w:rPr>
              <w:t xml:space="preserve">.336 </w:t>
            </w:r>
          </w:p>
        </w:tc>
      </w:tr>
      <w:tr w:rsidR="0001624F" w:rsidRPr="00211FB8" w:rsidTr="0001624F">
        <w:trPr>
          <w:trHeight w:val="287"/>
        </w:trPr>
        <w:tc>
          <w:tcPr>
            <w:tcW w:w="1298" w:type="dxa"/>
            <w:tcBorders>
              <w:top w:val="nil"/>
              <w:left w:val="nil"/>
              <w:bottom w:val="nil"/>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實驗處理</w:t>
            </w:r>
          </w:p>
        </w:tc>
        <w:tc>
          <w:tcPr>
            <w:tcW w:w="1408" w:type="dxa"/>
            <w:tcBorders>
              <w:top w:val="nil"/>
              <w:left w:val="nil"/>
              <w:bottom w:val="nil"/>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699.817</w:t>
            </w:r>
          </w:p>
        </w:tc>
        <w:tc>
          <w:tcPr>
            <w:tcW w:w="1409" w:type="dxa"/>
            <w:tcBorders>
              <w:top w:val="nil"/>
              <w:left w:val="nil"/>
              <w:bottom w:val="nil"/>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1</w:t>
            </w:r>
          </w:p>
        </w:tc>
        <w:tc>
          <w:tcPr>
            <w:tcW w:w="1408" w:type="dxa"/>
            <w:tcBorders>
              <w:top w:val="nil"/>
              <w:left w:val="nil"/>
              <w:bottom w:val="nil"/>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699.817</w:t>
            </w:r>
          </w:p>
        </w:tc>
        <w:tc>
          <w:tcPr>
            <w:tcW w:w="1408" w:type="dxa"/>
            <w:tcBorders>
              <w:top w:val="nil"/>
              <w:left w:val="nil"/>
              <w:bottom w:val="nil"/>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30.131*</w:t>
            </w:r>
          </w:p>
        </w:tc>
        <w:tc>
          <w:tcPr>
            <w:tcW w:w="1409" w:type="dxa"/>
            <w:tcBorders>
              <w:top w:val="nil"/>
              <w:left w:val="nil"/>
              <w:bottom w:val="nil"/>
              <w:right w:val="nil"/>
            </w:tcBorders>
            <w:vAlign w:val="center"/>
          </w:tcPr>
          <w:p w:rsidR="0001624F" w:rsidRPr="00211FB8" w:rsidRDefault="0001624F" w:rsidP="00FC4312">
            <w:pPr>
              <w:wordWrap w:val="0"/>
              <w:jc w:val="right"/>
              <w:rPr>
                <w:rFonts w:ascii="Times New Roman" w:eastAsia="標楷體" w:hAnsi="Times New Roman"/>
                <w:szCs w:val="24"/>
              </w:rPr>
            </w:pPr>
            <w:r w:rsidRPr="00211FB8">
              <w:rPr>
                <w:rFonts w:ascii="Times New Roman" w:eastAsia="標楷體" w:hAnsi="Times New Roman"/>
                <w:szCs w:val="24"/>
              </w:rPr>
              <w:t xml:space="preserve">.000 </w:t>
            </w:r>
          </w:p>
        </w:tc>
      </w:tr>
      <w:tr w:rsidR="0001624F" w:rsidRPr="00211FB8" w:rsidTr="00400F52">
        <w:trPr>
          <w:trHeight w:val="45"/>
        </w:trPr>
        <w:tc>
          <w:tcPr>
            <w:tcW w:w="1298" w:type="dxa"/>
            <w:tcBorders>
              <w:top w:val="nil"/>
              <w:left w:val="nil"/>
              <w:bottom w:val="single" w:sz="12" w:space="0" w:color="auto"/>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誤差</w:t>
            </w:r>
          </w:p>
        </w:tc>
        <w:tc>
          <w:tcPr>
            <w:tcW w:w="1408" w:type="dxa"/>
            <w:tcBorders>
              <w:top w:val="nil"/>
              <w:left w:val="nil"/>
              <w:bottom w:val="single" w:sz="12" w:space="0" w:color="auto"/>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1300.624</w:t>
            </w:r>
          </w:p>
        </w:tc>
        <w:tc>
          <w:tcPr>
            <w:tcW w:w="1409" w:type="dxa"/>
            <w:tcBorders>
              <w:top w:val="nil"/>
              <w:left w:val="nil"/>
              <w:bottom w:val="single" w:sz="12" w:space="0" w:color="auto"/>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r w:rsidRPr="00211FB8">
              <w:rPr>
                <w:rFonts w:ascii="Times New Roman" w:eastAsia="標楷體" w:hAnsi="Times New Roman"/>
                <w:szCs w:val="24"/>
              </w:rPr>
              <w:t>56</w:t>
            </w:r>
          </w:p>
        </w:tc>
        <w:tc>
          <w:tcPr>
            <w:tcW w:w="1408" w:type="dxa"/>
            <w:tcBorders>
              <w:top w:val="nil"/>
              <w:left w:val="nil"/>
              <w:bottom w:val="single" w:sz="12" w:space="0" w:color="auto"/>
              <w:right w:val="nil"/>
            </w:tcBorders>
            <w:shd w:val="clear" w:color="auto" w:fill="auto"/>
            <w:vAlign w:val="center"/>
          </w:tcPr>
          <w:p w:rsidR="0001624F" w:rsidRPr="00211FB8" w:rsidRDefault="0001624F" w:rsidP="00FC4312">
            <w:pPr>
              <w:jc w:val="right"/>
              <w:rPr>
                <w:rFonts w:ascii="Times New Roman" w:eastAsia="標楷體" w:hAnsi="Times New Roman"/>
                <w:szCs w:val="24"/>
              </w:rPr>
            </w:pPr>
            <w:r w:rsidRPr="00211FB8">
              <w:rPr>
                <w:rFonts w:ascii="Times New Roman" w:eastAsia="標楷體" w:hAnsi="Times New Roman"/>
                <w:szCs w:val="24"/>
              </w:rPr>
              <w:t>23.225</w:t>
            </w:r>
          </w:p>
        </w:tc>
        <w:tc>
          <w:tcPr>
            <w:tcW w:w="1408" w:type="dxa"/>
            <w:tcBorders>
              <w:top w:val="nil"/>
              <w:left w:val="nil"/>
              <w:bottom w:val="single" w:sz="12" w:space="0" w:color="auto"/>
              <w:right w:val="nil"/>
            </w:tcBorders>
            <w:shd w:val="clear" w:color="auto" w:fill="auto"/>
            <w:vAlign w:val="center"/>
          </w:tcPr>
          <w:p w:rsidR="0001624F" w:rsidRPr="00211FB8" w:rsidRDefault="0001624F" w:rsidP="00FC4312">
            <w:pPr>
              <w:jc w:val="center"/>
              <w:rPr>
                <w:rFonts w:ascii="Times New Roman" w:eastAsia="標楷體" w:hAnsi="Times New Roman"/>
                <w:szCs w:val="24"/>
              </w:rPr>
            </w:pPr>
          </w:p>
        </w:tc>
        <w:tc>
          <w:tcPr>
            <w:tcW w:w="1409" w:type="dxa"/>
            <w:tcBorders>
              <w:top w:val="nil"/>
              <w:left w:val="nil"/>
              <w:bottom w:val="single" w:sz="12" w:space="0" w:color="auto"/>
              <w:right w:val="nil"/>
            </w:tcBorders>
            <w:vAlign w:val="center"/>
          </w:tcPr>
          <w:p w:rsidR="0001624F" w:rsidRPr="00211FB8" w:rsidRDefault="0001624F" w:rsidP="00FC4312">
            <w:pPr>
              <w:jc w:val="center"/>
              <w:rPr>
                <w:rFonts w:ascii="Times New Roman" w:eastAsia="標楷體" w:hAnsi="Times New Roman"/>
                <w:szCs w:val="24"/>
              </w:rPr>
            </w:pPr>
          </w:p>
        </w:tc>
      </w:tr>
    </w:tbl>
    <w:p w:rsidR="0001624F" w:rsidRPr="00211FB8" w:rsidRDefault="0001624F" w:rsidP="0001624F">
      <w:pPr>
        <w:spacing w:line="360" w:lineRule="auto"/>
        <w:ind w:right="-58"/>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&lt;.05</w:t>
      </w:r>
    </w:p>
    <w:p w:rsidR="00AB15BB" w:rsidRPr="00722AA9" w:rsidRDefault="00AB15BB" w:rsidP="00AB15BB">
      <w:pPr>
        <w:autoSpaceDE w:val="0"/>
        <w:autoSpaceDN w:val="0"/>
        <w:adjustRightInd w:val="0"/>
        <w:spacing w:line="360" w:lineRule="auto"/>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7</w:t>
      </w:r>
      <w:r w:rsidRPr="00722AA9">
        <w:rPr>
          <w:rFonts w:ascii="Times New Roman" w:eastAsia="標楷體" w:hAnsi="Times New Roman"/>
          <w:szCs w:val="24"/>
        </w:rPr>
        <w:t xml:space="preserve">  </w:t>
      </w:r>
      <w:r w:rsidRPr="00722AA9">
        <w:rPr>
          <w:rFonts w:ascii="Times New Roman" w:eastAsia="標楷體" w:hAnsi="Times New Roman"/>
          <w:szCs w:val="24"/>
        </w:rPr>
        <w:t>行為傾向向度實驗處理調整後平均數摘要表</w:t>
      </w:r>
    </w:p>
    <w:tbl>
      <w:tblPr>
        <w:tblW w:w="0" w:type="auto"/>
        <w:tblInd w:w="108" w:type="dxa"/>
        <w:tblLook w:val="04A0" w:firstRow="1" w:lastRow="0" w:firstColumn="1" w:lastColumn="0" w:noHBand="0" w:noVBand="1"/>
      </w:tblPr>
      <w:tblGrid>
        <w:gridCol w:w="1843"/>
        <w:gridCol w:w="1393"/>
        <w:gridCol w:w="1672"/>
        <w:gridCol w:w="1673"/>
        <w:gridCol w:w="1673"/>
      </w:tblGrid>
      <w:tr w:rsidR="00AB15BB" w:rsidRPr="00211FB8" w:rsidTr="00400F52">
        <w:tc>
          <w:tcPr>
            <w:tcW w:w="1843" w:type="dxa"/>
            <w:vMerge w:val="restart"/>
            <w:tcBorders>
              <w:top w:val="single" w:sz="12"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3" w:type="dxa"/>
            <w:vMerge w:val="restart"/>
            <w:tcBorders>
              <w:top w:val="single" w:sz="12"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AB15BB" w:rsidRPr="00211FB8" w:rsidTr="00FC4312">
        <w:tc>
          <w:tcPr>
            <w:tcW w:w="1843" w:type="dxa"/>
            <w:vMerge/>
            <w:tcBorders>
              <w:top w:val="single" w:sz="6"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p>
        </w:tc>
        <w:tc>
          <w:tcPr>
            <w:tcW w:w="1393" w:type="dxa"/>
            <w:vMerge/>
            <w:tcBorders>
              <w:top w:val="single" w:sz="6"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p>
        </w:tc>
        <w:tc>
          <w:tcPr>
            <w:tcW w:w="1672" w:type="dxa"/>
            <w:vMerge/>
            <w:tcBorders>
              <w:top w:val="single" w:sz="6"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p>
        </w:tc>
        <w:tc>
          <w:tcPr>
            <w:tcW w:w="1673" w:type="dxa"/>
            <w:tcBorders>
              <w:top w:val="single" w:sz="6"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bottom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AB15BB" w:rsidRPr="00211FB8" w:rsidTr="00FC4312">
        <w:tc>
          <w:tcPr>
            <w:tcW w:w="1843" w:type="dxa"/>
            <w:tcBorders>
              <w:top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同儕接納課程</w:t>
            </w:r>
          </w:p>
        </w:tc>
        <w:tc>
          <w:tcPr>
            <w:tcW w:w="1393" w:type="dxa"/>
            <w:tcBorders>
              <w:top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60.022</w:t>
            </w:r>
          </w:p>
        </w:tc>
        <w:tc>
          <w:tcPr>
            <w:tcW w:w="1672" w:type="dxa"/>
            <w:tcBorders>
              <w:top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.951</w:t>
            </w:r>
          </w:p>
        </w:tc>
        <w:tc>
          <w:tcPr>
            <w:tcW w:w="1673" w:type="dxa"/>
            <w:tcBorders>
              <w:top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58.117</w:t>
            </w:r>
          </w:p>
        </w:tc>
        <w:tc>
          <w:tcPr>
            <w:tcW w:w="1673" w:type="dxa"/>
            <w:tcBorders>
              <w:top w:val="single" w:sz="6"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61.926</w:t>
            </w:r>
          </w:p>
        </w:tc>
      </w:tr>
      <w:tr w:rsidR="00AB15BB" w:rsidRPr="00211FB8" w:rsidTr="00400F52">
        <w:tc>
          <w:tcPr>
            <w:tcW w:w="1843" w:type="dxa"/>
            <w:tcBorders>
              <w:bottom w:val="single" w:sz="12"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書面宣導資料</w:t>
            </w:r>
          </w:p>
        </w:tc>
        <w:tc>
          <w:tcPr>
            <w:tcW w:w="1393" w:type="dxa"/>
            <w:tcBorders>
              <w:bottom w:val="single" w:sz="12"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52.561</w:t>
            </w:r>
          </w:p>
        </w:tc>
        <w:tc>
          <w:tcPr>
            <w:tcW w:w="1672" w:type="dxa"/>
            <w:tcBorders>
              <w:bottom w:val="single" w:sz="12"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.900</w:t>
            </w:r>
          </w:p>
        </w:tc>
        <w:tc>
          <w:tcPr>
            <w:tcW w:w="1673" w:type="dxa"/>
            <w:tcBorders>
              <w:bottom w:val="single" w:sz="12"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50.759</w:t>
            </w:r>
          </w:p>
        </w:tc>
        <w:tc>
          <w:tcPr>
            <w:tcW w:w="1673" w:type="dxa"/>
            <w:tcBorders>
              <w:bottom w:val="single" w:sz="12" w:space="0" w:color="auto"/>
            </w:tcBorders>
            <w:shd w:val="clear" w:color="auto" w:fill="auto"/>
            <w:vAlign w:val="center"/>
          </w:tcPr>
          <w:p w:rsidR="00AB15BB" w:rsidRPr="00211FB8" w:rsidRDefault="00AB15BB" w:rsidP="00400F52">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54.364</w:t>
            </w:r>
          </w:p>
        </w:tc>
      </w:tr>
    </w:tbl>
    <w:p w:rsidR="00400F52" w:rsidRPr="00722AA9" w:rsidRDefault="00AB15BB" w:rsidP="00722AA9">
      <w:pPr>
        <w:spacing w:line="276" w:lineRule="auto"/>
        <w:ind w:left="283" w:right="-58" w:hangingChars="118" w:hanging="283"/>
        <w:rPr>
          <w:rFonts w:ascii="Times New Roman" w:eastAsia="標楷體" w:hAnsi="Times New Roman"/>
          <w:kern w:val="0"/>
          <w:szCs w:val="24"/>
        </w:rPr>
      </w:pPr>
      <w:r w:rsidRPr="00211FB8">
        <w:rPr>
          <w:rFonts w:ascii="Times New Roman" w:eastAsia="標楷體" w:hAnsi="Times New Roman"/>
          <w:szCs w:val="24"/>
        </w:rPr>
        <w:t xml:space="preserve"> </w:t>
      </w:r>
      <w:r w:rsidR="00120B74" w:rsidRPr="00211FB8">
        <w:rPr>
          <w:rFonts w:ascii="Times New Roman" w:eastAsia="標楷體" w:hAnsi="Times New Roman"/>
          <w:szCs w:val="24"/>
        </w:rPr>
        <w:t xml:space="preserve">    </w:t>
      </w:r>
      <w:r w:rsidR="00C53401" w:rsidRPr="00722AA9">
        <w:rPr>
          <w:rFonts w:ascii="Times New Roman" w:eastAsia="標楷體" w:hAnsi="Times New Roman"/>
          <w:szCs w:val="24"/>
        </w:rPr>
        <w:t>（四）</w:t>
      </w:r>
      <w:r w:rsidR="00400F52" w:rsidRPr="00722AA9">
        <w:rPr>
          <w:rFonts w:ascii="Times New Roman" w:eastAsia="標楷體" w:hAnsi="Times New Roman" w:hint="eastAsia"/>
          <w:kern w:val="0"/>
          <w:szCs w:val="24"/>
        </w:rPr>
        <w:t>實驗組與對照組整體接納態度的差異分析</w:t>
      </w:r>
    </w:p>
    <w:p w:rsidR="00E65346" w:rsidRPr="00211FB8" w:rsidRDefault="00C53401" w:rsidP="00F65C00">
      <w:pPr>
        <w:spacing w:line="276" w:lineRule="auto"/>
        <w:rPr>
          <w:rFonts w:ascii="Times New Roman" w:eastAsia="標楷體" w:hAnsi="Times New Roman"/>
          <w:b/>
          <w:szCs w:val="24"/>
        </w:rPr>
      </w:pPr>
      <w:r w:rsidRPr="00211FB8">
        <w:rPr>
          <w:rFonts w:ascii="Times New Roman" w:eastAsia="標楷體" w:hAnsi="Times New Roman"/>
          <w:szCs w:val="24"/>
        </w:rPr>
        <w:t xml:space="preserve">    </w:t>
      </w:r>
      <w:r w:rsidR="00400F52" w:rsidRPr="00211FB8">
        <w:rPr>
          <w:rFonts w:ascii="Times New Roman" w:eastAsia="標楷體" w:hAnsi="Times New Roman" w:hint="eastAsia"/>
          <w:szCs w:val="24"/>
        </w:rPr>
        <w:t>本研究</w:t>
      </w:r>
      <w:r w:rsidRPr="00211FB8">
        <w:rPr>
          <w:rFonts w:ascii="Times New Roman" w:eastAsia="標楷體" w:hAnsi="Times New Roman"/>
          <w:szCs w:val="24"/>
        </w:rPr>
        <w:t>以總得分的前測分數為共變項，進行單因子共變數分析</w:t>
      </w:r>
      <w:r w:rsidR="00400F52" w:rsidRPr="00211FB8">
        <w:rPr>
          <w:rFonts w:ascii="Times New Roman" w:eastAsia="標楷體" w:hAnsi="Times New Roman" w:hint="eastAsia"/>
          <w:szCs w:val="24"/>
        </w:rPr>
        <w:t>，</w:t>
      </w:r>
      <w:r w:rsidR="00400F52" w:rsidRPr="00211FB8">
        <w:rPr>
          <w:rFonts w:ascii="Times New Roman" w:eastAsia="標楷體" w:hAnsi="Times New Roman"/>
          <w:szCs w:val="24"/>
        </w:rPr>
        <w:t>其共變數分析如表</w:t>
      </w:r>
      <w:r w:rsidR="00CD467E">
        <w:rPr>
          <w:rFonts w:ascii="Times New Roman" w:eastAsia="標楷體" w:hAnsi="Times New Roman" w:hint="eastAsia"/>
          <w:szCs w:val="24"/>
        </w:rPr>
        <w:t>8</w:t>
      </w:r>
      <w:r w:rsidR="0022104E">
        <w:rPr>
          <w:rFonts w:ascii="Times New Roman" w:eastAsia="標楷體" w:hAnsi="Times New Roman" w:hint="eastAsia"/>
          <w:szCs w:val="24"/>
        </w:rPr>
        <w:t>。</w:t>
      </w:r>
      <w:r w:rsidR="0022104E" w:rsidRPr="00211FB8">
        <w:rPr>
          <w:rFonts w:ascii="Times New Roman" w:eastAsia="標楷體" w:hAnsi="Times New Roman"/>
          <w:szCs w:val="24"/>
        </w:rPr>
        <w:t>結果顯示整體接納態度的前測共變數</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hint="eastAsia"/>
          <w:szCs w:val="24"/>
        </w:rPr>
        <w:t>1.204</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w:t>
      </w:r>
      <w:r w:rsidR="0022104E" w:rsidRPr="00211FB8">
        <w:rPr>
          <w:rFonts w:ascii="Times New Roman" w:eastAsia="標楷體" w:hAnsi="Times New Roman" w:hint="eastAsia"/>
          <w:szCs w:val="24"/>
        </w:rPr>
        <w:t>277</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p</w:t>
      </w:r>
      <w:r w:rsidR="0022104E" w:rsidRPr="00211FB8">
        <w:rPr>
          <w:rFonts w:ascii="Times New Roman" w:eastAsia="標楷體" w:hAnsi="Times New Roman"/>
          <w:szCs w:val="24"/>
        </w:rPr>
        <w:t xml:space="preserve"> &gt;.05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，未達顯著水準，表示整體接納態度的前測分數對實驗處理</w:t>
      </w:r>
      <w:r w:rsidR="0022104E" w:rsidRPr="00211FB8">
        <w:rPr>
          <w:rFonts w:ascii="Times New Roman" w:eastAsia="標楷體" w:hAnsi="Times New Roman" w:hint="eastAsia"/>
          <w:szCs w:val="24"/>
        </w:rPr>
        <w:t>差異未達顯著</w:t>
      </w:r>
      <w:r w:rsidR="0022104E" w:rsidRPr="00211FB8">
        <w:rPr>
          <w:rFonts w:ascii="Times New Roman" w:eastAsia="標楷體" w:hAnsi="Times New Roman"/>
          <w:szCs w:val="24"/>
        </w:rPr>
        <w:t>。而實驗處理</w:t>
      </w:r>
      <w:r w:rsidR="0022104E" w:rsidRPr="00211FB8">
        <w:rPr>
          <w:rFonts w:ascii="Times New Roman" w:eastAsia="標楷體" w:hAnsi="Times New Roman" w:hint="eastAsia"/>
          <w:szCs w:val="24"/>
        </w:rPr>
        <w:t>主要</w:t>
      </w:r>
      <w:r w:rsidR="0022104E" w:rsidRPr="00211FB8">
        <w:rPr>
          <w:rFonts w:ascii="Times New Roman" w:eastAsia="標楷體" w:hAnsi="Times New Roman"/>
          <w:szCs w:val="24"/>
        </w:rPr>
        <w:t>效果檢定的</w:t>
      </w:r>
      <w:r w:rsidR="0022104E" w:rsidRPr="00211FB8">
        <w:rPr>
          <w:rFonts w:ascii="Times New Roman" w:eastAsia="標楷體" w:hAnsi="Times New Roman"/>
          <w:i/>
          <w:szCs w:val="24"/>
        </w:rPr>
        <w:t>F</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9</w:t>
      </w:r>
      <w:r w:rsidR="0022104E" w:rsidRPr="00211FB8">
        <w:rPr>
          <w:rFonts w:ascii="Times New Roman" w:eastAsia="標楷體" w:hAnsi="Times New Roman" w:hint="eastAsia"/>
          <w:szCs w:val="24"/>
        </w:rPr>
        <w:t>3.992</w:t>
      </w:r>
      <w:r w:rsidR="0022104E" w:rsidRPr="00211FB8">
        <w:rPr>
          <w:rFonts w:ascii="Times New Roman" w:eastAsia="標楷體" w:hAnsi="Times New Roman"/>
          <w:szCs w:val="24"/>
        </w:rPr>
        <w:t>，顯著性</w:t>
      </w:r>
      <w:r w:rsidR="0022104E" w:rsidRPr="00211FB8">
        <w:rPr>
          <w:rFonts w:ascii="Times New Roman" w:eastAsia="標楷體" w:hAnsi="Times New Roman"/>
          <w:i/>
          <w:szCs w:val="24"/>
        </w:rPr>
        <w:t>p</w:t>
      </w:r>
      <w:r w:rsidR="0022104E" w:rsidRPr="00211FB8">
        <w:rPr>
          <w:rFonts w:ascii="Times New Roman" w:eastAsia="標楷體" w:hAnsi="Times New Roman"/>
          <w:szCs w:val="24"/>
        </w:rPr>
        <w:t xml:space="preserve"> </w:t>
      </w:r>
      <w:r w:rsidR="0022104E" w:rsidRPr="00211FB8">
        <w:rPr>
          <w:rFonts w:ascii="Times New Roman" w:eastAsia="標楷體" w:hAnsi="Times New Roman"/>
          <w:szCs w:val="24"/>
        </w:rPr>
        <w:t>值</w:t>
      </w:r>
      <w:r w:rsidR="0022104E" w:rsidRPr="00211FB8">
        <w:rPr>
          <w:rFonts w:ascii="Times New Roman" w:eastAsia="標楷體" w:hAnsi="Times New Roman" w:hint="eastAsia"/>
          <w:szCs w:val="24"/>
        </w:rPr>
        <w:t>為</w:t>
      </w:r>
      <w:r w:rsidR="0022104E" w:rsidRPr="00211FB8">
        <w:rPr>
          <w:rFonts w:ascii="Times New Roman" w:eastAsia="標楷體" w:hAnsi="Times New Roman"/>
          <w:szCs w:val="24"/>
        </w:rPr>
        <w:t>.000</w:t>
      </w:r>
      <w:r w:rsidR="0022104E" w:rsidRPr="00211FB8">
        <w:rPr>
          <w:rFonts w:ascii="Times New Roman" w:eastAsia="標楷體" w:hAnsi="Times New Roman" w:hint="eastAsia"/>
          <w:szCs w:val="24"/>
        </w:rPr>
        <w:t>（</w:t>
      </w:r>
      <w:r w:rsidR="0022104E" w:rsidRPr="00211FB8">
        <w:rPr>
          <w:rFonts w:ascii="Times New Roman" w:eastAsia="標楷體" w:hAnsi="Times New Roman" w:hint="eastAsia"/>
          <w:i/>
          <w:szCs w:val="24"/>
        </w:rPr>
        <w:t>p</w:t>
      </w:r>
      <w:r w:rsidR="0022104E" w:rsidRPr="00211FB8">
        <w:rPr>
          <w:rFonts w:ascii="Times New Roman" w:eastAsia="標楷體" w:hAnsi="Times New Roman"/>
          <w:szCs w:val="24"/>
        </w:rPr>
        <w:t xml:space="preserve"> &lt;</w:t>
      </w:r>
      <w:r w:rsidR="0022104E" w:rsidRPr="00211FB8">
        <w:rPr>
          <w:rFonts w:ascii="Times New Roman" w:eastAsia="標楷體" w:hAnsi="Times New Roman" w:hint="eastAsia"/>
          <w:szCs w:val="24"/>
        </w:rPr>
        <w:t xml:space="preserve"> </w:t>
      </w:r>
      <w:r w:rsidR="0022104E" w:rsidRPr="00211FB8">
        <w:rPr>
          <w:rFonts w:ascii="Times New Roman" w:eastAsia="標楷體" w:hAnsi="Times New Roman"/>
          <w:szCs w:val="24"/>
        </w:rPr>
        <w:t>.05</w:t>
      </w:r>
      <w:r w:rsidR="0022104E" w:rsidRPr="00211FB8">
        <w:rPr>
          <w:rFonts w:ascii="Times New Roman" w:eastAsia="標楷體" w:hAnsi="Times New Roman" w:hint="eastAsia"/>
          <w:szCs w:val="24"/>
        </w:rPr>
        <w:t>）</w:t>
      </w:r>
      <w:r w:rsidR="0022104E" w:rsidRPr="00211FB8">
        <w:rPr>
          <w:rFonts w:ascii="Times New Roman" w:eastAsia="標楷體" w:hAnsi="Times New Roman"/>
          <w:szCs w:val="24"/>
        </w:rPr>
        <w:t>，達到顯著水準，表示排除實驗組及對照組前測分數的影響後，實驗組與對照組在整體接納態度後測分數上有顯著的差異存在。</w:t>
      </w:r>
    </w:p>
    <w:p w:rsidR="00C53401" w:rsidRPr="00722AA9" w:rsidRDefault="00C53401" w:rsidP="00C53401">
      <w:pPr>
        <w:spacing w:line="276" w:lineRule="auto"/>
        <w:ind w:left="785" w:right="-58" w:hangingChars="327" w:hanging="785"/>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8</w:t>
      </w:r>
      <w:r w:rsidRPr="00722AA9">
        <w:rPr>
          <w:rFonts w:ascii="Times New Roman" w:eastAsia="標楷體" w:hAnsi="Times New Roman"/>
          <w:szCs w:val="24"/>
        </w:rPr>
        <w:t>實驗處理共變數分析摘要表</w:t>
      </w:r>
    </w:p>
    <w:tbl>
      <w:tblPr>
        <w:tblW w:w="8305"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293"/>
        <w:gridCol w:w="1402"/>
        <w:gridCol w:w="1403"/>
        <w:gridCol w:w="1402"/>
        <w:gridCol w:w="1402"/>
        <w:gridCol w:w="1403"/>
      </w:tblGrid>
      <w:tr w:rsidR="00C53401" w:rsidRPr="00211FB8" w:rsidTr="00E65346">
        <w:trPr>
          <w:trHeight w:val="354"/>
        </w:trPr>
        <w:tc>
          <w:tcPr>
            <w:tcW w:w="1293" w:type="dxa"/>
            <w:tcBorders>
              <w:top w:val="single" w:sz="12" w:space="0" w:color="auto"/>
              <w:left w:val="nil"/>
              <w:bottom w:val="single" w:sz="4" w:space="0" w:color="auto"/>
              <w:right w:val="nil"/>
            </w:tcBorders>
            <w:shd w:val="clear" w:color="auto" w:fill="auto"/>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402" w:type="dxa"/>
            <w:tcBorders>
              <w:top w:val="single" w:sz="12" w:space="0" w:color="auto"/>
              <w:left w:val="nil"/>
              <w:bottom w:val="single" w:sz="4" w:space="0" w:color="auto"/>
              <w:right w:val="nil"/>
            </w:tcBorders>
            <w:shd w:val="clear" w:color="auto" w:fill="auto"/>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03" w:type="dxa"/>
            <w:tcBorders>
              <w:top w:val="single" w:sz="12" w:space="0" w:color="auto"/>
              <w:left w:val="nil"/>
              <w:bottom w:val="single" w:sz="4" w:space="0" w:color="auto"/>
              <w:right w:val="nil"/>
            </w:tcBorders>
            <w:shd w:val="clear" w:color="auto" w:fill="auto"/>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402" w:type="dxa"/>
            <w:tcBorders>
              <w:top w:val="single" w:sz="12" w:space="0" w:color="auto"/>
              <w:left w:val="nil"/>
              <w:bottom w:val="single" w:sz="4" w:space="0" w:color="auto"/>
              <w:right w:val="nil"/>
            </w:tcBorders>
            <w:shd w:val="clear" w:color="auto" w:fill="auto"/>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402" w:type="dxa"/>
            <w:tcBorders>
              <w:top w:val="single" w:sz="12" w:space="0" w:color="auto"/>
              <w:left w:val="nil"/>
              <w:bottom w:val="single" w:sz="4" w:space="0" w:color="auto"/>
              <w:right w:val="nil"/>
            </w:tcBorders>
            <w:shd w:val="clear" w:color="auto" w:fill="auto"/>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403" w:type="dxa"/>
            <w:tcBorders>
              <w:top w:val="single" w:sz="12" w:space="0" w:color="auto"/>
              <w:left w:val="nil"/>
              <w:bottom w:val="single" w:sz="4" w:space="0" w:color="auto"/>
              <w:right w:val="nil"/>
            </w:tcBorders>
            <w:vAlign w:val="center"/>
          </w:tcPr>
          <w:p w:rsidR="00C53401" w:rsidRPr="00211FB8" w:rsidRDefault="00C53401" w:rsidP="000A1002">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C53401" w:rsidRPr="00211FB8" w:rsidTr="000A1002">
        <w:trPr>
          <w:trHeight w:val="229"/>
        </w:trPr>
        <w:tc>
          <w:tcPr>
            <w:tcW w:w="1293" w:type="dxa"/>
            <w:tcBorders>
              <w:top w:val="nil"/>
              <w:left w:val="nil"/>
              <w:bottom w:val="nil"/>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402" w:type="dxa"/>
            <w:tcBorders>
              <w:top w:val="nil"/>
              <w:left w:val="nil"/>
              <w:bottom w:val="nil"/>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102.497</w:t>
            </w:r>
          </w:p>
        </w:tc>
        <w:tc>
          <w:tcPr>
            <w:tcW w:w="1403" w:type="dxa"/>
            <w:tcBorders>
              <w:top w:val="nil"/>
              <w:left w:val="nil"/>
              <w:bottom w:val="nil"/>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402" w:type="dxa"/>
            <w:tcBorders>
              <w:top w:val="nil"/>
              <w:left w:val="nil"/>
              <w:bottom w:val="nil"/>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102.497</w:t>
            </w:r>
          </w:p>
        </w:tc>
        <w:tc>
          <w:tcPr>
            <w:tcW w:w="1402" w:type="dxa"/>
            <w:tcBorders>
              <w:top w:val="nil"/>
              <w:left w:val="nil"/>
              <w:bottom w:val="nil"/>
              <w:right w:val="nil"/>
            </w:tcBorders>
            <w:shd w:val="clear" w:color="auto" w:fill="auto"/>
            <w:vAlign w:val="center"/>
          </w:tcPr>
          <w:p w:rsidR="00C53401" w:rsidRPr="00211FB8" w:rsidRDefault="00C53401" w:rsidP="00C53401">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1.204 </w:t>
            </w:r>
          </w:p>
        </w:tc>
        <w:tc>
          <w:tcPr>
            <w:tcW w:w="1403" w:type="dxa"/>
            <w:tcBorders>
              <w:top w:val="nil"/>
              <w:left w:val="nil"/>
              <w:bottom w:val="nil"/>
              <w:right w:val="nil"/>
            </w:tcBorders>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.277</w:t>
            </w:r>
          </w:p>
        </w:tc>
      </w:tr>
      <w:tr w:rsidR="00C53401" w:rsidRPr="00211FB8" w:rsidTr="000A1002">
        <w:trPr>
          <w:trHeight w:val="229"/>
        </w:trPr>
        <w:tc>
          <w:tcPr>
            <w:tcW w:w="1293" w:type="dxa"/>
            <w:tcBorders>
              <w:top w:val="nil"/>
              <w:left w:val="nil"/>
              <w:bottom w:val="nil"/>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402" w:type="dxa"/>
            <w:tcBorders>
              <w:top w:val="nil"/>
              <w:left w:val="nil"/>
              <w:bottom w:val="nil"/>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8003.469</w:t>
            </w:r>
          </w:p>
        </w:tc>
        <w:tc>
          <w:tcPr>
            <w:tcW w:w="1403" w:type="dxa"/>
            <w:tcBorders>
              <w:top w:val="nil"/>
              <w:left w:val="nil"/>
              <w:bottom w:val="nil"/>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402" w:type="dxa"/>
            <w:tcBorders>
              <w:top w:val="nil"/>
              <w:left w:val="nil"/>
              <w:bottom w:val="nil"/>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8003.469</w:t>
            </w:r>
          </w:p>
        </w:tc>
        <w:tc>
          <w:tcPr>
            <w:tcW w:w="1402" w:type="dxa"/>
            <w:tcBorders>
              <w:top w:val="nil"/>
              <w:left w:val="nil"/>
              <w:bottom w:val="nil"/>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93.992*</w:t>
            </w:r>
          </w:p>
        </w:tc>
        <w:tc>
          <w:tcPr>
            <w:tcW w:w="1403" w:type="dxa"/>
            <w:tcBorders>
              <w:top w:val="nil"/>
              <w:left w:val="nil"/>
              <w:bottom w:val="nil"/>
              <w:right w:val="nil"/>
            </w:tcBorders>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.000</w:t>
            </w:r>
          </w:p>
        </w:tc>
      </w:tr>
      <w:tr w:rsidR="00C53401" w:rsidRPr="00211FB8" w:rsidTr="00E65346">
        <w:trPr>
          <w:trHeight w:val="19"/>
        </w:trPr>
        <w:tc>
          <w:tcPr>
            <w:tcW w:w="1293" w:type="dxa"/>
            <w:tcBorders>
              <w:top w:val="nil"/>
              <w:left w:val="nil"/>
              <w:bottom w:val="single" w:sz="12" w:space="0" w:color="auto"/>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402" w:type="dxa"/>
            <w:tcBorders>
              <w:top w:val="nil"/>
              <w:left w:val="nil"/>
              <w:bottom w:val="single" w:sz="12" w:space="0" w:color="auto"/>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4768.411</w:t>
            </w:r>
          </w:p>
        </w:tc>
        <w:tc>
          <w:tcPr>
            <w:tcW w:w="1403" w:type="dxa"/>
            <w:tcBorders>
              <w:top w:val="nil"/>
              <w:left w:val="nil"/>
              <w:bottom w:val="single" w:sz="12" w:space="0" w:color="auto"/>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r w:rsidRPr="00211FB8">
              <w:rPr>
                <w:rFonts w:ascii="Times New Roman" w:eastAsia="標楷體" w:hAnsi="Times New Roman"/>
                <w:szCs w:val="24"/>
              </w:rPr>
              <w:t>56</w:t>
            </w:r>
          </w:p>
        </w:tc>
        <w:tc>
          <w:tcPr>
            <w:tcW w:w="1402" w:type="dxa"/>
            <w:tcBorders>
              <w:top w:val="nil"/>
              <w:left w:val="nil"/>
              <w:bottom w:val="single" w:sz="12" w:space="0" w:color="auto"/>
              <w:right w:val="nil"/>
            </w:tcBorders>
            <w:shd w:val="clear" w:color="auto" w:fill="auto"/>
            <w:vAlign w:val="center"/>
          </w:tcPr>
          <w:p w:rsidR="00C53401" w:rsidRPr="00211FB8" w:rsidRDefault="00C53401" w:rsidP="00C53401">
            <w:pPr>
              <w:spacing w:line="276" w:lineRule="auto"/>
              <w:jc w:val="right"/>
              <w:rPr>
                <w:rFonts w:ascii="Times New Roman" w:eastAsia="標楷體" w:hAnsi="Times New Roman"/>
                <w:szCs w:val="24"/>
              </w:rPr>
            </w:pPr>
            <w:r w:rsidRPr="00211FB8">
              <w:rPr>
                <w:rFonts w:ascii="Times New Roman" w:eastAsia="標楷體" w:hAnsi="Times New Roman"/>
                <w:szCs w:val="24"/>
              </w:rPr>
              <w:t>85.150</w:t>
            </w:r>
          </w:p>
        </w:tc>
        <w:tc>
          <w:tcPr>
            <w:tcW w:w="1402" w:type="dxa"/>
            <w:tcBorders>
              <w:top w:val="nil"/>
              <w:left w:val="nil"/>
              <w:bottom w:val="single" w:sz="12" w:space="0" w:color="auto"/>
              <w:right w:val="nil"/>
            </w:tcBorders>
            <w:shd w:val="clear" w:color="auto" w:fill="auto"/>
            <w:vAlign w:val="center"/>
          </w:tcPr>
          <w:p w:rsidR="00C53401" w:rsidRPr="00211FB8" w:rsidRDefault="00C53401" w:rsidP="00C53401">
            <w:pPr>
              <w:spacing w:line="276" w:lineRule="auto"/>
              <w:jc w:val="center"/>
              <w:rPr>
                <w:rFonts w:ascii="Times New Roman" w:eastAsia="標楷體" w:hAnsi="Times New Roman"/>
                <w:szCs w:val="24"/>
              </w:rPr>
            </w:pPr>
          </w:p>
        </w:tc>
        <w:tc>
          <w:tcPr>
            <w:tcW w:w="1403" w:type="dxa"/>
            <w:tcBorders>
              <w:top w:val="nil"/>
              <w:left w:val="nil"/>
              <w:bottom w:val="single" w:sz="12" w:space="0" w:color="auto"/>
              <w:right w:val="nil"/>
            </w:tcBorders>
            <w:vAlign w:val="center"/>
          </w:tcPr>
          <w:p w:rsidR="00C53401" w:rsidRPr="00211FB8" w:rsidRDefault="00C53401" w:rsidP="00C53401">
            <w:pPr>
              <w:spacing w:line="276" w:lineRule="auto"/>
              <w:jc w:val="center"/>
              <w:rPr>
                <w:rFonts w:ascii="Times New Roman" w:eastAsia="標楷體" w:hAnsi="Times New Roman"/>
                <w:szCs w:val="24"/>
              </w:rPr>
            </w:pPr>
          </w:p>
        </w:tc>
      </w:tr>
    </w:tbl>
    <w:p w:rsidR="00C53401" w:rsidRPr="00211FB8" w:rsidRDefault="00C53401" w:rsidP="00C53401">
      <w:pPr>
        <w:spacing w:line="276" w:lineRule="auto"/>
        <w:ind w:right="-58"/>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&lt;.05</w:t>
      </w:r>
    </w:p>
    <w:p w:rsidR="00C53401" w:rsidRPr="00722AA9" w:rsidRDefault="00C53401" w:rsidP="00A25219">
      <w:pPr>
        <w:spacing w:line="276" w:lineRule="auto"/>
        <w:ind w:right="-58"/>
        <w:rPr>
          <w:rFonts w:ascii="Times New Roman" w:eastAsia="標楷體" w:hAnsi="Times New Roman"/>
          <w:szCs w:val="24"/>
        </w:rPr>
      </w:pPr>
      <w:r w:rsidRPr="00722AA9">
        <w:rPr>
          <w:rFonts w:ascii="Times New Roman" w:eastAsia="標楷體" w:hAnsi="Times New Roman"/>
          <w:szCs w:val="24"/>
        </w:rPr>
        <w:t>表</w:t>
      </w:r>
      <w:r w:rsidR="00CD467E" w:rsidRPr="00722AA9">
        <w:rPr>
          <w:rFonts w:ascii="Times New Roman" w:eastAsia="標楷體" w:hAnsi="Times New Roman" w:hint="eastAsia"/>
          <w:szCs w:val="24"/>
        </w:rPr>
        <w:t>9</w:t>
      </w:r>
      <w:r w:rsidR="00F65C00" w:rsidRPr="00722AA9">
        <w:rPr>
          <w:rFonts w:ascii="Times New Roman" w:eastAsia="標楷體" w:hAnsi="Times New Roman" w:hint="eastAsia"/>
          <w:szCs w:val="24"/>
        </w:rPr>
        <w:t xml:space="preserve"> </w:t>
      </w:r>
      <w:r w:rsidRPr="00722AA9">
        <w:rPr>
          <w:rFonts w:ascii="Times New Roman" w:eastAsia="標楷體" w:hAnsi="Times New Roman"/>
          <w:szCs w:val="24"/>
        </w:rPr>
        <w:t>實驗處理調整後平均數摘要表</w:t>
      </w:r>
    </w:p>
    <w:tbl>
      <w:tblPr>
        <w:tblW w:w="0" w:type="auto"/>
        <w:tblInd w:w="108" w:type="dxa"/>
        <w:tblLook w:val="04A0" w:firstRow="1" w:lastRow="0" w:firstColumn="1" w:lastColumn="0" w:noHBand="0" w:noVBand="1"/>
      </w:tblPr>
      <w:tblGrid>
        <w:gridCol w:w="1843"/>
        <w:gridCol w:w="1393"/>
        <w:gridCol w:w="1672"/>
        <w:gridCol w:w="1673"/>
        <w:gridCol w:w="1673"/>
      </w:tblGrid>
      <w:tr w:rsidR="00C53401" w:rsidRPr="00211FB8" w:rsidTr="00E65346">
        <w:tc>
          <w:tcPr>
            <w:tcW w:w="1843" w:type="dxa"/>
            <w:vMerge w:val="restart"/>
            <w:tcBorders>
              <w:top w:val="single" w:sz="12"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3" w:type="dxa"/>
            <w:vMerge w:val="restart"/>
            <w:tcBorders>
              <w:top w:val="single" w:sz="12"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C53401" w:rsidRPr="00211FB8" w:rsidTr="00FC4312">
        <w:tc>
          <w:tcPr>
            <w:tcW w:w="1843" w:type="dxa"/>
            <w:vMerge/>
            <w:tcBorders>
              <w:top w:val="single" w:sz="6"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p>
        </w:tc>
        <w:tc>
          <w:tcPr>
            <w:tcW w:w="1393" w:type="dxa"/>
            <w:vMerge/>
            <w:tcBorders>
              <w:top w:val="single" w:sz="6"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p>
        </w:tc>
        <w:tc>
          <w:tcPr>
            <w:tcW w:w="1672" w:type="dxa"/>
            <w:vMerge/>
            <w:tcBorders>
              <w:top w:val="single" w:sz="6"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p>
        </w:tc>
        <w:tc>
          <w:tcPr>
            <w:tcW w:w="1673" w:type="dxa"/>
            <w:tcBorders>
              <w:top w:val="single" w:sz="6"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bottom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C53401" w:rsidRPr="00211FB8" w:rsidTr="00FC4312">
        <w:tc>
          <w:tcPr>
            <w:tcW w:w="1843" w:type="dxa"/>
            <w:tcBorders>
              <w:top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同儕接納課程</w:t>
            </w:r>
          </w:p>
        </w:tc>
        <w:tc>
          <w:tcPr>
            <w:tcW w:w="1393" w:type="dxa"/>
            <w:tcBorders>
              <w:top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193.452</w:t>
            </w:r>
          </w:p>
        </w:tc>
        <w:tc>
          <w:tcPr>
            <w:tcW w:w="1672" w:type="dxa"/>
            <w:tcBorders>
              <w:top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1.770</w:t>
            </w:r>
          </w:p>
        </w:tc>
        <w:tc>
          <w:tcPr>
            <w:tcW w:w="1673" w:type="dxa"/>
            <w:tcBorders>
              <w:top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189.906</w:t>
            </w:r>
          </w:p>
        </w:tc>
        <w:tc>
          <w:tcPr>
            <w:tcW w:w="1673" w:type="dxa"/>
            <w:tcBorders>
              <w:top w:val="single" w:sz="6"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196.998</w:t>
            </w:r>
          </w:p>
        </w:tc>
      </w:tr>
      <w:tr w:rsidR="00C53401" w:rsidRPr="00211FB8" w:rsidTr="00E65346">
        <w:tc>
          <w:tcPr>
            <w:tcW w:w="1843" w:type="dxa"/>
            <w:tcBorders>
              <w:bottom w:val="single" w:sz="12"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書面宣導資料</w:t>
            </w:r>
          </w:p>
        </w:tc>
        <w:tc>
          <w:tcPr>
            <w:tcW w:w="1393" w:type="dxa"/>
            <w:tcBorders>
              <w:bottom w:val="single" w:sz="12"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169.463</w:t>
            </w:r>
          </w:p>
        </w:tc>
        <w:tc>
          <w:tcPr>
            <w:tcW w:w="1672" w:type="dxa"/>
            <w:tcBorders>
              <w:bottom w:val="single" w:sz="12"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1.680</w:t>
            </w:r>
          </w:p>
        </w:tc>
        <w:tc>
          <w:tcPr>
            <w:tcW w:w="1673" w:type="dxa"/>
            <w:tcBorders>
              <w:bottom w:val="single" w:sz="12"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166.097</w:t>
            </w:r>
          </w:p>
        </w:tc>
        <w:tc>
          <w:tcPr>
            <w:tcW w:w="1673" w:type="dxa"/>
            <w:tcBorders>
              <w:bottom w:val="single" w:sz="12" w:space="0" w:color="auto"/>
            </w:tcBorders>
            <w:shd w:val="clear" w:color="auto" w:fill="auto"/>
            <w:vAlign w:val="center"/>
          </w:tcPr>
          <w:p w:rsidR="00C53401" w:rsidRPr="00211FB8" w:rsidRDefault="00C53401" w:rsidP="00C53401">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172.828</w:t>
            </w:r>
          </w:p>
        </w:tc>
      </w:tr>
    </w:tbl>
    <w:p w:rsidR="00A25219" w:rsidRDefault="00C53401" w:rsidP="00A25219">
      <w:pPr>
        <w:spacing w:line="276" w:lineRule="auto"/>
        <w:ind w:left="785" w:right="-58" w:hangingChars="327" w:hanging="785"/>
        <w:rPr>
          <w:rFonts w:ascii="Times New Roman" w:eastAsia="標楷體" w:hAnsi="Times New Roman"/>
          <w:szCs w:val="24"/>
        </w:rPr>
      </w:pPr>
      <w:r w:rsidRPr="00211FB8">
        <w:rPr>
          <w:rFonts w:ascii="Times New Roman" w:eastAsia="標楷體" w:hAnsi="Times New Roman"/>
          <w:szCs w:val="24"/>
        </w:rPr>
        <w:t xml:space="preserve"> </w:t>
      </w:r>
      <w:r w:rsidR="00A25219">
        <w:rPr>
          <w:rFonts w:ascii="Times New Roman" w:eastAsia="標楷體" w:hAnsi="Times New Roman"/>
          <w:szCs w:val="24"/>
        </w:rPr>
        <w:t xml:space="preserve">   </w:t>
      </w:r>
    </w:p>
    <w:p w:rsidR="00A25219" w:rsidRDefault="00A25219" w:rsidP="00A25219">
      <w:pPr>
        <w:spacing w:line="276" w:lineRule="auto"/>
        <w:ind w:right="-58" w:firstLineChars="200" w:firstLine="480"/>
        <w:rPr>
          <w:rFonts w:ascii="Times New Roman" w:eastAsia="標楷體" w:hAnsi="Times New Roman"/>
          <w:szCs w:val="24"/>
        </w:rPr>
      </w:pPr>
      <w:r w:rsidRPr="00211FB8">
        <w:rPr>
          <w:rFonts w:ascii="Times New Roman" w:eastAsia="標楷體" w:hAnsi="Times New Roman"/>
          <w:szCs w:val="24"/>
        </w:rPr>
        <w:lastRenderedPageBreak/>
        <w:t>從表</w:t>
      </w:r>
      <w:r>
        <w:rPr>
          <w:rFonts w:ascii="Times New Roman" w:eastAsia="標楷體" w:hAnsi="Times New Roman" w:hint="eastAsia"/>
          <w:szCs w:val="24"/>
        </w:rPr>
        <w:t>9</w:t>
      </w:r>
      <w:r w:rsidRPr="00211FB8">
        <w:rPr>
          <w:rFonts w:ascii="Times New Roman" w:eastAsia="標楷體" w:hAnsi="Times New Roman" w:hint="eastAsia"/>
          <w:szCs w:val="24"/>
        </w:rPr>
        <w:t>可知</w:t>
      </w:r>
      <w:r w:rsidRPr="00211FB8">
        <w:rPr>
          <w:rFonts w:ascii="Times New Roman" w:eastAsia="標楷體" w:hAnsi="Times New Roman"/>
          <w:szCs w:val="24"/>
        </w:rPr>
        <w:t>，實驗組的接納態度（</w:t>
      </w:r>
      <w:r w:rsidRPr="00211FB8">
        <w:rPr>
          <w:rFonts w:ascii="Times New Roman" w:eastAsia="標楷體" w:hAnsi="Times New Roman"/>
          <w:i/>
          <w:szCs w:val="24"/>
        </w:rPr>
        <w:t>M</w:t>
      </w:r>
      <w:r w:rsidRPr="00211FB8">
        <w:rPr>
          <w:rFonts w:ascii="Times New Roman" w:eastAsia="標楷體" w:hAnsi="Times New Roman"/>
          <w:szCs w:val="24"/>
        </w:rPr>
        <w:t>=193.452</w:t>
      </w:r>
      <w:r w:rsidRPr="00211FB8">
        <w:rPr>
          <w:rFonts w:ascii="Times New Roman" w:eastAsia="標楷體" w:hAnsi="Times New Roman"/>
          <w:szCs w:val="24"/>
        </w:rPr>
        <w:t>）顯著優於</w:t>
      </w:r>
      <w:r w:rsidRPr="00211FB8">
        <w:rPr>
          <w:rFonts w:ascii="Times New Roman" w:eastAsia="標楷體" w:hAnsi="Times New Roman" w:hint="eastAsia"/>
          <w:szCs w:val="24"/>
        </w:rPr>
        <w:t>對照</w:t>
      </w:r>
      <w:r w:rsidRPr="00211FB8">
        <w:rPr>
          <w:rFonts w:ascii="Times New Roman" w:eastAsia="標楷體" w:hAnsi="Times New Roman"/>
          <w:szCs w:val="24"/>
        </w:rPr>
        <w:t>組（</w:t>
      </w:r>
      <w:r w:rsidRPr="00211FB8">
        <w:rPr>
          <w:rFonts w:ascii="Times New Roman" w:eastAsia="標楷體" w:hAnsi="Times New Roman"/>
          <w:i/>
          <w:szCs w:val="24"/>
        </w:rPr>
        <w:t>M</w:t>
      </w:r>
      <w:r w:rsidRPr="00211FB8">
        <w:rPr>
          <w:rFonts w:ascii="Times New Roman" w:eastAsia="標楷體" w:hAnsi="Times New Roman"/>
          <w:szCs w:val="24"/>
        </w:rPr>
        <w:t>=169.463</w:t>
      </w:r>
      <w:r w:rsidRPr="00211FB8">
        <w:rPr>
          <w:rFonts w:ascii="Times New Roman" w:eastAsia="標楷體" w:hAnsi="Times New Roman"/>
          <w:szCs w:val="24"/>
        </w:rPr>
        <w:t>）。</w:t>
      </w:r>
    </w:p>
    <w:p w:rsidR="00A25219" w:rsidRDefault="00A25219" w:rsidP="00A25219">
      <w:pPr>
        <w:spacing w:line="276" w:lineRule="auto"/>
        <w:ind w:left="785" w:right="-58" w:hangingChars="327" w:hanging="785"/>
        <w:rPr>
          <w:rFonts w:ascii="Times New Roman" w:eastAsia="標楷體" w:hAnsi="Times New Roman"/>
          <w:szCs w:val="24"/>
        </w:rPr>
      </w:pPr>
      <w:r w:rsidRPr="00211FB8">
        <w:rPr>
          <w:rFonts w:ascii="Times New Roman" w:eastAsia="標楷體" w:hAnsi="Times New Roman"/>
          <w:szCs w:val="24"/>
        </w:rPr>
        <w:t>意即實驗組學生在實施「國小普通班聽覺障礙兒童接納課程」之後，對聽障學生</w:t>
      </w:r>
    </w:p>
    <w:p w:rsidR="00A25219" w:rsidRDefault="00A25219" w:rsidP="00A25219">
      <w:pPr>
        <w:spacing w:line="276" w:lineRule="auto"/>
        <w:ind w:left="785" w:right="-58" w:hangingChars="327" w:hanging="785"/>
        <w:rPr>
          <w:rFonts w:ascii="Times New Roman" w:eastAsia="標楷體" w:hAnsi="Times New Roman"/>
          <w:szCs w:val="24"/>
        </w:rPr>
      </w:pPr>
      <w:r w:rsidRPr="00211FB8">
        <w:rPr>
          <w:rFonts w:ascii="Times New Roman" w:eastAsia="標楷體" w:hAnsi="Times New Roman"/>
          <w:szCs w:val="24"/>
        </w:rPr>
        <w:t>的接納態度，優於接受書面宣導資料的</w:t>
      </w:r>
      <w:r w:rsidRPr="00211FB8">
        <w:rPr>
          <w:rFonts w:ascii="Times New Roman" w:eastAsia="標楷體" w:hAnsi="Times New Roman" w:hint="eastAsia"/>
          <w:szCs w:val="24"/>
        </w:rPr>
        <w:t>對照</w:t>
      </w:r>
      <w:r w:rsidRPr="00211FB8">
        <w:rPr>
          <w:rFonts w:ascii="Times New Roman" w:eastAsia="標楷體" w:hAnsi="Times New Roman"/>
          <w:szCs w:val="24"/>
        </w:rPr>
        <w:t>組學生。</w:t>
      </w:r>
    </w:p>
    <w:p w:rsidR="001108D5" w:rsidRPr="00722AA9" w:rsidRDefault="001108D5" w:rsidP="00211FB8">
      <w:pPr>
        <w:spacing w:line="276" w:lineRule="auto"/>
        <w:ind w:left="425" w:hangingChars="177" w:hanging="425"/>
        <w:rPr>
          <w:rFonts w:ascii="Times New Roman" w:eastAsia="標楷體" w:hAnsi="Times New Roman"/>
          <w:szCs w:val="24"/>
        </w:rPr>
      </w:pPr>
      <w:r w:rsidRPr="00722AA9">
        <w:rPr>
          <w:rFonts w:ascii="Times New Roman" w:eastAsia="標楷體" w:hAnsi="Times New Roman"/>
          <w:szCs w:val="24"/>
        </w:rPr>
        <w:t>二、</w:t>
      </w:r>
      <w:r w:rsidR="00E65346" w:rsidRPr="00722AA9">
        <w:rPr>
          <w:rFonts w:ascii="Times New Roman" w:eastAsia="標楷體" w:hAnsi="Times New Roman"/>
          <w:szCs w:val="24"/>
        </w:rPr>
        <w:t>不同背景變項</w:t>
      </w:r>
      <w:r w:rsidR="00E65346" w:rsidRPr="00722AA9">
        <w:rPr>
          <w:rFonts w:ascii="Times New Roman" w:eastAsia="標楷體" w:hAnsi="Times New Roman" w:hint="eastAsia"/>
          <w:szCs w:val="24"/>
        </w:rPr>
        <w:t>之實驗組與對照組</w:t>
      </w:r>
      <w:r w:rsidR="00E65346" w:rsidRPr="00722AA9">
        <w:rPr>
          <w:rFonts w:ascii="Times New Roman" w:eastAsia="標楷體" w:hAnsi="Times New Roman"/>
          <w:szCs w:val="24"/>
        </w:rPr>
        <w:t>對聽障學生接納態度之影響</w:t>
      </w:r>
    </w:p>
    <w:p w:rsidR="000A1002" w:rsidRPr="00722AA9" w:rsidRDefault="00A25219" w:rsidP="00E65346">
      <w:pPr>
        <w:spacing w:line="276" w:lineRule="auto"/>
        <w:ind w:left="1133" w:hangingChars="472" w:hanging="1133"/>
        <w:rPr>
          <w:rFonts w:ascii="Times New Roman" w:eastAsia="標楷體" w:hAnsi="Times New Roman"/>
          <w:szCs w:val="24"/>
        </w:rPr>
      </w:pPr>
      <w:r w:rsidRPr="00722AA9">
        <w:rPr>
          <w:rFonts w:ascii="Times New Roman" w:eastAsia="標楷體" w:hAnsi="Times New Roman"/>
          <w:szCs w:val="24"/>
        </w:rPr>
        <w:t xml:space="preserve">  </w:t>
      </w:r>
      <w:r w:rsidR="000A1002" w:rsidRPr="00722AA9">
        <w:rPr>
          <w:rFonts w:ascii="Times New Roman" w:eastAsia="標楷體" w:hAnsi="Times New Roman"/>
          <w:szCs w:val="24"/>
        </w:rPr>
        <w:t>（一）</w:t>
      </w:r>
      <w:r w:rsidR="003C7991" w:rsidRPr="00722AA9">
        <w:rPr>
          <w:rFonts w:ascii="Times New Roman" w:eastAsia="標楷體" w:hAnsi="Times New Roman" w:hint="eastAsia"/>
          <w:szCs w:val="24"/>
        </w:rPr>
        <w:t>不同</w:t>
      </w:r>
      <w:r w:rsidR="00E65346" w:rsidRPr="00722AA9">
        <w:rPr>
          <w:rFonts w:ascii="Times New Roman" w:eastAsia="標楷體" w:hAnsi="Times New Roman"/>
          <w:szCs w:val="24"/>
        </w:rPr>
        <w:t>性別與</w:t>
      </w:r>
      <w:r w:rsidR="003C7991" w:rsidRPr="00722AA9">
        <w:rPr>
          <w:rFonts w:ascii="Times New Roman" w:eastAsia="標楷體" w:hAnsi="Times New Roman" w:hint="eastAsia"/>
          <w:szCs w:val="24"/>
        </w:rPr>
        <w:t>在</w:t>
      </w:r>
      <w:r w:rsidR="00E65346" w:rsidRPr="00722AA9">
        <w:rPr>
          <w:rFonts w:ascii="Times New Roman" w:eastAsia="標楷體" w:hAnsi="Times New Roman" w:hint="eastAsia"/>
          <w:szCs w:val="24"/>
        </w:rPr>
        <w:t>實驗組與對照組</w:t>
      </w:r>
      <w:r w:rsidR="00E65346" w:rsidRPr="00722AA9">
        <w:rPr>
          <w:rFonts w:ascii="Times New Roman" w:eastAsia="標楷體" w:hAnsi="Times New Roman"/>
          <w:szCs w:val="24"/>
        </w:rPr>
        <w:t>對聽障學生的接納態度</w:t>
      </w:r>
    </w:p>
    <w:p w:rsidR="001108D5" w:rsidRDefault="000A1002" w:rsidP="00E7798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78005C" w:rsidRPr="00211FB8">
        <w:rPr>
          <w:rFonts w:ascii="Times New Roman" w:eastAsia="標楷體" w:hAnsi="Times New Roman" w:hint="eastAsia"/>
          <w:szCs w:val="24"/>
        </w:rPr>
        <w:t>本研究</w:t>
      </w:r>
      <w:r w:rsidRPr="00211FB8">
        <w:rPr>
          <w:rFonts w:ascii="Times New Roman" w:eastAsia="標楷體" w:hAnsi="Times New Roman"/>
          <w:szCs w:val="24"/>
        </w:rPr>
        <w:t>以「性別」與「實驗處理」為自變項，接納態度量表的後測得分為依變項，前測得分為共變數，進行二因子共變數分析</w:t>
      </w:r>
      <w:r w:rsidR="00F306FE" w:rsidRPr="00211FB8">
        <w:rPr>
          <w:rFonts w:ascii="Times New Roman" w:eastAsia="標楷體" w:hAnsi="Times New Roman" w:hint="eastAsia"/>
          <w:szCs w:val="24"/>
        </w:rPr>
        <w:t>，其</w:t>
      </w:r>
      <w:r w:rsidR="00CD6D56" w:rsidRPr="00211FB8">
        <w:rPr>
          <w:rFonts w:ascii="Times New Roman" w:eastAsia="標楷體" w:hAnsi="Times New Roman" w:hint="eastAsia"/>
          <w:szCs w:val="24"/>
        </w:rPr>
        <w:t>結果</w:t>
      </w:r>
      <w:r w:rsidR="00F306FE" w:rsidRPr="00211FB8">
        <w:rPr>
          <w:rFonts w:ascii="Times New Roman" w:eastAsia="標楷體" w:hAnsi="Times New Roman" w:hint="eastAsia"/>
          <w:szCs w:val="24"/>
        </w:rPr>
        <w:t>如表</w:t>
      </w:r>
      <w:r w:rsidR="00F65C00" w:rsidRPr="00211FB8">
        <w:rPr>
          <w:rFonts w:ascii="Times New Roman" w:eastAsia="標楷體" w:hAnsi="Times New Roman" w:hint="eastAsia"/>
          <w:szCs w:val="24"/>
        </w:rPr>
        <w:t>1</w:t>
      </w:r>
      <w:r w:rsidR="00CD467E">
        <w:rPr>
          <w:rFonts w:ascii="Times New Roman" w:eastAsia="標楷體" w:hAnsi="Times New Roman" w:hint="eastAsia"/>
          <w:szCs w:val="24"/>
        </w:rPr>
        <w:t>0</w:t>
      </w:r>
      <w:r w:rsidRPr="00211FB8">
        <w:rPr>
          <w:rFonts w:ascii="Times New Roman" w:eastAsia="標楷體" w:hAnsi="Times New Roman"/>
          <w:szCs w:val="24"/>
        </w:rPr>
        <w:t>。</w:t>
      </w:r>
    </w:p>
    <w:p w:rsidR="00A25219" w:rsidRPr="00211FB8" w:rsidRDefault="00A25219" w:rsidP="00A25219">
      <w:pPr>
        <w:spacing w:line="276" w:lineRule="auto"/>
        <w:rPr>
          <w:rFonts w:ascii="Times New Roman" w:eastAsia="標楷體" w:hAnsi="Times New Roman"/>
          <w:szCs w:val="24"/>
        </w:rPr>
      </w:pPr>
      <w:r>
        <w:rPr>
          <w:rFonts w:ascii="Times New Roman" w:eastAsia="標楷體" w:hAnsi="Times New Roman" w:hint="eastAsia"/>
          <w:szCs w:val="24"/>
        </w:rPr>
        <w:t xml:space="preserve">    </w:t>
      </w:r>
      <w:r w:rsidRPr="00211FB8">
        <w:rPr>
          <w:rFonts w:ascii="Times New Roman" w:eastAsia="標楷體" w:hAnsi="Times New Roman"/>
          <w:szCs w:val="24"/>
        </w:rPr>
        <w:t>結果顯示</w:t>
      </w:r>
      <w:r w:rsidRPr="00211FB8">
        <w:rPr>
          <w:rFonts w:ascii="Times New Roman" w:eastAsia="標楷體" w:hAnsi="Times New Roman" w:hint="eastAsia"/>
          <w:szCs w:val="24"/>
        </w:rPr>
        <w:t>性別</w:t>
      </w:r>
      <w:r w:rsidRPr="00211FB8">
        <w:rPr>
          <w:rFonts w:ascii="Times New Roman" w:eastAsia="標楷體" w:hAnsi="Times New Roman"/>
          <w:szCs w:val="24"/>
        </w:rPr>
        <w:t>與實驗處理</w:t>
      </w:r>
      <w:r w:rsidRPr="00211FB8">
        <w:rPr>
          <w:rFonts w:ascii="Times New Roman" w:eastAsia="標楷體" w:hAnsi="Times New Roman" w:hint="eastAsia"/>
          <w:szCs w:val="24"/>
        </w:rPr>
        <w:t>的前測共變數</w:t>
      </w:r>
      <w:r w:rsidRPr="00211FB8">
        <w:rPr>
          <w:rFonts w:ascii="Times New Roman" w:eastAsia="標楷體" w:hAnsi="Times New Roman" w:hint="eastAsia"/>
          <w:i/>
          <w:szCs w:val="24"/>
        </w:rPr>
        <w:t>F</w:t>
      </w:r>
      <w:r w:rsidRPr="00211FB8">
        <w:rPr>
          <w:rFonts w:ascii="Times New Roman" w:eastAsia="標楷體" w:hAnsi="Times New Roman" w:hint="eastAsia"/>
          <w:szCs w:val="24"/>
        </w:rPr>
        <w:t>值為</w:t>
      </w:r>
      <w:r w:rsidRPr="00211FB8">
        <w:rPr>
          <w:rFonts w:ascii="Times New Roman" w:eastAsia="標楷體" w:hAnsi="Times New Roman" w:hint="eastAsia"/>
          <w:szCs w:val="24"/>
        </w:rPr>
        <w:t>.020</w:t>
      </w:r>
      <w:r w:rsidRPr="00211FB8">
        <w:rPr>
          <w:rFonts w:ascii="Times New Roman" w:eastAsia="標楷體" w:hAnsi="Times New Roman" w:hint="eastAsia"/>
          <w:szCs w:val="24"/>
        </w:rPr>
        <w:t>，顯著性</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w:t>
      </w:r>
      <w:r w:rsidRPr="00211FB8">
        <w:rPr>
          <w:rFonts w:ascii="Times New Roman" w:eastAsia="標楷體" w:hAnsi="Times New Roman" w:hint="eastAsia"/>
          <w:szCs w:val="24"/>
        </w:rPr>
        <w:t>值為</w:t>
      </w:r>
      <w:r w:rsidRPr="00211FB8">
        <w:rPr>
          <w:rFonts w:ascii="Times New Roman" w:eastAsia="標楷體" w:hAnsi="Times New Roman" w:hint="eastAsia"/>
          <w:szCs w:val="24"/>
        </w:rPr>
        <w:t>.889</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&gt; .05</w:t>
      </w:r>
      <w:r w:rsidRPr="00211FB8">
        <w:rPr>
          <w:rFonts w:ascii="Times New Roman" w:eastAsia="標楷體" w:hAnsi="Times New Roman" w:hint="eastAsia"/>
          <w:szCs w:val="24"/>
        </w:rPr>
        <w:t>），未達顯著水準，表示前測分數對性別及實驗處理沒有顯著的影響。而</w:t>
      </w:r>
      <w:r w:rsidRPr="00211FB8">
        <w:rPr>
          <w:rFonts w:ascii="Times New Roman" w:eastAsia="標楷體" w:hAnsi="Times New Roman"/>
          <w:szCs w:val="24"/>
        </w:rPr>
        <w:t>排除男生和女生在前測分數上的影響後，不同性別之間的交互作用</w:t>
      </w:r>
      <w:r w:rsidRPr="00211FB8">
        <w:rPr>
          <w:rFonts w:ascii="Times New Roman" w:eastAsia="標楷體" w:hAnsi="Times New Roman" w:hint="eastAsia"/>
          <w:szCs w:val="24"/>
        </w:rPr>
        <w:t>的共變數</w:t>
      </w:r>
      <w:r w:rsidRPr="00211FB8">
        <w:rPr>
          <w:rFonts w:ascii="Times New Roman" w:eastAsia="標楷體" w:hAnsi="Times New Roman" w:hint="eastAsia"/>
          <w:i/>
          <w:szCs w:val="24"/>
        </w:rPr>
        <w:t>F</w:t>
      </w:r>
      <w:r w:rsidRPr="00211FB8">
        <w:rPr>
          <w:rFonts w:ascii="Times New Roman" w:eastAsia="標楷體" w:hAnsi="Times New Roman" w:hint="eastAsia"/>
          <w:szCs w:val="24"/>
        </w:rPr>
        <w:t>值為</w:t>
      </w:r>
      <w:r w:rsidRPr="00211FB8">
        <w:rPr>
          <w:rFonts w:ascii="Times New Roman" w:eastAsia="標楷體" w:hAnsi="Times New Roman" w:hint="eastAsia"/>
          <w:szCs w:val="24"/>
        </w:rPr>
        <w:t>.100</w:t>
      </w:r>
      <w:r w:rsidRPr="00211FB8">
        <w:rPr>
          <w:rFonts w:ascii="Times New Roman" w:eastAsia="標楷體" w:hAnsi="Times New Roman" w:hint="eastAsia"/>
          <w:szCs w:val="24"/>
        </w:rPr>
        <w:t>，</w:t>
      </w:r>
      <w:r w:rsidRPr="00211FB8">
        <w:rPr>
          <w:rFonts w:ascii="Times New Roman" w:eastAsia="標楷體" w:hAnsi="Times New Roman"/>
          <w:szCs w:val="24"/>
        </w:rPr>
        <w:t>顯著性</w:t>
      </w:r>
      <w:r w:rsidRPr="00211FB8">
        <w:rPr>
          <w:rFonts w:ascii="Times New Roman" w:eastAsia="標楷體" w:hAnsi="Times New Roman"/>
          <w:i/>
          <w:szCs w:val="24"/>
        </w:rPr>
        <w:t>p</w:t>
      </w:r>
      <w:r w:rsidRPr="00211FB8">
        <w:rPr>
          <w:rFonts w:ascii="Times New Roman" w:hAnsi="Times New Roman"/>
          <w:i/>
          <w:iCs/>
          <w:kern w:val="0"/>
          <w:szCs w:val="24"/>
        </w:rPr>
        <w:t xml:space="preserve"> </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.753</w:t>
      </w: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w:t>
      </w:r>
      <w:r w:rsidRPr="00211FB8">
        <w:rPr>
          <w:rFonts w:ascii="Times New Roman" w:eastAsia="標楷體" w:hAnsi="Times New Roman" w:hint="eastAsia"/>
          <w:szCs w:val="24"/>
        </w:rPr>
        <w:t>&gt;</w:t>
      </w:r>
      <w:r w:rsidRPr="00211FB8">
        <w:rPr>
          <w:rFonts w:ascii="Times New Roman" w:eastAsia="標楷體" w:hAnsi="Times New Roman"/>
          <w:szCs w:val="24"/>
        </w:rPr>
        <w:t xml:space="preserve"> .05</w:t>
      </w:r>
      <w:r w:rsidRPr="00211FB8">
        <w:rPr>
          <w:rFonts w:ascii="Times New Roman" w:eastAsia="標楷體" w:hAnsi="Times New Roman"/>
          <w:szCs w:val="24"/>
        </w:rPr>
        <w:t>），未達到統計上的顯著水準，顯示性別與實驗處理兩者之間並沒有顯著的交互作用。性別之主要效果顯著性考驗的</w:t>
      </w:r>
      <w:r w:rsidRPr="00211FB8">
        <w:rPr>
          <w:rFonts w:ascii="Times New Roman" w:eastAsia="標楷體" w:hAnsi="Times New Roman"/>
          <w:i/>
          <w:szCs w:val="24"/>
        </w:rPr>
        <w:t>F</w:t>
      </w:r>
      <w:r w:rsidRPr="00211FB8">
        <w:rPr>
          <w:rFonts w:ascii="Times New Roman" w:eastAsia="標楷體" w:hAnsi="Times New Roman"/>
          <w:szCs w:val="24"/>
        </w:rPr>
        <w:t xml:space="preserve"> </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4.865</w:t>
      </w:r>
      <w:r w:rsidRPr="00211FB8">
        <w:rPr>
          <w:rFonts w:ascii="Times New Roman" w:eastAsia="標楷體" w:hAnsi="Times New Roman" w:hint="eastAsia"/>
          <w:szCs w:val="24"/>
        </w:rPr>
        <w:t>，</w:t>
      </w:r>
      <w:r w:rsidRPr="00211FB8">
        <w:rPr>
          <w:rFonts w:ascii="Times New Roman" w:eastAsia="標楷體" w:hAnsi="Times New Roman"/>
          <w:szCs w:val="24"/>
        </w:rPr>
        <w:t>顯著性</w:t>
      </w:r>
      <w:r w:rsidRPr="00211FB8">
        <w:rPr>
          <w:rFonts w:ascii="Times New Roman" w:eastAsia="標楷體" w:hAnsi="Times New Roman"/>
          <w:i/>
          <w:szCs w:val="24"/>
        </w:rPr>
        <w:t>p</w:t>
      </w:r>
      <w:r w:rsidRPr="00211FB8">
        <w:rPr>
          <w:rFonts w:ascii="Times New Roman" w:eastAsia="標楷體" w:hAnsi="Times New Roman"/>
          <w:szCs w:val="24"/>
        </w:rPr>
        <w:t xml:space="preserve"> </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szCs w:val="24"/>
        </w:rPr>
        <w:t>.</w:t>
      </w:r>
      <w:r w:rsidRPr="00211FB8">
        <w:rPr>
          <w:rFonts w:ascii="Times New Roman" w:eastAsia="標楷體" w:hAnsi="Times New Roman" w:hint="eastAsia"/>
          <w:szCs w:val="24"/>
        </w:rPr>
        <w:t>032</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szCs w:val="24"/>
        </w:rPr>
        <w:t xml:space="preserve"> </w:t>
      </w:r>
      <w:r w:rsidRPr="00211FB8">
        <w:rPr>
          <w:rFonts w:ascii="Times New Roman" w:eastAsia="標楷體" w:hAnsi="Times New Roman" w:hint="eastAsia"/>
          <w:szCs w:val="24"/>
        </w:rPr>
        <w:t>&lt;</w:t>
      </w:r>
      <w:r w:rsidRPr="00211FB8">
        <w:rPr>
          <w:rFonts w:ascii="Times New Roman" w:eastAsia="標楷體" w:hAnsi="Times New Roman"/>
          <w:szCs w:val="24"/>
        </w:rPr>
        <w:t xml:space="preserve"> .05</w:t>
      </w:r>
      <w:r w:rsidRPr="00211FB8">
        <w:rPr>
          <w:rFonts w:ascii="Times New Roman" w:eastAsia="標楷體" w:hAnsi="Times New Roman" w:hint="eastAsia"/>
          <w:szCs w:val="24"/>
        </w:rPr>
        <w:t>）</w:t>
      </w:r>
      <w:r w:rsidRPr="00211FB8">
        <w:rPr>
          <w:rFonts w:ascii="Times New Roman" w:eastAsia="標楷體" w:hAnsi="Times New Roman"/>
          <w:szCs w:val="24"/>
        </w:rPr>
        <w:t>，表示不同性別的普通班學生在後測上的表現達到統計上的顯著水準，意即男生和女生在「國小學生對聽覺障礙兒童接納態度量表」後測上的表現</w:t>
      </w:r>
      <w:r w:rsidRPr="00211FB8">
        <w:rPr>
          <w:rFonts w:ascii="Times New Roman" w:eastAsia="標楷體" w:hAnsi="Times New Roman" w:hint="eastAsia"/>
          <w:szCs w:val="24"/>
        </w:rPr>
        <w:t>有</w:t>
      </w:r>
      <w:r w:rsidRPr="00211FB8">
        <w:rPr>
          <w:rFonts w:ascii="Times New Roman" w:eastAsia="標楷體" w:hAnsi="Times New Roman"/>
          <w:szCs w:val="24"/>
        </w:rPr>
        <w:t>顯著</w:t>
      </w:r>
      <w:r w:rsidRPr="00211FB8">
        <w:rPr>
          <w:rFonts w:ascii="Times New Roman" w:eastAsia="標楷體" w:hAnsi="Times New Roman" w:hint="eastAsia"/>
          <w:szCs w:val="24"/>
        </w:rPr>
        <w:t>差異。</w:t>
      </w:r>
      <w:r w:rsidRPr="00211FB8">
        <w:rPr>
          <w:rFonts w:ascii="Times New Roman" w:eastAsia="標楷體" w:hAnsi="Times New Roman"/>
          <w:szCs w:val="24"/>
        </w:rPr>
        <w:t>因此進行不同性別調整後邊緣平均數的比較</w:t>
      </w:r>
      <w:r w:rsidRPr="00211FB8">
        <w:rPr>
          <w:rFonts w:ascii="Times New Roman" w:eastAsia="標楷體" w:hAnsi="Times New Roman" w:hint="eastAsia"/>
          <w:szCs w:val="24"/>
        </w:rPr>
        <w:t>。</w:t>
      </w:r>
    </w:p>
    <w:p w:rsidR="000A1002" w:rsidRPr="00722AA9" w:rsidRDefault="000A1002" w:rsidP="00E7798C">
      <w:pPr>
        <w:spacing w:line="276" w:lineRule="auto"/>
        <w:rPr>
          <w:rFonts w:ascii="Times New Roman" w:hAnsi="Times New Roman"/>
          <w:kern w:val="0"/>
          <w:szCs w:val="24"/>
        </w:rPr>
      </w:pPr>
      <w:r w:rsidRPr="00722AA9">
        <w:rPr>
          <w:rFonts w:ascii="Times New Roman" w:eastAsia="標楷體" w:hAnsi="Times New Roman"/>
          <w:szCs w:val="24"/>
        </w:rPr>
        <w:t>表</w:t>
      </w:r>
      <w:r w:rsidR="00F65C00" w:rsidRPr="00722AA9">
        <w:rPr>
          <w:rFonts w:ascii="Times New Roman" w:eastAsia="標楷體" w:hAnsi="Times New Roman" w:hint="eastAsia"/>
          <w:szCs w:val="24"/>
        </w:rPr>
        <w:t>1</w:t>
      </w:r>
      <w:r w:rsidR="00CD467E" w:rsidRPr="00722AA9">
        <w:rPr>
          <w:rFonts w:ascii="Times New Roman" w:eastAsia="標楷體" w:hAnsi="Times New Roman" w:hint="eastAsia"/>
          <w:szCs w:val="24"/>
        </w:rPr>
        <w:t>0</w:t>
      </w:r>
      <w:r w:rsidRPr="00722AA9">
        <w:rPr>
          <w:rFonts w:ascii="Times New Roman" w:eastAsia="標楷體" w:hAnsi="Times New Roman"/>
          <w:szCs w:val="24"/>
        </w:rPr>
        <w:t xml:space="preserve">  </w:t>
      </w:r>
      <w:r w:rsidRPr="00722AA9">
        <w:rPr>
          <w:rFonts w:ascii="Times New Roman" w:eastAsia="標楷體" w:hAnsi="Times New Roman"/>
          <w:szCs w:val="24"/>
        </w:rPr>
        <w:t>性別與實驗處理後測成績共變數分析摘要表</w:t>
      </w:r>
    </w:p>
    <w:tbl>
      <w:tblPr>
        <w:tblW w:w="8266"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377"/>
        <w:gridCol w:w="1330"/>
        <w:gridCol w:w="1140"/>
        <w:gridCol w:w="1568"/>
        <w:gridCol w:w="1568"/>
        <w:gridCol w:w="1283"/>
      </w:tblGrid>
      <w:tr w:rsidR="000A1002" w:rsidRPr="00211FB8" w:rsidTr="00F306FE">
        <w:trPr>
          <w:trHeight w:val="338"/>
        </w:trPr>
        <w:tc>
          <w:tcPr>
            <w:tcW w:w="1377"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330"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140"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568"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平均平方和</w:t>
            </w:r>
          </w:p>
        </w:tc>
        <w:tc>
          <w:tcPr>
            <w:tcW w:w="1568"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r w:rsidRPr="00211FB8">
              <w:rPr>
                <w:rFonts w:ascii="Times New Roman" w:eastAsia="標楷體" w:hAnsi="Times New Roman"/>
                <w:i/>
                <w:szCs w:val="24"/>
              </w:rPr>
              <w:t>F</w:t>
            </w:r>
            <w:r w:rsidRPr="00211FB8">
              <w:rPr>
                <w:rFonts w:ascii="Times New Roman" w:eastAsia="標楷體" w:hAnsi="Times New Roman"/>
                <w:szCs w:val="24"/>
              </w:rPr>
              <w:t>值</w:t>
            </w:r>
          </w:p>
        </w:tc>
        <w:tc>
          <w:tcPr>
            <w:tcW w:w="1283" w:type="dxa"/>
            <w:tcBorders>
              <w:top w:val="single" w:sz="12" w:space="0" w:color="auto"/>
              <w:left w:val="nil"/>
              <w:bottom w:val="single" w:sz="4"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0A1002" w:rsidRPr="00211FB8" w:rsidTr="000A1002">
        <w:trPr>
          <w:trHeight w:val="338"/>
        </w:trPr>
        <w:tc>
          <w:tcPr>
            <w:tcW w:w="1377"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330"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1.583</w:t>
            </w:r>
          </w:p>
        </w:tc>
        <w:tc>
          <w:tcPr>
            <w:tcW w:w="1140"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1.583</w:t>
            </w:r>
          </w:p>
        </w:tc>
        <w:tc>
          <w:tcPr>
            <w:tcW w:w="1568" w:type="dxa"/>
            <w:tcBorders>
              <w:top w:val="nil"/>
              <w:left w:val="nil"/>
              <w:bottom w:val="nil"/>
              <w:right w:val="nil"/>
            </w:tcBorders>
            <w:vAlign w:val="center"/>
            <w:hideMark/>
          </w:tcPr>
          <w:p w:rsidR="000A1002" w:rsidRPr="00211FB8" w:rsidRDefault="000A1002" w:rsidP="00E7798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.020 </w:t>
            </w:r>
          </w:p>
        </w:tc>
        <w:tc>
          <w:tcPr>
            <w:tcW w:w="1283" w:type="dxa"/>
            <w:tcBorders>
              <w:top w:val="nil"/>
              <w:left w:val="nil"/>
              <w:bottom w:val="nil"/>
              <w:right w:val="nil"/>
            </w:tcBorders>
            <w:vAlign w:val="center"/>
            <w:hideMark/>
          </w:tcPr>
          <w:p w:rsidR="000A1002" w:rsidRPr="00211FB8" w:rsidRDefault="000A1002" w:rsidP="00E7798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.889 </w:t>
            </w:r>
          </w:p>
        </w:tc>
      </w:tr>
      <w:tr w:rsidR="000A1002" w:rsidRPr="00211FB8" w:rsidTr="000A1002">
        <w:trPr>
          <w:trHeight w:val="338"/>
        </w:trPr>
        <w:tc>
          <w:tcPr>
            <w:tcW w:w="1377"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性別</w:t>
            </w:r>
          </w:p>
        </w:tc>
        <w:tc>
          <w:tcPr>
            <w:tcW w:w="1330"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394.033</w:t>
            </w:r>
          </w:p>
        </w:tc>
        <w:tc>
          <w:tcPr>
            <w:tcW w:w="1140"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394.033</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4.865*</w:t>
            </w:r>
          </w:p>
        </w:tc>
        <w:tc>
          <w:tcPr>
            <w:tcW w:w="1283" w:type="dxa"/>
            <w:tcBorders>
              <w:top w:val="nil"/>
              <w:left w:val="nil"/>
              <w:bottom w:val="nil"/>
              <w:right w:val="nil"/>
            </w:tcBorders>
            <w:vAlign w:val="center"/>
            <w:hideMark/>
          </w:tcPr>
          <w:p w:rsidR="000A1002" w:rsidRPr="00211FB8" w:rsidRDefault="000A1002" w:rsidP="00E7798C">
            <w:pPr>
              <w:spacing w:line="276" w:lineRule="auto"/>
              <w:ind w:right="130"/>
              <w:jc w:val="right"/>
              <w:rPr>
                <w:rFonts w:ascii="Times New Roman" w:eastAsia="標楷體" w:hAnsi="Times New Roman"/>
                <w:szCs w:val="24"/>
              </w:rPr>
            </w:pPr>
            <w:r w:rsidRPr="00211FB8">
              <w:rPr>
                <w:rFonts w:ascii="Times New Roman" w:eastAsia="標楷體" w:hAnsi="Times New Roman"/>
                <w:szCs w:val="24"/>
              </w:rPr>
              <w:t>.032</w:t>
            </w:r>
          </w:p>
        </w:tc>
      </w:tr>
      <w:tr w:rsidR="000A1002" w:rsidRPr="00211FB8" w:rsidTr="000A1002">
        <w:trPr>
          <w:trHeight w:val="338"/>
        </w:trPr>
        <w:tc>
          <w:tcPr>
            <w:tcW w:w="1377"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30"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8178.477</w:t>
            </w:r>
          </w:p>
        </w:tc>
        <w:tc>
          <w:tcPr>
            <w:tcW w:w="1140"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8178.477</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100.975*</w:t>
            </w:r>
          </w:p>
        </w:tc>
        <w:tc>
          <w:tcPr>
            <w:tcW w:w="1283" w:type="dxa"/>
            <w:tcBorders>
              <w:top w:val="nil"/>
              <w:left w:val="nil"/>
              <w:bottom w:val="nil"/>
              <w:right w:val="nil"/>
            </w:tcBorders>
            <w:vAlign w:val="center"/>
            <w:hideMark/>
          </w:tcPr>
          <w:p w:rsidR="000A1002" w:rsidRPr="00211FB8" w:rsidRDefault="000A1002" w:rsidP="00E7798C">
            <w:pPr>
              <w:spacing w:line="276" w:lineRule="auto"/>
              <w:ind w:right="130"/>
              <w:jc w:val="right"/>
              <w:rPr>
                <w:rFonts w:ascii="Times New Roman" w:eastAsia="標楷體" w:hAnsi="Times New Roman"/>
                <w:szCs w:val="24"/>
              </w:rPr>
            </w:pPr>
            <w:r w:rsidRPr="00211FB8">
              <w:rPr>
                <w:rFonts w:ascii="Times New Roman" w:eastAsia="標楷體" w:hAnsi="Times New Roman"/>
                <w:szCs w:val="24"/>
              </w:rPr>
              <w:t xml:space="preserve">.000 </w:t>
            </w:r>
          </w:p>
        </w:tc>
      </w:tr>
      <w:tr w:rsidR="000A1002" w:rsidRPr="00211FB8" w:rsidTr="000A1002">
        <w:trPr>
          <w:trHeight w:val="338"/>
        </w:trPr>
        <w:tc>
          <w:tcPr>
            <w:tcW w:w="1377"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交互作用</w:t>
            </w:r>
          </w:p>
        </w:tc>
        <w:tc>
          <w:tcPr>
            <w:tcW w:w="1330"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8.078</w:t>
            </w:r>
          </w:p>
        </w:tc>
        <w:tc>
          <w:tcPr>
            <w:tcW w:w="1140" w:type="dxa"/>
            <w:tcBorders>
              <w:top w:val="nil"/>
              <w:left w:val="nil"/>
              <w:bottom w:val="nil"/>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568" w:type="dxa"/>
            <w:tcBorders>
              <w:top w:val="nil"/>
              <w:left w:val="nil"/>
              <w:bottom w:val="nil"/>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8.078</w:t>
            </w:r>
          </w:p>
        </w:tc>
        <w:tc>
          <w:tcPr>
            <w:tcW w:w="1568" w:type="dxa"/>
            <w:tcBorders>
              <w:top w:val="nil"/>
              <w:left w:val="nil"/>
              <w:bottom w:val="nil"/>
              <w:right w:val="nil"/>
            </w:tcBorders>
            <w:vAlign w:val="center"/>
            <w:hideMark/>
          </w:tcPr>
          <w:p w:rsidR="000A1002" w:rsidRPr="00211FB8" w:rsidRDefault="000A1002" w:rsidP="00E7798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.100 </w:t>
            </w:r>
          </w:p>
        </w:tc>
        <w:tc>
          <w:tcPr>
            <w:tcW w:w="1283" w:type="dxa"/>
            <w:tcBorders>
              <w:top w:val="nil"/>
              <w:left w:val="nil"/>
              <w:bottom w:val="nil"/>
              <w:right w:val="nil"/>
            </w:tcBorders>
            <w:vAlign w:val="center"/>
            <w:hideMark/>
          </w:tcPr>
          <w:p w:rsidR="000A1002" w:rsidRPr="00211FB8" w:rsidRDefault="000A1002" w:rsidP="00E7798C">
            <w:pPr>
              <w:wordWrap w:val="0"/>
              <w:spacing w:line="276" w:lineRule="auto"/>
              <w:jc w:val="right"/>
              <w:rPr>
                <w:rFonts w:ascii="Times New Roman" w:eastAsia="標楷體" w:hAnsi="Times New Roman"/>
                <w:szCs w:val="24"/>
              </w:rPr>
            </w:pPr>
            <w:r w:rsidRPr="00211FB8">
              <w:rPr>
                <w:rFonts w:ascii="Times New Roman" w:eastAsia="標楷體" w:hAnsi="Times New Roman"/>
                <w:szCs w:val="24"/>
              </w:rPr>
              <w:t xml:space="preserve"> .753 </w:t>
            </w:r>
          </w:p>
        </w:tc>
      </w:tr>
      <w:tr w:rsidR="000A1002" w:rsidRPr="00211FB8" w:rsidTr="00F306FE">
        <w:trPr>
          <w:trHeight w:val="338"/>
        </w:trPr>
        <w:tc>
          <w:tcPr>
            <w:tcW w:w="1377" w:type="dxa"/>
            <w:tcBorders>
              <w:top w:val="nil"/>
              <w:left w:val="nil"/>
              <w:bottom w:val="single" w:sz="12"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330" w:type="dxa"/>
            <w:tcBorders>
              <w:top w:val="nil"/>
              <w:left w:val="nil"/>
              <w:bottom w:val="single" w:sz="12" w:space="0" w:color="auto"/>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4373.744</w:t>
            </w:r>
          </w:p>
        </w:tc>
        <w:tc>
          <w:tcPr>
            <w:tcW w:w="1140" w:type="dxa"/>
            <w:tcBorders>
              <w:top w:val="nil"/>
              <w:left w:val="nil"/>
              <w:bottom w:val="single" w:sz="12" w:space="0" w:color="auto"/>
              <w:right w:val="nil"/>
            </w:tcBorders>
            <w:vAlign w:val="center"/>
            <w:hideMark/>
          </w:tcPr>
          <w:p w:rsidR="000A1002" w:rsidRPr="00211FB8" w:rsidRDefault="000A1002"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54</w:t>
            </w:r>
          </w:p>
        </w:tc>
        <w:tc>
          <w:tcPr>
            <w:tcW w:w="1568" w:type="dxa"/>
            <w:tcBorders>
              <w:top w:val="nil"/>
              <w:left w:val="nil"/>
              <w:bottom w:val="single" w:sz="12" w:space="0" w:color="auto"/>
              <w:right w:val="nil"/>
            </w:tcBorders>
            <w:vAlign w:val="center"/>
            <w:hideMark/>
          </w:tcPr>
          <w:p w:rsidR="000A1002" w:rsidRPr="00211FB8" w:rsidRDefault="000A1002"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80.995</w:t>
            </w:r>
          </w:p>
        </w:tc>
        <w:tc>
          <w:tcPr>
            <w:tcW w:w="1568" w:type="dxa"/>
            <w:tcBorders>
              <w:top w:val="nil"/>
              <w:left w:val="nil"/>
              <w:bottom w:val="single" w:sz="12" w:space="0" w:color="auto"/>
              <w:right w:val="nil"/>
            </w:tcBorders>
            <w:vAlign w:val="center"/>
          </w:tcPr>
          <w:p w:rsidR="000A1002" w:rsidRPr="00211FB8" w:rsidRDefault="000A1002" w:rsidP="00E7798C">
            <w:pPr>
              <w:spacing w:line="276" w:lineRule="auto"/>
              <w:jc w:val="center"/>
              <w:rPr>
                <w:rFonts w:ascii="Times New Roman" w:eastAsia="標楷體" w:hAnsi="Times New Roman"/>
                <w:szCs w:val="24"/>
              </w:rPr>
            </w:pPr>
          </w:p>
        </w:tc>
        <w:tc>
          <w:tcPr>
            <w:tcW w:w="1283" w:type="dxa"/>
            <w:tcBorders>
              <w:top w:val="nil"/>
              <w:left w:val="nil"/>
              <w:bottom w:val="single" w:sz="12" w:space="0" w:color="auto"/>
              <w:right w:val="nil"/>
            </w:tcBorders>
            <w:vAlign w:val="center"/>
          </w:tcPr>
          <w:p w:rsidR="000A1002" w:rsidRPr="00211FB8" w:rsidRDefault="000A1002" w:rsidP="00E7798C">
            <w:pPr>
              <w:spacing w:line="276" w:lineRule="auto"/>
              <w:jc w:val="center"/>
              <w:rPr>
                <w:rFonts w:ascii="Times New Roman" w:eastAsia="標楷體" w:hAnsi="Times New Roman"/>
                <w:szCs w:val="24"/>
              </w:rPr>
            </w:pPr>
          </w:p>
        </w:tc>
      </w:tr>
    </w:tbl>
    <w:p w:rsidR="000A1002" w:rsidRPr="00211FB8" w:rsidRDefault="000A1002" w:rsidP="00E7798C">
      <w:pPr>
        <w:spacing w:line="276" w:lineRule="auto"/>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&lt; .05</w:t>
      </w:r>
    </w:p>
    <w:p w:rsidR="00E36445" w:rsidRPr="00211FB8" w:rsidRDefault="00E36445" w:rsidP="00722AA9">
      <w:pPr>
        <w:spacing w:line="276" w:lineRule="auto"/>
        <w:rPr>
          <w:rFonts w:ascii="Times New Roman" w:eastAsia="標楷體" w:hAnsi="Times New Roman"/>
          <w:szCs w:val="24"/>
        </w:rPr>
      </w:pPr>
      <w:r w:rsidRPr="00211FB8">
        <w:rPr>
          <w:rFonts w:ascii="Times New Roman" w:eastAsia="標楷體" w:hAnsi="Times New Roman"/>
          <w:szCs w:val="24"/>
        </w:rPr>
        <w:t>表</w:t>
      </w:r>
      <w:r w:rsidRPr="00211FB8">
        <w:rPr>
          <w:rFonts w:ascii="Times New Roman" w:eastAsia="標楷體" w:hAnsi="Times New Roman"/>
          <w:szCs w:val="24"/>
        </w:rPr>
        <w:t>1</w:t>
      </w:r>
      <w:r w:rsidR="00CD467E">
        <w:rPr>
          <w:rFonts w:ascii="Times New Roman" w:eastAsia="標楷體" w:hAnsi="Times New Roman" w:hint="eastAsia"/>
          <w:szCs w:val="24"/>
        </w:rPr>
        <w:t>1</w:t>
      </w:r>
      <w:r w:rsidRPr="00211FB8">
        <w:rPr>
          <w:rFonts w:ascii="Times New Roman" w:eastAsia="標楷體" w:hAnsi="Times New Roman"/>
          <w:szCs w:val="24"/>
        </w:rPr>
        <w:t xml:space="preserve"> </w:t>
      </w:r>
      <w:r w:rsidRPr="00211FB8">
        <w:rPr>
          <w:rFonts w:ascii="Times New Roman" w:eastAsia="標楷體" w:hAnsi="Times New Roman"/>
          <w:szCs w:val="24"/>
        </w:rPr>
        <w:t>不同性別調整後的邊緣平均數</w:t>
      </w:r>
      <w:r w:rsidR="00F306FE" w:rsidRPr="00211FB8">
        <w:rPr>
          <w:rFonts w:ascii="Times New Roman" w:eastAsia="標楷體" w:hAnsi="Times New Roman" w:hint="eastAsia"/>
          <w:szCs w:val="24"/>
        </w:rPr>
        <w:t>摘要表</w:t>
      </w:r>
    </w:p>
    <w:tbl>
      <w:tblPr>
        <w:tblW w:w="0" w:type="auto"/>
        <w:tblLook w:val="04A0" w:firstRow="1" w:lastRow="0" w:firstColumn="1" w:lastColumn="0" w:noHBand="0" w:noVBand="1"/>
      </w:tblPr>
      <w:tblGrid>
        <w:gridCol w:w="1672"/>
        <w:gridCol w:w="1672"/>
        <w:gridCol w:w="1672"/>
        <w:gridCol w:w="1673"/>
        <w:gridCol w:w="1673"/>
      </w:tblGrid>
      <w:tr w:rsidR="00E36445" w:rsidRPr="00211FB8" w:rsidTr="00F306FE">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性別</w:t>
            </w:r>
          </w:p>
        </w:tc>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E36445" w:rsidRPr="00211FB8" w:rsidTr="00E36445">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1673" w:type="dxa"/>
            <w:tcBorders>
              <w:top w:val="single" w:sz="6"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E36445" w:rsidRPr="00211FB8" w:rsidTr="00E36445">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男生</w:t>
            </w:r>
          </w:p>
        </w:tc>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178.483</w:t>
            </w:r>
          </w:p>
        </w:tc>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1.791</w:t>
            </w:r>
          </w:p>
        </w:tc>
        <w:tc>
          <w:tcPr>
            <w:tcW w:w="1673"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174.893</w:t>
            </w:r>
          </w:p>
        </w:tc>
        <w:tc>
          <w:tcPr>
            <w:tcW w:w="1673"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182.073</w:t>
            </w:r>
          </w:p>
        </w:tc>
      </w:tr>
      <w:tr w:rsidR="00E36445" w:rsidRPr="00211FB8" w:rsidTr="00F306FE">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女生</w:t>
            </w:r>
          </w:p>
        </w:tc>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184.393</w:t>
            </w:r>
          </w:p>
        </w:tc>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1.774</w:t>
            </w:r>
          </w:p>
        </w:tc>
        <w:tc>
          <w:tcPr>
            <w:tcW w:w="1673"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180.837</w:t>
            </w:r>
          </w:p>
        </w:tc>
        <w:tc>
          <w:tcPr>
            <w:tcW w:w="1673"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187.949</w:t>
            </w:r>
          </w:p>
        </w:tc>
      </w:tr>
    </w:tbl>
    <w:p w:rsidR="00E36445" w:rsidRDefault="00E36445" w:rsidP="00E7798C">
      <w:pPr>
        <w:spacing w:line="276" w:lineRule="auto"/>
        <w:ind w:firstLineChars="200" w:firstLine="480"/>
        <w:rPr>
          <w:rFonts w:ascii="Times New Roman" w:eastAsia="標楷體" w:hAnsi="Times New Roman"/>
          <w:szCs w:val="24"/>
        </w:rPr>
      </w:pPr>
      <w:r w:rsidRPr="00211FB8">
        <w:rPr>
          <w:rFonts w:ascii="Times New Roman" w:eastAsia="標楷體" w:hAnsi="Times New Roman"/>
          <w:szCs w:val="24"/>
        </w:rPr>
        <w:t>從表</w:t>
      </w:r>
      <w:r w:rsidRPr="00211FB8">
        <w:rPr>
          <w:rFonts w:ascii="Times New Roman" w:eastAsia="標楷體" w:hAnsi="Times New Roman"/>
          <w:szCs w:val="24"/>
        </w:rPr>
        <w:t>1</w:t>
      </w:r>
      <w:r w:rsidR="00CD467E">
        <w:rPr>
          <w:rFonts w:ascii="Times New Roman" w:eastAsia="標楷體" w:hAnsi="Times New Roman" w:hint="eastAsia"/>
          <w:szCs w:val="24"/>
        </w:rPr>
        <w:t>1</w:t>
      </w:r>
      <w:r w:rsidRPr="00211FB8">
        <w:rPr>
          <w:rFonts w:ascii="Times New Roman" w:eastAsia="標楷體" w:hAnsi="Times New Roman"/>
          <w:szCs w:val="24"/>
        </w:rPr>
        <w:t>不同性別調整後的邊緣平均數可知，女生對聽障學生的接納態度（</w:t>
      </w:r>
      <w:r w:rsidRPr="00211FB8">
        <w:rPr>
          <w:rFonts w:ascii="Times New Roman" w:eastAsia="標楷體" w:hAnsi="Times New Roman"/>
          <w:i/>
          <w:szCs w:val="24"/>
        </w:rPr>
        <w:t>M</w:t>
      </w:r>
      <w:r w:rsidRPr="00211FB8">
        <w:rPr>
          <w:rFonts w:ascii="Times New Roman" w:eastAsia="標楷體" w:hAnsi="Times New Roman"/>
          <w:szCs w:val="24"/>
        </w:rPr>
        <w:t>=184.393</w:t>
      </w:r>
      <w:r w:rsidRPr="00211FB8">
        <w:rPr>
          <w:rFonts w:ascii="Times New Roman" w:eastAsia="標楷體" w:hAnsi="Times New Roman"/>
          <w:szCs w:val="24"/>
        </w:rPr>
        <w:t>）顯著優於男生（</w:t>
      </w:r>
      <w:r w:rsidRPr="00211FB8">
        <w:rPr>
          <w:rFonts w:ascii="Times New Roman" w:eastAsia="標楷體" w:hAnsi="Times New Roman"/>
          <w:i/>
          <w:szCs w:val="24"/>
        </w:rPr>
        <w:t>M</w:t>
      </w:r>
      <w:r w:rsidRPr="00211FB8">
        <w:rPr>
          <w:rFonts w:ascii="Times New Roman" w:eastAsia="標楷體" w:hAnsi="Times New Roman"/>
          <w:szCs w:val="24"/>
        </w:rPr>
        <w:t>=181.898</w:t>
      </w:r>
      <w:r w:rsidRPr="00211FB8">
        <w:rPr>
          <w:rFonts w:ascii="Times New Roman" w:eastAsia="標楷體" w:hAnsi="Times New Roman"/>
          <w:szCs w:val="24"/>
        </w:rPr>
        <w:t>），意即普通班女生對聽障學生的接納態度，比普通班男生佳。</w:t>
      </w:r>
    </w:p>
    <w:p w:rsidR="00A25219" w:rsidRPr="00211FB8" w:rsidRDefault="00A25219" w:rsidP="00E7798C">
      <w:pPr>
        <w:spacing w:line="276" w:lineRule="auto"/>
        <w:ind w:firstLineChars="200" w:firstLine="480"/>
        <w:rPr>
          <w:rFonts w:ascii="Times New Roman" w:eastAsia="標楷體" w:hAnsi="Times New Roman"/>
          <w:szCs w:val="24"/>
        </w:rPr>
      </w:pPr>
    </w:p>
    <w:p w:rsidR="00E36445" w:rsidRPr="00722AA9" w:rsidRDefault="00E36445" w:rsidP="00F306FE">
      <w:pPr>
        <w:spacing w:line="276" w:lineRule="auto"/>
        <w:ind w:left="1134" w:hangingChars="472" w:hanging="1134"/>
        <w:rPr>
          <w:rFonts w:ascii="Times New Roman" w:eastAsia="標楷體" w:hAnsi="Times New Roman"/>
          <w:szCs w:val="24"/>
        </w:rPr>
      </w:pPr>
      <w:r w:rsidRPr="00211FB8">
        <w:rPr>
          <w:rFonts w:ascii="Times New Roman" w:eastAsia="標楷體" w:hAnsi="Times New Roman"/>
          <w:b/>
          <w:szCs w:val="24"/>
        </w:rPr>
        <w:lastRenderedPageBreak/>
        <w:t xml:space="preserve">    </w:t>
      </w:r>
      <w:r w:rsidRPr="00722AA9">
        <w:rPr>
          <w:rFonts w:ascii="Times New Roman" w:eastAsia="標楷體" w:hAnsi="Times New Roman"/>
          <w:szCs w:val="24"/>
        </w:rPr>
        <w:t>（二）</w:t>
      </w:r>
      <w:r w:rsidR="003C7991" w:rsidRPr="00722AA9">
        <w:rPr>
          <w:rFonts w:ascii="Times New Roman" w:eastAsia="標楷體" w:hAnsi="Times New Roman" w:hint="eastAsia"/>
          <w:szCs w:val="24"/>
        </w:rPr>
        <w:t>不同</w:t>
      </w:r>
      <w:r w:rsidR="00F306FE" w:rsidRPr="00722AA9">
        <w:rPr>
          <w:rFonts w:ascii="Times New Roman" w:eastAsia="標楷體" w:hAnsi="Times New Roman"/>
          <w:szCs w:val="24"/>
        </w:rPr>
        <w:t>接觸程度</w:t>
      </w:r>
      <w:r w:rsidR="00F306FE" w:rsidRPr="00722AA9">
        <w:rPr>
          <w:rFonts w:ascii="Times New Roman" w:eastAsia="標楷體" w:hAnsi="Times New Roman" w:hint="eastAsia"/>
          <w:szCs w:val="24"/>
        </w:rPr>
        <w:t>之實驗組與對照組</w:t>
      </w:r>
      <w:r w:rsidR="00F306FE" w:rsidRPr="00722AA9">
        <w:rPr>
          <w:rFonts w:ascii="Times New Roman" w:eastAsia="標楷體" w:hAnsi="Times New Roman"/>
          <w:szCs w:val="24"/>
        </w:rPr>
        <w:t>對聽障學生的接納態度</w:t>
      </w:r>
    </w:p>
    <w:p w:rsidR="00E36445" w:rsidRDefault="00E36445" w:rsidP="00E7798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CD6D56" w:rsidRPr="00211FB8">
        <w:rPr>
          <w:rFonts w:ascii="Times New Roman" w:eastAsia="標楷體" w:hAnsi="Times New Roman" w:hint="eastAsia"/>
          <w:szCs w:val="24"/>
        </w:rPr>
        <w:t>本研究</w:t>
      </w:r>
      <w:r w:rsidRPr="00211FB8">
        <w:rPr>
          <w:rFonts w:ascii="Times New Roman" w:eastAsia="標楷體" w:hAnsi="Times New Roman"/>
          <w:szCs w:val="24"/>
        </w:rPr>
        <w:t>以「接觸程度」與「實驗處理」為自變項，接納態度量表的後測得分為依變項，前測得分為共變數，進行二因子共變數分析</w:t>
      </w:r>
      <w:r w:rsidR="00F306FE" w:rsidRPr="00211FB8">
        <w:rPr>
          <w:rFonts w:ascii="Times New Roman" w:eastAsia="標楷體" w:hAnsi="Times New Roman" w:hint="eastAsia"/>
          <w:szCs w:val="24"/>
        </w:rPr>
        <w:t>，其摘要表如表</w:t>
      </w:r>
      <w:r w:rsidR="00F306FE" w:rsidRPr="00211FB8">
        <w:rPr>
          <w:rFonts w:ascii="Times New Roman" w:eastAsia="標楷體" w:hAnsi="Times New Roman" w:hint="eastAsia"/>
          <w:szCs w:val="24"/>
        </w:rPr>
        <w:t>1</w:t>
      </w:r>
      <w:r w:rsidR="00CD467E">
        <w:rPr>
          <w:rFonts w:ascii="Times New Roman" w:eastAsia="標楷體" w:hAnsi="Times New Roman" w:hint="eastAsia"/>
          <w:szCs w:val="24"/>
        </w:rPr>
        <w:t>2</w:t>
      </w:r>
      <w:r w:rsidR="00F306FE" w:rsidRPr="00211FB8">
        <w:rPr>
          <w:rFonts w:ascii="Times New Roman" w:eastAsia="標楷體" w:hAnsi="Times New Roman" w:hint="eastAsia"/>
          <w:szCs w:val="24"/>
        </w:rPr>
        <w:t>所示</w:t>
      </w:r>
      <w:r w:rsidRPr="00211FB8">
        <w:rPr>
          <w:rFonts w:ascii="Times New Roman" w:eastAsia="標楷體" w:hAnsi="Times New Roman"/>
          <w:szCs w:val="24"/>
        </w:rPr>
        <w:t>。</w:t>
      </w:r>
    </w:p>
    <w:p w:rsidR="00A25219" w:rsidRPr="00211FB8" w:rsidRDefault="00A25219" w:rsidP="00A25219">
      <w:pPr>
        <w:spacing w:line="276" w:lineRule="auto"/>
        <w:rPr>
          <w:rFonts w:ascii="Times New Roman" w:eastAsia="標楷體" w:hAnsi="Times New Roman"/>
          <w:szCs w:val="24"/>
        </w:rPr>
      </w:pPr>
      <w:r>
        <w:rPr>
          <w:rFonts w:ascii="Times New Roman" w:eastAsia="標楷體" w:hAnsi="Times New Roman" w:hint="eastAsia"/>
          <w:szCs w:val="24"/>
        </w:rPr>
        <w:t xml:space="preserve">    </w:t>
      </w:r>
      <w:r w:rsidRPr="00211FB8">
        <w:rPr>
          <w:rFonts w:ascii="Times New Roman" w:eastAsia="標楷體" w:hAnsi="Times New Roman"/>
          <w:szCs w:val="24"/>
        </w:rPr>
        <w:t>結果顯示接觸程度與實驗處理</w:t>
      </w:r>
      <w:r w:rsidRPr="00211FB8">
        <w:rPr>
          <w:rFonts w:ascii="Times New Roman" w:eastAsia="標楷體" w:hAnsi="Times New Roman" w:hint="eastAsia"/>
          <w:szCs w:val="24"/>
        </w:rPr>
        <w:t>的前測共變數</w:t>
      </w:r>
      <w:r w:rsidRPr="00211FB8">
        <w:rPr>
          <w:rFonts w:ascii="Times New Roman" w:eastAsia="標楷體" w:hAnsi="Times New Roman" w:hint="eastAsia"/>
          <w:i/>
          <w:szCs w:val="24"/>
        </w:rPr>
        <w:t>F</w:t>
      </w:r>
      <w:r w:rsidRPr="00211FB8">
        <w:rPr>
          <w:rFonts w:ascii="Times New Roman" w:eastAsia="標楷體" w:hAnsi="Times New Roman" w:hint="eastAsia"/>
          <w:szCs w:val="24"/>
        </w:rPr>
        <w:t>值為</w:t>
      </w:r>
      <w:r w:rsidRPr="00211FB8">
        <w:rPr>
          <w:rFonts w:ascii="Times New Roman" w:eastAsia="標楷體" w:hAnsi="Times New Roman" w:hint="eastAsia"/>
          <w:szCs w:val="24"/>
        </w:rPr>
        <w:t>.525</w:t>
      </w:r>
      <w:r w:rsidRPr="00211FB8">
        <w:rPr>
          <w:rFonts w:ascii="Times New Roman" w:eastAsia="標楷體" w:hAnsi="Times New Roman" w:hint="eastAsia"/>
          <w:szCs w:val="24"/>
        </w:rPr>
        <w:t>，顯著性</w:t>
      </w:r>
      <w:r w:rsidRPr="00211FB8">
        <w:rPr>
          <w:rFonts w:ascii="Times New Roman" w:eastAsia="標楷體" w:hAnsi="Times New Roman" w:hint="eastAsia"/>
          <w:i/>
          <w:szCs w:val="24"/>
        </w:rPr>
        <w:t>p</w:t>
      </w:r>
      <w:r w:rsidRPr="00211FB8">
        <w:rPr>
          <w:rFonts w:ascii="Times New Roman" w:eastAsia="標楷體" w:hAnsi="Times New Roman" w:hint="eastAsia"/>
          <w:szCs w:val="24"/>
        </w:rPr>
        <w:t>值為</w:t>
      </w:r>
      <w:r w:rsidRPr="00211FB8">
        <w:rPr>
          <w:rFonts w:ascii="Times New Roman" w:eastAsia="標楷體" w:hAnsi="Times New Roman" w:hint="eastAsia"/>
          <w:szCs w:val="24"/>
        </w:rPr>
        <w:t>.472</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&gt;.05</w:t>
      </w:r>
      <w:r w:rsidRPr="00211FB8">
        <w:rPr>
          <w:rFonts w:ascii="Times New Roman" w:eastAsia="標楷體" w:hAnsi="Times New Roman" w:hint="eastAsia"/>
          <w:szCs w:val="24"/>
        </w:rPr>
        <w:t>），未達顯著水準，表示前測分數對接觸程度及實驗處理沒有顯著的影響。而</w:t>
      </w:r>
      <w:r w:rsidRPr="00211FB8">
        <w:rPr>
          <w:rFonts w:ascii="Times New Roman" w:eastAsia="標楷體" w:hAnsi="Times New Roman"/>
          <w:szCs w:val="24"/>
        </w:rPr>
        <w:t>排除低、中、高接觸程度在前測分數上的影響後，不同接觸程度的交互作用之</w:t>
      </w:r>
      <w:r w:rsidRPr="00211FB8">
        <w:rPr>
          <w:rFonts w:ascii="Times New Roman" w:eastAsia="標楷體" w:hAnsi="Times New Roman" w:hint="eastAsia"/>
          <w:szCs w:val="24"/>
        </w:rPr>
        <w:t>共變數</w:t>
      </w:r>
      <w:r w:rsidRPr="00211FB8">
        <w:rPr>
          <w:rFonts w:ascii="Times New Roman" w:eastAsia="標楷體" w:hAnsi="Times New Roman" w:hint="eastAsia"/>
          <w:i/>
          <w:szCs w:val="24"/>
        </w:rPr>
        <w:t>F</w:t>
      </w:r>
      <w:r w:rsidRPr="00211FB8">
        <w:rPr>
          <w:rFonts w:ascii="Times New Roman" w:eastAsia="標楷體" w:hAnsi="Times New Roman" w:hint="eastAsia"/>
          <w:szCs w:val="24"/>
        </w:rPr>
        <w:t>值為</w:t>
      </w:r>
      <w:r w:rsidRPr="00211FB8">
        <w:rPr>
          <w:rFonts w:ascii="Times New Roman" w:eastAsia="標楷體" w:hAnsi="Times New Roman" w:hint="eastAsia"/>
          <w:szCs w:val="24"/>
        </w:rPr>
        <w:t>1.534</w:t>
      </w:r>
      <w:r w:rsidRPr="00211FB8">
        <w:rPr>
          <w:rFonts w:ascii="Times New Roman" w:eastAsia="標楷體" w:hAnsi="Times New Roman" w:hint="eastAsia"/>
          <w:szCs w:val="24"/>
        </w:rPr>
        <w:t>，顯著性</w:t>
      </w:r>
      <w:r w:rsidRPr="00211FB8">
        <w:rPr>
          <w:rFonts w:ascii="Times New Roman" w:eastAsia="標楷體" w:hAnsi="Times New Roman"/>
          <w:i/>
          <w:szCs w:val="24"/>
        </w:rPr>
        <w:t>p</w:t>
      </w:r>
      <w:r w:rsidRPr="00211FB8">
        <w:rPr>
          <w:rFonts w:ascii="Times New Roman" w:hAnsi="Times New Roman"/>
          <w:i/>
          <w:iCs/>
          <w:kern w:val="0"/>
          <w:szCs w:val="24"/>
        </w:rPr>
        <w:t xml:space="preserve"> </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.225</w:t>
      </w:r>
      <w:r w:rsidRPr="00211FB8">
        <w:rPr>
          <w:rFonts w:ascii="Times New Roman" w:eastAsia="標楷體" w:hAnsi="Times New Roman" w:hint="eastAsia"/>
          <w:szCs w:val="24"/>
        </w:rPr>
        <w:t>（</w:t>
      </w:r>
      <w:r w:rsidRPr="00211FB8">
        <w:rPr>
          <w:rFonts w:ascii="Times New Roman" w:eastAsia="標楷體" w:hAnsi="Times New Roman" w:hint="eastAsia"/>
          <w:i/>
          <w:szCs w:val="24"/>
        </w:rPr>
        <w:t xml:space="preserve">p </w:t>
      </w:r>
      <w:r w:rsidRPr="00211FB8">
        <w:rPr>
          <w:rFonts w:ascii="Times New Roman" w:eastAsia="標楷體" w:hAnsi="Times New Roman" w:hint="eastAsia"/>
          <w:szCs w:val="24"/>
        </w:rPr>
        <w:t>&gt;</w:t>
      </w:r>
      <w:r w:rsidRPr="00211FB8">
        <w:rPr>
          <w:rFonts w:ascii="Times New Roman" w:eastAsia="標楷體" w:hAnsi="Times New Roman"/>
          <w:szCs w:val="24"/>
        </w:rPr>
        <w:t>.05</w:t>
      </w:r>
      <w:r w:rsidRPr="00211FB8">
        <w:rPr>
          <w:rFonts w:ascii="Times New Roman" w:eastAsia="標楷體" w:hAnsi="Times New Roman" w:hint="eastAsia"/>
          <w:szCs w:val="24"/>
        </w:rPr>
        <w:t>）</w:t>
      </w:r>
      <w:r w:rsidRPr="00211FB8">
        <w:rPr>
          <w:rFonts w:ascii="Times New Roman" w:eastAsia="標楷體" w:hAnsi="Times New Roman"/>
          <w:szCs w:val="24"/>
        </w:rPr>
        <w:t>，未達到統計上的顯著水準</w:t>
      </w:r>
      <w:r w:rsidRPr="00211FB8">
        <w:rPr>
          <w:rFonts w:ascii="Times New Roman" w:eastAsia="標楷體" w:hAnsi="Times New Roman" w:hint="eastAsia"/>
          <w:szCs w:val="24"/>
        </w:rPr>
        <w:t>，</w:t>
      </w:r>
      <w:r w:rsidRPr="00211FB8">
        <w:rPr>
          <w:rFonts w:ascii="Times New Roman" w:eastAsia="標楷體" w:hAnsi="Times New Roman"/>
          <w:szCs w:val="24"/>
        </w:rPr>
        <w:t>顯示接觸程度與實驗處理兩者之間並沒有顯著的交互作用，表示普通班學生對聽障學生的接納態度不會因為接觸程度與實驗處理的不同而有所差異。而接觸程度之主要效果顯著性考驗的</w:t>
      </w:r>
      <w:r w:rsidRPr="00211FB8">
        <w:rPr>
          <w:rFonts w:ascii="Times New Roman" w:eastAsia="標楷體" w:hAnsi="Times New Roman"/>
          <w:i/>
          <w:szCs w:val="24"/>
        </w:rPr>
        <w:t>F</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3.458</w:t>
      </w:r>
      <w:r w:rsidRPr="00211FB8">
        <w:rPr>
          <w:rFonts w:ascii="Times New Roman" w:eastAsia="標楷體" w:hAnsi="Times New Roman" w:hint="eastAsia"/>
          <w:szCs w:val="24"/>
        </w:rPr>
        <w:t>，顯著性</w:t>
      </w:r>
      <w:r w:rsidRPr="00211FB8">
        <w:rPr>
          <w:rFonts w:ascii="Times New Roman" w:eastAsia="標楷體" w:hAnsi="Times New Roman"/>
          <w:i/>
          <w:szCs w:val="24"/>
        </w:rPr>
        <w:t>p</w:t>
      </w:r>
      <w:r w:rsidRPr="00211FB8">
        <w:rPr>
          <w:rFonts w:ascii="Times New Roman" w:eastAsia="標楷體" w:hAnsi="Times New Roman" w:hint="eastAsia"/>
          <w:szCs w:val="24"/>
        </w:rPr>
        <w:t>值為</w:t>
      </w:r>
      <w:r w:rsidRPr="00211FB8">
        <w:rPr>
          <w:rFonts w:ascii="Times New Roman" w:eastAsia="標楷體" w:hAnsi="Times New Roman"/>
          <w:szCs w:val="24"/>
        </w:rPr>
        <w:t>.039</w:t>
      </w:r>
      <w:r w:rsidRPr="00211FB8">
        <w:rPr>
          <w:rFonts w:ascii="Times New Roman" w:eastAsia="標楷體" w:hAnsi="Times New Roman" w:hint="eastAsia"/>
          <w:szCs w:val="24"/>
        </w:rPr>
        <w:t>（</w:t>
      </w:r>
      <w:r w:rsidRPr="00211FB8">
        <w:rPr>
          <w:rFonts w:ascii="Times New Roman" w:eastAsia="標楷體" w:hAnsi="Times New Roman" w:hint="eastAsia"/>
          <w:i/>
          <w:szCs w:val="24"/>
        </w:rPr>
        <w:t xml:space="preserve">p </w:t>
      </w:r>
      <w:r w:rsidRPr="00211FB8">
        <w:rPr>
          <w:rFonts w:ascii="Times New Roman" w:eastAsia="標楷體" w:hAnsi="Times New Roman"/>
          <w:szCs w:val="24"/>
        </w:rPr>
        <w:t>&lt; .05</w:t>
      </w:r>
      <w:r w:rsidRPr="00211FB8">
        <w:rPr>
          <w:rFonts w:ascii="Times New Roman" w:eastAsia="標楷體" w:hAnsi="Times New Roman" w:hint="eastAsia"/>
          <w:szCs w:val="24"/>
        </w:rPr>
        <w:t>）</w:t>
      </w:r>
      <w:r w:rsidRPr="00211FB8">
        <w:rPr>
          <w:rFonts w:ascii="Times New Roman" w:eastAsia="標楷體" w:hAnsi="Times New Roman"/>
          <w:szCs w:val="24"/>
        </w:rPr>
        <w:t>，表示不同接觸程度</w:t>
      </w:r>
      <w:r w:rsidRPr="00211FB8">
        <w:rPr>
          <w:rFonts w:ascii="Times New Roman" w:eastAsia="標楷體" w:hAnsi="Times New Roman" w:hint="eastAsia"/>
          <w:szCs w:val="24"/>
        </w:rPr>
        <w:t>的</w:t>
      </w:r>
      <w:r w:rsidRPr="00211FB8">
        <w:rPr>
          <w:rFonts w:ascii="Times New Roman" w:eastAsia="標楷體" w:hAnsi="Times New Roman"/>
          <w:szCs w:val="24"/>
        </w:rPr>
        <w:t>學生在「國小學生對聽覺障礙兒童接納態度量表」後測上的表現達到統計上的顯著水準，意即低接觸程度、中接觸程度及高接觸程度學生在「國小學生對聽覺障礙兒童接納態度量表」後測上的表現有顯著不同。因接觸程度與實驗處理之間無交互作用存在，因此進行接觸程度各水準調整後邊緣平均數的比較。</w:t>
      </w:r>
    </w:p>
    <w:p w:rsidR="00E36445" w:rsidRPr="00722AA9" w:rsidRDefault="00E36445" w:rsidP="00E7798C">
      <w:pPr>
        <w:spacing w:line="276" w:lineRule="auto"/>
        <w:rPr>
          <w:rFonts w:ascii="Times New Roman" w:eastAsia="標楷體" w:hAnsi="Times New Roman"/>
          <w:szCs w:val="24"/>
        </w:rPr>
      </w:pPr>
      <w:r w:rsidRPr="00722AA9">
        <w:rPr>
          <w:rFonts w:ascii="Times New Roman" w:eastAsia="標楷體" w:hAnsi="Times New Roman"/>
          <w:szCs w:val="24"/>
        </w:rPr>
        <w:t>表</w:t>
      </w:r>
      <w:r w:rsidRPr="00722AA9">
        <w:rPr>
          <w:rFonts w:ascii="Times New Roman" w:eastAsia="標楷體" w:hAnsi="Times New Roman"/>
          <w:szCs w:val="24"/>
        </w:rPr>
        <w:t>1</w:t>
      </w:r>
      <w:r w:rsidR="00CD467E" w:rsidRPr="00722AA9">
        <w:rPr>
          <w:rFonts w:ascii="Times New Roman" w:eastAsia="標楷體" w:hAnsi="Times New Roman" w:hint="eastAsia"/>
          <w:szCs w:val="24"/>
        </w:rPr>
        <w:t>2</w:t>
      </w:r>
      <w:r w:rsidRPr="00722AA9">
        <w:rPr>
          <w:rFonts w:ascii="Times New Roman" w:eastAsia="標楷體" w:hAnsi="Times New Roman"/>
          <w:szCs w:val="24"/>
        </w:rPr>
        <w:t xml:space="preserve">  </w:t>
      </w:r>
      <w:r w:rsidRPr="00722AA9">
        <w:rPr>
          <w:rFonts w:ascii="Times New Roman" w:eastAsia="標楷體" w:hAnsi="Times New Roman"/>
          <w:szCs w:val="24"/>
        </w:rPr>
        <w:t>接觸程度與實驗處理後測成績共變數分析摘要表</w:t>
      </w:r>
    </w:p>
    <w:tbl>
      <w:tblPr>
        <w:tblW w:w="8220"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369"/>
        <w:gridCol w:w="1369"/>
        <w:gridCol w:w="1371"/>
        <w:gridCol w:w="1370"/>
        <w:gridCol w:w="1370"/>
        <w:gridCol w:w="1371"/>
      </w:tblGrid>
      <w:tr w:rsidR="00E36445" w:rsidRPr="00211FB8" w:rsidTr="00F306FE">
        <w:trPr>
          <w:trHeight w:val="728"/>
        </w:trPr>
        <w:tc>
          <w:tcPr>
            <w:tcW w:w="1369"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369"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71"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370"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70"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371" w:type="dxa"/>
            <w:tcBorders>
              <w:top w:val="single" w:sz="12" w:space="0" w:color="auto"/>
              <w:left w:val="nil"/>
              <w:bottom w:val="single" w:sz="4"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E36445" w:rsidRPr="00211FB8" w:rsidTr="00F306FE">
        <w:trPr>
          <w:trHeight w:val="271"/>
        </w:trPr>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40.346</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1</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40.346</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.525</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.472</w:t>
            </w:r>
          </w:p>
        </w:tc>
      </w:tr>
      <w:tr w:rsidR="00E36445" w:rsidRPr="00211FB8" w:rsidTr="00F306FE">
        <w:trPr>
          <w:trHeight w:val="442"/>
        </w:trPr>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接觸程度</w:t>
            </w:r>
          </w:p>
        </w:tc>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531.603</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265.802</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3.458*</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.039</w:t>
            </w:r>
          </w:p>
        </w:tc>
      </w:tr>
      <w:tr w:rsidR="00E36445" w:rsidRPr="00211FB8" w:rsidTr="00F306FE">
        <w:trPr>
          <w:trHeight w:val="279"/>
        </w:trPr>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5287.804</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1</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5287.804</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68.800*</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.000</w:t>
            </w:r>
          </w:p>
        </w:tc>
      </w:tr>
      <w:tr w:rsidR="00E36445" w:rsidRPr="00211FB8" w:rsidTr="00F306FE">
        <w:trPr>
          <w:trHeight w:val="143"/>
        </w:trPr>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交互作用</w:t>
            </w:r>
          </w:p>
        </w:tc>
        <w:tc>
          <w:tcPr>
            <w:tcW w:w="1369"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235.812</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117.906</w:t>
            </w:r>
          </w:p>
        </w:tc>
        <w:tc>
          <w:tcPr>
            <w:tcW w:w="1370"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1.534</w:t>
            </w:r>
          </w:p>
        </w:tc>
        <w:tc>
          <w:tcPr>
            <w:tcW w:w="1371" w:type="dxa"/>
            <w:tcBorders>
              <w:top w:val="nil"/>
              <w:left w:val="nil"/>
              <w:bottom w:val="nil"/>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.225</w:t>
            </w:r>
          </w:p>
        </w:tc>
      </w:tr>
      <w:tr w:rsidR="00E36445" w:rsidRPr="00211FB8" w:rsidTr="00F306FE">
        <w:trPr>
          <w:trHeight w:val="291"/>
        </w:trPr>
        <w:tc>
          <w:tcPr>
            <w:tcW w:w="1369" w:type="dxa"/>
            <w:tcBorders>
              <w:top w:val="nil"/>
              <w:left w:val="nil"/>
              <w:bottom w:val="single" w:sz="12"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369" w:type="dxa"/>
            <w:tcBorders>
              <w:top w:val="nil"/>
              <w:left w:val="nil"/>
              <w:bottom w:val="single" w:sz="12"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3996.572</w:t>
            </w:r>
          </w:p>
        </w:tc>
        <w:tc>
          <w:tcPr>
            <w:tcW w:w="1371" w:type="dxa"/>
            <w:tcBorders>
              <w:top w:val="nil"/>
              <w:left w:val="nil"/>
              <w:bottom w:val="single" w:sz="12"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52</w:t>
            </w:r>
          </w:p>
        </w:tc>
        <w:tc>
          <w:tcPr>
            <w:tcW w:w="1370" w:type="dxa"/>
            <w:tcBorders>
              <w:top w:val="nil"/>
              <w:left w:val="nil"/>
              <w:bottom w:val="single" w:sz="12" w:space="0" w:color="auto"/>
              <w:right w:val="nil"/>
            </w:tcBorders>
            <w:vAlign w:val="center"/>
            <w:hideMark/>
          </w:tcPr>
          <w:p w:rsidR="00E36445" w:rsidRPr="00211FB8" w:rsidRDefault="00E36445"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76.857</w:t>
            </w:r>
          </w:p>
        </w:tc>
        <w:tc>
          <w:tcPr>
            <w:tcW w:w="1370" w:type="dxa"/>
            <w:tcBorders>
              <w:top w:val="nil"/>
              <w:left w:val="nil"/>
              <w:bottom w:val="single" w:sz="12" w:space="0" w:color="auto"/>
              <w:right w:val="nil"/>
            </w:tcBorders>
            <w:vAlign w:val="center"/>
          </w:tcPr>
          <w:p w:rsidR="00E36445" w:rsidRPr="00211FB8" w:rsidRDefault="00E36445" w:rsidP="00E7798C">
            <w:pPr>
              <w:spacing w:line="276" w:lineRule="auto"/>
              <w:jc w:val="center"/>
              <w:rPr>
                <w:rFonts w:ascii="Times New Roman" w:eastAsia="標楷體" w:hAnsi="Times New Roman"/>
                <w:szCs w:val="24"/>
              </w:rPr>
            </w:pPr>
          </w:p>
        </w:tc>
        <w:tc>
          <w:tcPr>
            <w:tcW w:w="1371" w:type="dxa"/>
            <w:tcBorders>
              <w:top w:val="nil"/>
              <w:left w:val="nil"/>
              <w:bottom w:val="single" w:sz="12" w:space="0" w:color="auto"/>
              <w:right w:val="nil"/>
            </w:tcBorders>
            <w:vAlign w:val="center"/>
          </w:tcPr>
          <w:p w:rsidR="00E36445" w:rsidRPr="00211FB8" w:rsidRDefault="00E36445" w:rsidP="00E7798C">
            <w:pPr>
              <w:spacing w:line="276" w:lineRule="auto"/>
              <w:jc w:val="center"/>
              <w:rPr>
                <w:rFonts w:ascii="Times New Roman" w:eastAsia="標楷體" w:hAnsi="Times New Roman"/>
                <w:szCs w:val="24"/>
              </w:rPr>
            </w:pPr>
          </w:p>
        </w:tc>
      </w:tr>
    </w:tbl>
    <w:p w:rsidR="00E36445" w:rsidRPr="00211FB8" w:rsidRDefault="00E36445" w:rsidP="00E7798C">
      <w:pPr>
        <w:spacing w:line="276" w:lineRule="auto"/>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 xml:space="preserve"> &lt; .05</w:t>
      </w:r>
    </w:p>
    <w:p w:rsidR="00E36445" w:rsidRPr="00722AA9" w:rsidRDefault="00E36445" w:rsidP="00722AA9">
      <w:pPr>
        <w:spacing w:line="276" w:lineRule="auto"/>
        <w:rPr>
          <w:rFonts w:ascii="Times New Roman" w:eastAsia="標楷體" w:hAnsi="Times New Roman"/>
          <w:szCs w:val="24"/>
        </w:rPr>
      </w:pPr>
      <w:r w:rsidRPr="00722AA9">
        <w:rPr>
          <w:rFonts w:ascii="Times New Roman" w:eastAsia="標楷體" w:hAnsi="Times New Roman"/>
          <w:szCs w:val="24"/>
        </w:rPr>
        <w:t>表</w:t>
      </w:r>
      <w:r w:rsidRPr="00722AA9">
        <w:rPr>
          <w:rFonts w:ascii="Times New Roman" w:eastAsia="標楷體" w:hAnsi="Times New Roman"/>
          <w:szCs w:val="24"/>
        </w:rPr>
        <w:t>1</w:t>
      </w:r>
      <w:r w:rsidR="00CD467E" w:rsidRPr="00722AA9">
        <w:rPr>
          <w:rFonts w:ascii="Times New Roman" w:eastAsia="標楷體" w:hAnsi="Times New Roman" w:hint="eastAsia"/>
          <w:szCs w:val="24"/>
        </w:rPr>
        <w:t>3</w:t>
      </w:r>
      <w:r w:rsidRPr="00722AA9">
        <w:rPr>
          <w:rFonts w:ascii="Times New Roman" w:eastAsia="標楷體" w:hAnsi="Times New Roman"/>
          <w:szCs w:val="24"/>
        </w:rPr>
        <w:t xml:space="preserve">  </w:t>
      </w:r>
      <w:r w:rsidRPr="00722AA9">
        <w:rPr>
          <w:rFonts w:ascii="Times New Roman" w:eastAsia="標楷體" w:hAnsi="Times New Roman"/>
          <w:szCs w:val="24"/>
        </w:rPr>
        <w:t>接觸程度各水準調整後的邊緣平均數</w:t>
      </w:r>
      <w:r w:rsidR="00F306FE" w:rsidRPr="00722AA9">
        <w:rPr>
          <w:rFonts w:ascii="Times New Roman" w:eastAsia="標楷體" w:hAnsi="Times New Roman" w:hint="eastAsia"/>
          <w:szCs w:val="24"/>
        </w:rPr>
        <w:t>摘要表</w:t>
      </w:r>
    </w:p>
    <w:tbl>
      <w:tblPr>
        <w:tblW w:w="0" w:type="auto"/>
        <w:tblLook w:val="04A0" w:firstRow="1" w:lastRow="0" w:firstColumn="1" w:lastColumn="0" w:noHBand="0" w:noVBand="1"/>
      </w:tblPr>
      <w:tblGrid>
        <w:gridCol w:w="1672"/>
        <w:gridCol w:w="1672"/>
        <w:gridCol w:w="1672"/>
        <w:gridCol w:w="1673"/>
        <w:gridCol w:w="1673"/>
      </w:tblGrid>
      <w:tr w:rsidR="00E36445" w:rsidRPr="00211FB8" w:rsidTr="00F306FE">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接觸程度</w:t>
            </w:r>
          </w:p>
        </w:tc>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平均數</w:t>
            </w:r>
          </w:p>
        </w:tc>
        <w:tc>
          <w:tcPr>
            <w:tcW w:w="1672" w:type="dxa"/>
            <w:vMerge w:val="restart"/>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標準誤</w:t>
            </w:r>
          </w:p>
        </w:tc>
        <w:tc>
          <w:tcPr>
            <w:tcW w:w="3346" w:type="dxa"/>
            <w:gridSpan w:val="2"/>
            <w:tcBorders>
              <w:top w:val="single" w:sz="12"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95</w:t>
            </w:r>
            <w:r w:rsidRPr="00211FB8">
              <w:rPr>
                <w:rFonts w:ascii="Times New Roman" w:eastAsia="標楷體" w:hAnsi="Times New Roman"/>
                <w:szCs w:val="24"/>
              </w:rPr>
              <w:t>％信賴區間</w:t>
            </w:r>
          </w:p>
        </w:tc>
      </w:tr>
      <w:tr w:rsidR="00E36445" w:rsidRPr="00211FB8" w:rsidTr="00E36445">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0" w:type="auto"/>
            <w:vMerge/>
            <w:tcBorders>
              <w:top w:val="single" w:sz="24" w:space="0" w:color="auto"/>
              <w:left w:val="nil"/>
              <w:bottom w:val="single" w:sz="6" w:space="0" w:color="auto"/>
              <w:right w:val="nil"/>
            </w:tcBorders>
            <w:vAlign w:val="center"/>
            <w:hideMark/>
          </w:tcPr>
          <w:p w:rsidR="00E36445" w:rsidRPr="00211FB8" w:rsidRDefault="00E36445" w:rsidP="00E7798C">
            <w:pPr>
              <w:widowControl/>
              <w:spacing w:line="276" w:lineRule="auto"/>
              <w:rPr>
                <w:rFonts w:ascii="Times New Roman" w:eastAsia="標楷體" w:hAnsi="Times New Roman"/>
                <w:szCs w:val="24"/>
              </w:rPr>
            </w:pPr>
          </w:p>
        </w:tc>
        <w:tc>
          <w:tcPr>
            <w:tcW w:w="1673" w:type="dxa"/>
            <w:tcBorders>
              <w:top w:val="single" w:sz="6"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下限</w:t>
            </w:r>
          </w:p>
        </w:tc>
        <w:tc>
          <w:tcPr>
            <w:tcW w:w="1673" w:type="dxa"/>
            <w:tcBorders>
              <w:top w:val="single" w:sz="6" w:space="0" w:color="auto"/>
              <w:left w:val="nil"/>
              <w:bottom w:val="single" w:sz="6"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上限</w:t>
            </w:r>
          </w:p>
        </w:tc>
      </w:tr>
      <w:tr w:rsidR="00E36445" w:rsidRPr="00211FB8" w:rsidTr="00E36445">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低</w:t>
            </w:r>
          </w:p>
        </w:tc>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175.730</w:t>
            </w:r>
          </w:p>
        </w:tc>
        <w:tc>
          <w:tcPr>
            <w:tcW w:w="1672"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2.423</w:t>
            </w:r>
          </w:p>
        </w:tc>
        <w:tc>
          <w:tcPr>
            <w:tcW w:w="1673"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170.867</w:t>
            </w:r>
          </w:p>
        </w:tc>
        <w:tc>
          <w:tcPr>
            <w:tcW w:w="1673" w:type="dxa"/>
            <w:tcBorders>
              <w:top w:val="single" w:sz="6" w:space="0" w:color="auto"/>
              <w:left w:val="nil"/>
              <w:bottom w:val="nil"/>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180.593</w:t>
            </w:r>
          </w:p>
        </w:tc>
      </w:tr>
      <w:tr w:rsidR="00E36445" w:rsidRPr="00211FB8" w:rsidTr="00E36445">
        <w:tc>
          <w:tcPr>
            <w:tcW w:w="1672" w:type="dxa"/>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中</w:t>
            </w:r>
          </w:p>
        </w:tc>
        <w:tc>
          <w:tcPr>
            <w:tcW w:w="1672" w:type="dxa"/>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182.748</w:t>
            </w:r>
          </w:p>
        </w:tc>
        <w:tc>
          <w:tcPr>
            <w:tcW w:w="1672" w:type="dxa"/>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1.504</w:t>
            </w:r>
          </w:p>
        </w:tc>
        <w:tc>
          <w:tcPr>
            <w:tcW w:w="1673" w:type="dxa"/>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179.731</w:t>
            </w:r>
          </w:p>
        </w:tc>
        <w:tc>
          <w:tcPr>
            <w:tcW w:w="1673" w:type="dxa"/>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185.766</w:t>
            </w:r>
          </w:p>
        </w:tc>
      </w:tr>
      <w:tr w:rsidR="00E36445" w:rsidRPr="00211FB8" w:rsidTr="00F306FE">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高</w:t>
            </w:r>
          </w:p>
        </w:tc>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184.044</w:t>
            </w:r>
          </w:p>
        </w:tc>
        <w:tc>
          <w:tcPr>
            <w:tcW w:w="1672"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2.769</w:t>
            </w:r>
          </w:p>
        </w:tc>
        <w:tc>
          <w:tcPr>
            <w:tcW w:w="1673"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178.487</w:t>
            </w:r>
          </w:p>
        </w:tc>
        <w:tc>
          <w:tcPr>
            <w:tcW w:w="1673" w:type="dxa"/>
            <w:tcBorders>
              <w:top w:val="nil"/>
              <w:left w:val="nil"/>
              <w:bottom w:val="single" w:sz="12" w:space="0" w:color="auto"/>
              <w:right w:val="nil"/>
            </w:tcBorders>
            <w:vAlign w:val="center"/>
            <w:hideMark/>
          </w:tcPr>
          <w:p w:rsidR="00E36445" w:rsidRPr="00211FB8" w:rsidRDefault="00E36445" w:rsidP="00E7798C">
            <w:pPr>
              <w:autoSpaceDE w:val="0"/>
              <w:autoSpaceDN w:val="0"/>
              <w:adjustRightInd w:val="0"/>
              <w:spacing w:line="276" w:lineRule="auto"/>
              <w:jc w:val="center"/>
              <w:rPr>
                <w:rFonts w:ascii="Times New Roman" w:eastAsia="標楷體" w:hAnsi="Times New Roman"/>
                <w:szCs w:val="24"/>
              </w:rPr>
            </w:pPr>
            <w:r w:rsidRPr="00211FB8">
              <w:rPr>
                <w:rFonts w:ascii="Times New Roman" w:eastAsia="標楷體" w:hAnsi="Times New Roman"/>
                <w:szCs w:val="24"/>
              </w:rPr>
              <w:t>189.601</w:t>
            </w:r>
          </w:p>
        </w:tc>
      </w:tr>
    </w:tbl>
    <w:p w:rsidR="00E36445" w:rsidRDefault="00E36445" w:rsidP="00E7798C">
      <w:pPr>
        <w:spacing w:line="276" w:lineRule="auto"/>
        <w:ind w:firstLineChars="200" w:firstLine="480"/>
        <w:rPr>
          <w:rFonts w:ascii="Times New Roman" w:eastAsia="標楷體" w:hAnsi="Times New Roman"/>
          <w:szCs w:val="24"/>
        </w:rPr>
      </w:pPr>
      <w:r w:rsidRPr="00211FB8">
        <w:rPr>
          <w:rFonts w:ascii="Times New Roman" w:eastAsia="標楷體" w:hAnsi="Times New Roman"/>
          <w:szCs w:val="24"/>
        </w:rPr>
        <w:t>從表</w:t>
      </w:r>
      <w:r w:rsidRPr="00211FB8">
        <w:rPr>
          <w:rFonts w:ascii="Times New Roman" w:eastAsia="標楷體" w:hAnsi="Times New Roman"/>
          <w:szCs w:val="24"/>
        </w:rPr>
        <w:t>1</w:t>
      </w:r>
      <w:r w:rsidR="00CD467E">
        <w:rPr>
          <w:rFonts w:ascii="Times New Roman" w:eastAsia="標楷體" w:hAnsi="Times New Roman" w:hint="eastAsia"/>
          <w:szCs w:val="24"/>
        </w:rPr>
        <w:t>3</w:t>
      </w:r>
      <w:r w:rsidR="004B4019" w:rsidRPr="00211FB8">
        <w:rPr>
          <w:rFonts w:ascii="Times New Roman" w:eastAsia="標楷體" w:hAnsi="Times New Roman" w:hint="eastAsia"/>
          <w:szCs w:val="24"/>
        </w:rPr>
        <w:t>結果</w:t>
      </w:r>
      <w:r w:rsidRPr="00211FB8">
        <w:rPr>
          <w:rFonts w:ascii="Times New Roman" w:eastAsia="標楷體" w:hAnsi="Times New Roman"/>
          <w:szCs w:val="24"/>
        </w:rPr>
        <w:t>可知，高接觸程度學生對聽障學生的接納態度（</w:t>
      </w:r>
      <w:r w:rsidRPr="00211FB8">
        <w:rPr>
          <w:rFonts w:ascii="Times New Roman" w:eastAsia="標楷體" w:hAnsi="Times New Roman"/>
          <w:i/>
          <w:szCs w:val="24"/>
        </w:rPr>
        <w:t>M</w:t>
      </w:r>
      <w:r w:rsidRPr="00211FB8">
        <w:rPr>
          <w:rFonts w:ascii="Times New Roman" w:eastAsia="標楷體" w:hAnsi="Times New Roman"/>
          <w:szCs w:val="24"/>
        </w:rPr>
        <w:t>=184.044</w:t>
      </w:r>
      <w:r w:rsidRPr="00211FB8">
        <w:rPr>
          <w:rFonts w:ascii="Times New Roman" w:eastAsia="標楷體" w:hAnsi="Times New Roman"/>
          <w:szCs w:val="24"/>
        </w:rPr>
        <w:t>）顯著優於中接觸程度學生（</w:t>
      </w:r>
      <w:r w:rsidRPr="00211FB8">
        <w:rPr>
          <w:rFonts w:ascii="Times New Roman" w:eastAsia="標楷體" w:hAnsi="Times New Roman"/>
          <w:i/>
          <w:szCs w:val="24"/>
        </w:rPr>
        <w:t>M</w:t>
      </w:r>
      <w:r w:rsidRPr="00211FB8">
        <w:rPr>
          <w:rFonts w:ascii="Times New Roman" w:eastAsia="標楷體" w:hAnsi="Times New Roman"/>
          <w:szCs w:val="24"/>
        </w:rPr>
        <w:t>=182.748</w:t>
      </w:r>
      <w:r w:rsidRPr="00211FB8">
        <w:rPr>
          <w:rFonts w:ascii="Times New Roman" w:eastAsia="標楷體" w:hAnsi="Times New Roman"/>
          <w:szCs w:val="24"/>
        </w:rPr>
        <w:t>）及低接觸程度學生（</w:t>
      </w:r>
      <w:r w:rsidRPr="00211FB8">
        <w:rPr>
          <w:rFonts w:ascii="Times New Roman" w:eastAsia="標楷體" w:hAnsi="Times New Roman"/>
          <w:i/>
          <w:szCs w:val="24"/>
        </w:rPr>
        <w:t>M</w:t>
      </w:r>
      <w:r w:rsidRPr="00211FB8">
        <w:rPr>
          <w:rFonts w:ascii="Times New Roman" w:eastAsia="標楷體" w:hAnsi="Times New Roman"/>
          <w:szCs w:val="24"/>
        </w:rPr>
        <w:t>=175.730</w:t>
      </w:r>
      <w:r w:rsidRPr="00211FB8">
        <w:rPr>
          <w:rFonts w:ascii="Times New Roman" w:eastAsia="標楷體" w:hAnsi="Times New Roman"/>
          <w:szCs w:val="24"/>
        </w:rPr>
        <w:t>），意即與聽障學生的接觸機會愈多，對其接納態度就愈高。</w:t>
      </w:r>
    </w:p>
    <w:p w:rsidR="00A25219" w:rsidRPr="00211FB8" w:rsidRDefault="00A25219" w:rsidP="00E7798C">
      <w:pPr>
        <w:spacing w:line="276" w:lineRule="auto"/>
        <w:ind w:firstLineChars="200" w:firstLine="480"/>
        <w:rPr>
          <w:rFonts w:ascii="Times New Roman" w:eastAsia="標楷體" w:hAnsi="Times New Roman"/>
          <w:szCs w:val="24"/>
        </w:rPr>
      </w:pPr>
    </w:p>
    <w:p w:rsidR="00F306FE" w:rsidRPr="00722AA9" w:rsidRDefault="00E7798C" w:rsidP="00F306FE">
      <w:pPr>
        <w:spacing w:line="276" w:lineRule="auto"/>
        <w:ind w:left="1134" w:hangingChars="472" w:hanging="1134"/>
        <w:rPr>
          <w:rFonts w:ascii="Times New Roman" w:eastAsia="標楷體" w:hAnsi="Times New Roman"/>
          <w:szCs w:val="24"/>
        </w:rPr>
      </w:pPr>
      <w:r w:rsidRPr="00211FB8">
        <w:rPr>
          <w:rFonts w:ascii="Times New Roman" w:eastAsia="標楷體" w:hAnsi="Times New Roman"/>
          <w:b/>
          <w:szCs w:val="24"/>
        </w:rPr>
        <w:lastRenderedPageBreak/>
        <w:t xml:space="preserve">    </w:t>
      </w:r>
      <w:r w:rsidRPr="00722AA9">
        <w:rPr>
          <w:rFonts w:ascii="Times New Roman" w:eastAsia="標楷體" w:hAnsi="Times New Roman"/>
          <w:szCs w:val="24"/>
        </w:rPr>
        <w:t>（三）</w:t>
      </w:r>
      <w:r w:rsidR="003C7991" w:rsidRPr="00722AA9">
        <w:rPr>
          <w:rFonts w:ascii="Times New Roman" w:eastAsia="標楷體" w:hAnsi="Times New Roman" w:hint="eastAsia"/>
          <w:szCs w:val="24"/>
        </w:rPr>
        <w:t>不同</w:t>
      </w:r>
      <w:r w:rsidR="00F306FE" w:rsidRPr="00722AA9">
        <w:rPr>
          <w:rFonts w:ascii="Times New Roman" w:eastAsia="標楷體" w:hAnsi="Times New Roman"/>
          <w:szCs w:val="24"/>
        </w:rPr>
        <w:t>聽力損失基本知識</w:t>
      </w:r>
      <w:r w:rsidR="00F306FE" w:rsidRPr="00722AA9">
        <w:rPr>
          <w:rFonts w:ascii="Times New Roman" w:eastAsia="標楷體" w:hAnsi="Times New Roman" w:hint="eastAsia"/>
          <w:szCs w:val="24"/>
        </w:rPr>
        <w:t>之實驗組與對照組</w:t>
      </w:r>
      <w:r w:rsidR="00F306FE" w:rsidRPr="00722AA9">
        <w:rPr>
          <w:rFonts w:ascii="Times New Roman" w:eastAsia="標楷體" w:hAnsi="Times New Roman"/>
          <w:szCs w:val="24"/>
        </w:rPr>
        <w:t>對聽障學生的接納態度</w:t>
      </w:r>
    </w:p>
    <w:p w:rsidR="00F306FE" w:rsidRDefault="00F306FE" w:rsidP="00E7798C">
      <w:pPr>
        <w:spacing w:line="276" w:lineRule="auto"/>
        <w:rPr>
          <w:rFonts w:ascii="Times New Roman" w:eastAsia="標楷體" w:hAnsi="Times New Roman"/>
          <w:szCs w:val="24"/>
        </w:rPr>
      </w:pPr>
      <w:r w:rsidRPr="00211FB8">
        <w:rPr>
          <w:rFonts w:ascii="Times New Roman" w:eastAsia="標楷體" w:hAnsi="Times New Roman" w:hint="eastAsia"/>
          <w:szCs w:val="24"/>
        </w:rPr>
        <w:t xml:space="preserve">    </w:t>
      </w:r>
      <w:r w:rsidR="004B4019" w:rsidRPr="00211FB8">
        <w:rPr>
          <w:rFonts w:ascii="Times New Roman" w:eastAsia="標楷體" w:hAnsi="Times New Roman" w:hint="eastAsia"/>
          <w:szCs w:val="24"/>
        </w:rPr>
        <w:t>本研究</w:t>
      </w:r>
      <w:r w:rsidR="00E7798C" w:rsidRPr="00211FB8">
        <w:rPr>
          <w:rFonts w:ascii="Times New Roman" w:eastAsia="標楷體" w:hAnsi="Times New Roman"/>
          <w:szCs w:val="24"/>
        </w:rPr>
        <w:t>以「聽力損失基本知識」與「實驗處理」為自變項，接納態度量表的後測得分為依變項，的前測得分為共變數，進行二因子共變數分析</w:t>
      </w:r>
      <w:r w:rsidRPr="00211FB8">
        <w:rPr>
          <w:rFonts w:ascii="Times New Roman" w:eastAsia="標楷體" w:hAnsi="Times New Roman" w:hint="eastAsia"/>
          <w:szCs w:val="24"/>
        </w:rPr>
        <w:t>，其摘要表如表</w:t>
      </w:r>
      <w:r w:rsidRPr="00211FB8">
        <w:rPr>
          <w:rFonts w:ascii="Times New Roman" w:eastAsia="標楷體" w:hAnsi="Times New Roman" w:hint="eastAsia"/>
          <w:szCs w:val="24"/>
        </w:rPr>
        <w:t>1</w:t>
      </w:r>
      <w:r w:rsidR="00CD467E">
        <w:rPr>
          <w:rFonts w:ascii="Times New Roman" w:eastAsia="標楷體" w:hAnsi="Times New Roman" w:hint="eastAsia"/>
          <w:szCs w:val="24"/>
        </w:rPr>
        <w:t>4</w:t>
      </w:r>
      <w:r w:rsidRPr="00211FB8">
        <w:rPr>
          <w:rFonts w:ascii="Times New Roman" w:eastAsia="標楷體" w:hAnsi="Times New Roman" w:hint="eastAsia"/>
          <w:szCs w:val="24"/>
        </w:rPr>
        <w:t>所示</w:t>
      </w:r>
      <w:r w:rsidR="00E7798C" w:rsidRPr="00211FB8">
        <w:rPr>
          <w:rFonts w:ascii="Times New Roman" w:eastAsia="標楷體" w:hAnsi="Times New Roman"/>
          <w:szCs w:val="24"/>
        </w:rPr>
        <w:t>。</w:t>
      </w:r>
    </w:p>
    <w:p w:rsidR="00E7798C" w:rsidRPr="00722AA9" w:rsidRDefault="00E7798C" w:rsidP="00E7798C">
      <w:pPr>
        <w:spacing w:line="276" w:lineRule="auto"/>
        <w:rPr>
          <w:rFonts w:ascii="Times New Roman" w:eastAsia="標楷體" w:hAnsi="Times New Roman"/>
          <w:szCs w:val="24"/>
        </w:rPr>
      </w:pPr>
      <w:r w:rsidRPr="00722AA9">
        <w:rPr>
          <w:rFonts w:ascii="Times New Roman" w:eastAsia="標楷體" w:hAnsi="Times New Roman"/>
          <w:szCs w:val="24"/>
        </w:rPr>
        <w:t>表</w:t>
      </w:r>
      <w:r w:rsidRPr="00722AA9">
        <w:rPr>
          <w:rFonts w:ascii="Times New Roman" w:eastAsia="標楷體" w:hAnsi="Times New Roman"/>
          <w:szCs w:val="24"/>
        </w:rPr>
        <w:t>1</w:t>
      </w:r>
      <w:r w:rsidR="00CD467E" w:rsidRPr="00722AA9">
        <w:rPr>
          <w:rFonts w:ascii="Times New Roman" w:eastAsia="標楷體" w:hAnsi="Times New Roman" w:hint="eastAsia"/>
          <w:szCs w:val="24"/>
        </w:rPr>
        <w:t>4</w:t>
      </w:r>
      <w:r w:rsidRPr="00722AA9">
        <w:rPr>
          <w:rFonts w:ascii="Times New Roman" w:eastAsia="標楷體" w:hAnsi="Times New Roman"/>
          <w:szCs w:val="24"/>
        </w:rPr>
        <w:t xml:space="preserve">  </w:t>
      </w:r>
      <w:r w:rsidRPr="00722AA9">
        <w:rPr>
          <w:rFonts w:ascii="Times New Roman" w:eastAsia="標楷體" w:hAnsi="Times New Roman"/>
          <w:szCs w:val="24"/>
        </w:rPr>
        <w:t>聽力損失基本知識與實驗處理後測成績共變數分析摘要表</w:t>
      </w:r>
    </w:p>
    <w:tbl>
      <w:tblPr>
        <w:tblW w:w="8394" w:type="dxa"/>
        <w:tblInd w:w="108" w:type="dxa"/>
        <w:tblBorders>
          <w:top w:val="single" w:sz="24" w:space="0" w:color="auto"/>
          <w:bottom w:val="single" w:sz="24" w:space="0" w:color="auto"/>
          <w:insideH w:val="single" w:sz="4" w:space="0" w:color="auto"/>
        </w:tblBorders>
        <w:tblLayout w:type="fixed"/>
        <w:tblLook w:val="04A0" w:firstRow="1" w:lastRow="0" w:firstColumn="1" w:lastColumn="0" w:noHBand="0" w:noVBand="1"/>
      </w:tblPr>
      <w:tblGrid>
        <w:gridCol w:w="1399"/>
        <w:gridCol w:w="1399"/>
        <w:gridCol w:w="1399"/>
        <w:gridCol w:w="1399"/>
        <w:gridCol w:w="1399"/>
        <w:gridCol w:w="1399"/>
      </w:tblGrid>
      <w:tr w:rsidR="00E7798C" w:rsidRPr="00211FB8" w:rsidTr="00F306FE">
        <w:trPr>
          <w:trHeight w:val="530"/>
        </w:trPr>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來源</w:t>
            </w:r>
          </w:p>
        </w:tc>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自由度</w:t>
            </w:r>
          </w:p>
        </w:tc>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平均</w:t>
            </w:r>
          </w:p>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平方和</w:t>
            </w:r>
          </w:p>
        </w:tc>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共變數</w:t>
            </w:r>
          </w:p>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399" w:type="dxa"/>
            <w:tcBorders>
              <w:top w:val="single" w:sz="12" w:space="0" w:color="auto"/>
              <w:left w:val="nil"/>
              <w:bottom w:val="single" w:sz="4"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顯著性</w:t>
            </w:r>
          </w:p>
        </w:tc>
      </w:tr>
      <w:tr w:rsidR="00E7798C" w:rsidRPr="00211FB8" w:rsidTr="00E7798C">
        <w:trPr>
          <w:trHeight w:val="343"/>
        </w:trPr>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前測</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47.608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47.608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.558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.459</w:t>
            </w:r>
          </w:p>
        </w:tc>
      </w:tr>
      <w:tr w:rsidR="00E7798C" w:rsidRPr="00211FB8" w:rsidTr="00E7798C">
        <w:trPr>
          <w:trHeight w:val="343"/>
        </w:trPr>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聽力損失基本知識</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197.840</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5</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39.568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.464</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.801</w:t>
            </w:r>
          </w:p>
        </w:tc>
      </w:tr>
      <w:tr w:rsidR="00E7798C" w:rsidRPr="00211FB8" w:rsidTr="00E7798C">
        <w:trPr>
          <w:trHeight w:val="343"/>
        </w:trPr>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實驗處理</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6191.137</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1</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6191.137</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72.608*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.000</w:t>
            </w:r>
          </w:p>
        </w:tc>
      </w:tr>
      <w:tr w:rsidR="00E7798C" w:rsidRPr="00211FB8" w:rsidTr="00E7798C">
        <w:trPr>
          <w:trHeight w:val="343"/>
        </w:trPr>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交互作用</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571.638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 xml:space="preserve"> 5</w:t>
            </w:r>
          </w:p>
        </w:tc>
        <w:tc>
          <w:tcPr>
            <w:tcW w:w="1399" w:type="dxa"/>
            <w:tcBorders>
              <w:top w:val="nil"/>
              <w:left w:val="nil"/>
              <w:bottom w:val="nil"/>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114.328</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1.341</w:t>
            </w:r>
          </w:p>
        </w:tc>
        <w:tc>
          <w:tcPr>
            <w:tcW w:w="1399" w:type="dxa"/>
            <w:tcBorders>
              <w:top w:val="nil"/>
              <w:left w:val="nil"/>
              <w:bottom w:val="nil"/>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.264</w:t>
            </w:r>
          </w:p>
        </w:tc>
      </w:tr>
      <w:tr w:rsidR="00E7798C" w:rsidRPr="00211FB8" w:rsidTr="00F306FE">
        <w:trPr>
          <w:trHeight w:val="343"/>
        </w:trPr>
        <w:tc>
          <w:tcPr>
            <w:tcW w:w="1399" w:type="dxa"/>
            <w:tcBorders>
              <w:top w:val="nil"/>
              <w:left w:val="nil"/>
              <w:bottom w:val="single" w:sz="12"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誤差</w:t>
            </w:r>
          </w:p>
        </w:tc>
        <w:tc>
          <w:tcPr>
            <w:tcW w:w="1399" w:type="dxa"/>
            <w:tcBorders>
              <w:top w:val="nil"/>
              <w:left w:val="nil"/>
              <w:bottom w:val="single" w:sz="12" w:space="0" w:color="auto"/>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3922.341</w:t>
            </w:r>
          </w:p>
        </w:tc>
        <w:tc>
          <w:tcPr>
            <w:tcW w:w="1399" w:type="dxa"/>
            <w:tcBorders>
              <w:top w:val="nil"/>
              <w:left w:val="nil"/>
              <w:bottom w:val="single" w:sz="12" w:space="0" w:color="auto"/>
              <w:right w:val="nil"/>
            </w:tcBorders>
            <w:vAlign w:val="center"/>
            <w:hideMark/>
          </w:tcPr>
          <w:p w:rsidR="00E7798C" w:rsidRPr="00211FB8" w:rsidRDefault="00E7798C" w:rsidP="00E7798C">
            <w:pPr>
              <w:spacing w:line="276" w:lineRule="auto"/>
              <w:jc w:val="center"/>
              <w:rPr>
                <w:rFonts w:ascii="Times New Roman" w:eastAsia="標楷體" w:hAnsi="Times New Roman"/>
                <w:szCs w:val="24"/>
              </w:rPr>
            </w:pPr>
            <w:r w:rsidRPr="00211FB8">
              <w:rPr>
                <w:rFonts w:ascii="Times New Roman" w:eastAsia="標楷體" w:hAnsi="Times New Roman"/>
                <w:szCs w:val="24"/>
              </w:rPr>
              <w:t>46</w:t>
            </w:r>
          </w:p>
        </w:tc>
        <w:tc>
          <w:tcPr>
            <w:tcW w:w="1399" w:type="dxa"/>
            <w:tcBorders>
              <w:top w:val="nil"/>
              <w:left w:val="nil"/>
              <w:bottom w:val="single" w:sz="12" w:space="0" w:color="auto"/>
              <w:right w:val="nil"/>
            </w:tcBorders>
            <w:vAlign w:val="center"/>
            <w:hideMark/>
          </w:tcPr>
          <w:p w:rsidR="00E7798C" w:rsidRPr="00211FB8" w:rsidRDefault="00E7798C" w:rsidP="00E7798C">
            <w:pPr>
              <w:spacing w:line="276" w:lineRule="auto"/>
              <w:jc w:val="right"/>
              <w:rPr>
                <w:rFonts w:ascii="Times New Roman" w:eastAsia="標楷體" w:hAnsi="Times New Roman"/>
                <w:szCs w:val="24"/>
              </w:rPr>
            </w:pPr>
            <w:r w:rsidRPr="00211FB8">
              <w:rPr>
                <w:rFonts w:ascii="Times New Roman" w:eastAsia="標楷體" w:hAnsi="Times New Roman"/>
                <w:szCs w:val="24"/>
              </w:rPr>
              <w:t>85.268</w:t>
            </w:r>
          </w:p>
        </w:tc>
        <w:tc>
          <w:tcPr>
            <w:tcW w:w="1399" w:type="dxa"/>
            <w:tcBorders>
              <w:top w:val="nil"/>
              <w:left w:val="nil"/>
              <w:bottom w:val="single" w:sz="12" w:space="0" w:color="auto"/>
              <w:right w:val="nil"/>
            </w:tcBorders>
            <w:vAlign w:val="center"/>
          </w:tcPr>
          <w:p w:rsidR="00E7798C" w:rsidRPr="00211FB8" w:rsidRDefault="00E7798C" w:rsidP="00E7798C">
            <w:pPr>
              <w:spacing w:line="276" w:lineRule="auto"/>
              <w:jc w:val="center"/>
              <w:rPr>
                <w:rFonts w:ascii="Times New Roman" w:eastAsia="標楷體" w:hAnsi="Times New Roman"/>
                <w:szCs w:val="24"/>
              </w:rPr>
            </w:pPr>
          </w:p>
        </w:tc>
        <w:tc>
          <w:tcPr>
            <w:tcW w:w="1399" w:type="dxa"/>
            <w:tcBorders>
              <w:top w:val="nil"/>
              <w:left w:val="nil"/>
              <w:bottom w:val="single" w:sz="12" w:space="0" w:color="auto"/>
              <w:right w:val="nil"/>
            </w:tcBorders>
            <w:vAlign w:val="center"/>
          </w:tcPr>
          <w:p w:rsidR="00E7798C" w:rsidRPr="00211FB8" w:rsidRDefault="00E7798C" w:rsidP="00E7798C">
            <w:pPr>
              <w:spacing w:line="276" w:lineRule="auto"/>
              <w:jc w:val="center"/>
              <w:rPr>
                <w:rFonts w:ascii="Times New Roman" w:eastAsia="標楷體" w:hAnsi="Times New Roman"/>
                <w:szCs w:val="24"/>
              </w:rPr>
            </w:pPr>
          </w:p>
        </w:tc>
      </w:tr>
    </w:tbl>
    <w:p w:rsidR="00E7798C" w:rsidRPr="00211FB8" w:rsidRDefault="00E7798C" w:rsidP="00E7798C">
      <w:pPr>
        <w:spacing w:line="276" w:lineRule="auto"/>
        <w:rPr>
          <w:rFonts w:ascii="Times New Roman" w:eastAsia="標楷體" w:hAnsi="Times New Roman"/>
          <w:szCs w:val="24"/>
        </w:rPr>
      </w:pPr>
      <w:r w:rsidRPr="00211FB8">
        <w:rPr>
          <w:rFonts w:ascii="Times New Roman" w:eastAsia="標楷體" w:hAnsi="Times New Roman"/>
          <w:szCs w:val="24"/>
        </w:rPr>
        <w:t>*</w:t>
      </w:r>
      <w:r w:rsidR="00F306FE" w:rsidRPr="00211FB8">
        <w:rPr>
          <w:rFonts w:ascii="Times New Roman" w:eastAsia="標楷體" w:hAnsi="Times New Roman" w:hint="eastAsia"/>
          <w:i/>
          <w:szCs w:val="24"/>
        </w:rPr>
        <w:t>p</w:t>
      </w:r>
      <w:r w:rsidRPr="00211FB8">
        <w:rPr>
          <w:rFonts w:ascii="Times New Roman" w:eastAsia="標楷體" w:hAnsi="Times New Roman"/>
          <w:szCs w:val="24"/>
        </w:rPr>
        <w:t>&lt;0.05</w:t>
      </w:r>
    </w:p>
    <w:p w:rsidR="00E36445" w:rsidRPr="00211FB8" w:rsidRDefault="00E7798C" w:rsidP="00E7798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F306FE" w:rsidRPr="00211FB8">
        <w:rPr>
          <w:rFonts w:ascii="Times New Roman" w:eastAsia="標楷體" w:hAnsi="Times New Roman"/>
          <w:szCs w:val="24"/>
        </w:rPr>
        <w:t>結果顯示</w:t>
      </w:r>
      <w:r w:rsidR="00F306FE" w:rsidRPr="00211FB8">
        <w:rPr>
          <w:rFonts w:ascii="Times New Roman" w:eastAsia="標楷體" w:hAnsi="Times New Roman" w:hint="eastAsia"/>
          <w:szCs w:val="24"/>
        </w:rPr>
        <w:t>聽力損失基本知識</w:t>
      </w:r>
      <w:r w:rsidR="00F306FE" w:rsidRPr="00211FB8">
        <w:rPr>
          <w:rFonts w:ascii="Times New Roman" w:eastAsia="標楷體" w:hAnsi="Times New Roman"/>
          <w:szCs w:val="24"/>
        </w:rPr>
        <w:t>與實驗處理</w:t>
      </w:r>
      <w:r w:rsidR="00F306FE" w:rsidRPr="00211FB8">
        <w:rPr>
          <w:rFonts w:ascii="Times New Roman" w:eastAsia="標楷體" w:hAnsi="Times New Roman" w:hint="eastAsia"/>
          <w:szCs w:val="24"/>
        </w:rPr>
        <w:t>的前測共變數</w:t>
      </w:r>
      <w:r w:rsidR="00F306FE" w:rsidRPr="00211FB8">
        <w:rPr>
          <w:rFonts w:ascii="Times New Roman" w:eastAsia="標楷體" w:hAnsi="Times New Roman" w:hint="eastAsia"/>
          <w:i/>
          <w:szCs w:val="24"/>
        </w:rPr>
        <w:t>F</w:t>
      </w:r>
      <w:r w:rsidR="00F306FE" w:rsidRPr="00211FB8">
        <w:rPr>
          <w:rFonts w:ascii="Times New Roman" w:eastAsia="標楷體" w:hAnsi="Times New Roman" w:hint="eastAsia"/>
          <w:szCs w:val="24"/>
        </w:rPr>
        <w:t>值為</w:t>
      </w:r>
      <w:r w:rsidR="00F306FE" w:rsidRPr="00211FB8">
        <w:rPr>
          <w:rFonts w:ascii="Times New Roman" w:eastAsia="標楷體" w:hAnsi="Times New Roman" w:hint="eastAsia"/>
          <w:szCs w:val="24"/>
        </w:rPr>
        <w:t>.558</w:t>
      </w:r>
      <w:r w:rsidR="00F306FE" w:rsidRPr="00211FB8">
        <w:rPr>
          <w:rFonts w:ascii="Times New Roman" w:eastAsia="標楷體" w:hAnsi="Times New Roman" w:hint="eastAsia"/>
          <w:szCs w:val="24"/>
        </w:rPr>
        <w:t>，顯著性</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hint="eastAsia"/>
          <w:szCs w:val="24"/>
        </w:rPr>
        <w:t>值為</w:t>
      </w:r>
      <w:r w:rsidR="00F306FE" w:rsidRPr="00211FB8">
        <w:rPr>
          <w:rFonts w:ascii="Times New Roman" w:eastAsia="標楷體" w:hAnsi="Times New Roman" w:hint="eastAsia"/>
          <w:szCs w:val="24"/>
        </w:rPr>
        <w:t>.459</w:t>
      </w:r>
      <w:r w:rsidR="00F306FE" w:rsidRPr="00211FB8">
        <w:rPr>
          <w:rFonts w:ascii="Times New Roman" w:eastAsia="標楷體" w:hAnsi="Times New Roman" w:hint="eastAsia"/>
          <w:szCs w:val="24"/>
        </w:rPr>
        <w:t>（</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&gt;</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.05</w:t>
      </w:r>
      <w:r w:rsidR="00F306FE" w:rsidRPr="00211FB8">
        <w:rPr>
          <w:rFonts w:ascii="Times New Roman" w:eastAsia="標楷體" w:hAnsi="Times New Roman" w:hint="eastAsia"/>
          <w:szCs w:val="24"/>
        </w:rPr>
        <w:t>），未達顯著水準，表示前測分數對聽力損失基本知識及實驗處理沒有顯著的影響。而</w:t>
      </w:r>
      <w:r w:rsidR="00F306FE" w:rsidRPr="00211FB8">
        <w:rPr>
          <w:rFonts w:ascii="Times New Roman" w:eastAsia="標楷體" w:hAnsi="Times New Roman"/>
          <w:szCs w:val="24"/>
        </w:rPr>
        <w:t>排除前測分數上的影響後，不同聽力損失基本知識的交互作用之</w:t>
      </w:r>
      <w:r w:rsidR="00F306FE" w:rsidRPr="00211FB8">
        <w:rPr>
          <w:rFonts w:ascii="Times New Roman" w:eastAsia="標楷體" w:hAnsi="Times New Roman" w:hint="eastAsia"/>
          <w:szCs w:val="24"/>
        </w:rPr>
        <w:t>共變數</w:t>
      </w:r>
      <w:r w:rsidR="00F306FE" w:rsidRPr="00211FB8">
        <w:rPr>
          <w:rFonts w:ascii="Times New Roman" w:eastAsia="標楷體" w:hAnsi="Times New Roman"/>
          <w:i/>
          <w:szCs w:val="24"/>
        </w:rPr>
        <w:t>F</w:t>
      </w:r>
      <w:r w:rsidR="00F306FE" w:rsidRPr="00211FB8">
        <w:rPr>
          <w:rFonts w:ascii="Times New Roman" w:eastAsia="標楷體" w:hAnsi="Times New Roman"/>
          <w:szCs w:val="24"/>
        </w:rPr>
        <w:t>值</w:t>
      </w:r>
      <w:r w:rsidR="00F306FE" w:rsidRPr="00211FB8">
        <w:rPr>
          <w:rFonts w:ascii="Times New Roman" w:eastAsia="標楷體" w:hAnsi="Times New Roman" w:hint="eastAsia"/>
          <w:szCs w:val="24"/>
        </w:rPr>
        <w:t>為</w:t>
      </w:r>
      <w:r w:rsidR="00F306FE" w:rsidRPr="00211FB8">
        <w:rPr>
          <w:rFonts w:ascii="Times New Roman" w:eastAsia="標楷體" w:hAnsi="Times New Roman" w:hint="eastAsia"/>
          <w:szCs w:val="24"/>
        </w:rPr>
        <w:t>1.341</w:t>
      </w:r>
      <w:r w:rsidR="00F306FE" w:rsidRPr="00211FB8">
        <w:rPr>
          <w:rFonts w:ascii="Times New Roman" w:eastAsia="標楷體" w:hAnsi="Times New Roman" w:hint="eastAsia"/>
          <w:szCs w:val="24"/>
        </w:rPr>
        <w:t>，顯著性</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值為</w:t>
      </w:r>
      <w:r w:rsidR="00F306FE" w:rsidRPr="00211FB8">
        <w:rPr>
          <w:rFonts w:ascii="Times New Roman" w:eastAsia="標楷體" w:hAnsi="Times New Roman"/>
          <w:szCs w:val="24"/>
        </w:rPr>
        <w:t>.</w:t>
      </w:r>
      <w:r w:rsidR="00F306FE" w:rsidRPr="00211FB8">
        <w:rPr>
          <w:rFonts w:ascii="Times New Roman" w:eastAsia="標楷體" w:hAnsi="Times New Roman" w:hint="eastAsia"/>
          <w:szCs w:val="24"/>
        </w:rPr>
        <w:t>264</w:t>
      </w:r>
      <w:r w:rsidR="00F306FE" w:rsidRPr="00211FB8">
        <w:rPr>
          <w:rFonts w:ascii="Times New Roman" w:eastAsia="標楷體" w:hAnsi="Times New Roman" w:hint="eastAsia"/>
          <w:szCs w:val="24"/>
        </w:rPr>
        <w:t>（</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&gt;</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.05</w:t>
      </w:r>
      <w:r w:rsidR="00F306FE" w:rsidRPr="00211FB8">
        <w:rPr>
          <w:rFonts w:ascii="Times New Roman" w:eastAsia="標楷體" w:hAnsi="Times New Roman" w:hint="eastAsia"/>
          <w:szCs w:val="24"/>
        </w:rPr>
        <w:t>）</w:t>
      </w:r>
      <w:r w:rsidR="00F306FE" w:rsidRPr="00211FB8">
        <w:rPr>
          <w:rFonts w:ascii="Times New Roman" w:eastAsia="標楷體" w:hAnsi="Times New Roman"/>
          <w:szCs w:val="24"/>
        </w:rPr>
        <w:t>，未達統計上的顯著水準</w:t>
      </w:r>
      <w:r w:rsidR="00F306FE" w:rsidRPr="00211FB8">
        <w:rPr>
          <w:rFonts w:ascii="Times New Roman" w:eastAsia="標楷體" w:hAnsi="Times New Roman" w:hint="eastAsia"/>
          <w:szCs w:val="24"/>
        </w:rPr>
        <w:t>，</w:t>
      </w:r>
      <w:r w:rsidR="00F306FE" w:rsidRPr="00211FB8">
        <w:rPr>
          <w:rFonts w:ascii="Times New Roman" w:eastAsia="標楷體" w:hAnsi="Times New Roman"/>
          <w:szCs w:val="24"/>
        </w:rPr>
        <w:t>顯示聽力損失基本知識與實驗處理兩者之間並沒有顯著的交互作用，表示普通班學生對聽障學生的接納態度不會因為聽力損失基本知識與實驗處理</w:t>
      </w:r>
      <w:r w:rsidR="00F306FE" w:rsidRPr="00211FB8">
        <w:rPr>
          <w:rFonts w:ascii="Times New Roman" w:eastAsia="標楷體" w:hAnsi="Times New Roman" w:hint="eastAsia"/>
          <w:szCs w:val="24"/>
        </w:rPr>
        <w:t>的</w:t>
      </w:r>
      <w:r w:rsidR="00F306FE" w:rsidRPr="00211FB8">
        <w:rPr>
          <w:rFonts w:ascii="Times New Roman" w:eastAsia="標楷體" w:hAnsi="Times New Roman"/>
          <w:szCs w:val="24"/>
        </w:rPr>
        <w:t>不同而有所差異</w:t>
      </w:r>
      <w:r w:rsidR="00F306FE" w:rsidRPr="00211FB8">
        <w:rPr>
          <w:rFonts w:ascii="Times New Roman" w:eastAsia="標楷體" w:hAnsi="Times New Roman" w:hint="eastAsia"/>
          <w:szCs w:val="24"/>
        </w:rPr>
        <w:t>；聽力損失基本知識</w:t>
      </w:r>
      <w:r w:rsidR="00F306FE" w:rsidRPr="00211FB8">
        <w:rPr>
          <w:rFonts w:ascii="Times New Roman" w:eastAsia="標楷體" w:hAnsi="Times New Roman"/>
          <w:szCs w:val="24"/>
        </w:rPr>
        <w:t>之主要效果顯著性考驗的</w:t>
      </w:r>
      <w:r w:rsidR="00F306FE" w:rsidRPr="00211FB8">
        <w:rPr>
          <w:rFonts w:ascii="Times New Roman" w:eastAsia="標楷體" w:hAnsi="Times New Roman"/>
          <w:i/>
          <w:szCs w:val="24"/>
        </w:rPr>
        <w:t>F</w:t>
      </w:r>
      <w:r w:rsidR="00F306FE" w:rsidRPr="00211FB8">
        <w:rPr>
          <w:rFonts w:ascii="Times New Roman" w:eastAsia="標楷體" w:hAnsi="Times New Roman"/>
          <w:szCs w:val="24"/>
        </w:rPr>
        <w:t>值</w:t>
      </w:r>
      <w:r w:rsidR="00F306FE" w:rsidRPr="00211FB8">
        <w:rPr>
          <w:rFonts w:ascii="Times New Roman" w:eastAsia="標楷體" w:hAnsi="Times New Roman" w:hint="eastAsia"/>
          <w:szCs w:val="24"/>
        </w:rPr>
        <w:t>為</w:t>
      </w:r>
      <w:r w:rsidR="00F306FE" w:rsidRPr="00211FB8">
        <w:rPr>
          <w:rFonts w:ascii="Times New Roman" w:eastAsia="標楷體" w:hAnsi="Times New Roman" w:hint="eastAsia"/>
          <w:szCs w:val="24"/>
        </w:rPr>
        <w:t>.464</w:t>
      </w:r>
      <w:r w:rsidR="00F306FE" w:rsidRPr="00211FB8">
        <w:rPr>
          <w:rFonts w:ascii="Times New Roman" w:eastAsia="標楷體" w:hAnsi="Times New Roman" w:hint="eastAsia"/>
          <w:szCs w:val="24"/>
        </w:rPr>
        <w:t>，顯著性</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值為</w:t>
      </w:r>
      <w:r w:rsidR="00F306FE" w:rsidRPr="00211FB8">
        <w:rPr>
          <w:rFonts w:ascii="Times New Roman" w:eastAsia="標楷體" w:hAnsi="Times New Roman"/>
          <w:szCs w:val="24"/>
        </w:rPr>
        <w:t>.</w:t>
      </w:r>
      <w:r w:rsidR="00F306FE" w:rsidRPr="00211FB8">
        <w:rPr>
          <w:rFonts w:ascii="Times New Roman" w:eastAsia="標楷體" w:hAnsi="Times New Roman" w:hint="eastAsia"/>
          <w:szCs w:val="24"/>
        </w:rPr>
        <w:t>801</w:t>
      </w:r>
      <w:r w:rsidR="00F306FE" w:rsidRPr="00211FB8">
        <w:rPr>
          <w:rFonts w:ascii="Times New Roman" w:eastAsia="標楷體" w:hAnsi="Times New Roman" w:hint="eastAsia"/>
          <w:szCs w:val="24"/>
        </w:rPr>
        <w:t>（</w:t>
      </w:r>
      <w:r w:rsidR="00F306FE" w:rsidRPr="00211FB8">
        <w:rPr>
          <w:rFonts w:ascii="Times New Roman" w:eastAsia="標楷體" w:hAnsi="Times New Roman" w:hint="eastAsia"/>
          <w:i/>
          <w:szCs w:val="24"/>
        </w:rPr>
        <w:t>p</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&gt;</w:t>
      </w:r>
      <w:r w:rsidR="00F306FE" w:rsidRPr="00211FB8">
        <w:rPr>
          <w:rFonts w:ascii="Times New Roman" w:eastAsia="標楷體" w:hAnsi="Times New Roman" w:hint="eastAsia"/>
          <w:szCs w:val="24"/>
        </w:rPr>
        <w:t xml:space="preserve"> </w:t>
      </w:r>
      <w:r w:rsidR="00F306FE" w:rsidRPr="00211FB8">
        <w:rPr>
          <w:rFonts w:ascii="Times New Roman" w:eastAsia="標楷體" w:hAnsi="Times New Roman"/>
          <w:szCs w:val="24"/>
        </w:rPr>
        <w:t>.05</w:t>
      </w:r>
      <w:r w:rsidR="00F306FE" w:rsidRPr="00211FB8">
        <w:rPr>
          <w:rFonts w:ascii="Times New Roman" w:eastAsia="標楷體" w:hAnsi="Times New Roman" w:hint="eastAsia"/>
          <w:szCs w:val="24"/>
        </w:rPr>
        <w:t>）</w:t>
      </w:r>
      <w:r w:rsidR="00F306FE" w:rsidRPr="00211FB8">
        <w:rPr>
          <w:rFonts w:ascii="Times New Roman" w:eastAsia="標楷體" w:hAnsi="Times New Roman"/>
          <w:szCs w:val="24"/>
        </w:rPr>
        <w:t>，表示不同</w:t>
      </w:r>
      <w:r w:rsidR="00F306FE" w:rsidRPr="00211FB8">
        <w:rPr>
          <w:rFonts w:ascii="Times New Roman" w:eastAsia="標楷體" w:hAnsi="Times New Roman" w:hint="eastAsia"/>
          <w:szCs w:val="24"/>
        </w:rPr>
        <w:t>聽力損失基本知識的</w:t>
      </w:r>
      <w:r w:rsidR="00F306FE" w:rsidRPr="00211FB8">
        <w:rPr>
          <w:rFonts w:ascii="Times New Roman" w:eastAsia="標楷體" w:hAnsi="Times New Roman"/>
          <w:szCs w:val="24"/>
        </w:rPr>
        <w:t>學生在「國小學生對聽覺障礙兒童接納態度量表」後測上的表現</w:t>
      </w:r>
      <w:r w:rsidR="00F306FE" w:rsidRPr="00211FB8">
        <w:rPr>
          <w:rFonts w:ascii="Times New Roman" w:eastAsia="標楷體" w:hAnsi="Times New Roman" w:hint="eastAsia"/>
          <w:szCs w:val="24"/>
        </w:rPr>
        <w:t>未</w:t>
      </w:r>
      <w:r w:rsidR="00F306FE" w:rsidRPr="00211FB8">
        <w:rPr>
          <w:rFonts w:ascii="Times New Roman" w:eastAsia="標楷體" w:hAnsi="Times New Roman"/>
          <w:szCs w:val="24"/>
        </w:rPr>
        <w:t>達統計上的顯著水準，</w:t>
      </w:r>
      <w:r w:rsidR="00F306FE" w:rsidRPr="00211FB8">
        <w:rPr>
          <w:rFonts w:ascii="Times New Roman" w:eastAsia="標楷體" w:hAnsi="Times New Roman" w:hint="eastAsia"/>
          <w:szCs w:val="24"/>
        </w:rPr>
        <w:t>意即不同聽力損失基本知識之間沒有顯著差異</w:t>
      </w:r>
      <w:r w:rsidRPr="00211FB8">
        <w:rPr>
          <w:rFonts w:ascii="Times New Roman" w:eastAsia="標楷體" w:hAnsi="Times New Roman"/>
          <w:szCs w:val="24"/>
        </w:rPr>
        <w:t>。</w:t>
      </w:r>
    </w:p>
    <w:p w:rsidR="00E7798C" w:rsidRPr="00211FB8" w:rsidRDefault="00E7798C" w:rsidP="00E7798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Pr="00211FB8">
        <w:rPr>
          <w:rFonts w:ascii="Times New Roman" w:eastAsia="標楷體" w:hAnsi="Times New Roman"/>
          <w:szCs w:val="24"/>
        </w:rPr>
        <w:t>在不同聽力損失基本知識分數的接納態度上，多數的研究指出聽力損失知識愈豐富者，其對身心障礙者的接納態度愈正向積極，對聽障學生的整體態度也都有所提升（杞昭安，</w:t>
      </w:r>
      <w:r w:rsidRPr="00211FB8">
        <w:rPr>
          <w:rFonts w:ascii="Times New Roman" w:eastAsia="標楷體" w:hAnsi="Times New Roman"/>
          <w:szCs w:val="24"/>
        </w:rPr>
        <w:t>1995</w:t>
      </w:r>
      <w:r w:rsidRPr="00211FB8">
        <w:rPr>
          <w:rFonts w:ascii="Times New Roman" w:eastAsia="標楷體" w:hAnsi="Times New Roman"/>
          <w:szCs w:val="24"/>
        </w:rPr>
        <w:t>；張浣芸，</w:t>
      </w:r>
      <w:r w:rsidRPr="00211FB8">
        <w:rPr>
          <w:rFonts w:ascii="Times New Roman" w:eastAsia="標楷體" w:hAnsi="Times New Roman"/>
          <w:szCs w:val="24"/>
        </w:rPr>
        <w:t>1994</w:t>
      </w:r>
      <w:r w:rsidRPr="00211FB8">
        <w:rPr>
          <w:rFonts w:ascii="Times New Roman" w:eastAsia="標楷體" w:hAnsi="Times New Roman"/>
          <w:szCs w:val="24"/>
        </w:rPr>
        <w:t>；黃素娥，</w:t>
      </w:r>
      <w:r w:rsidRPr="00211FB8">
        <w:rPr>
          <w:rFonts w:ascii="Times New Roman" w:eastAsia="標楷體" w:hAnsi="Times New Roman"/>
          <w:szCs w:val="24"/>
        </w:rPr>
        <w:t>2005</w:t>
      </w:r>
      <w:r w:rsidRPr="00211FB8">
        <w:rPr>
          <w:rFonts w:ascii="Times New Roman" w:eastAsia="標楷體" w:hAnsi="Times New Roman"/>
          <w:szCs w:val="24"/>
        </w:rPr>
        <w:t>）。本研究結果為不同聽損知識分數的普通班學生對聽障學生的接納態度沒有顯著差異，但其接納態度皆有提升。究其可能原因為研究者設計的「國小學生對聽力損失基本知識調查表」主要目的在於了解研究對象是否具備對聽力損失的基本常識，雖然包含聽力損失成因、與聽力損失者溝通及助聽輔具三個向度，但</w:t>
      </w:r>
      <w:r w:rsidR="004B4019" w:rsidRPr="00211FB8">
        <w:rPr>
          <w:rFonts w:ascii="Times New Roman" w:eastAsia="標楷體" w:hAnsi="Times New Roman" w:hint="eastAsia"/>
          <w:szCs w:val="24"/>
        </w:rPr>
        <w:t>並無法完全包括</w:t>
      </w:r>
      <w:r w:rsidRPr="00211FB8">
        <w:rPr>
          <w:rFonts w:ascii="Times New Roman" w:eastAsia="標楷體" w:hAnsi="Times New Roman"/>
          <w:szCs w:val="24"/>
        </w:rPr>
        <w:t>聽障學生的接納態度層面（認知、情感、行為傾向向度），因此即使在後測時對聽力損失的基本知識皆有所提升，但對聽障學生的接納態度仍無法達到顯著。</w:t>
      </w:r>
    </w:p>
    <w:p w:rsidR="001108D5" w:rsidRPr="00722AA9" w:rsidRDefault="001108D5" w:rsidP="00211FB8">
      <w:pPr>
        <w:spacing w:line="276" w:lineRule="auto"/>
        <w:ind w:left="531" w:hangingChars="221" w:hanging="531"/>
        <w:rPr>
          <w:rFonts w:ascii="Times New Roman" w:eastAsia="標楷體" w:hAnsi="Times New Roman"/>
          <w:szCs w:val="24"/>
        </w:rPr>
      </w:pPr>
      <w:r w:rsidRPr="00211FB8">
        <w:rPr>
          <w:rFonts w:ascii="Times New Roman" w:eastAsia="標楷體" w:hAnsi="Times New Roman"/>
          <w:b/>
          <w:szCs w:val="24"/>
        </w:rPr>
        <w:lastRenderedPageBreak/>
        <w:t>三</w:t>
      </w:r>
      <w:r w:rsidRPr="00722AA9">
        <w:rPr>
          <w:rFonts w:ascii="Times New Roman" w:eastAsia="標楷體" w:hAnsi="Times New Roman"/>
          <w:szCs w:val="24"/>
        </w:rPr>
        <w:t>、</w:t>
      </w:r>
      <w:r w:rsidR="00673D51" w:rsidRPr="00722AA9">
        <w:rPr>
          <w:rFonts w:ascii="Times New Roman" w:eastAsia="標楷體" w:hAnsi="Times New Roman" w:hint="eastAsia"/>
          <w:szCs w:val="24"/>
        </w:rPr>
        <w:t>聽力損失基本知識、認知向度、情感向度對聽障學生接納態度之</w:t>
      </w:r>
      <w:r w:rsidR="00673D51" w:rsidRPr="00722AA9">
        <w:rPr>
          <w:rFonts w:ascii="Times New Roman" w:eastAsia="標楷體" w:hAnsi="Times New Roman"/>
          <w:szCs w:val="24"/>
        </w:rPr>
        <w:t>預測</w:t>
      </w:r>
      <w:r w:rsidR="00673D51" w:rsidRPr="00722AA9">
        <w:rPr>
          <w:rFonts w:ascii="Times New Roman" w:eastAsia="標楷體" w:hAnsi="Times New Roman" w:hint="eastAsia"/>
          <w:szCs w:val="24"/>
        </w:rPr>
        <w:t>分析</w:t>
      </w:r>
    </w:p>
    <w:p w:rsidR="001108D5" w:rsidRPr="00722AA9" w:rsidRDefault="00C5779D" w:rsidP="00604D99">
      <w:pPr>
        <w:spacing w:line="276" w:lineRule="auto"/>
        <w:rPr>
          <w:rFonts w:ascii="Times New Roman" w:eastAsia="標楷體" w:hAnsi="Times New Roman"/>
          <w:szCs w:val="24"/>
        </w:rPr>
      </w:pPr>
      <w:r w:rsidRPr="00722AA9">
        <w:rPr>
          <w:rFonts w:ascii="Times New Roman" w:eastAsia="標楷體" w:hAnsi="Times New Roman"/>
          <w:szCs w:val="24"/>
        </w:rPr>
        <w:t xml:space="preserve">    </w:t>
      </w:r>
      <w:r w:rsidR="003C7991" w:rsidRPr="00722AA9">
        <w:rPr>
          <w:rFonts w:ascii="Times New Roman" w:eastAsia="標楷體" w:hAnsi="Times New Roman" w:hint="eastAsia"/>
          <w:szCs w:val="24"/>
        </w:rPr>
        <w:t>本研究</w:t>
      </w:r>
      <w:r w:rsidRPr="00722AA9">
        <w:rPr>
          <w:rFonts w:ascii="Times New Roman" w:eastAsia="標楷體" w:hAnsi="Times New Roman"/>
          <w:szCs w:val="24"/>
        </w:rPr>
        <w:t>以聽力損失基本知識、認</w:t>
      </w:r>
      <w:r w:rsidR="00673D51" w:rsidRPr="00722AA9">
        <w:rPr>
          <w:rFonts w:ascii="Times New Roman" w:eastAsia="標楷體" w:hAnsi="Times New Roman"/>
          <w:szCs w:val="24"/>
        </w:rPr>
        <w:t>知向度及情感向度上的分數為預測變項，以整體接納態度得分</w:t>
      </w:r>
      <w:r w:rsidR="00673D51" w:rsidRPr="00722AA9">
        <w:rPr>
          <w:rFonts w:ascii="Times New Roman" w:eastAsia="標楷體" w:hAnsi="Times New Roman" w:hint="eastAsia"/>
          <w:szCs w:val="24"/>
        </w:rPr>
        <w:t>及</w:t>
      </w:r>
      <w:r w:rsidR="00673D51" w:rsidRPr="00722AA9">
        <w:rPr>
          <w:rFonts w:ascii="Times New Roman" w:eastAsia="標楷體" w:hAnsi="Times New Roman"/>
          <w:szCs w:val="24"/>
        </w:rPr>
        <w:t>行為傾向</w:t>
      </w:r>
      <w:r w:rsidR="00673D51" w:rsidRPr="00722AA9">
        <w:rPr>
          <w:rFonts w:ascii="Times New Roman" w:eastAsia="標楷體" w:hAnsi="Times New Roman" w:hint="eastAsia"/>
          <w:szCs w:val="24"/>
        </w:rPr>
        <w:t>向度接納</w:t>
      </w:r>
      <w:r w:rsidR="00673D51" w:rsidRPr="00722AA9">
        <w:rPr>
          <w:rFonts w:ascii="Times New Roman" w:eastAsia="標楷體" w:hAnsi="Times New Roman"/>
          <w:szCs w:val="24"/>
        </w:rPr>
        <w:t>態度</w:t>
      </w:r>
      <w:r w:rsidR="00673D51" w:rsidRPr="00722AA9">
        <w:rPr>
          <w:rFonts w:ascii="Times New Roman" w:eastAsia="標楷體" w:hAnsi="Times New Roman" w:hint="eastAsia"/>
          <w:szCs w:val="24"/>
        </w:rPr>
        <w:t>得分</w:t>
      </w:r>
      <w:r w:rsidRPr="00722AA9">
        <w:rPr>
          <w:rFonts w:ascii="Times New Roman" w:eastAsia="標楷體" w:hAnsi="Times New Roman"/>
          <w:szCs w:val="24"/>
        </w:rPr>
        <w:t>為依變項，採用簡單迴歸及多元逐步回歸分析法，考驗國小普通班學生的聽力損失基本知識、認知及情感對聽障學生接納態度之預測力。</w:t>
      </w:r>
    </w:p>
    <w:p w:rsidR="00C5779D" w:rsidRPr="00722AA9" w:rsidRDefault="00C5779D" w:rsidP="00604D99">
      <w:pPr>
        <w:spacing w:line="276" w:lineRule="auto"/>
        <w:rPr>
          <w:rFonts w:ascii="Times New Roman" w:eastAsia="標楷體" w:hAnsi="Times New Roman"/>
          <w:szCs w:val="24"/>
        </w:rPr>
      </w:pPr>
      <w:r w:rsidRPr="00722AA9">
        <w:rPr>
          <w:rFonts w:ascii="Times New Roman" w:eastAsia="標楷體" w:hAnsi="Times New Roman"/>
          <w:szCs w:val="24"/>
        </w:rPr>
        <w:t xml:space="preserve">    </w:t>
      </w:r>
      <w:r w:rsidRPr="00722AA9">
        <w:rPr>
          <w:rFonts w:ascii="Times New Roman" w:eastAsia="標楷體" w:hAnsi="Times New Roman"/>
          <w:szCs w:val="24"/>
        </w:rPr>
        <w:t>（</w:t>
      </w:r>
      <w:r w:rsidR="00604D99" w:rsidRPr="00722AA9">
        <w:rPr>
          <w:rFonts w:ascii="Times New Roman" w:eastAsia="標楷體" w:hAnsi="Times New Roman"/>
          <w:szCs w:val="24"/>
        </w:rPr>
        <w:t>一</w:t>
      </w:r>
      <w:r w:rsidRPr="00722AA9">
        <w:rPr>
          <w:rFonts w:ascii="Times New Roman" w:eastAsia="標楷體" w:hAnsi="Times New Roman"/>
          <w:szCs w:val="24"/>
        </w:rPr>
        <w:t>）普通班學生聽力損失基本知識在接納態度的預測力</w:t>
      </w:r>
    </w:p>
    <w:p w:rsidR="003C7991" w:rsidRPr="00211FB8" w:rsidRDefault="003C7991" w:rsidP="003C7991">
      <w:pPr>
        <w:spacing w:line="276" w:lineRule="auto"/>
        <w:rPr>
          <w:rFonts w:ascii="Times New Roman" w:eastAsia="標楷體" w:hAnsi="Times New Roman"/>
          <w:szCs w:val="24"/>
        </w:rPr>
      </w:pPr>
      <w:r w:rsidRPr="00722AA9">
        <w:rPr>
          <w:rFonts w:ascii="Times New Roman" w:eastAsia="標楷體" w:hAnsi="Times New Roman" w:hint="eastAsia"/>
          <w:szCs w:val="24"/>
        </w:rPr>
        <w:t xml:space="preserve">    </w:t>
      </w:r>
      <w:r w:rsidRPr="00722AA9">
        <w:rPr>
          <w:rFonts w:ascii="Times New Roman" w:eastAsia="標楷體" w:hAnsi="Times New Roman"/>
          <w:szCs w:val="24"/>
        </w:rPr>
        <w:t>從表</w:t>
      </w:r>
      <w:r w:rsidRPr="00722AA9">
        <w:rPr>
          <w:rFonts w:ascii="Times New Roman" w:eastAsia="標楷體" w:hAnsi="Times New Roman" w:hint="eastAsia"/>
          <w:szCs w:val="24"/>
        </w:rPr>
        <w:t>1</w:t>
      </w:r>
      <w:r w:rsidR="00CD467E" w:rsidRPr="00722AA9">
        <w:rPr>
          <w:rFonts w:ascii="Times New Roman" w:eastAsia="標楷體" w:hAnsi="Times New Roman" w:hint="eastAsia"/>
          <w:szCs w:val="24"/>
        </w:rPr>
        <w:t>5</w:t>
      </w:r>
      <w:r w:rsidRPr="00722AA9">
        <w:rPr>
          <w:rFonts w:ascii="Times New Roman" w:eastAsia="標楷體" w:hAnsi="Times New Roman"/>
          <w:szCs w:val="24"/>
        </w:rPr>
        <w:t>標準化迴歸係數得知，</w:t>
      </w:r>
      <w:r w:rsidRPr="00722AA9">
        <w:rPr>
          <w:rFonts w:ascii="Times New Roman" w:eastAsia="標楷體" w:hAnsi="Times New Roman" w:hint="eastAsia"/>
          <w:szCs w:val="24"/>
        </w:rPr>
        <w:t>認知向度的</w:t>
      </w:r>
      <w:r w:rsidRPr="00722AA9">
        <w:rPr>
          <w:rFonts w:ascii="Times New Roman" w:eastAsia="標楷體" w:hAnsi="Times New Roman"/>
          <w:i/>
          <w:szCs w:val="24"/>
        </w:rPr>
        <w:t>F</w:t>
      </w:r>
      <w:r w:rsidRPr="00722AA9">
        <w:rPr>
          <w:rFonts w:ascii="Times New Roman" w:eastAsia="標楷體" w:hAnsi="Times New Roman"/>
          <w:szCs w:val="24"/>
        </w:rPr>
        <w:t>值</w:t>
      </w:r>
      <w:r w:rsidRPr="00722AA9">
        <w:rPr>
          <w:rFonts w:ascii="Times New Roman" w:eastAsia="標楷體" w:hAnsi="Times New Roman" w:hint="eastAsia"/>
          <w:szCs w:val="24"/>
        </w:rPr>
        <w:t>為</w:t>
      </w:r>
      <w:r w:rsidRPr="00722AA9">
        <w:rPr>
          <w:rFonts w:ascii="Times New Roman" w:eastAsia="標楷體" w:hAnsi="Times New Roman"/>
          <w:szCs w:val="24"/>
        </w:rPr>
        <w:t>1.060</w:t>
      </w:r>
      <w:r w:rsidRPr="00722AA9">
        <w:rPr>
          <w:rFonts w:ascii="Times New Roman" w:eastAsia="標楷體" w:hAnsi="Times New Roman"/>
          <w:szCs w:val="24"/>
        </w:rPr>
        <w:t>，</w:t>
      </w:r>
      <w:r w:rsidRPr="00722AA9">
        <w:rPr>
          <w:rFonts w:ascii="Times New Roman" w:eastAsia="標楷體" w:hAnsi="Times New Roman" w:hint="eastAsia"/>
          <w:szCs w:val="24"/>
        </w:rPr>
        <w:t>顯著性</w:t>
      </w:r>
      <w:r w:rsidRPr="00722AA9">
        <w:rPr>
          <w:rFonts w:ascii="Times New Roman" w:eastAsia="標楷體" w:hAnsi="Times New Roman"/>
          <w:i/>
          <w:szCs w:val="24"/>
        </w:rPr>
        <w:t>p</w:t>
      </w:r>
      <w:r w:rsidRPr="00722AA9">
        <w:rPr>
          <w:rFonts w:ascii="Times New Roman" w:eastAsia="標楷體" w:hAnsi="Times New Roman" w:hint="eastAsia"/>
          <w:szCs w:val="24"/>
        </w:rPr>
        <w:t>值為</w:t>
      </w:r>
      <w:r w:rsidRPr="00722AA9">
        <w:rPr>
          <w:rFonts w:ascii="Times New Roman" w:eastAsia="標楷體" w:hAnsi="Times New Roman"/>
          <w:szCs w:val="24"/>
        </w:rPr>
        <w:t>.308</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w:t>
      </w:r>
      <w:r w:rsidRPr="00211FB8">
        <w:rPr>
          <w:rFonts w:ascii="Times New Roman" w:eastAsia="標楷體" w:hAnsi="Times New Roman"/>
          <w:szCs w:val="24"/>
        </w:rPr>
        <w:t>&gt;</w:t>
      </w:r>
      <w:r w:rsidRPr="00211FB8">
        <w:rPr>
          <w:rFonts w:ascii="Times New Roman" w:eastAsia="標楷體" w:hAnsi="Times New Roman" w:hint="eastAsia"/>
          <w:szCs w:val="24"/>
        </w:rPr>
        <w:t xml:space="preserve"> </w:t>
      </w:r>
      <w:r w:rsidRPr="00211FB8">
        <w:rPr>
          <w:rFonts w:ascii="Times New Roman" w:eastAsia="標楷體" w:hAnsi="Times New Roman"/>
          <w:szCs w:val="24"/>
        </w:rPr>
        <w:t>.05</w:t>
      </w:r>
      <w:r w:rsidRPr="00211FB8">
        <w:rPr>
          <w:rFonts w:ascii="Times New Roman" w:eastAsia="標楷體" w:hAnsi="Times New Roman" w:hint="eastAsia"/>
          <w:szCs w:val="24"/>
        </w:rPr>
        <w:t>），</w:t>
      </w:r>
      <w:r w:rsidRPr="00211FB8">
        <w:rPr>
          <w:rFonts w:ascii="Times New Roman" w:eastAsia="標楷體" w:hAnsi="Times New Roman"/>
          <w:szCs w:val="24"/>
        </w:rPr>
        <w:t>未達</w:t>
      </w:r>
      <w:r w:rsidRPr="00211FB8">
        <w:rPr>
          <w:rFonts w:ascii="Times New Roman" w:eastAsia="標楷體" w:hAnsi="Times New Roman" w:hint="eastAsia"/>
          <w:szCs w:val="24"/>
        </w:rPr>
        <w:t>統計上的</w:t>
      </w:r>
      <w:r w:rsidRPr="00211FB8">
        <w:rPr>
          <w:rFonts w:ascii="Times New Roman" w:eastAsia="標楷體" w:hAnsi="Times New Roman"/>
          <w:szCs w:val="24"/>
        </w:rPr>
        <w:t>顯著</w:t>
      </w:r>
      <w:r w:rsidRPr="00211FB8">
        <w:rPr>
          <w:rFonts w:ascii="Times New Roman" w:eastAsia="標楷體" w:hAnsi="Times New Roman" w:hint="eastAsia"/>
          <w:szCs w:val="24"/>
        </w:rPr>
        <w:t>水準</w:t>
      </w:r>
      <w:r w:rsidRPr="00211FB8">
        <w:rPr>
          <w:rFonts w:ascii="Times New Roman" w:eastAsia="標楷體" w:hAnsi="Times New Roman"/>
          <w:szCs w:val="24"/>
        </w:rPr>
        <w:t>，</w:t>
      </w:r>
      <w:r w:rsidRPr="00211FB8">
        <w:rPr>
          <w:rFonts w:ascii="Times New Roman" w:eastAsia="標楷體" w:hAnsi="Times New Roman" w:hint="eastAsia"/>
          <w:szCs w:val="24"/>
        </w:rPr>
        <w:t>表示</w:t>
      </w:r>
      <w:r w:rsidRPr="00211FB8">
        <w:rPr>
          <w:rFonts w:ascii="Times New Roman" w:eastAsia="標楷體" w:hAnsi="Times New Roman"/>
          <w:szCs w:val="24"/>
        </w:rPr>
        <w:t>聽力損失基本知識</w:t>
      </w:r>
      <w:r w:rsidRPr="00211FB8">
        <w:rPr>
          <w:rFonts w:ascii="Times New Roman" w:eastAsia="標楷體" w:hAnsi="Times New Roman" w:hint="eastAsia"/>
          <w:szCs w:val="24"/>
        </w:rPr>
        <w:t>得分</w:t>
      </w:r>
      <w:r w:rsidRPr="00211FB8">
        <w:rPr>
          <w:rFonts w:ascii="Times New Roman" w:eastAsia="標楷體" w:hAnsi="Times New Roman"/>
          <w:szCs w:val="24"/>
        </w:rPr>
        <w:t>的高低無法預測認知向度接納態度的</w:t>
      </w:r>
      <w:r w:rsidRPr="00211FB8">
        <w:rPr>
          <w:rFonts w:ascii="Times New Roman" w:eastAsia="標楷體" w:hAnsi="Times New Roman" w:hint="eastAsia"/>
          <w:szCs w:val="24"/>
        </w:rPr>
        <w:t>分數</w:t>
      </w:r>
      <w:r w:rsidRPr="00211FB8">
        <w:rPr>
          <w:rFonts w:ascii="Times New Roman" w:eastAsia="標楷體" w:hAnsi="Times New Roman"/>
          <w:szCs w:val="24"/>
        </w:rPr>
        <w:t>高低</w:t>
      </w:r>
      <w:r w:rsidRPr="00211FB8">
        <w:rPr>
          <w:rFonts w:ascii="Times New Roman" w:eastAsia="標楷體" w:hAnsi="Times New Roman" w:hint="eastAsia"/>
          <w:szCs w:val="24"/>
        </w:rPr>
        <w:t>；</w:t>
      </w:r>
    </w:p>
    <w:p w:rsidR="00D113C1" w:rsidRPr="00211FB8" w:rsidRDefault="003C7991" w:rsidP="003C7991">
      <w:pPr>
        <w:spacing w:line="276" w:lineRule="auto"/>
        <w:ind w:firstLineChars="150" w:firstLine="360"/>
        <w:rPr>
          <w:rFonts w:ascii="Times New Roman" w:eastAsia="標楷體" w:hAnsi="Times New Roman"/>
          <w:szCs w:val="24"/>
        </w:rPr>
      </w:pPr>
      <w:r w:rsidRPr="00211FB8">
        <w:rPr>
          <w:rFonts w:ascii="Times New Roman" w:eastAsia="標楷體" w:hAnsi="Times New Roman" w:hint="eastAsia"/>
          <w:szCs w:val="24"/>
        </w:rPr>
        <w:t>情感向度的</w:t>
      </w:r>
      <w:r w:rsidRPr="00211FB8">
        <w:rPr>
          <w:rFonts w:ascii="Times New Roman" w:eastAsia="標楷體" w:hAnsi="Times New Roman"/>
          <w:i/>
          <w:szCs w:val="24"/>
        </w:rPr>
        <w:t>F</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szCs w:val="24"/>
        </w:rPr>
        <w:t>1.</w:t>
      </w:r>
      <w:r w:rsidRPr="00211FB8">
        <w:rPr>
          <w:rFonts w:ascii="Times New Roman" w:eastAsia="標楷體" w:hAnsi="Times New Roman" w:hint="eastAsia"/>
          <w:szCs w:val="24"/>
        </w:rPr>
        <w:t>157</w:t>
      </w:r>
      <w:r w:rsidRPr="00211FB8">
        <w:rPr>
          <w:rFonts w:ascii="Times New Roman" w:eastAsia="標楷體" w:hAnsi="Times New Roman"/>
          <w:szCs w:val="24"/>
        </w:rPr>
        <w:t>，</w:t>
      </w:r>
      <w:r w:rsidR="00D113C1" w:rsidRPr="00211FB8">
        <w:rPr>
          <w:rFonts w:ascii="Times New Roman" w:eastAsia="標楷體" w:hAnsi="Times New Roman"/>
          <w:i/>
          <w:szCs w:val="24"/>
        </w:rPr>
        <w:t xml:space="preserve"> </w:t>
      </w:r>
      <w:r w:rsidRPr="00211FB8">
        <w:rPr>
          <w:rFonts w:ascii="Times New Roman" w:eastAsia="標楷體" w:hAnsi="Times New Roman"/>
          <w:i/>
          <w:szCs w:val="24"/>
        </w:rPr>
        <w:t>p</w:t>
      </w:r>
      <w:r w:rsidRPr="00211FB8">
        <w:rPr>
          <w:rFonts w:ascii="Times New Roman" w:eastAsia="標楷體" w:hAnsi="Times New Roman" w:hint="eastAsia"/>
          <w:szCs w:val="24"/>
        </w:rPr>
        <w:t>值為</w:t>
      </w:r>
      <w:r w:rsidRPr="00211FB8">
        <w:rPr>
          <w:rFonts w:ascii="Times New Roman" w:eastAsia="標楷體" w:hAnsi="Times New Roman"/>
          <w:szCs w:val="24"/>
        </w:rPr>
        <w:t>.</w:t>
      </w:r>
      <w:r w:rsidRPr="00211FB8">
        <w:rPr>
          <w:rFonts w:ascii="Times New Roman" w:eastAsia="標楷體" w:hAnsi="Times New Roman" w:hint="eastAsia"/>
          <w:szCs w:val="24"/>
        </w:rPr>
        <w:t>011</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&lt; </w:t>
      </w:r>
      <w:r w:rsidRPr="00211FB8">
        <w:rPr>
          <w:rFonts w:ascii="Times New Roman" w:eastAsia="標楷體" w:hAnsi="Times New Roman"/>
          <w:szCs w:val="24"/>
        </w:rPr>
        <w:t>.05</w:t>
      </w:r>
      <w:r w:rsidRPr="00211FB8">
        <w:rPr>
          <w:rFonts w:ascii="Times New Roman" w:eastAsia="標楷體" w:hAnsi="Times New Roman" w:hint="eastAsia"/>
          <w:szCs w:val="24"/>
        </w:rPr>
        <w:t>），</w:t>
      </w:r>
      <w:r w:rsidR="00D113C1" w:rsidRPr="00211FB8">
        <w:rPr>
          <w:rFonts w:ascii="Times New Roman" w:eastAsia="標楷體" w:hAnsi="Times New Roman" w:hint="eastAsia"/>
          <w:szCs w:val="24"/>
        </w:rPr>
        <w:t>達統計顯著性，且其標準化</w:t>
      </w:r>
      <w:r w:rsidR="00D113C1" w:rsidRPr="00211FB8">
        <w:rPr>
          <w:rFonts w:ascii="Times New Roman" w:eastAsia="標楷體" w:hAnsi="Times New Roman"/>
          <w:szCs w:val="24"/>
        </w:rPr>
        <w:t>迴歸係數為正值（</w:t>
      </w:r>
      <w:r w:rsidR="00D113C1" w:rsidRPr="00211FB8">
        <w:rPr>
          <w:rFonts w:ascii="Times New Roman" w:eastAsia="標楷體" w:hAnsi="Times New Roman"/>
          <w:szCs w:val="24"/>
        </w:rPr>
        <w:t>.328</w:t>
      </w:r>
      <w:r w:rsidR="00D113C1" w:rsidRPr="00211FB8">
        <w:rPr>
          <w:rFonts w:ascii="Times New Roman" w:eastAsia="標楷體" w:hAnsi="Times New Roman"/>
          <w:szCs w:val="24"/>
        </w:rPr>
        <w:t>）</w:t>
      </w:r>
      <w:r w:rsidR="00D113C1" w:rsidRPr="00211FB8">
        <w:rPr>
          <w:rFonts w:ascii="Times New Roman" w:eastAsia="標楷體" w:hAnsi="Times New Roman" w:hint="eastAsia"/>
          <w:szCs w:val="24"/>
        </w:rPr>
        <w:t>，</w:t>
      </w:r>
      <w:r w:rsidRPr="00211FB8">
        <w:rPr>
          <w:rFonts w:ascii="Times New Roman" w:eastAsia="標楷體" w:hAnsi="Times New Roman" w:hint="eastAsia"/>
          <w:szCs w:val="24"/>
        </w:rPr>
        <w:t>表示</w:t>
      </w:r>
      <w:r w:rsidRPr="00211FB8">
        <w:rPr>
          <w:rFonts w:ascii="Times New Roman" w:eastAsia="標楷體" w:hAnsi="Times New Roman"/>
          <w:szCs w:val="24"/>
        </w:rPr>
        <w:t>聽力損失基本知識</w:t>
      </w:r>
      <w:r w:rsidRPr="00211FB8">
        <w:rPr>
          <w:rFonts w:ascii="Times New Roman" w:eastAsia="標楷體" w:hAnsi="Times New Roman" w:hint="eastAsia"/>
          <w:szCs w:val="24"/>
        </w:rPr>
        <w:t>得分</w:t>
      </w:r>
      <w:r w:rsidRPr="00211FB8">
        <w:rPr>
          <w:rFonts w:ascii="Times New Roman" w:eastAsia="標楷體" w:hAnsi="Times New Roman"/>
          <w:szCs w:val="24"/>
        </w:rPr>
        <w:t>的高低</w:t>
      </w:r>
      <w:r w:rsidRPr="00211FB8">
        <w:rPr>
          <w:rFonts w:ascii="Times New Roman" w:eastAsia="標楷體" w:hAnsi="Times New Roman" w:hint="eastAsia"/>
          <w:szCs w:val="24"/>
        </w:rPr>
        <w:t>對情感</w:t>
      </w:r>
      <w:r w:rsidRPr="00211FB8">
        <w:rPr>
          <w:rFonts w:ascii="Times New Roman" w:eastAsia="標楷體" w:hAnsi="Times New Roman"/>
          <w:szCs w:val="24"/>
        </w:rPr>
        <w:t>向度接納態度的</w:t>
      </w:r>
      <w:r w:rsidRPr="00211FB8">
        <w:rPr>
          <w:rFonts w:ascii="Times New Roman" w:eastAsia="標楷體" w:hAnsi="Times New Roman" w:hint="eastAsia"/>
          <w:szCs w:val="24"/>
        </w:rPr>
        <w:t>分數</w:t>
      </w:r>
      <w:r w:rsidRPr="00211FB8">
        <w:rPr>
          <w:rFonts w:ascii="Times New Roman" w:eastAsia="標楷體" w:hAnsi="Times New Roman"/>
          <w:szCs w:val="24"/>
        </w:rPr>
        <w:t>高低</w:t>
      </w:r>
      <w:r w:rsidRPr="00211FB8">
        <w:rPr>
          <w:rFonts w:ascii="Times New Roman" w:eastAsia="標楷體" w:hAnsi="Times New Roman" w:hint="eastAsia"/>
          <w:szCs w:val="24"/>
        </w:rPr>
        <w:t>具有預測力</w:t>
      </w:r>
      <w:r w:rsidR="00D113C1" w:rsidRPr="00211FB8">
        <w:rPr>
          <w:rFonts w:ascii="Times New Roman" w:eastAsia="標楷體" w:hAnsi="Times New Roman" w:hint="eastAsia"/>
          <w:szCs w:val="24"/>
        </w:rPr>
        <w:t>，</w:t>
      </w:r>
      <w:r w:rsidRPr="00211FB8">
        <w:rPr>
          <w:rFonts w:ascii="Times New Roman" w:eastAsia="標楷體" w:hAnsi="Times New Roman"/>
          <w:szCs w:val="24"/>
        </w:rPr>
        <w:t>聽力損失基本知識愈高</w:t>
      </w:r>
      <w:r w:rsidR="00D113C1" w:rsidRPr="00211FB8">
        <w:rPr>
          <w:rFonts w:ascii="Times New Roman" w:eastAsia="標楷體" w:hAnsi="Times New Roman" w:hint="eastAsia"/>
          <w:szCs w:val="24"/>
        </w:rPr>
        <w:t>者</w:t>
      </w:r>
      <w:r w:rsidRPr="00211FB8">
        <w:rPr>
          <w:rFonts w:ascii="Times New Roman" w:eastAsia="標楷體" w:hAnsi="Times New Roman"/>
          <w:szCs w:val="24"/>
        </w:rPr>
        <w:t>，對於聽障學生在情感向度的接納態度</w:t>
      </w:r>
      <w:r w:rsidRPr="00211FB8">
        <w:rPr>
          <w:rFonts w:ascii="Times New Roman" w:eastAsia="標楷體" w:hAnsi="Times New Roman" w:hint="eastAsia"/>
          <w:szCs w:val="24"/>
        </w:rPr>
        <w:t>就</w:t>
      </w:r>
      <w:r w:rsidRPr="00211FB8">
        <w:rPr>
          <w:rFonts w:ascii="Times New Roman" w:eastAsia="標楷體" w:hAnsi="Times New Roman"/>
          <w:szCs w:val="24"/>
        </w:rPr>
        <w:t>愈高，聽力損失基本知識可解釋情感向度接納態度量表得分總變異量的</w:t>
      </w:r>
      <w:r w:rsidRPr="00211FB8">
        <w:rPr>
          <w:rFonts w:ascii="Times New Roman" w:eastAsia="標楷體" w:hAnsi="Times New Roman"/>
          <w:szCs w:val="24"/>
        </w:rPr>
        <w:t>10.8</w:t>
      </w:r>
      <w:r w:rsidRPr="00211FB8">
        <w:rPr>
          <w:rFonts w:ascii="Times New Roman" w:eastAsia="標楷體" w:hAnsi="Times New Roman"/>
          <w:szCs w:val="24"/>
        </w:rPr>
        <w:t>％</w:t>
      </w:r>
      <w:r w:rsidRPr="00211FB8">
        <w:rPr>
          <w:rFonts w:ascii="Times New Roman" w:eastAsia="標楷體" w:hAnsi="Times New Roman" w:hint="eastAsia"/>
          <w:szCs w:val="24"/>
        </w:rPr>
        <w:t>；</w:t>
      </w:r>
    </w:p>
    <w:p w:rsidR="00D113C1" w:rsidRPr="00211FB8" w:rsidRDefault="003C7991" w:rsidP="003C7991">
      <w:pPr>
        <w:spacing w:line="276" w:lineRule="auto"/>
        <w:ind w:firstLineChars="150" w:firstLine="360"/>
        <w:rPr>
          <w:rFonts w:ascii="Times New Roman" w:eastAsia="標楷體" w:hAnsi="Times New Roman"/>
          <w:szCs w:val="24"/>
        </w:rPr>
      </w:pPr>
      <w:r w:rsidRPr="00211FB8">
        <w:rPr>
          <w:rFonts w:ascii="Times New Roman" w:eastAsia="標楷體" w:hAnsi="Times New Roman" w:hint="eastAsia"/>
          <w:szCs w:val="24"/>
        </w:rPr>
        <w:t>行為傾向向度的</w:t>
      </w:r>
      <w:r w:rsidRPr="00211FB8">
        <w:rPr>
          <w:rFonts w:ascii="Times New Roman" w:eastAsia="標楷體" w:hAnsi="Times New Roman"/>
          <w:i/>
          <w:szCs w:val="24"/>
        </w:rPr>
        <w:t>F</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10.284</w:t>
      </w:r>
      <w:r w:rsidRPr="00211FB8">
        <w:rPr>
          <w:rFonts w:ascii="Times New Roman" w:eastAsia="標楷體" w:hAnsi="Times New Roman"/>
          <w:szCs w:val="24"/>
        </w:rPr>
        <w:t>，</w:t>
      </w:r>
      <w:r w:rsidRPr="00211FB8">
        <w:rPr>
          <w:rFonts w:ascii="Times New Roman" w:eastAsia="標楷體" w:hAnsi="Times New Roman" w:hint="eastAsia"/>
          <w:szCs w:val="24"/>
        </w:rPr>
        <w:t>顯著性</w:t>
      </w:r>
      <w:r w:rsidRPr="00211FB8">
        <w:rPr>
          <w:rFonts w:ascii="Times New Roman" w:eastAsia="標楷體" w:hAnsi="Times New Roman"/>
          <w:i/>
          <w:szCs w:val="24"/>
        </w:rPr>
        <w:t>p</w:t>
      </w:r>
      <w:r w:rsidRPr="00211FB8">
        <w:rPr>
          <w:rFonts w:ascii="Times New Roman" w:eastAsia="標楷體" w:hAnsi="Times New Roman" w:hint="eastAsia"/>
          <w:szCs w:val="24"/>
        </w:rPr>
        <w:t>值為</w:t>
      </w:r>
      <w:r w:rsidRPr="00211FB8">
        <w:rPr>
          <w:rFonts w:ascii="Times New Roman" w:eastAsia="標楷體" w:hAnsi="Times New Roman"/>
          <w:szCs w:val="24"/>
        </w:rPr>
        <w:t>.</w:t>
      </w:r>
      <w:r w:rsidRPr="00211FB8">
        <w:rPr>
          <w:rFonts w:ascii="Times New Roman" w:eastAsia="標楷體" w:hAnsi="Times New Roman" w:hint="eastAsia"/>
          <w:szCs w:val="24"/>
        </w:rPr>
        <w:t>002</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&lt; </w:t>
      </w:r>
      <w:r w:rsidRPr="00211FB8">
        <w:rPr>
          <w:rFonts w:ascii="Times New Roman" w:eastAsia="標楷體" w:hAnsi="Times New Roman"/>
          <w:szCs w:val="24"/>
        </w:rPr>
        <w:t>.05</w:t>
      </w:r>
      <w:r w:rsidRPr="00211FB8">
        <w:rPr>
          <w:rFonts w:ascii="Times New Roman" w:eastAsia="標楷體" w:hAnsi="Times New Roman" w:hint="eastAsia"/>
          <w:szCs w:val="24"/>
        </w:rPr>
        <w:t>），</w:t>
      </w:r>
      <w:r w:rsidRPr="00211FB8">
        <w:rPr>
          <w:rFonts w:ascii="Times New Roman" w:eastAsia="標楷體" w:hAnsi="Times New Roman"/>
          <w:szCs w:val="24"/>
        </w:rPr>
        <w:t>達</w:t>
      </w:r>
      <w:r w:rsidRPr="00211FB8">
        <w:rPr>
          <w:rFonts w:ascii="Times New Roman" w:eastAsia="標楷體" w:hAnsi="Times New Roman" w:hint="eastAsia"/>
          <w:szCs w:val="24"/>
        </w:rPr>
        <w:t>統計</w:t>
      </w:r>
      <w:r w:rsidRPr="00211FB8">
        <w:rPr>
          <w:rFonts w:ascii="Times New Roman" w:eastAsia="標楷體" w:hAnsi="Times New Roman"/>
          <w:szCs w:val="24"/>
        </w:rPr>
        <w:t>顯著</w:t>
      </w:r>
      <w:r w:rsidRPr="00211FB8">
        <w:rPr>
          <w:rFonts w:ascii="Times New Roman" w:eastAsia="標楷體" w:hAnsi="Times New Roman" w:hint="eastAsia"/>
          <w:szCs w:val="24"/>
        </w:rPr>
        <w:t>水準</w:t>
      </w:r>
      <w:r w:rsidRPr="00211FB8">
        <w:rPr>
          <w:rFonts w:ascii="Times New Roman" w:eastAsia="標楷體" w:hAnsi="Times New Roman"/>
          <w:szCs w:val="24"/>
        </w:rPr>
        <w:t>，</w:t>
      </w:r>
      <w:r w:rsidR="00D113C1" w:rsidRPr="00211FB8">
        <w:rPr>
          <w:rFonts w:ascii="Times New Roman" w:eastAsia="標楷體" w:hAnsi="Times New Roman" w:hint="eastAsia"/>
          <w:szCs w:val="24"/>
        </w:rPr>
        <w:t>且其標準化</w:t>
      </w:r>
      <w:r w:rsidR="00D113C1" w:rsidRPr="00211FB8">
        <w:rPr>
          <w:rFonts w:ascii="Times New Roman" w:eastAsia="標楷體" w:hAnsi="Times New Roman"/>
          <w:szCs w:val="24"/>
        </w:rPr>
        <w:t>迴歸係數為正值（</w:t>
      </w:r>
      <w:r w:rsidR="00D113C1" w:rsidRPr="00211FB8">
        <w:rPr>
          <w:rFonts w:ascii="Times New Roman" w:eastAsia="標楷體" w:hAnsi="Times New Roman"/>
          <w:szCs w:val="24"/>
        </w:rPr>
        <w:t>.391</w:t>
      </w:r>
      <w:r w:rsidR="00D113C1" w:rsidRPr="00211FB8">
        <w:rPr>
          <w:rFonts w:ascii="Times New Roman" w:eastAsia="標楷體" w:hAnsi="Times New Roman"/>
          <w:szCs w:val="24"/>
        </w:rPr>
        <w:t>），</w:t>
      </w:r>
      <w:r w:rsidRPr="00211FB8">
        <w:rPr>
          <w:rFonts w:ascii="Times New Roman" w:eastAsia="標楷體" w:hAnsi="Times New Roman" w:hint="eastAsia"/>
          <w:szCs w:val="24"/>
        </w:rPr>
        <w:t>表示</w:t>
      </w:r>
      <w:r w:rsidRPr="00211FB8">
        <w:rPr>
          <w:rFonts w:ascii="Times New Roman" w:eastAsia="標楷體" w:hAnsi="Times New Roman"/>
          <w:szCs w:val="24"/>
        </w:rPr>
        <w:t>聽力損失基本知識</w:t>
      </w:r>
      <w:r w:rsidRPr="00211FB8">
        <w:rPr>
          <w:rFonts w:ascii="Times New Roman" w:eastAsia="標楷體" w:hAnsi="Times New Roman" w:hint="eastAsia"/>
          <w:szCs w:val="24"/>
        </w:rPr>
        <w:t>得分</w:t>
      </w:r>
      <w:r w:rsidRPr="00211FB8">
        <w:rPr>
          <w:rFonts w:ascii="Times New Roman" w:eastAsia="標楷體" w:hAnsi="Times New Roman"/>
          <w:szCs w:val="24"/>
        </w:rPr>
        <w:t>的高低</w:t>
      </w:r>
      <w:r w:rsidRPr="00211FB8">
        <w:rPr>
          <w:rFonts w:ascii="Times New Roman" w:eastAsia="標楷體" w:hAnsi="Times New Roman" w:hint="eastAsia"/>
          <w:szCs w:val="24"/>
        </w:rPr>
        <w:t>對行為傾向</w:t>
      </w:r>
      <w:r w:rsidRPr="00211FB8">
        <w:rPr>
          <w:rFonts w:ascii="Times New Roman" w:eastAsia="標楷體" w:hAnsi="Times New Roman"/>
          <w:szCs w:val="24"/>
        </w:rPr>
        <w:t>向度接納態度的</w:t>
      </w:r>
      <w:r w:rsidRPr="00211FB8">
        <w:rPr>
          <w:rFonts w:ascii="Times New Roman" w:eastAsia="標楷體" w:hAnsi="Times New Roman" w:hint="eastAsia"/>
          <w:szCs w:val="24"/>
        </w:rPr>
        <w:t>分數</w:t>
      </w:r>
      <w:r w:rsidRPr="00211FB8">
        <w:rPr>
          <w:rFonts w:ascii="Times New Roman" w:eastAsia="標楷體" w:hAnsi="Times New Roman"/>
          <w:szCs w:val="24"/>
        </w:rPr>
        <w:t>高低</w:t>
      </w:r>
      <w:r w:rsidRPr="00211FB8">
        <w:rPr>
          <w:rFonts w:ascii="Times New Roman" w:eastAsia="標楷體" w:hAnsi="Times New Roman" w:hint="eastAsia"/>
          <w:szCs w:val="24"/>
        </w:rPr>
        <w:t>具有預測力。</w:t>
      </w:r>
      <w:r w:rsidRPr="00211FB8">
        <w:rPr>
          <w:rFonts w:ascii="Times New Roman" w:eastAsia="標楷體" w:hAnsi="Times New Roman"/>
          <w:szCs w:val="24"/>
        </w:rPr>
        <w:t>聽力損失基本知識愈高</w:t>
      </w:r>
      <w:r w:rsidR="00D113C1" w:rsidRPr="00211FB8">
        <w:rPr>
          <w:rFonts w:ascii="Times New Roman" w:eastAsia="標楷體" w:hAnsi="Times New Roman" w:hint="eastAsia"/>
          <w:szCs w:val="24"/>
        </w:rPr>
        <w:t>者</w:t>
      </w:r>
      <w:r w:rsidRPr="00211FB8">
        <w:rPr>
          <w:rFonts w:ascii="Times New Roman" w:eastAsia="標楷體" w:hAnsi="Times New Roman"/>
          <w:szCs w:val="24"/>
        </w:rPr>
        <w:t>，對於聽障學生的行為傾向接納態度</w:t>
      </w:r>
      <w:r w:rsidRPr="00211FB8">
        <w:rPr>
          <w:rFonts w:ascii="Times New Roman" w:eastAsia="標楷體" w:hAnsi="Times New Roman" w:hint="eastAsia"/>
          <w:szCs w:val="24"/>
        </w:rPr>
        <w:t>就</w:t>
      </w:r>
      <w:r w:rsidR="00D113C1" w:rsidRPr="00211FB8">
        <w:rPr>
          <w:rFonts w:ascii="Times New Roman" w:eastAsia="標楷體" w:hAnsi="Times New Roman"/>
          <w:szCs w:val="24"/>
        </w:rPr>
        <w:t>愈高</w:t>
      </w:r>
      <w:r w:rsidRPr="00211FB8">
        <w:rPr>
          <w:rFonts w:ascii="Times New Roman" w:eastAsia="標楷體" w:hAnsi="Times New Roman"/>
          <w:szCs w:val="24"/>
        </w:rPr>
        <w:t>，聽力損失基本知識可解釋</w:t>
      </w:r>
      <w:r w:rsidRPr="00211FB8">
        <w:rPr>
          <w:rFonts w:ascii="Times New Roman" w:eastAsia="標楷體" w:hAnsi="Times New Roman" w:hint="eastAsia"/>
          <w:szCs w:val="24"/>
        </w:rPr>
        <w:t>行為傾向向度</w:t>
      </w:r>
      <w:r w:rsidRPr="00211FB8">
        <w:rPr>
          <w:rFonts w:ascii="Times New Roman" w:eastAsia="標楷體" w:hAnsi="Times New Roman"/>
          <w:szCs w:val="24"/>
        </w:rPr>
        <w:t>接納態度量表得分總變異量的</w:t>
      </w:r>
      <w:r w:rsidRPr="00211FB8">
        <w:rPr>
          <w:rFonts w:ascii="Times New Roman" w:eastAsia="標楷體" w:hAnsi="Times New Roman"/>
          <w:szCs w:val="24"/>
        </w:rPr>
        <w:t>15.3</w:t>
      </w:r>
      <w:r w:rsidRPr="00211FB8">
        <w:rPr>
          <w:rFonts w:ascii="Times New Roman" w:eastAsia="標楷體" w:hAnsi="Times New Roman"/>
          <w:szCs w:val="24"/>
        </w:rPr>
        <w:t>％</w:t>
      </w:r>
      <w:r w:rsidRPr="00211FB8">
        <w:rPr>
          <w:rFonts w:ascii="Times New Roman" w:eastAsia="標楷體" w:hAnsi="Times New Roman" w:hint="eastAsia"/>
          <w:szCs w:val="24"/>
        </w:rPr>
        <w:t>；</w:t>
      </w:r>
    </w:p>
    <w:p w:rsidR="003C7991" w:rsidRPr="00211FB8" w:rsidRDefault="003C7991" w:rsidP="003C7991">
      <w:pPr>
        <w:spacing w:line="276" w:lineRule="auto"/>
        <w:ind w:firstLineChars="150" w:firstLine="360"/>
        <w:rPr>
          <w:rFonts w:ascii="Times New Roman" w:eastAsia="標楷體" w:hAnsi="Times New Roman"/>
          <w:szCs w:val="24"/>
        </w:rPr>
      </w:pPr>
      <w:r w:rsidRPr="00211FB8">
        <w:rPr>
          <w:rFonts w:ascii="Times New Roman" w:eastAsia="標楷體" w:hAnsi="Times New Roman" w:hint="eastAsia"/>
          <w:szCs w:val="24"/>
        </w:rPr>
        <w:t>整體接納態度的</w:t>
      </w:r>
      <w:r w:rsidRPr="00211FB8">
        <w:rPr>
          <w:rFonts w:ascii="Times New Roman" w:eastAsia="標楷體" w:hAnsi="Times New Roman"/>
          <w:i/>
          <w:szCs w:val="24"/>
        </w:rPr>
        <w:t>F</w:t>
      </w:r>
      <w:r w:rsidRPr="00211FB8">
        <w:rPr>
          <w:rFonts w:ascii="Times New Roman" w:eastAsia="標楷體" w:hAnsi="Times New Roman"/>
          <w:szCs w:val="24"/>
        </w:rPr>
        <w:t>值</w:t>
      </w:r>
      <w:r w:rsidRPr="00211FB8">
        <w:rPr>
          <w:rFonts w:ascii="Times New Roman" w:eastAsia="標楷體" w:hAnsi="Times New Roman" w:hint="eastAsia"/>
          <w:szCs w:val="24"/>
        </w:rPr>
        <w:t>為</w:t>
      </w:r>
      <w:r w:rsidRPr="00211FB8">
        <w:rPr>
          <w:rFonts w:ascii="Times New Roman" w:eastAsia="標楷體" w:hAnsi="Times New Roman" w:hint="eastAsia"/>
          <w:szCs w:val="24"/>
        </w:rPr>
        <w:t>11.868</w:t>
      </w:r>
      <w:r w:rsidRPr="00211FB8">
        <w:rPr>
          <w:rFonts w:ascii="Times New Roman" w:eastAsia="標楷體" w:hAnsi="Times New Roman"/>
          <w:szCs w:val="24"/>
        </w:rPr>
        <w:t>，</w:t>
      </w:r>
      <w:r w:rsidRPr="00211FB8">
        <w:rPr>
          <w:rFonts w:ascii="Times New Roman" w:eastAsia="標楷體" w:hAnsi="Times New Roman" w:hint="eastAsia"/>
          <w:szCs w:val="24"/>
        </w:rPr>
        <w:t>顯著性</w:t>
      </w:r>
      <w:r w:rsidRPr="00211FB8">
        <w:rPr>
          <w:rFonts w:ascii="Times New Roman" w:eastAsia="標楷體" w:hAnsi="Times New Roman"/>
          <w:i/>
          <w:szCs w:val="24"/>
        </w:rPr>
        <w:t>p</w:t>
      </w:r>
      <w:r w:rsidRPr="00211FB8">
        <w:rPr>
          <w:rFonts w:ascii="Times New Roman" w:eastAsia="標楷體" w:hAnsi="Times New Roman" w:hint="eastAsia"/>
          <w:szCs w:val="24"/>
        </w:rPr>
        <w:t>值為</w:t>
      </w:r>
      <w:r w:rsidRPr="00211FB8">
        <w:rPr>
          <w:rFonts w:ascii="Times New Roman" w:eastAsia="標楷體" w:hAnsi="Times New Roman"/>
          <w:szCs w:val="24"/>
        </w:rPr>
        <w:t>.</w:t>
      </w:r>
      <w:r w:rsidRPr="00211FB8">
        <w:rPr>
          <w:rFonts w:ascii="Times New Roman" w:eastAsia="標楷體" w:hAnsi="Times New Roman" w:hint="eastAsia"/>
          <w:szCs w:val="24"/>
        </w:rPr>
        <w:t>001</w:t>
      </w:r>
      <w:r w:rsidRPr="00211FB8">
        <w:rPr>
          <w:rFonts w:ascii="Times New Roman" w:eastAsia="標楷體" w:hAnsi="Times New Roman" w:hint="eastAsia"/>
          <w:szCs w:val="24"/>
        </w:rPr>
        <w:t>（</w:t>
      </w:r>
      <w:r w:rsidRPr="00211FB8">
        <w:rPr>
          <w:rFonts w:ascii="Times New Roman" w:eastAsia="標楷體" w:hAnsi="Times New Roman" w:hint="eastAsia"/>
          <w:i/>
          <w:szCs w:val="24"/>
        </w:rPr>
        <w:t>p</w:t>
      </w:r>
      <w:r w:rsidRPr="00211FB8">
        <w:rPr>
          <w:rFonts w:ascii="Times New Roman" w:eastAsia="標楷體" w:hAnsi="Times New Roman" w:hint="eastAsia"/>
          <w:szCs w:val="24"/>
        </w:rPr>
        <w:t xml:space="preserve"> &lt; </w:t>
      </w:r>
      <w:r w:rsidRPr="00211FB8">
        <w:rPr>
          <w:rFonts w:ascii="Times New Roman" w:eastAsia="標楷體" w:hAnsi="Times New Roman"/>
          <w:szCs w:val="24"/>
        </w:rPr>
        <w:t>.05</w:t>
      </w:r>
      <w:r w:rsidRPr="00211FB8">
        <w:rPr>
          <w:rFonts w:ascii="Times New Roman" w:eastAsia="標楷體" w:hAnsi="Times New Roman" w:hint="eastAsia"/>
          <w:szCs w:val="24"/>
        </w:rPr>
        <w:t>），</w:t>
      </w:r>
      <w:r w:rsidRPr="00211FB8">
        <w:rPr>
          <w:rFonts w:ascii="Times New Roman" w:eastAsia="標楷體" w:hAnsi="Times New Roman"/>
          <w:szCs w:val="24"/>
        </w:rPr>
        <w:t>達</w:t>
      </w:r>
      <w:r w:rsidRPr="00211FB8">
        <w:rPr>
          <w:rFonts w:ascii="Times New Roman" w:eastAsia="標楷體" w:hAnsi="Times New Roman" w:hint="eastAsia"/>
          <w:szCs w:val="24"/>
        </w:rPr>
        <w:t>統計上</w:t>
      </w:r>
      <w:r w:rsidRPr="00211FB8">
        <w:rPr>
          <w:rFonts w:ascii="Times New Roman" w:eastAsia="標楷體" w:hAnsi="Times New Roman"/>
          <w:szCs w:val="24"/>
        </w:rPr>
        <w:t>顯著</w:t>
      </w:r>
      <w:r w:rsidRPr="00211FB8">
        <w:rPr>
          <w:rFonts w:ascii="Times New Roman" w:eastAsia="標楷體" w:hAnsi="Times New Roman" w:hint="eastAsia"/>
          <w:szCs w:val="24"/>
        </w:rPr>
        <w:t>水準</w:t>
      </w:r>
      <w:r w:rsidRPr="00211FB8">
        <w:rPr>
          <w:rFonts w:ascii="Times New Roman" w:eastAsia="標楷體" w:hAnsi="Times New Roman"/>
          <w:szCs w:val="24"/>
        </w:rPr>
        <w:t>，</w:t>
      </w:r>
      <w:r w:rsidRPr="00211FB8">
        <w:rPr>
          <w:rFonts w:ascii="Times New Roman" w:eastAsia="標楷體" w:hAnsi="Times New Roman" w:hint="eastAsia"/>
          <w:szCs w:val="24"/>
        </w:rPr>
        <w:t>表示</w:t>
      </w:r>
      <w:r w:rsidRPr="00211FB8">
        <w:rPr>
          <w:rFonts w:ascii="Times New Roman" w:eastAsia="標楷體" w:hAnsi="Times New Roman"/>
          <w:szCs w:val="24"/>
        </w:rPr>
        <w:t>聽力損失基本知識</w:t>
      </w:r>
      <w:r w:rsidRPr="00211FB8">
        <w:rPr>
          <w:rFonts w:ascii="Times New Roman" w:eastAsia="標楷體" w:hAnsi="Times New Roman" w:hint="eastAsia"/>
          <w:szCs w:val="24"/>
        </w:rPr>
        <w:t>得分</w:t>
      </w:r>
      <w:r w:rsidRPr="00211FB8">
        <w:rPr>
          <w:rFonts w:ascii="Times New Roman" w:eastAsia="標楷體" w:hAnsi="Times New Roman"/>
          <w:szCs w:val="24"/>
        </w:rPr>
        <w:t>的高低</w:t>
      </w:r>
      <w:r w:rsidRPr="00211FB8">
        <w:rPr>
          <w:rFonts w:ascii="Times New Roman" w:eastAsia="標楷體" w:hAnsi="Times New Roman" w:hint="eastAsia"/>
          <w:szCs w:val="24"/>
        </w:rPr>
        <w:t>對整體</w:t>
      </w:r>
      <w:r w:rsidRPr="00211FB8">
        <w:rPr>
          <w:rFonts w:ascii="Times New Roman" w:eastAsia="標楷體" w:hAnsi="Times New Roman"/>
          <w:szCs w:val="24"/>
        </w:rPr>
        <w:t>接納態度的</w:t>
      </w:r>
      <w:r w:rsidRPr="00211FB8">
        <w:rPr>
          <w:rFonts w:ascii="Times New Roman" w:eastAsia="標楷體" w:hAnsi="Times New Roman" w:hint="eastAsia"/>
          <w:szCs w:val="24"/>
        </w:rPr>
        <w:t>分數</w:t>
      </w:r>
      <w:r w:rsidRPr="00211FB8">
        <w:rPr>
          <w:rFonts w:ascii="Times New Roman" w:eastAsia="標楷體" w:hAnsi="Times New Roman"/>
          <w:szCs w:val="24"/>
        </w:rPr>
        <w:t>高低</w:t>
      </w:r>
      <w:r w:rsidRPr="00211FB8">
        <w:rPr>
          <w:rFonts w:ascii="Times New Roman" w:eastAsia="標楷體" w:hAnsi="Times New Roman" w:hint="eastAsia"/>
          <w:szCs w:val="24"/>
        </w:rPr>
        <w:t>具有預測力。而整體接納態度的</w:t>
      </w:r>
      <w:r w:rsidRPr="00211FB8">
        <w:rPr>
          <w:rFonts w:ascii="Times New Roman" w:eastAsia="標楷體" w:hAnsi="Times New Roman"/>
          <w:szCs w:val="24"/>
        </w:rPr>
        <w:t>迴歸係數為正值（</w:t>
      </w:r>
      <w:r w:rsidRPr="00211FB8">
        <w:rPr>
          <w:rFonts w:ascii="Times New Roman" w:eastAsia="標楷體" w:hAnsi="Times New Roman"/>
          <w:szCs w:val="24"/>
        </w:rPr>
        <w:t>.415</w:t>
      </w:r>
      <w:r w:rsidRPr="00211FB8">
        <w:rPr>
          <w:rFonts w:ascii="Times New Roman" w:eastAsia="標楷體" w:hAnsi="Times New Roman"/>
          <w:szCs w:val="24"/>
        </w:rPr>
        <w:t>），意即聽力損失基本知識愈高</w:t>
      </w:r>
      <w:r w:rsidR="00D113C1" w:rsidRPr="00211FB8">
        <w:rPr>
          <w:rFonts w:ascii="Times New Roman" w:eastAsia="標楷體" w:hAnsi="Times New Roman" w:hint="eastAsia"/>
          <w:szCs w:val="24"/>
        </w:rPr>
        <w:t>者</w:t>
      </w:r>
      <w:r w:rsidRPr="00211FB8">
        <w:rPr>
          <w:rFonts w:ascii="Times New Roman" w:eastAsia="標楷體" w:hAnsi="Times New Roman"/>
          <w:szCs w:val="24"/>
        </w:rPr>
        <w:t>，對於聽障學生的整體接納態度</w:t>
      </w:r>
      <w:r w:rsidRPr="00211FB8">
        <w:rPr>
          <w:rFonts w:ascii="Times New Roman" w:eastAsia="標楷體" w:hAnsi="Times New Roman" w:hint="eastAsia"/>
          <w:szCs w:val="24"/>
        </w:rPr>
        <w:t>就</w:t>
      </w:r>
      <w:r w:rsidRPr="00211FB8">
        <w:rPr>
          <w:rFonts w:ascii="Times New Roman" w:eastAsia="標楷體" w:hAnsi="Times New Roman"/>
          <w:szCs w:val="24"/>
        </w:rPr>
        <w:t>愈高</w:t>
      </w:r>
      <w:r w:rsidR="00D113C1" w:rsidRPr="00211FB8">
        <w:rPr>
          <w:rFonts w:ascii="Times New Roman" w:eastAsia="標楷體" w:hAnsi="Times New Roman" w:hint="eastAsia"/>
          <w:szCs w:val="24"/>
        </w:rPr>
        <w:t>，其中</w:t>
      </w:r>
      <w:r w:rsidRPr="00211FB8">
        <w:rPr>
          <w:rFonts w:ascii="Times New Roman" w:eastAsia="標楷體" w:hAnsi="Times New Roman"/>
          <w:szCs w:val="24"/>
        </w:rPr>
        <w:t>，聽力損失基本知識可解釋整體接納態度量表得分總變異量的</w:t>
      </w:r>
      <w:r w:rsidRPr="00211FB8">
        <w:rPr>
          <w:rFonts w:ascii="Times New Roman" w:eastAsia="標楷體" w:hAnsi="Times New Roman"/>
          <w:szCs w:val="24"/>
        </w:rPr>
        <w:t>17.2</w:t>
      </w:r>
      <w:r w:rsidRPr="00211FB8">
        <w:rPr>
          <w:rFonts w:ascii="Times New Roman" w:eastAsia="標楷體" w:hAnsi="Times New Roman"/>
          <w:szCs w:val="24"/>
        </w:rPr>
        <w:t>％。</w:t>
      </w:r>
    </w:p>
    <w:p w:rsidR="00C66602" w:rsidRPr="00722AA9" w:rsidRDefault="00C66602" w:rsidP="00C66602">
      <w:pPr>
        <w:spacing w:line="276" w:lineRule="auto"/>
        <w:rPr>
          <w:rFonts w:ascii="Times New Roman" w:eastAsia="標楷體" w:hAnsi="Times New Roman"/>
          <w:szCs w:val="24"/>
        </w:rPr>
      </w:pPr>
      <w:r w:rsidRPr="00722AA9">
        <w:rPr>
          <w:rFonts w:ascii="Times New Roman" w:eastAsia="標楷體" w:hAnsi="Times New Roman"/>
          <w:szCs w:val="24"/>
        </w:rPr>
        <w:t>表</w:t>
      </w:r>
      <w:r w:rsidRPr="00722AA9">
        <w:rPr>
          <w:rFonts w:ascii="Times New Roman" w:eastAsia="標楷體" w:hAnsi="Times New Roman" w:hint="eastAsia"/>
          <w:szCs w:val="24"/>
        </w:rPr>
        <w:t>1</w:t>
      </w:r>
      <w:r w:rsidR="00CD467E" w:rsidRPr="00722AA9">
        <w:rPr>
          <w:rFonts w:ascii="Times New Roman" w:eastAsia="標楷體" w:hAnsi="Times New Roman" w:hint="eastAsia"/>
          <w:szCs w:val="24"/>
        </w:rPr>
        <w:t>5</w:t>
      </w:r>
      <w:r w:rsidRPr="00722AA9">
        <w:rPr>
          <w:rFonts w:ascii="Times New Roman" w:eastAsia="標楷體" w:hAnsi="Times New Roman"/>
          <w:szCs w:val="24"/>
        </w:rPr>
        <w:t>聽力損失基本知識對接納態度</w:t>
      </w:r>
      <w:r w:rsidRPr="00722AA9">
        <w:rPr>
          <w:rFonts w:ascii="Times New Roman" w:eastAsia="標楷體" w:hAnsi="Times New Roman" w:hint="eastAsia"/>
          <w:szCs w:val="24"/>
        </w:rPr>
        <w:t>的</w:t>
      </w:r>
      <w:r w:rsidRPr="00722AA9">
        <w:rPr>
          <w:rFonts w:ascii="Times New Roman" w:eastAsia="標楷體" w:hAnsi="Times New Roman"/>
          <w:szCs w:val="24"/>
        </w:rPr>
        <w:t>迴歸分析</w:t>
      </w:r>
      <w:r w:rsidRPr="00722AA9">
        <w:rPr>
          <w:rFonts w:ascii="Times New Roman" w:eastAsia="標楷體" w:hAnsi="Times New Roman" w:hint="eastAsia"/>
          <w:szCs w:val="24"/>
        </w:rPr>
        <w:t>摘要表</w:t>
      </w:r>
    </w:p>
    <w:tbl>
      <w:tblPr>
        <w:tblW w:w="8326" w:type="dxa"/>
        <w:tblInd w:w="108" w:type="dxa"/>
        <w:tblBorders>
          <w:top w:val="single" w:sz="18" w:space="0" w:color="auto"/>
          <w:bottom w:val="single" w:sz="18" w:space="0" w:color="auto"/>
        </w:tblBorders>
        <w:tblLook w:val="04A0" w:firstRow="1" w:lastRow="0" w:firstColumn="1" w:lastColumn="0" w:noHBand="0" w:noVBand="1"/>
      </w:tblPr>
      <w:tblGrid>
        <w:gridCol w:w="762"/>
        <w:gridCol w:w="1783"/>
        <w:gridCol w:w="857"/>
        <w:gridCol w:w="709"/>
        <w:gridCol w:w="1276"/>
        <w:gridCol w:w="1134"/>
        <w:gridCol w:w="1134"/>
        <w:gridCol w:w="671"/>
      </w:tblGrid>
      <w:tr w:rsidR="00C66602" w:rsidRPr="00211FB8" w:rsidTr="00C66602">
        <w:trPr>
          <w:trHeight w:val="684"/>
        </w:trPr>
        <w:tc>
          <w:tcPr>
            <w:tcW w:w="762" w:type="dxa"/>
            <w:tcBorders>
              <w:top w:val="single" w:sz="12" w:space="0" w:color="auto"/>
              <w:bottom w:val="single" w:sz="6" w:space="0" w:color="auto"/>
            </w:tcBorders>
            <w:vAlign w:val="center"/>
          </w:tcPr>
          <w:p w:rsidR="00C66602" w:rsidRPr="00211FB8" w:rsidRDefault="00C66602" w:rsidP="00C66602">
            <w:pPr>
              <w:spacing w:line="276" w:lineRule="auto"/>
              <w:jc w:val="center"/>
              <w:rPr>
                <w:rFonts w:ascii="Times New Roman" w:eastAsia="標楷體" w:hAnsi="Times New Roman"/>
                <w:spacing w:val="-12"/>
                <w:szCs w:val="24"/>
              </w:rPr>
            </w:pPr>
            <w:r w:rsidRPr="00211FB8">
              <w:rPr>
                <w:rFonts w:ascii="Times New Roman" w:eastAsia="標楷體" w:hAnsi="Times New Roman"/>
                <w:spacing w:val="-12"/>
                <w:szCs w:val="24"/>
              </w:rPr>
              <w:t>預測變項</w:t>
            </w:r>
          </w:p>
        </w:tc>
        <w:tc>
          <w:tcPr>
            <w:tcW w:w="1783" w:type="dxa"/>
            <w:tcBorders>
              <w:top w:val="single" w:sz="12" w:space="0" w:color="auto"/>
              <w:bottom w:val="single" w:sz="6" w:space="0" w:color="auto"/>
            </w:tcBorders>
            <w:vAlign w:val="center"/>
          </w:tcPr>
          <w:p w:rsidR="00C66602" w:rsidRPr="00211FB8" w:rsidRDefault="00C66602" w:rsidP="00C66602">
            <w:pPr>
              <w:spacing w:line="276" w:lineRule="auto"/>
              <w:jc w:val="center"/>
              <w:rPr>
                <w:rFonts w:ascii="Times New Roman" w:eastAsia="標楷體" w:hAnsi="Times New Roman"/>
                <w:spacing w:val="-12"/>
                <w:szCs w:val="24"/>
              </w:rPr>
            </w:pPr>
            <w:r w:rsidRPr="00211FB8">
              <w:rPr>
                <w:rFonts w:ascii="Times New Roman" w:eastAsia="標楷體" w:hAnsi="Times New Roman" w:hint="eastAsia"/>
                <w:spacing w:val="-12"/>
                <w:szCs w:val="24"/>
              </w:rPr>
              <w:t>量表向度</w:t>
            </w:r>
          </w:p>
        </w:tc>
        <w:tc>
          <w:tcPr>
            <w:tcW w:w="857" w:type="dxa"/>
            <w:tcBorders>
              <w:top w:val="single" w:sz="12" w:space="0" w:color="auto"/>
              <w:bottom w:val="single" w:sz="6" w:space="0" w:color="auto"/>
            </w:tcBorders>
            <w:shd w:val="clear" w:color="auto" w:fill="auto"/>
            <w:vAlign w:val="center"/>
          </w:tcPr>
          <w:p w:rsidR="00C66602" w:rsidRPr="00211FB8" w:rsidRDefault="00C66602" w:rsidP="00C66602">
            <w:pPr>
              <w:spacing w:line="276" w:lineRule="auto"/>
              <w:jc w:val="center"/>
              <w:rPr>
                <w:rFonts w:ascii="Times New Roman" w:eastAsia="標楷體" w:hAnsi="Times New Roman"/>
                <w:spacing w:val="-12"/>
                <w:szCs w:val="24"/>
              </w:rPr>
            </w:pPr>
            <w:r w:rsidRPr="00211FB8">
              <w:rPr>
                <w:rFonts w:ascii="Times New Roman" w:eastAsia="標楷體" w:hAnsi="Times New Roman"/>
                <w:i/>
                <w:szCs w:val="24"/>
              </w:rPr>
              <w:t>R</w:t>
            </w:r>
          </w:p>
        </w:tc>
        <w:tc>
          <w:tcPr>
            <w:tcW w:w="709" w:type="dxa"/>
            <w:tcBorders>
              <w:top w:val="single" w:sz="12" w:space="0" w:color="auto"/>
              <w:bottom w:val="single" w:sz="6" w:space="0" w:color="auto"/>
            </w:tcBorders>
            <w:shd w:val="clear" w:color="auto" w:fill="auto"/>
            <w:vAlign w:val="center"/>
          </w:tcPr>
          <w:p w:rsidR="00C66602" w:rsidRPr="00211FB8" w:rsidRDefault="00C66602" w:rsidP="00C66602">
            <w:pPr>
              <w:spacing w:line="276" w:lineRule="auto"/>
              <w:jc w:val="center"/>
              <w:rPr>
                <w:rFonts w:ascii="Times New Roman" w:eastAsia="標楷體" w:hAnsi="Times New Roman"/>
                <w:spacing w:val="-12"/>
                <w:szCs w:val="24"/>
              </w:rPr>
            </w:pPr>
            <w:r w:rsidRPr="00211FB8">
              <w:rPr>
                <w:rFonts w:ascii="Times New Roman" w:eastAsia="標楷體" w:hAnsi="Times New Roman"/>
                <w:i/>
                <w:szCs w:val="24"/>
              </w:rPr>
              <w:t>R</w:t>
            </w:r>
            <w:r w:rsidRPr="00211FB8">
              <w:rPr>
                <w:rFonts w:ascii="Times New Roman" w:eastAsia="標楷體" w:hAnsi="Times New Roman"/>
                <w:i/>
                <w:spacing w:val="-12"/>
                <w:szCs w:val="24"/>
                <w:vertAlign w:val="superscript"/>
              </w:rPr>
              <w:t>2</w:t>
            </w:r>
          </w:p>
        </w:tc>
        <w:tc>
          <w:tcPr>
            <w:tcW w:w="1276" w:type="dxa"/>
            <w:tcBorders>
              <w:top w:val="single" w:sz="12" w:space="0" w:color="auto"/>
              <w:bottom w:val="single" w:sz="6" w:space="0" w:color="auto"/>
            </w:tcBorders>
            <w:shd w:val="clear" w:color="auto" w:fill="auto"/>
            <w:vAlign w:val="center"/>
          </w:tcPr>
          <w:p w:rsidR="00C66602" w:rsidRPr="00211FB8" w:rsidRDefault="00C66602" w:rsidP="00C66602">
            <w:pPr>
              <w:spacing w:line="276" w:lineRule="auto"/>
              <w:jc w:val="center"/>
              <w:rPr>
                <w:rFonts w:ascii="Times New Roman" w:eastAsia="標楷體" w:hAnsi="Times New Roman"/>
                <w:spacing w:val="-12"/>
                <w:szCs w:val="24"/>
              </w:rPr>
            </w:pPr>
            <w:r w:rsidRPr="00211FB8">
              <w:rPr>
                <w:rFonts w:ascii="Times New Roman" w:eastAsia="標楷體" w:hAnsi="Times New Roman"/>
                <w:i/>
                <w:szCs w:val="24"/>
              </w:rPr>
              <w:t>F</w:t>
            </w:r>
            <w:r w:rsidRPr="00211FB8">
              <w:rPr>
                <w:rFonts w:ascii="Times New Roman" w:eastAsia="標楷體" w:hAnsi="Times New Roman"/>
                <w:spacing w:val="-12"/>
                <w:szCs w:val="24"/>
              </w:rPr>
              <w:t>值</w:t>
            </w:r>
          </w:p>
        </w:tc>
        <w:tc>
          <w:tcPr>
            <w:tcW w:w="1134" w:type="dxa"/>
            <w:tcBorders>
              <w:top w:val="single" w:sz="12" w:space="0" w:color="auto"/>
              <w:bottom w:val="single" w:sz="6" w:space="0" w:color="auto"/>
              <w:right w:val="nil"/>
            </w:tcBorders>
            <w:shd w:val="clear" w:color="auto" w:fill="auto"/>
            <w:vAlign w:val="center"/>
          </w:tcPr>
          <w:p w:rsidR="00C66602" w:rsidRPr="00211FB8" w:rsidRDefault="00C66602" w:rsidP="00C66602">
            <w:pPr>
              <w:spacing w:line="276" w:lineRule="auto"/>
              <w:jc w:val="center"/>
              <w:rPr>
                <w:rFonts w:ascii="Times New Roman" w:eastAsia="標楷體" w:hAnsi="Times New Roman"/>
                <w:spacing w:val="-18"/>
                <w:szCs w:val="24"/>
              </w:rPr>
            </w:pPr>
            <w:r w:rsidRPr="00211FB8">
              <w:rPr>
                <w:rFonts w:ascii="Times New Roman" w:eastAsia="標楷體" w:hAnsi="Times New Roman"/>
                <w:spacing w:val="-18"/>
                <w:szCs w:val="24"/>
              </w:rPr>
              <w:t>原始化</w:t>
            </w:r>
          </w:p>
          <w:p w:rsidR="00C66602" w:rsidRPr="00211FB8" w:rsidRDefault="00C66602" w:rsidP="00C66602">
            <w:pPr>
              <w:spacing w:line="276" w:lineRule="auto"/>
              <w:jc w:val="center"/>
              <w:rPr>
                <w:rFonts w:ascii="Times New Roman" w:eastAsia="標楷體" w:hAnsi="Times New Roman"/>
                <w:spacing w:val="-18"/>
                <w:szCs w:val="24"/>
              </w:rPr>
            </w:pPr>
            <w:r w:rsidRPr="00211FB8">
              <w:rPr>
                <w:rFonts w:ascii="Times New Roman" w:eastAsia="標楷體" w:hAnsi="Times New Roman"/>
                <w:spacing w:val="-18"/>
                <w:szCs w:val="24"/>
              </w:rPr>
              <w:t>迴歸係數</w:t>
            </w:r>
          </w:p>
        </w:tc>
        <w:tc>
          <w:tcPr>
            <w:tcW w:w="1134" w:type="dxa"/>
            <w:tcBorders>
              <w:top w:val="single" w:sz="12" w:space="0" w:color="auto"/>
              <w:left w:val="nil"/>
              <w:bottom w:val="single" w:sz="6" w:space="0" w:color="auto"/>
              <w:right w:val="nil"/>
            </w:tcBorders>
            <w:shd w:val="clear" w:color="auto" w:fill="auto"/>
            <w:vAlign w:val="center"/>
          </w:tcPr>
          <w:p w:rsidR="00C66602" w:rsidRPr="00211FB8" w:rsidRDefault="00C66602" w:rsidP="00C66602">
            <w:pPr>
              <w:spacing w:line="276" w:lineRule="auto"/>
              <w:jc w:val="center"/>
              <w:rPr>
                <w:rFonts w:ascii="Times New Roman" w:eastAsia="標楷體" w:hAnsi="Times New Roman"/>
                <w:spacing w:val="-18"/>
                <w:szCs w:val="24"/>
              </w:rPr>
            </w:pPr>
            <w:r w:rsidRPr="00211FB8">
              <w:rPr>
                <w:rFonts w:ascii="Times New Roman" w:eastAsia="標楷體" w:hAnsi="Times New Roman"/>
                <w:spacing w:val="-18"/>
                <w:szCs w:val="24"/>
              </w:rPr>
              <w:t>標準化</w:t>
            </w:r>
          </w:p>
          <w:p w:rsidR="00C66602" w:rsidRPr="00211FB8" w:rsidRDefault="00C66602" w:rsidP="00C66602">
            <w:pPr>
              <w:spacing w:line="276" w:lineRule="auto"/>
              <w:jc w:val="center"/>
              <w:rPr>
                <w:rFonts w:ascii="Times New Roman" w:eastAsia="標楷體" w:hAnsi="Times New Roman"/>
                <w:spacing w:val="-18"/>
                <w:szCs w:val="24"/>
              </w:rPr>
            </w:pPr>
            <w:r w:rsidRPr="00211FB8">
              <w:rPr>
                <w:rFonts w:ascii="Times New Roman" w:eastAsia="標楷體" w:hAnsi="Times New Roman"/>
                <w:spacing w:val="-18"/>
                <w:szCs w:val="24"/>
              </w:rPr>
              <w:t>迴歸係數</w:t>
            </w:r>
          </w:p>
        </w:tc>
        <w:tc>
          <w:tcPr>
            <w:tcW w:w="671" w:type="dxa"/>
            <w:tcBorders>
              <w:top w:val="single" w:sz="12" w:space="0" w:color="auto"/>
              <w:left w:val="nil"/>
              <w:bottom w:val="single" w:sz="6" w:space="0" w:color="auto"/>
              <w:right w:val="nil"/>
            </w:tcBorders>
            <w:vAlign w:val="center"/>
          </w:tcPr>
          <w:p w:rsidR="00C66602" w:rsidRPr="00211FB8" w:rsidRDefault="00C66602" w:rsidP="00C66602">
            <w:pPr>
              <w:spacing w:line="276" w:lineRule="auto"/>
              <w:jc w:val="center"/>
              <w:rPr>
                <w:rFonts w:ascii="Times New Roman" w:eastAsia="標楷體" w:hAnsi="Times New Roman"/>
                <w:spacing w:val="-18"/>
                <w:szCs w:val="24"/>
              </w:rPr>
            </w:pPr>
            <w:r w:rsidRPr="00211FB8">
              <w:rPr>
                <w:rFonts w:ascii="Times New Roman" w:eastAsia="標楷體" w:hAnsi="Times New Roman"/>
                <w:spacing w:val="-18"/>
                <w:szCs w:val="24"/>
              </w:rPr>
              <w:t>顯著性</w:t>
            </w:r>
          </w:p>
        </w:tc>
      </w:tr>
      <w:tr w:rsidR="00C66602" w:rsidRPr="00211FB8" w:rsidTr="00C66602">
        <w:trPr>
          <w:trHeight w:val="258"/>
        </w:trPr>
        <w:tc>
          <w:tcPr>
            <w:tcW w:w="762" w:type="dxa"/>
            <w:vMerge w:val="restart"/>
            <w:tcBorders>
              <w:top w:val="single" w:sz="6" w:space="0" w:color="auto"/>
              <w:bottom w:val="nil"/>
            </w:tcBorders>
            <w:textDirection w:val="tbRlV"/>
          </w:tcPr>
          <w:p w:rsidR="00C66602" w:rsidRPr="00211FB8" w:rsidRDefault="00C66602" w:rsidP="00C66602">
            <w:pPr>
              <w:spacing w:line="360" w:lineRule="auto"/>
              <w:ind w:left="262" w:right="113" w:hangingChars="109" w:hanging="262"/>
              <w:jc w:val="center"/>
              <w:rPr>
                <w:rFonts w:ascii="Times New Roman" w:eastAsia="標楷體" w:hAnsi="Times New Roman"/>
                <w:szCs w:val="24"/>
              </w:rPr>
            </w:pPr>
            <w:r w:rsidRPr="00211FB8">
              <w:rPr>
                <w:rFonts w:ascii="Times New Roman" w:eastAsia="標楷體" w:hAnsi="Times New Roman"/>
                <w:szCs w:val="24"/>
              </w:rPr>
              <w:t>聽力損失基本知識</w:t>
            </w:r>
          </w:p>
        </w:tc>
        <w:tc>
          <w:tcPr>
            <w:tcW w:w="1783" w:type="dxa"/>
            <w:tcBorders>
              <w:top w:val="single" w:sz="6" w:space="0" w:color="auto"/>
              <w:bottom w:val="nil"/>
            </w:tcBorders>
            <w:vAlign w:val="center"/>
          </w:tcPr>
          <w:p w:rsidR="00C66602" w:rsidRPr="00211FB8" w:rsidRDefault="00C66602" w:rsidP="00C66602">
            <w:pPr>
              <w:spacing w:line="360" w:lineRule="auto"/>
              <w:ind w:left="262" w:hangingChars="109" w:hanging="262"/>
              <w:jc w:val="center"/>
              <w:rPr>
                <w:rFonts w:ascii="Times New Roman" w:eastAsia="標楷體" w:hAnsi="Times New Roman"/>
                <w:szCs w:val="24"/>
              </w:rPr>
            </w:pPr>
            <w:r w:rsidRPr="00211FB8">
              <w:rPr>
                <w:rFonts w:ascii="Times New Roman" w:eastAsia="標楷體" w:hAnsi="Times New Roman" w:hint="eastAsia"/>
                <w:szCs w:val="24"/>
              </w:rPr>
              <w:t>認知向度</w:t>
            </w:r>
          </w:p>
        </w:tc>
        <w:tc>
          <w:tcPr>
            <w:tcW w:w="857" w:type="dxa"/>
            <w:tcBorders>
              <w:top w:val="single" w:sz="6" w:space="0" w:color="auto"/>
              <w:bottom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.135</w:t>
            </w:r>
          </w:p>
        </w:tc>
        <w:tc>
          <w:tcPr>
            <w:tcW w:w="709" w:type="dxa"/>
            <w:tcBorders>
              <w:top w:val="single" w:sz="6" w:space="0" w:color="auto"/>
              <w:bottom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.018</w:t>
            </w:r>
          </w:p>
        </w:tc>
        <w:tc>
          <w:tcPr>
            <w:tcW w:w="1276" w:type="dxa"/>
            <w:tcBorders>
              <w:top w:val="single" w:sz="6" w:space="0" w:color="auto"/>
              <w:bottom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1.060</w:t>
            </w:r>
          </w:p>
        </w:tc>
        <w:tc>
          <w:tcPr>
            <w:tcW w:w="1134" w:type="dxa"/>
            <w:tcBorders>
              <w:top w:val="single" w:sz="6" w:space="0" w:color="auto"/>
              <w:bottom w:val="nil"/>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.426</w:t>
            </w:r>
          </w:p>
        </w:tc>
        <w:tc>
          <w:tcPr>
            <w:tcW w:w="1134" w:type="dxa"/>
            <w:tcBorders>
              <w:top w:val="single" w:sz="6" w:space="0" w:color="auto"/>
              <w:left w:val="nil"/>
              <w:bottom w:val="nil"/>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.135</w:t>
            </w:r>
          </w:p>
        </w:tc>
        <w:tc>
          <w:tcPr>
            <w:tcW w:w="671" w:type="dxa"/>
            <w:tcBorders>
              <w:top w:val="single" w:sz="6" w:space="0" w:color="auto"/>
              <w:left w:val="nil"/>
              <w:bottom w:val="nil"/>
              <w:right w:val="nil"/>
            </w:tcBorders>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.308</w:t>
            </w:r>
          </w:p>
        </w:tc>
      </w:tr>
      <w:tr w:rsidR="00C66602" w:rsidRPr="00211FB8" w:rsidTr="00C66602">
        <w:trPr>
          <w:trHeight w:val="279"/>
        </w:trPr>
        <w:tc>
          <w:tcPr>
            <w:tcW w:w="762" w:type="dxa"/>
            <w:vMerge/>
            <w:tcBorders>
              <w:top w:val="nil"/>
            </w:tcBorders>
          </w:tcPr>
          <w:p w:rsidR="00C66602" w:rsidRPr="00211FB8" w:rsidRDefault="00C66602" w:rsidP="00C66602">
            <w:pPr>
              <w:spacing w:line="360" w:lineRule="auto"/>
              <w:ind w:left="262" w:hangingChars="109" w:hanging="262"/>
              <w:jc w:val="center"/>
              <w:rPr>
                <w:rFonts w:ascii="Times New Roman" w:eastAsia="標楷體" w:hAnsi="Times New Roman"/>
                <w:szCs w:val="24"/>
              </w:rPr>
            </w:pPr>
          </w:p>
        </w:tc>
        <w:tc>
          <w:tcPr>
            <w:tcW w:w="1783" w:type="dxa"/>
            <w:tcBorders>
              <w:top w:val="nil"/>
            </w:tcBorders>
            <w:vAlign w:val="center"/>
          </w:tcPr>
          <w:p w:rsidR="00C66602" w:rsidRPr="00211FB8" w:rsidRDefault="00C66602" w:rsidP="00C66602">
            <w:pPr>
              <w:spacing w:line="360" w:lineRule="auto"/>
              <w:ind w:left="262" w:hangingChars="109" w:hanging="262"/>
              <w:jc w:val="center"/>
              <w:rPr>
                <w:rFonts w:ascii="Times New Roman" w:eastAsia="標楷體" w:hAnsi="Times New Roman"/>
                <w:szCs w:val="24"/>
              </w:rPr>
            </w:pPr>
            <w:r w:rsidRPr="00211FB8">
              <w:rPr>
                <w:rFonts w:ascii="Times New Roman" w:eastAsia="標楷體" w:hAnsi="Times New Roman" w:hint="eastAsia"/>
                <w:szCs w:val="24"/>
              </w:rPr>
              <w:t>情感向度</w:t>
            </w:r>
          </w:p>
        </w:tc>
        <w:tc>
          <w:tcPr>
            <w:tcW w:w="857" w:type="dxa"/>
            <w:tcBorders>
              <w:top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.328</w:t>
            </w:r>
          </w:p>
        </w:tc>
        <w:tc>
          <w:tcPr>
            <w:tcW w:w="709" w:type="dxa"/>
            <w:tcBorders>
              <w:top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.108</w:t>
            </w:r>
          </w:p>
        </w:tc>
        <w:tc>
          <w:tcPr>
            <w:tcW w:w="1276" w:type="dxa"/>
            <w:tcBorders>
              <w:top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6.894*</w:t>
            </w:r>
          </w:p>
        </w:tc>
        <w:tc>
          <w:tcPr>
            <w:tcW w:w="1134" w:type="dxa"/>
            <w:tcBorders>
              <w:top w:val="nil"/>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1.157</w:t>
            </w:r>
          </w:p>
        </w:tc>
        <w:tc>
          <w:tcPr>
            <w:tcW w:w="1134" w:type="dxa"/>
            <w:tcBorders>
              <w:top w:val="nil"/>
              <w:left w:val="nil"/>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.328</w:t>
            </w:r>
          </w:p>
        </w:tc>
        <w:tc>
          <w:tcPr>
            <w:tcW w:w="671" w:type="dxa"/>
            <w:tcBorders>
              <w:top w:val="nil"/>
              <w:left w:val="nil"/>
              <w:right w:val="nil"/>
            </w:tcBorders>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.011</w:t>
            </w:r>
          </w:p>
        </w:tc>
      </w:tr>
      <w:tr w:rsidR="00C66602" w:rsidRPr="00211FB8" w:rsidTr="00C66602">
        <w:trPr>
          <w:trHeight w:val="284"/>
        </w:trPr>
        <w:tc>
          <w:tcPr>
            <w:tcW w:w="762" w:type="dxa"/>
            <w:vMerge/>
          </w:tcPr>
          <w:p w:rsidR="00C66602" w:rsidRPr="00211FB8" w:rsidRDefault="00C66602" w:rsidP="00C66602">
            <w:pPr>
              <w:spacing w:line="360" w:lineRule="auto"/>
              <w:ind w:left="262" w:hangingChars="109" w:hanging="262"/>
              <w:jc w:val="center"/>
              <w:rPr>
                <w:rFonts w:ascii="Times New Roman" w:eastAsia="標楷體" w:hAnsi="Times New Roman"/>
                <w:szCs w:val="24"/>
              </w:rPr>
            </w:pPr>
          </w:p>
        </w:tc>
        <w:tc>
          <w:tcPr>
            <w:tcW w:w="1783" w:type="dxa"/>
            <w:vAlign w:val="center"/>
          </w:tcPr>
          <w:p w:rsidR="00C66602" w:rsidRPr="00211FB8" w:rsidRDefault="00C66602" w:rsidP="00C66602">
            <w:pPr>
              <w:spacing w:line="360" w:lineRule="auto"/>
              <w:ind w:left="262" w:hangingChars="109" w:hanging="262"/>
              <w:jc w:val="center"/>
              <w:rPr>
                <w:rFonts w:ascii="Times New Roman" w:eastAsia="標楷體" w:hAnsi="Times New Roman"/>
                <w:szCs w:val="24"/>
              </w:rPr>
            </w:pPr>
            <w:r w:rsidRPr="00211FB8">
              <w:rPr>
                <w:rFonts w:ascii="Times New Roman" w:eastAsia="標楷體" w:hAnsi="Times New Roman" w:hint="eastAsia"/>
                <w:szCs w:val="24"/>
              </w:rPr>
              <w:t>行為傾向向度</w:t>
            </w:r>
          </w:p>
        </w:tc>
        <w:tc>
          <w:tcPr>
            <w:tcW w:w="857" w:type="dxa"/>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.391</w:t>
            </w:r>
          </w:p>
        </w:tc>
        <w:tc>
          <w:tcPr>
            <w:tcW w:w="709" w:type="dxa"/>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.153</w:t>
            </w:r>
          </w:p>
        </w:tc>
        <w:tc>
          <w:tcPr>
            <w:tcW w:w="1276" w:type="dxa"/>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10.284**</w:t>
            </w:r>
          </w:p>
        </w:tc>
        <w:tc>
          <w:tcPr>
            <w:tcW w:w="1134" w:type="dxa"/>
            <w:tcBorders>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1.736</w:t>
            </w:r>
          </w:p>
        </w:tc>
        <w:tc>
          <w:tcPr>
            <w:tcW w:w="1134" w:type="dxa"/>
            <w:tcBorders>
              <w:left w:val="nil"/>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.391</w:t>
            </w:r>
          </w:p>
        </w:tc>
        <w:tc>
          <w:tcPr>
            <w:tcW w:w="671" w:type="dxa"/>
            <w:tcBorders>
              <w:left w:val="nil"/>
              <w:right w:val="nil"/>
            </w:tcBorders>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.002</w:t>
            </w:r>
          </w:p>
        </w:tc>
      </w:tr>
      <w:tr w:rsidR="00C66602" w:rsidRPr="00211FB8" w:rsidTr="00C66602">
        <w:trPr>
          <w:trHeight w:val="183"/>
        </w:trPr>
        <w:tc>
          <w:tcPr>
            <w:tcW w:w="762" w:type="dxa"/>
            <w:vMerge/>
            <w:tcBorders>
              <w:bottom w:val="single" w:sz="12" w:space="0" w:color="auto"/>
            </w:tcBorders>
          </w:tcPr>
          <w:p w:rsidR="00C66602" w:rsidRPr="00211FB8" w:rsidRDefault="00C66602" w:rsidP="00C66602">
            <w:pPr>
              <w:spacing w:line="360" w:lineRule="auto"/>
              <w:ind w:left="262" w:hangingChars="109" w:hanging="262"/>
              <w:jc w:val="center"/>
              <w:rPr>
                <w:rFonts w:ascii="Times New Roman" w:eastAsia="標楷體" w:hAnsi="Times New Roman"/>
                <w:szCs w:val="24"/>
              </w:rPr>
            </w:pPr>
          </w:p>
        </w:tc>
        <w:tc>
          <w:tcPr>
            <w:tcW w:w="1783" w:type="dxa"/>
            <w:tcBorders>
              <w:bottom w:val="single" w:sz="12" w:space="0" w:color="auto"/>
            </w:tcBorders>
            <w:vAlign w:val="center"/>
          </w:tcPr>
          <w:p w:rsidR="00C66602" w:rsidRPr="00211FB8" w:rsidRDefault="00C66602" w:rsidP="00C66602">
            <w:pPr>
              <w:spacing w:line="360" w:lineRule="auto"/>
              <w:ind w:left="262" w:hangingChars="109" w:hanging="262"/>
              <w:jc w:val="center"/>
              <w:rPr>
                <w:rFonts w:ascii="Times New Roman" w:eastAsia="標楷體" w:hAnsi="Times New Roman"/>
                <w:szCs w:val="24"/>
              </w:rPr>
            </w:pPr>
            <w:r w:rsidRPr="00211FB8">
              <w:rPr>
                <w:rFonts w:ascii="Times New Roman" w:eastAsia="標楷體" w:hAnsi="Times New Roman" w:hint="eastAsia"/>
                <w:szCs w:val="24"/>
              </w:rPr>
              <w:t>整體接納態度</w:t>
            </w:r>
          </w:p>
        </w:tc>
        <w:tc>
          <w:tcPr>
            <w:tcW w:w="857" w:type="dxa"/>
            <w:tcBorders>
              <w:bottom w:val="single" w:sz="12" w:space="0" w:color="auto"/>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.415</w:t>
            </w:r>
          </w:p>
        </w:tc>
        <w:tc>
          <w:tcPr>
            <w:tcW w:w="709" w:type="dxa"/>
            <w:tcBorders>
              <w:bottom w:val="single" w:sz="12" w:space="0" w:color="auto"/>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.172</w:t>
            </w:r>
          </w:p>
        </w:tc>
        <w:tc>
          <w:tcPr>
            <w:tcW w:w="1276" w:type="dxa"/>
            <w:tcBorders>
              <w:bottom w:val="single" w:sz="12" w:space="0" w:color="auto"/>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11.868**</w:t>
            </w:r>
          </w:p>
        </w:tc>
        <w:tc>
          <w:tcPr>
            <w:tcW w:w="1134" w:type="dxa"/>
            <w:tcBorders>
              <w:bottom w:val="single" w:sz="12" w:space="0" w:color="auto"/>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3.508</w:t>
            </w:r>
          </w:p>
        </w:tc>
        <w:tc>
          <w:tcPr>
            <w:tcW w:w="1134" w:type="dxa"/>
            <w:tcBorders>
              <w:left w:val="nil"/>
              <w:bottom w:val="single" w:sz="12" w:space="0" w:color="auto"/>
              <w:right w:val="nil"/>
            </w:tcBorders>
            <w:shd w:val="clear" w:color="auto" w:fill="auto"/>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.415</w:t>
            </w:r>
          </w:p>
        </w:tc>
        <w:tc>
          <w:tcPr>
            <w:tcW w:w="671" w:type="dxa"/>
            <w:tcBorders>
              <w:left w:val="nil"/>
              <w:bottom w:val="single" w:sz="12" w:space="0" w:color="auto"/>
              <w:right w:val="nil"/>
            </w:tcBorders>
            <w:vAlign w:val="center"/>
          </w:tcPr>
          <w:p w:rsidR="00C66602" w:rsidRPr="00211FB8" w:rsidRDefault="00C66602" w:rsidP="00C66602">
            <w:pPr>
              <w:spacing w:line="360" w:lineRule="auto"/>
              <w:jc w:val="center"/>
              <w:rPr>
                <w:rFonts w:ascii="Times New Roman" w:eastAsia="標楷體" w:hAnsi="Times New Roman"/>
                <w:szCs w:val="24"/>
              </w:rPr>
            </w:pPr>
            <w:r w:rsidRPr="00211FB8">
              <w:rPr>
                <w:rFonts w:ascii="Times New Roman" w:eastAsia="標楷體" w:hAnsi="Times New Roman"/>
                <w:szCs w:val="24"/>
              </w:rPr>
              <w:t>.001</w:t>
            </w:r>
          </w:p>
        </w:tc>
      </w:tr>
    </w:tbl>
    <w:p w:rsidR="00C66602" w:rsidRPr="00211FB8" w:rsidRDefault="00C66602" w:rsidP="00C017ED">
      <w:pPr>
        <w:spacing w:line="276" w:lineRule="auto"/>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&lt;</w:t>
      </w:r>
      <w:r w:rsidRPr="00211FB8">
        <w:rPr>
          <w:rFonts w:ascii="Times New Roman" w:eastAsia="標楷體" w:hAnsi="Times New Roman" w:hint="eastAsia"/>
          <w:szCs w:val="24"/>
        </w:rPr>
        <w:t xml:space="preserve"> </w:t>
      </w:r>
      <w:r w:rsidRPr="00211FB8">
        <w:rPr>
          <w:rFonts w:ascii="Times New Roman" w:eastAsia="標楷體" w:hAnsi="Times New Roman"/>
          <w:szCs w:val="24"/>
        </w:rPr>
        <w:t>.05</w:t>
      </w:r>
      <w:r w:rsidRPr="00211FB8">
        <w:rPr>
          <w:rFonts w:ascii="Times New Roman" w:eastAsia="標楷體" w:hAnsi="Times New Roman" w:hint="eastAsia"/>
          <w:szCs w:val="24"/>
        </w:rPr>
        <w:t xml:space="preserve">; </w:t>
      </w: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&lt;</w:t>
      </w:r>
      <w:r w:rsidRPr="00211FB8">
        <w:rPr>
          <w:rFonts w:ascii="Times New Roman" w:eastAsia="標楷體" w:hAnsi="Times New Roman" w:hint="eastAsia"/>
          <w:szCs w:val="24"/>
        </w:rPr>
        <w:t xml:space="preserve"> </w:t>
      </w:r>
      <w:r w:rsidRPr="00211FB8">
        <w:rPr>
          <w:rFonts w:ascii="Times New Roman" w:eastAsia="標楷體" w:hAnsi="Times New Roman"/>
          <w:szCs w:val="24"/>
        </w:rPr>
        <w:t>.01</w:t>
      </w:r>
    </w:p>
    <w:p w:rsidR="00604D99" w:rsidRPr="00722AA9" w:rsidRDefault="00604D99" w:rsidP="00C017ED">
      <w:pPr>
        <w:spacing w:line="276" w:lineRule="auto"/>
        <w:rPr>
          <w:rFonts w:ascii="Times New Roman" w:eastAsia="標楷體" w:hAnsi="Times New Roman"/>
          <w:szCs w:val="24"/>
        </w:rPr>
      </w:pPr>
      <w:r w:rsidRPr="00211FB8">
        <w:rPr>
          <w:rFonts w:ascii="Times New Roman" w:eastAsia="標楷體" w:hAnsi="Times New Roman"/>
          <w:b/>
          <w:szCs w:val="24"/>
        </w:rPr>
        <w:lastRenderedPageBreak/>
        <w:t xml:space="preserve">    </w:t>
      </w:r>
      <w:r w:rsidRPr="00722AA9">
        <w:rPr>
          <w:rFonts w:ascii="Times New Roman" w:eastAsia="標楷體" w:hAnsi="Times New Roman"/>
          <w:szCs w:val="24"/>
        </w:rPr>
        <w:t>（二）普通班學生聽力損失基本知識、認知及情感對行為傾向態度的預測力</w:t>
      </w:r>
    </w:p>
    <w:p w:rsidR="00594915" w:rsidRPr="00211FB8" w:rsidRDefault="00604D99" w:rsidP="00594915">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4B4019" w:rsidRPr="00211FB8">
        <w:rPr>
          <w:rFonts w:ascii="Times New Roman" w:eastAsia="標楷體" w:hAnsi="Times New Roman"/>
          <w:szCs w:val="24"/>
        </w:rPr>
        <w:t xml:space="preserve">  </w:t>
      </w:r>
      <w:r w:rsidR="00594915" w:rsidRPr="00211FB8">
        <w:rPr>
          <w:rFonts w:ascii="Times New Roman" w:eastAsia="標楷體" w:hAnsi="Times New Roman"/>
          <w:szCs w:val="24"/>
        </w:rPr>
        <w:t>由表</w:t>
      </w:r>
      <w:r w:rsidR="00594915" w:rsidRPr="00211FB8">
        <w:rPr>
          <w:rFonts w:ascii="Times New Roman" w:eastAsia="標楷體" w:hAnsi="Times New Roman" w:hint="eastAsia"/>
          <w:szCs w:val="24"/>
        </w:rPr>
        <w:t>1</w:t>
      </w:r>
      <w:r w:rsidR="00CD467E">
        <w:rPr>
          <w:rFonts w:ascii="Times New Roman" w:eastAsia="標楷體" w:hAnsi="Times New Roman" w:hint="eastAsia"/>
          <w:szCs w:val="24"/>
        </w:rPr>
        <w:t>6</w:t>
      </w:r>
      <w:r w:rsidR="00594915" w:rsidRPr="00211FB8">
        <w:rPr>
          <w:rFonts w:ascii="Times New Roman" w:eastAsia="標楷體" w:hAnsi="Times New Roman"/>
          <w:szCs w:val="24"/>
        </w:rPr>
        <w:t>可知，三個自變項（聽</w:t>
      </w:r>
      <w:r w:rsidR="00594915" w:rsidRPr="00211FB8">
        <w:rPr>
          <w:rFonts w:ascii="Times New Roman" w:eastAsia="標楷體" w:hAnsi="Times New Roman" w:hint="eastAsia"/>
          <w:szCs w:val="24"/>
        </w:rPr>
        <w:t>力</w:t>
      </w:r>
      <w:r w:rsidR="00594915" w:rsidRPr="00211FB8">
        <w:rPr>
          <w:rFonts w:ascii="Times New Roman" w:eastAsia="標楷體" w:hAnsi="Times New Roman"/>
          <w:szCs w:val="24"/>
        </w:rPr>
        <w:t>損失基本知識、認知、情感向度）預測依變項（行為傾向向度）時，進入迴歸方程式的顯著變項，分別為聽力損失基本知識和情感向度。意即聽力損失基本知識和情感向度對行為傾向的接納態度具有預測力，選出的變項順序依序為情感向度、聽力損失基本知識。</w:t>
      </w:r>
    </w:p>
    <w:p w:rsidR="00594915" w:rsidRPr="00211FB8" w:rsidRDefault="00594915" w:rsidP="00594915">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Pr="00211FB8">
        <w:rPr>
          <w:rFonts w:ascii="Times New Roman" w:eastAsia="標楷體" w:hAnsi="Times New Roman"/>
          <w:szCs w:val="24"/>
        </w:rPr>
        <w:t>「模式</w:t>
      </w:r>
      <w:r w:rsidRPr="00211FB8">
        <w:rPr>
          <w:rFonts w:ascii="Times New Roman" w:eastAsia="標楷體" w:hAnsi="Times New Roman"/>
          <w:szCs w:val="24"/>
        </w:rPr>
        <w:t>1</w:t>
      </w:r>
      <w:r w:rsidRPr="00211FB8">
        <w:rPr>
          <w:rFonts w:ascii="Times New Roman" w:eastAsia="標楷體" w:hAnsi="Times New Roman"/>
          <w:szCs w:val="24"/>
        </w:rPr>
        <w:t>」中，情感向度與行為傾向接納態度分數的標準化迴歸係數為</w:t>
      </w:r>
      <w:r w:rsidRPr="00211FB8">
        <w:rPr>
          <w:rFonts w:ascii="Times New Roman" w:eastAsia="標楷體" w:hAnsi="Times New Roman"/>
          <w:szCs w:val="24"/>
        </w:rPr>
        <w:t>.496</w:t>
      </w:r>
      <w:r w:rsidRPr="00211FB8">
        <w:rPr>
          <w:rFonts w:ascii="Times New Roman" w:eastAsia="標楷體" w:hAnsi="Times New Roman"/>
          <w:szCs w:val="24"/>
        </w:rPr>
        <w:t>，決定係數為</w:t>
      </w:r>
      <w:r w:rsidRPr="00211FB8">
        <w:rPr>
          <w:rFonts w:ascii="Times New Roman" w:eastAsia="標楷體" w:hAnsi="Times New Roman"/>
          <w:szCs w:val="24"/>
        </w:rPr>
        <w:t>.256</w:t>
      </w:r>
      <w:r w:rsidRPr="00211FB8">
        <w:rPr>
          <w:rFonts w:ascii="Times New Roman" w:eastAsia="標楷體" w:hAnsi="Times New Roman"/>
          <w:szCs w:val="24"/>
        </w:rPr>
        <w:t>，由決定係數可知，情感向度可解釋行為傾向向度的接納態度量表得分的總變異量為</w:t>
      </w:r>
      <w:r w:rsidRPr="00211FB8">
        <w:rPr>
          <w:rFonts w:ascii="Times New Roman" w:eastAsia="標楷體" w:hAnsi="Times New Roman"/>
          <w:szCs w:val="24"/>
        </w:rPr>
        <w:t>25.6%</w:t>
      </w:r>
      <w:r w:rsidRPr="00211FB8">
        <w:rPr>
          <w:rFonts w:ascii="Times New Roman" w:eastAsia="標楷體" w:hAnsi="Times New Roman"/>
          <w:szCs w:val="24"/>
        </w:rPr>
        <w:t>；「模式</w:t>
      </w:r>
      <w:r w:rsidRPr="00211FB8">
        <w:rPr>
          <w:rFonts w:ascii="Times New Roman" w:eastAsia="標楷體" w:hAnsi="Times New Roman"/>
          <w:szCs w:val="24"/>
        </w:rPr>
        <w:t>2</w:t>
      </w:r>
      <w:r w:rsidRPr="00211FB8">
        <w:rPr>
          <w:rFonts w:ascii="Times New Roman" w:eastAsia="標楷體" w:hAnsi="Times New Roman"/>
          <w:szCs w:val="24"/>
        </w:rPr>
        <w:t>」中，</w:t>
      </w:r>
      <w:r w:rsidRPr="00211FB8">
        <w:rPr>
          <w:rFonts w:ascii="Times New Roman" w:eastAsia="標楷體" w:hAnsi="Times New Roman" w:hint="eastAsia"/>
          <w:szCs w:val="24"/>
        </w:rPr>
        <w:t>情感向度加入</w:t>
      </w:r>
      <w:r w:rsidRPr="00211FB8">
        <w:rPr>
          <w:rFonts w:ascii="Times New Roman" w:eastAsia="標楷體" w:hAnsi="Times New Roman"/>
          <w:szCs w:val="24"/>
        </w:rPr>
        <w:t>聽力損失基本知識</w:t>
      </w:r>
      <w:r w:rsidRPr="00211FB8">
        <w:rPr>
          <w:rFonts w:ascii="Times New Roman" w:eastAsia="標楷體" w:hAnsi="Times New Roman" w:hint="eastAsia"/>
          <w:szCs w:val="24"/>
        </w:rPr>
        <w:t>後，</w:t>
      </w:r>
      <w:r w:rsidRPr="00211FB8">
        <w:rPr>
          <w:rFonts w:ascii="Times New Roman" w:eastAsia="標楷體" w:hAnsi="Times New Roman"/>
          <w:szCs w:val="24"/>
        </w:rPr>
        <w:t>與行為傾向的接納態度得分的標準化迴歸係數為</w:t>
      </w:r>
      <w:r w:rsidRPr="00211FB8">
        <w:rPr>
          <w:rFonts w:ascii="Times New Roman" w:eastAsia="標楷體" w:hAnsi="Times New Roman"/>
          <w:szCs w:val="24"/>
        </w:rPr>
        <w:t>.</w:t>
      </w:r>
      <w:r w:rsidRPr="00211FB8">
        <w:rPr>
          <w:rFonts w:ascii="Times New Roman" w:eastAsia="標楷體" w:hAnsi="Times New Roman" w:hint="eastAsia"/>
          <w:szCs w:val="24"/>
        </w:rPr>
        <w:t>285</w:t>
      </w:r>
      <w:r w:rsidRPr="00211FB8">
        <w:rPr>
          <w:rFonts w:ascii="Times New Roman" w:eastAsia="標楷體" w:hAnsi="Times New Roman"/>
          <w:szCs w:val="24"/>
        </w:rPr>
        <w:t>，決定係數為</w:t>
      </w:r>
      <w:r w:rsidRPr="00211FB8">
        <w:rPr>
          <w:rFonts w:ascii="Times New Roman" w:eastAsia="標楷體" w:hAnsi="Times New Roman"/>
          <w:szCs w:val="24"/>
        </w:rPr>
        <w:t>.3</w:t>
      </w:r>
      <w:r w:rsidRPr="00211FB8">
        <w:rPr>
          <w:rFonts w:ascii="Times New Roman" w:eastAsia="標楷體" w:hAnsi="Times New Roman" w:hint="eastAsia"/>
          <w:szCs w:val="24"/>
        </w:rPr>
        <w:t>37</w:t>
      </w:r>
      <w:r w:rsidRPr="00211FB8">
        <w:rPr>
          <w:rFonts w:ascii="Times New Roman" w:eastAsia="標楷體" w:hAnsi="Times New Roman"/>
          <w:szCs w:val="24"/>
        </w:rPr>
        <w:t>，決定係數的增加解釋量為</w:t>
      </w:r>
      <w:r w:rsidRPr="00211FB8">
        <w:rPr>
          <w:rFonts w:ascii="Times New Roman" w:eastAsia="標楷體" w:hAnsi="Times New Roman"/>
          <w:szCs w:val="24"/>
        </w:rPr>
        <w:t>.0</w:t>
      </w:r>
      <w:r w:rsidRPr="00211FB8">
        <w:rPr>
          <w:rFonts w:ascii="Times New Roman" w:eastAsia="標楷體" w:hAnsi="Times New Roman" w:hint="eastAsia"/>
          <w:szCs w:val="24"/>
        </w:rPr>
        <w:t>81</w:t>
      </w:r>
      <w:r w:rsidRPr="00211FB8">
        <w:rPr>
          <w:rFonts w:ascii="Times New Roman" w:eastAsia="標楷體" w:hAnsi="Times New Roman"/>
          <w:szCs w:val="24"/>
        </w:rPr>
        <w:t>，因此加入聽力損失基本知識</w:t>
      </w:r>
      <w:r w:rsidRPr="00211FB8">
        <w:rPr>
          <w:rFonts w:ascii="Times New Roman" w:eastAsia="標楷體" w:hAnsi="Times New Roman" w:hint="eastAsia"/>
          <w:szCs w:val="24"/>
        </w:rPr>
        <w:t>後，</w:t>
      </w:r>
      <w:r w:rsidRPr="00211FB8">
        <w:rPr>
          <w:rFonts w:ascii="Times New Roman" w:eastAsia="標楷體" w:hAnsi="Times New Roman"/>
          <w:szCs w:val="24"/>
        </w:rPr>
        <w:t>可</w:t>
      </w:r>
      <w:r w:rsidRPr="00211FB8">
        <w:rPr>
          <w:rFonts w:ascii="Times New Roman" w:eastAsia="標楷體" w:hAnsi="Times New Roman" w:hint="eastAsia"/>
          <w:szCs w:val="24"/>
        </w:rPr>
        <w:t>再</w:t>
      </w:r>
      <w:r w:rsidRPr="00211FB8">
        <w:rPr>
          <w:rFonts w:ascii="Times New Roman" w:eastAsia="標楷體" w:hAnsi="Times New Roman"/>
          <w:szCs w:val="24"/>
        </w:rPr>
        <w:t>提高行為傾向向度接納態度變異量的</w:t>
      </w:r>
      <w:r w:rsidRPr="00211FB8">
        <w:rPr>
          <w:rFonts w:ascii="Times New Roman" w:eastAsia="標楷體" w:hAnsi="Times New Roman" w:hint="eastAsia"/>
          <w:szCs w:val="24"/>
        </w:rPr>
        <w:t>8</w:t>
      </w:r>
      <w:r w:rsidRPr="00211FB8">
        <w:rPr>
          <w:rFonts w:ascii="Times New Roman" w:eastAsia="標楷體" w:hAnsi="Times New Roman"/>
          <w:szCs w:val="24"/>
        </w:rPr>
        <w:t>.</w:t>
      </w:r>
      <w:r w:rsidRPr="00211FB8">
        <w:rPr>
          <w:rFonts w:ascii="Times New Roman" w:eastAsia="標楷體" w:hAnsi="Times New Roman" w:hint="eastAsia"/>
          <w:szCs w:val="24"/>
        </w:rPr>
        <w:t>1</w:t>
      </w:r>
      <w:r w:rsidRPr="00211FB8">
        <w:rPr>
          <w:rFonts w:ascii="Times New Roman" w:eastAsia="標楷體" w:hAnsi="Times New Roman"/>
          <w:szCs w:val="24"/>
        </w:rPr>
        <w:t>%</w:t>
      </w:r>
      <w:r w:rsidRPr="00211FB8">
        <w:rPr>
          <w:rFonts w:ascii="Times New Roman" w:eastAsia="標楷體" w:hAnsi="Times New Roman"/>
          <w:szCs w:val="24"/>
        </w:rPr>
        <w:t>。</w:t>
      </w:r>
    </w:p>
    <w:p w:rsidR="00604D99" w:rsidRPr="00722AA9" w:rsidRDefault="00604D99" w:rsidP="00C017ED">
      <w:pPr>
        <w:spacing w:line="276" w:lineRule="auto"/>
        <w:ind w:left="566" w:hangingChars="236" w:hanging="566"/>
        <w:rPr>
          <w:rFonts w:ascii="Times New Roman" w:eastAsia="標楷體" w:hAnsi="Times New Roman"/>
          <w:szCs w:val="24"/>
        </w:rPr>
      </w:pPr>
      <w:r w:rsidRPr="00722AA9">
        <w:rPr>
          <w:rFonts w:ascii="Times New Roman" w:eastAsia="標楷體" w:hAnsi="Times New Roman"/>
          <w:szCs w:val="24"/>
        </w:rPr>
        <w:t>表</w:t>
      </w:r>
      <w:r w:rsidR="00C66602" w:rsidRPr="00722AA9">
        <w:rPr>
          <w:rFonts w:ascii="Times New Roman" w:eastAsia="標楷體" w:hAnsi="Times New Roman" w:hint="eastAsia"/>
          <w:szCs w:val="24"/>
        </w:rPr>
        <w:t>1</w:t>
      </w:r>
      <w:r w:rsidR="00CD467E" w:rsidRPr="00722AA9">
        <w:rPr>
          <w:rFonts w:ascii="Times New Roman" w:eastAsia="標楷體" w:hAnsi="Times New Roman" w:hint="eastAsia"/>
          <w:szCs w:val="24"/>
        </w:rPr>
        <w:t>6</w:t>
      </w:r>
      <w:r w:rsidRPr="00722AA9">
        <w:rPr>
          <w:rFonts w:ascii="Times New Roman" w:eastAsia="標楷體" w:hAnsi="Times New Roman"/>
          <w:szCs w:val="24"/>
        </w:rPr>
        <w:t>聽力損失基本知識、認知及情感接納態度對聽障學生行為傾向接納態度的逐步多元迴歸分析摘要表</w:t>
      </w:r>
    </w:p>
    <w:tbl>
      <w:tblPr>
        <w:tblW w:w="8414" w:type="dxa"/>
        <w:tblInd w:w="108" w:type="dxa"/>
        <w:tblBorders>
          <w:top w:val="single" w:sz="18" w:space="0" w:color="auto"/>
          <w:bottom w:val="single" w:sz="18" w:space="0" w:color="auto"/>
        </w:tblBorders>
        <w:tblLook w:val="04A0" w:firstRow="1" w:lastRow="0" w:firstColumn="1" w:lastColumn="0" w:noHBand="0" w:noVBand="1"/>
      </w:tblPr>
      <w:tblGrid>
        <w:gridCol w:w="456"/>
        <w:gridCol w:w="1671"/>
        <w:gridCol w:w="708"/>
        <w:gridCol w:w="851"/>
        <w:gridCol w:w="1134"/>
        <w:gridCol w:w="1134"/>
        <w:gridCol w:w="1276"/>
        <w:gridCol w:w="1184"/>
      </w:tblGrid>
      <w:tr w:rsidR="00604D99" w:rsidRPr="00211FB8" w:rsidTr="00C017ED">
        <w:tc>
          <w:tcPr>
            <w:tcW w:w="456"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模式</w:t>
            </w:r>
          </w:p>
        </w:tc>
        <w:tc>
          <w:tcPr>
            <w:tcW w:w="1671"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選出的變項順序</w:t>
            </w:r>
          </w:p>
        </w:tc>
        <w:tc>
          <w:tcPr>
            <w:tcW w:w="708"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i/>
                <w:szCs w:val="24"/>
              </w:rPr>
            </w:pPr>
            <w:r w:rsidRPr="00211FB8">
              <w:rPr>
                <w:rFonts w:ascii="Times New Roman" w:eastAsia="標楷體" w:hAnsi="Times New Roman"/>
                <w:i/>
                <w:szCs w:val="24"/>
              </w:rPr>
              <w:t>R</w:t>
            </w:r>
          </w:p>
        </w:tc>
        <w:tc>
          <w:tcPr>
            <w:tcW w:w="851" w:type="dxa"/>
            <w:tcBorders>
              <w:top w:val="single" w:sz="12" w:space="0" w:color="auto"/>
              <w:left w:val="nil"/>
              <w:bottom w:val="single" w:sz="8" w:space="0" w:color="auto"/>
              <w:right w:val="nil"/>
            </w:tcBorders>
            <w:vAlign w:val="center"/>
            <w:hideMark/>
          </w:tcPr>
          <w:p w:rsidR="00604D99" w:rsidRPr="00211FB8" w:rsidRDefault="00C66602" w:rsidP="00C017ED">
            <w:pPr>
              <w:jc w:val="center"/>
              <w:rPr>
                <w:rFonts w:ascii="Times New Roman" w:eastAsia="標楷體" w:hAnsi="Times New Roman"/>
                <w:szCs w:val="24"/>
              </w:rPr>
            </w:pPr>
            <w:r w:rsidRPr="00211FB8">
              <w:rPr>
                <w:rFonts w:ascii="Times New Roman" w:eastAsia="標楷體" w:hAnsi="Times New Roman"/>
                <w:i/>
                <w:szCs w:val="24"/>
              </w:rPr>
              <w:t>R</w:t>
            </w:r>
            <w:r w:rsidRPr="00211FB8">
              <w:rPr>
                <w:rFonts w:ascii="Times New Roman" w:eastAsia="標楷體" w:hAnsi="Times New Roman"/>
                <w:i/>
                <w:spacing w:val="-12"/>
                <w:szCs w:val="24"/>
                <w:vertAlign w:val="superscript"/>
              </w:rPr>
              <w:t>2</w:t>
            </w:r>
          </w:p>
        </w:tc>
        <w:tc>
          <w:tcPr>
            <w:tcW w:w="1134"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增加解釋量</w:t>
            </w:r>
            <w:r w:rsidRPr="00211FB8">
              <w:rPr>
                <w:rFonts w:ascii="Cambria Math" w:eastAsia="標楷體" w:hAnsi="Cambria Math" w:cs="Cambria Math"/>
                <w:i/>
                <w:szCs w:val="24"/>
              </w:rPr>
              <w:t>△</w:t>
            </w:r>
            <w:r w:rsidRPr="00211FB8">
              <w:rPr>
                <w:rFonts w:ascii="Times New Roman" w:eastAsia="標楷體" w:hAnsi="Times New Roman"/>
                <w:i/>
                <w:szCs w:val="24"/>
              </w:rPr>
              <w:t>R</w:t>
            </w:r>
          </w:p>
        </w:tc>
        <w:tc>
          <w:tcPr>
            <w:tcW w:w="1134"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i/>
                <w:szCs w:val="24"/>
              </w:rPr>
              <w:t>F</w:t>
            </w:r>
            <w:r w:rsidRPr="00211FB8">
              <w:rPr>
                <w:rFonts w:ascii="Times New Roman" w:eastAsia="標楷體" w:hAnsi="Times New Roman"/>
                <w:szCs w:val="24"/>
              </w:rPr>
              <w:t>值</w:t>
            </w:r>
          </w:p>
        </w:tc>
        <w:tc>
          <w:tcPr>
            <w:tcW w:w="1276"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原始化</w:t>
            </w:r>
          </w:p>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迴歸係數</w:t>
            </w:r>
          </w:p>
        </w:tc>
        <w:tc>
          <w:tcPr>
            <w:tcW w:w="1184" w:type="dxa"/>
            <w:tcBorders>
              <w:top w:val="single" w:sz="12" w:space="0" w:color="auto"/>
              <w:left w:val="nil"/>
              <w:bottom w:val="single" w:sz="8"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標準化</w:t>
            </w:r>
          </w:p>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迴歸係數</w:t>
            </w:r>
          </w:p>
        </w:tc>
      </w:tr>
      <w:tr w:rsidR="00604D99" w:rsidRPr="00211FB8" w:rsidTr="00604D99">
        <w:tc>
          <w:tcPr>
            <w:tcW w:w="456" w:type="dxa"/>
            <w:tcBorders>
              <w:top w:val="single" w:sz="8" w:space="0" w:color="auto"/>
              <w:left w:val="nil"/>
              <w:bottom w:val="nil"/>
              <w:right w:val="nil"/>
            </w:tcBorders>
          </w:tcPr>
          <w:p w:rsidR="00604D99" w:rsidRPr="00211FB8" w:rsidRDefault="00604D99" w:rsidP="00C017ED">
            <w:pPr>
              <w:rPr>
                <w:rFonts w:ascii="Times New Roman" w:eastAsia="標楷體" w:hAnsi="Times New Roman"/>
                <w:szCs w:val="24"/>
              </w:rPr>
            </w:pPr>
          </w:p>
        </w:tc>
        <w:tc>
          <w:tcPr>
            <w:tcW w:w="1671" w:type="dxa"/>
            <w:tcBorders>
              <w:top w:val="single" w:sz="8" w:space="0" w:color="auto"/>
              <w:left w:val="nil"/>
              <w:bottom w:val="nil"/>
              <w:right w:val="nil"/>
            </w:tcBorders>
            <w:hideMark/>
          </w:tcPr>
          <w:p w:rsidR="00604D99" w:rsidRPr="00211FB8" w:rsidRDefault="00604D99" w:rsidP="00C017ED">
            <w:pPr>
              <w:rPr>
                <w:rFonts w:ascii="Times New Roman" w:eastAsia="標楷體" w:hAnsi="Times New Roman"/>
                <w:szCs w:val="24"/>
              </w:rPr>
            </w:pPr>
            <w:r w:rsidRPr="00211FB8">
              <w:rPr>
                <w:rFonts w:ascii="Times New Roman" w:eastAsia="標楷體" w:hAnsi="Times New Roman"/>
                <w:szCs w:val="24"/>
              </w:rPr>
              <w:t>截距（常數項）</w:t>
            </w:r>
          </w:p>
        </w:tc>
        <w:tc>
          <w:tcPr>
            <w:tcW w:w="708" w:type="dxa"/>
            <w:tcBorders>
              <w:top w:val="single" w:sz="8" w:space="0" w:color="auto"/>
              <w:left w:val="nil"/>
              <w:bottom w:val="nil"/>
              <w:right w:val="nil"/>
            </w:tcBorders>
          </w:tcPr>
          <w:p w:rsidR="00604D99" w:rsidRPr="00211FB8" w:rsidRDefault="00604D99" w:rsidP="00C017ED">
            <w:pPr>
              <w:jc w:val="right"/>
              <w:rPr>
                <w:rFonts w:ascii="Times New Roman" w:eastAsia="標楷體" w:hAnsi="Times New Roman"/>
                <w:szCs w:val="24"/>
              </w:rPr>
            </w:pPr>
          </w:p>
        </w:tc>
        <w:tc>
          <w:tcPr>
            <w:tcW w:w="851" w:type="dxa"/>
            <w:tcBorders>
              <w:top w:val="single" w:sz="8" w:space="0" w:color="auto"/>
              <w:left w:val="nil"/>
              <w:bottom w:val="nil"/>
              <w:right w:val="nil"/>
            </w:tcBorders>
          </w:tcPr>
          <w:p w:rsidR="00604D99" w:rsidRPr="00211FB8" w:rsidRDefault="00604D99" w:rsidP="00C017ED">
            <w:pPr>
              <w:jc w:val="right"/>
              <w:rPr>
                <w:rFonts w:ascii="Times New Roman" w:eastAsia="標楷體" w:hAnsi="Times New Roman"/>
                <w:szCs w:val="24"/>
              </w:rPr>
            </w:pPr>
          </w:p>
        </w:tc>
        <w:tc>
          <w:tcPr>
            <w:tcW w:w="1134" w:type="dxa"/>
            <w:tcBorders>
              <w:top w:val="single" w:sz="8" w:space="0" w:color="auto"/>
              <w:left w:val="nil"/>
              <w:bottom w:val="nil"/>
              <w:right w:val="nil"/>
            </w:tcBorders>
          </w:tcPr>
          <w:p w:rsidR="00604D99" w:rsidRPr="00211FB8" w:rsidRDefault="00604D99" w:rsidP="00C017ED">
            <w:pPr>
              <w:jc w:val="right"/>
              <w:rPr>
                <w:rFonts w:ascii="Times New Roman" w:eastAsia="標楷體" w:hAnsi="Times New Roman"/>
                <w:szCs w:val="24"/>
              </w:rPr>
            </w:pPr>
          </w:p>
        </w:tc>
        <w:tc>
          <w:tcPr>
            <w:tcW w:w="1134" w:type="dxa"/>
            <w:tcBorders>
              <w:top w:val="single" w:sz="8" w:space="0" w:color="auto"/>
              <w:left w:val="nil"/>
              <w:bottom w:val="nil"/>
              <w:right w:val="nil"/>
            </w:tcBorders>
          </w:tcPr>
          <w:p w:rsidR="00604D99" w:rsidRPr="00211FB8" w:rsidRDefault="00604D99" w:rsidP="00C017ED">
            <w:pPr>
              <w:jc w:val="right"/>
              <w:rPr>
                <w:rFonts w:ascii="Times New Roman" w:eastAsia="標楷體" w:hAnsi="Times New Roman"/>
                <w:szCs w:val="24"/>
              </w:rPr>
            </w:pPr>
          </w:p>
        </w:tc>
        <w:tc>
          <w:tcPr>
            <w:tcW w:w="1276" w:type="dxa"/>
            <w:tcBorders>
              <w:top w:val="single" w:sz="8" w:space="0" w:color="auto"/>
              <w:left w:val="nil"/>
              <w:bottom w:val="nil"/>
              <w:right w:val="nil"/>
            </w:tcBorders>
            <w:hideMark/>
          </w:tcPr>
          <w:p w:rsidR="00604D99" w:rsidRPr="00211FB8" w:rsidRDefault="00604D99" w:rsidP="00C017ED">
            <w:pPr>
              <w:jc w:val="right"/>
              <w:rPr>
                <w:rFonts w:ascii="Times New Roman" w:eastAsia="標楷體" w:hAnsi="Times New Roman"/>
                <w:szCs w:val="24"/>
              </w:rPr>
            </w:pPr>
            <w:r w:rsidRPr="00211FB8">
              <w:rPr>
                <w:rFonts w:ascii="Times New Roman" w:eastAsia="標楷體" w:hAnsi="Times New Roman"/>
                <w:szCs w:val="24"/>
              </w:rPr>
              <w:t xml:space="preserve">13.579 </w:t>
            </w:r>
          </w:p>
        </w:tc>
        <w:tc>
          <w:tcPr>
            <w:tcW w:w="1184" w:type="dxa"/>
            <w:tcBorders>
              <w:top w:val="single" w:sz="8" w:space="0" w:color="auto"/>
              <w:left w:val="nil"/>
              <w:bottom w:val="nil"/>
              <w:right w:val="nil"/>
            </w:tcBorders>
          </w:tcPr>
          <w:p w:rsidR="00604D99" w:rsidRPr="00211FB8" w:rsidRDefault="00604D99" w:rsidP="00C017ED">
            <w:pPr>
              <w:jc w:val="right"/>
              <w:rPr>
                <w:rFonts w:ascii="Times New Roman" w:eastAsia="標楷體" w:hAnsi="Times New Roman"/>
                <w:szCs w:val="24"/>
              </w:rPr>
            </w:pPr>
          </w:p>
        </w:tc>
      </w:tr>
      <w:tr w:rsidR="00604D99" w:rsidRPr="00211FB8" w:rsidTr="00C017ED">
        <w:trPr>
          <w:trHeight w:val="317"/>
        </w:trPr>
        <w:tc>
          <w:tcPr>
            <w:tcW w:w="456" w:type="dxa"/>
            <w:tcBorders>
              <w:top w:val="nil"/>
              <w:left w:val="nil"/>
              <w:bottom w:val="nil"/>
              <w:right w:val="nil"/>
            </w:tcBorders>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1</w:t>
            </w:r>
          </w:p>
        </w:tc>
        <w:tc>
          <w:tcPr>
            <w:tcW w:w="1671" w:type="dxa"/>
            <w:tcBorders>
              <w:top w:val="nil"/>
              <w:left w:val="nil"/>
              <w:bottom w:val="nil"/>
              <w:right w:val="nil"/>
            </w:tcBorders>
            <w:hideMark/>
          </w:tcPr>
          <w:p w:rsidR="00604D99" w:rsidRPr="00211FB8" w:rsidRDefault="00604D99" w:rsidP="00C017ED">
            <w:pPr>
              <w:rPr>
                <w:rFonts w:ascii="Times New Roman" w:eastAsia="標楷體" w:hAnsi="Times New Roman"/>
                <w:szCs w:val="24"/>
              </w:rPr>
            </w:pPr>
            <w:r w:rsidRPr="00211FB8">
              <w:rPr>
                <w:rFonts w:ascii="Times New Roman" w:eastAsia="標楷體" w:hAnsi="Times New Roman"/>
                <w:szCs w:val="24"/>
              </w:rPr>
              <w:t>情感向度</w:t>
            </w:r>
          </w:p>
        </w:tc>
        <w:tc>
          <w:tcPr>
            <w:tcW w:w="708" w:type="dxa"/>
            <w:tcBorders>
              <w:top w:val="nil"/>
              <w:left w:val="nil"/>
              <w:bottom w:val="nil"/>
              <w:right w:val="nil"/>
            </w:tcBorders>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.506</w:t>
            </w:r>
          </w:p>
        </w:tc>
        <w:tc>
          <w:tcPr>
            <w:tcW w:w="851" w:type="dxa"/>
            <w:tcBorders>
              <w:top w:val="nil"/>
              <w:left w:val="nil"/>
              <w:bottom w:val="nil"/>
              <w:right w:val="nil"/>
            </w:tcBorders>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.256</w:t>
            </w:r>
          </w:p>
        </w:tc>
        <w:tc>
          <w:tcPr>
            <w:tcW w:w="1134" w:type="dxa"/>
            <w:tcBorders>
              <w:top w:val="nil"/>
              <w:left w:val="nil"/>
              <w:bottom w:val="nil"/>
              <w:right w:val="nil"/>
            </w:tcBorders>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.256</w:t>
            </w:r>
          </w:p>
        </w:tc>
        <w:tc>
          <w:tcPr>
            <w:tcW w:w="1134" w:type="dxa"/>
            <w:tcBorders>
              <w:top w:val="nil"/>
              <w:left w:val="nil"/>
              <w:bottom w:val="nil"/>
              <w:right w:val="nil"/>
            </w:tcBorders>
            <w:hideMark/>
          </w:tcPr>
          <w:p w:rsidR="00604D99" w:rsidRPr="00211FB8" w:rsidRDefault="00604D99" w:rsidP="00C017ED">
            <w:pPr>
              <w:jc w:val="right"/>
              <w:rPr>
                <w:rFonts w:ascii="Times New Roman" w:eastAsia="標楷體" w:hAnsi="Times New Roman"/>
                <w:szCs w:val="24"/>
              </w:rPr>
            </w:pPr>
            <w:r w:rsidRPr="00211FB8">
              <w:rPr>
                <w:rFonts w:ascii="Times New Roman" w:eastAsia="標楷體" w:hAnsi="Times New Roman"/>
                <w:szCs w:val="24"/>
              </w:rPr>
              <w:t>19.574**</w:t>
            </w:r>
          </w:p>
        </w:tc>
        <w:tc>
          <w:tcPr>
            <w:tcW w:w="1276" w:type="dxa"/>
            <w:tcBorders>
              <w:top w:val="nil"/>
              <w:left w:val="nil"/>
              <w:bottom w:val="nil"/>
              <w:right w:val="nil"/>
            </w:tcBorders>
            <w:hideMark/>
          </w:tcPr>
          <w:p w:rsidR="00604D99" w:rsidRPr="00211FB8" w:rsidRDefault="00604D99" w:rsidP="00C017ED">
            <w:pPr>
              <w:jc w:val="right"/>
              <w:rPr>
                <w:rFonts w:ascii="Times New Roman" w:eastAsia="標楷體" w:hAnsi="Times New Roman"/>
                <w:szCs w:val="24"/>
              </w:rPr>
            </w:pPr>
            <w:r w:rsidRPr="00211FB8">
              <w:rPr>
                <w:rFonts w:ascii="Times New Roman" w:eastAsia="標楷體" w:hAnsi="Times New Roman"/>
                <w:szCs w:val="24"/>
              </w:rPr>
              <w:t>.625</w:t>
            </w:r>
          </w:p>
        </w:tc>
        <w:tc>
          <w:tcPr>
            <w:tcW w:w="1184" w:type="dxa"/>
            <w:tcBorders>
              <w:top w:val="nil"/>
              <w:left w:val="nil"/>
              <w:bottom w:val="nil"/>
              <w:right w:val="nil"/>
            </w:tcBorders>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.496</w:t>
            </w:r>
          </w:p>
        </w:tc>
      </w:tr>
      <w:tr w:rsidR="00604D99" w:rsidRPr="00211FB8" w:rsidTr="00C017ED">
        <w:trPr>
          <w:trHeight w:val="606"/>
        </w:trPr>
        <w:tc>
          <w:tcPr>
            <w:tcW w:w="456" w:type="dxa"/>
            <w:tcBorders>
              <w:top w:val="nil"/>
              <w:left w:val="nil"/>
              <w:bottom w:val="single" w:sz="12" w:space="0" w:color="auto"/>
              <w:right w:val="nil"/>
            </w:tcBorders>
            <w:vAlign w:val="center"/>
            <w:hideMark/>
          </w:tcPr>
          <w:p w:rsidR="00604D99" w:rsidRPr="00211FB8" w:rsidRDefault="00604D99" w:rsidP="00C017ED">
            <w:pPr>
              <w:ind w:left="262" w:hangingChars="109" w:hanging="262"/>
              <w:jc w:val="center"/>
              <w:rPr>
                <w:rFonts w:ascii="Times New Roman" w:eastAsia="標楷體" w:hAnsi="Times New Roman"/>
                <w:szCs w:val="24"/>
              </w:rPr>
            </w:pPr>
            <w:r w:rsidRPr="00211FB8">
              <w:rPr>
                <w:rFonts w:ascii="Times New Roman" w:eastAsia="標楷體" w:hAnsi="Times New Roman"/>
                <w:szCs w:val="24"/>
              </w:rPr>
              <w:t>2</w:t>
            </w:r>
          </w:p>
        </w:tc>
        <w:tc>
          <w:tcPr>
            <w:tcW w:w="1671" w:type="dxa"/>
            <w:tcBorders>
              <w:top w:val="nil"/>
              <w:left w:val="nil"/>
              <w:bottom w:val="single" w:sz="12" w:space="0" w:color="auto"/>
              <w:right w:val="nil"/>
            </w:tcBorders>
            <w:vAlign w:val="center"/>
            <w:hideMark/>
          </w:tcPr>
          <w:p w:rsidR="00604D99" w:rsidRPr="00211FB8" w:rsidRDefault="00604D99" w:rsidP="00C017ED">
            <w:pPr>
              <w:ind w:left="2"/>
              <w:rPr>
                <w:rFonts w:ascii="Times New Roman" w:eastAsia="標楷體" w:hAnsi="Times New Roman"/>
                <w:szCs w:val="24"/>
              </w:rPr>
            </w:pPr>
            <w:r w:rsidRPr="00211FB8">
              <w:rPr>
                <w:rFonts w:ascii="Times New Roman" w:eastAsia="標楷體" w:hAnsi="Times New Roman"/>
                <w:szCs w:val="24"/>
              </w:rPr>
              <w:t>聽力損失基本知識</w:t>
            </w:r>
          </w:p>
        </w:tc>
        <w:tc>
          <w:tcPr>
            <w:tcW w:w="708" w:type="dxa"/>
            <w:tcBorders>
              <w:top w:val="nil"/>
              <w:left w:val="nil"/>
              <w:bottom w:val="single" w:sz="12"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.580</w:t>
            </w:r>
          </w:p>
        </w:tc>
        <w:tc>
          <w:tcPr>
            <w:tcW w:w="851" w:type="dxa"/>
            <w:tcBorders>
              <w:top w:val="nil"/>
              <w:left w:val="nil"/>
              <w:bottom w:val="single" w:sz="12"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.337</w:t>
            </w:r>
          </w:p>
        </w:tc>
        <w:tc>
          <w:tcPr>
            <w:tcW w:w="1134" w:type="dxa"/>
            <w:tcBorders>
              <w:top w:val="nil"/>
              <w:left w:val="nil"/>
              <w:bottom w:val="single" w:sz="12"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.081</w:t>
            </w:r>
          </w:p>
        </w:tc>
        <w:tc>
          <w:tcPr>
            <w:tcW w:w="1134" w:type="dxa"/>
            <w:tcBorders>
              <w:top w:val="nil"/>
              <w:left w:val="nil"/>
              <w:bottom w:val="single" w:sz="12" w:space="0" w:color="auto"/>
              <w:right w:val="nil"/>
            </w:tcBorders>
            <w:vAlign w:val="center"/>
            <w:hideMark/>
          </w:tcPr>
          <w:p w:rsidR="00604D99" w:rsidRPr="00211FB8" w:rsidRDefault="00604D99" w:rsidP="00C017ED">
            <w:pPr>
              <w:wordWrap w:val="0"/>
              <w:jc w:val="right"/>
              <w:rPr>
                <w:rFonts w:ascii="Times New Roman" w:eastAsia="標楷體" w:hAnsi="Times New Roman"/>
                <w:szCs w:val="24"/>
              </w:rPr>
            </w:pPr>
            <w:r w:rsidRPr="00211FB8">
              <w:rPr>
                <w:rFonts w:ascii="Times New Roman" w:eastAsia="標楷體" w:hAnsi="Times New Roman"/>
                <w:szCs w:val="24"/>
              </w:rPr>
              <w:t xml:space="preserve">14.224* </w:t>
            </w:r>
          </w:p>
        </w:tc>
        <w:tc>
          <w:tcPr>
            <w:tcW w:w="1276" w:type="dxa"/>
            <w:tcBorders>
              <w:top w:val="nil"/>
              <w:left w:val="nil"/>
              <w:bottom w:val="single" w:sz="12" w:space="0" w:color="auto"/>
              <w:right w:val="nil"/>
            </w:tcBorders>
            <w:vAlign w:val="center"/>
            <w:hideMark/>
          </w:tcPr>
          <w:p w:rsidR="00604D99" w:rsidRPr="00211FB8" w:rsidRDefault="00604D99" w:rsidP="00C017ED">
            <w:pPr>
              <w:jc w:val="right"/>
              <w:rPr>
                <w:rFonts w:ascii="Times New Roman" w:eastAsia="標楷體" w:hAnsi="Times New Roman"/>
                <w:szCs w:val="24"/>
              </w:rPr>
            </w:pPr>
            <w:r w:rsidRPr="00211FB8">
              <w:rPr>
                <w:rFonts w:ascii="Times New Roman" w:eastAsia="標楷體" w:hAnsi="Times New Roman"/>
                <w:szCs w:val="24"/>
              </w:rPr>
              <w:t>1.266</w:t>
            </w:r>
          </w:p>
        </w:tc>
        <w:tc>
          <w:tcPr>
            <w:tcW w:w="1184" w:type="dxa"/>
            <w:tcBorders>
              <w:top w:val="nil"/>
              <w:left w:val="nil"/>
              <w:bottom w:val="single" w:sz="12" w:space="0" w:color="auto"/>
              <w:right w:val="nil"/>
            </w:tcBorders>
            <w:vAlign w:val="center"/>
            <w:hideMark/>
          </w:tcPr>
          <w:p w:rsidR="00604D99" w:rsidRPr="00211FB8" w:rsidRDefault="00604D99" w:rsidP="00C017ED">
            <w:pPr>
              <w:jc w:val="center"/>
              <w:rPr>
                <w:rFonts w:ascii="Times New Roman" w:eastAsia="標楷體" w:hAnsi="Times New Roman"/>
                <w:szCs w:val="24"/>
              </w:rPr>
            </w:pPr>
            <w:r w:rsidRPr="00211FB8">
              <w:rPr>
                <w:rFonts w:ascii="Times New Roman" w:eastAsia="標楷體" w:hAnsi="Times New Roman"/>
                <w:szCs w:val="24"/>
              </w:rPr>
              <w:t>.285</w:t>
            </w:r>
          </w:p>
        </w:tc>
      </w:tr>
    </w:tbl>
    <w:p w:rsidR="00604D99" w:rsidRPr="00211FB8" w:rsidRDefault="00604D99" w:rsidP="00C017ED">
      <w:pPr>
        <w:spacing w:line="276" w:lineRule="auto"/>
        <w:rPr>
          <w:rFonts w:ascii="Times New Roman" w:eastAsia="標楷體" w:hAnsi="Times New Roman"/>
          <w:szCs w:val="24"/>
        </w:rPr>
      </w:pPr>
      <w:r w:rsidRPr="00211FB8">
        <w:rPr>
          <w:rFonts w:ascii="Times New Roman" w:eastAsia="標楷體" w:hAnsi="Times New Roman"/>
          <w:szCs w:val="24"/>
        </w:rPr>
        <w:t>*</w:t>
      </w:r>
      <w:r w:rsidRPr="00211FB8">
        <w:rPr>
          <w:rFonts w:ascii="Times New Roman" w:eastAsia="標楷體" w:hAnsi="Times New Roman"/>
          <w:i/>
          <w:szCs w:val="24"/>
        </w:rPr>
        <w:t>p</w:t>
      </w:r>
      <w:r w:rsidRPr="00211FB8">
        <w:rPr>
          <w:rFonts w:ascii="Times New Roman" w:eastAsia="標楷體" w:hAnsi="Times New Roman"/>
          <w:szCs w:val="24"/>
        </w:rPr>
        <w:t>&lt; .05; **</w:t>
      </w:r>
      <w:r w:rsidRPr="00211FB8">
        <w:rPr>
          <w:rFonts w:ascii="Times New Roman" w:eastAsia="標楷體" w:hAnsi="Times New Roman"/>
          <w:i/>
          <w:szCs w:val="24"/>
        </w:rPr>
        <w:t>p</w:t>
      </w:r>
      <w:r w:rsidRPr="00211FB8">
        <w:rPr>
          <w:rFonts w:ascii="Times New Roman" w:eastAsia="標楷體" w:hAnsi="Times New Roman"/>
          <w:szCs w:val="24"/>
        </w:rPr>
        <w:t>&lt; .01</w:t>
      </w:r>
    </w:p>
    <w:p w:rsidR="002962F6" w:rsidRDefault="002962F6" w:rsidP="00722AA9">
      <w:pPr>
        <w:rPr>
          <w:rFonts w:ascii="Times New Roman" w:eastAsia="標楷體" w:hAnsi="Times New Roman"/>
          <w:b/>
          <w:szCs w:val="28"/>
        </w:rPr>
      </w:pPr>
    </w:p>
    <w:p w:rsidR="001108D5" w:rsidRPr="00722AA9" w:rsidRDefault="00722AA9" w:rsidP="00722AA9">
      <w:pPr>
        <w:rPr>
          <w:rFonts w:ascii="Times New Roman" w:eastAsia="標楷體" w:hAnsi="Times New Roman"/>
          <w:b/>
          <w:szCs w:val="28"/>
        </w:rPr>
      </w:pPr>
      <w:bookmarkStart w:id="0" w:name="_GoBack"/>
      <w:bookmarkEnd w:id="0"/>
      <w:r w:rsidRPr="00722AA9">
        <w:rPr>
          <w:rFonts w:ascii="Times New Roman" w:eastAsia="標楷體" w:hAnsi="Times New Roman"/>
          <w:b/>
          <w:szCs w:val="28"/>
        </w:rPr>
        <w:t>參、</w:t>
      </w:r>
      <w:r w:rsidR="005D2E48" w:rsidRPr="00722AA9">
        <w:rPr>
          <w:rFonts w:ascii="Times New Roman" w:eastAsia="標楷體" w:hAnsi="Times New Roman" w:hint="eastAsia"/>
          <w:b/>
          <w:szCs w:val="28"/>
        </w:rPr>
        <w:t>研究</w:t>
      </w:r>
      <w:r w:rsidR="001108D5" w:rsidRPr="00722AA9">
        <w:rPr>
          <w:rFonts w:ascii="Times New Roman" w:eastAsia="標楷體" w:hAnsi="Times New Roman"/>
          <w:b/>
          <w:szCs w:val="28"/>
        </w:rPr>
        <w:t>建議</w:t>
      </w:r>
    </w:p>
    <w:p w:rsidR="005D717E" w:rsidRPr="00722AA9" w:rsidRDefault="005D717E" w:rsidP="00857BF2">
      <w:pPr>
        <w:numPr>
          <w:ilvl w:val="0"/>
          <w:numId w:val="18"/>
        </w:numPr>
        <w:spacing w:line="276" w:lineRule="auto"/>
        <w:rPr>
          <w:rFonts w:ascii="Times New Roman" w:eastAsia="標楷體" w:hAnsi="Times New Roman"/>
          <w:szCs w:val="24"/>
        </w:rPr>
      </w:pPr>
      <w:r w:rsidRPr="00722AA9">
        <w:rPr>
          <w:rFonts w:ascii="Times New Roman" w:eastAsia="標楷體" w:hAnsi="Times New Roman"/>
          <w:szCs w:val="24"/>
        </w:rPr>
        <w:t>實施同儕接納課程的建議</w:t>
      </w:r>
    </w:p>
    <w:p w:rsidR="005D717E" w:rsidRPr="00211FB8" w:rsidRDefault="001C036A" w:rsidP="00857BF2">
      <w:pPr>
        <w:numPr>
          <w:ilvl w:val="0"/>
          <w:numId w:val="19"/>
        </w:numPr>
        <w:spacing w:line="276" w:lineRule="auto"/>
        <w:rPr>
          <w:rFonts w:ascii="Times New Roman" w:eastAsia="標楷體" w:hAnsi="Times New Roman"/>
          <w:szCs w:val="24"/>
        </w:rPr>
      </w:pPr>
      <w:r w:rsidRPr="00211FB8">
        <w:rPr>
          <w:rFonts w:ascii="Times New Roman" w:eastAsia="標楷體" w:hAnsi="Times New Roman" w:hint="eastAsia"/>
          <w:szCs w:val="24"/>
        </w:rPr>
        <w:t>強化實驗組與對照組課程實施方式</w:t>
      </w:r>
      <w:r w:rsidR="005D717E" w:rsidRPr="00211FB8">
        <w:rPr>
          <w:rFonts w:ascii="Times New Roman" w:eastAsia="標楷體" w:hAnsi="Times New Roman"/>
          <w:szCs w:val="24"/>
        </w:rPr>
        <w:t>：</w:t>
      </w:r>
    </w:p>
    <w:p w:rsidR="005D717E" w:rsidRPr="00211FB8" w:rsidRDefault="001C036A" w:rsidP="001C036A">
      <w:pPr>
        <w:spacing w:line="276" w:lineRule="auto"/>
        <w:ind w:firstLineChars="200" w:firstLine="480"/>
        <w:rPr>
          <w:rFonts w:ascii="Times New Roman" w:eastAsia="標楷體" w:hAnsi="Times New Roman"/>
          <w:szCs w:val="24"/>
        </w:rPr>
      </w:pPr>
      <w:r w:rsidRPr="00211FB8">
        <w:rPr>
          <w:rFonts w:ascii="Times New Roman" w:eastAsia="標楷體" w:hAnsi="Times New Roman" w:hint="eastAsia"/>
          <w:szCs w:val="24"/>
        </w:rPr>
        <w:t>未來</w:t>
      </w:r>
      <w:r w:rsidR="005D717E" w:rsidRPr="00211FB8">
        <w:rPr>
          <w:rFonts w:ascii="Times New Roman" w:eastAsia="標楷體" w:hAnsi="Times New Roman"/>
          <w:szCs w:val="24"/>
        </w:rPr>
        <w:t>在設計課程前</w:t>
      </w:r>
      <w:r w:rsidRPr="00211FB8">
        <w:rPr>
          <w:rFonts w:ascii="Times New Roman" w:eastAsia="標楷體" w:hAnsi="Times New Roman" w:hint="eastAsia"/>
          <w:szCs w:val="24"/>
        </w:rPr>
        <w:t>可跌</w:t>
      </w:r>
      <w:r w:rsidR="005D717E" w:rsidRPr="00211FB8">
        <w:rPr>
          <w:rFonts w:ascii="Times New Roman" w:eastAsia="標楷體" w:hAnsi="Times New Roman"/>
          <w:szCs w:val="24"/>
        </w:rPr>
        <w:t>至聽障學</w:t>
      </w:r>
      <w:r w:rsidRPr="00211FB8">
        <w:rPr>
          <w:rFonts w:ascii="Times New Roman" w:eastAsia="標楷體" w:hAnsi="Times New Roman"/>
          <w:szCs w:val="24"/>
        </w:rPr>
        <w:t>生所處班級進行入班觀察，</w:t>
      </w:r>
      <w:r w:rsidRPr="00211FB8">
        <w:rPr>
          <w:rFonts w:ascii="Times New Roman" w:eastAsia="標楷體" w:hAnsi="Times New Roman" w:hint="eastAsia"/>
          <w:szCs w:val="24"/>
        </w:rPr>
        <w:t>以利於設計出更適合解決特定</w:t>
      </w:r>
      <w:r w:rsidRPr="00211FB8">
        <w:rPr>
          <w:rFonts w:ascii="Times New Roman" w:eastAsia="標楷體" w:hAnsi="Times New Roman"/>
          <w:szCs w:val="24"/>
        </w:rPr>
        <w:t>聽障學生在同儕接納上</w:t>
      </w:r>
      <w:r w:rsidRPr="00211FB8">
        <w:rPr>
          <w:rFonts w:ascii="Times New Roman" w:eastAsia="標楷體" w:hAnsi="Times New Roman" w:hint="eastAsia"/>
          <w:szCs w:val="24"/>
        </w:rPr>
        <w:t>可能面臨</w:t>
      </w:r>
      <w:r w:rsidRPr="00211FB8">
        <w:rPr>
          <w:rFonts w:ascii="Times New Roman" w:eastAsia="標楷體" w:hAnsi="Times New Roman"/>
          <w:szCs w:val="24"/>
        </w:rPr>
        <w:t>的問題</w:t>
      </w:r>
      <w:r w:rsidR="005D717E" w:rsidRPr="00211FB8">
        <w:rPr>
          <w:rFonts w:ascii="Times New Roman" w:eastAsia="標楷體" w:hAnsi="Times New Roman"/>
          <w:szCs w:val="24"/>
        </w:rPr>
        <w:t>；或透過</w:t>
      </w:r>
      <w:r w:rsidRPr="00211FB8">
        <w:rPr>
          <w:rFonts w:ascii="Times New Roman" w:eastAsia="標楷體" w:hAnsi="Times New Roman" w:hint="eastAsia"/>
          <w:szCs w:val="24"/>
        </w:rPr>
        <w:t>對導師的</w:t>
      </w:r>
      <w:r w:rsidR="005D717E" w:rsidRPr="00211FB8">
        <w:rPr>
          <w:rFonts w:ascii="Times New Roman" w:eastAsia="標楷體" w:hAnsi="Times New Roman"/>
          <w:szCs w:val="24"/>
        </w:rPr>
        <w:t>事前訪談，結合班級導師的增強制度</w:t>
      </w:r>
      <w:r w:rsidRPr="00211FB8">
        <w:rPr>
          <w:rFonts w:ascii="Times New Roman" w:eastAsia="標楷體" w:hAnsi="Times New Roman" w:hint="eastAsia"/>
          <w:szCs w:val="24"/>
        </w:rPr>
        <w:t>與教學模式</w:t>
      </w:r>
      <w:r w:rsidR="005D717E" w:rsidRPr="00211FB8">
        <w:rPr>
          <w:rFonts w:ascii="Times New Roman" w:eastAsia="標楷體" w:hAnsi="Times New Roman"/>
          <w:szCs w:val="24"/>
        </w:rPr>
        <w:t>，</w:t>
      </w:r>
      <w:r w:rsidRPr="00211FB8">
        <w:rPr>
          <w:rFonts w:ascii="Times New Roman" w:eastAsia="標楷體" w:hAnsi="Times New Roman" w:hint="eastAsia"/>
          <w:szCs w:val="24"/>
        </w:rPr>
        <w:t>讓課程實施更有效率。</w:t>
      </w:r>
      <w:r w:rsidRPr="00211FB8">
        <w:rPr>
          <w:rFonts w:ascii="Times New Roman" w:eastAsia="標楷體" w:hAnsi="Times New Roman"/>
          <w:szCs w:val="24"/>
        </w:rPr>
        <w:t xml:space="preserve"> </w:t>
      </w:r>
    </w:p>
    <w:p w:rsidR="000600F3" w:rsidRPr="00211FB8" w:rsidRDefault="000600F3" w:rsidP="00857BF2">
      <w:pPr>
        <w:spacing w:line="276" w:lineRule="auto"/>
        <w:rPr>
          <w:rFonts w:ascii="Times New Roman" w:eastAsia="標楷體" w:hAnsi="Times New Roman"/>
          <w:szCs w:val="24"/>
        </w:rPr>
      </w:pPr>
      <w:r w:rsidRPr="00211FB8">
        <w:rPr>
          <w:rFonts w:ascii="Times New Roman" w:eastAsia="標楷體" w:hAnsi="Times New Roman" w:hint="eastAsia"/>
          <w:szCs w:val="24"/>
        </w:rPr>
        <w:t xml:space="preserve">    </w:t>
      </w:r>
      <w:r w:rsidRPr="00211FB8">
        <w:rPr>
          <w:rFonts w:ascii="Times New Roman" w:eastAsia="標楷體" w:hAnsi="Times New Roman" w:hint="eastAsia"/>
          <w:szCs w:val="24"/>
        </w:rPr>
        <w:t>對於對照組的學生，建議可由研究者發下書面宣導資料後，確認對照組學生有充分閱讀書面資料的時間，並提供專有名詞的說明及解釋，讓研究的嚴謹度和可信度更高。</w:t>
      </w:r>
    </w:p>
    <w:p w:rsidR="005D717E" w:rsidRPr="00211FB8" w:rsidRDefault="005D717E" w:rsidP="00857BF2">
      <w:pPr>
        <w:numPr>
          <w:ilvl w:val="0"/>
          <w:numId w:val="19"/>
        </w:numPr>
        <w:spacing w:line="276" w:lineRule="auto"/>
        <w:rPr>
          <w:rFonts w:ascii="Times New Roman" w:eastAsia="標楷體" w:hAnsi="Times New Roman"/>
          <w:szCs w:val="24"/>
        </w:rPr>
      </w:pPr>
      <w:r w:rsidRPr="00211FB8">
        <w:rPr>
          <w:rFonts w:ascii="Times New Roman" w:eastAsia="標楷體" w:hAnsi="Times New Roman"/>
          <w:szCs w:val="24"/>
        </w:rPr>
        <w:t>增進聽力損失知識的內容</w:t>
      </w:r>
    </w:p>
    <w:p w:rsidR="005D717E"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本研究雖然進行聽力損失基本知識調查，雖然能預測部分接納向度的態度得分，但對於提升普通班學生的知識層面有限。因此</w:t>
      </w:r>
      <w:r w:rsidR="00182963" w:rsidRPr="00211FB8">
        <w:rPr>
          <w:rFonts w:ascii="Times New Roman" w:eastAsia="標楷體" w:hAnsi="Times New Roman" w:hint="eastAsia"/>
          <w:szCs w:val="24"/>
        </w:rPr>
        <w:t>將來</w:t>
      </w:r>
      <w:r w:rsidR="005D717E" w:rsidRPr="00211FB8">
        <w:rPr>
          <w:rFonts w:ascii="Times New Roman" w:eastAsia="標楷體" w:hAnsi="Times New Roman"/>
          <w:szCs w:val="24"/>
        </w:rPr>
        <w:t>若能在課程中提供更多關於聽力損失的知識，從知識層面配合同理情感及體驗行為三方面著手，對態度的</w:t>
      </w:r>
      <w:r w:rsidR="005D717E" w:rsidRPr="00211FB8">
        <w:rPr>
          <w:rFonts w:ascii="Times New Roman" w:eastAsia="標楷體" w:hAnsi="Times New Roman"/>
          <w:szCs w:val="24"/>
        </w:rPr>
        <w:lastRenderedPageBreak/>
        <w:t>改變能有更大的影響。</w:t>
      </w:r>
    </w:p>
    <w:p w:rsidR="005D717E" w:rsidRPr="00211FB8" w:rsidRDefault="005D717E" w:rsidP="00857BF2">
      <w:pPr>
        <w:numPr>
          <w:ilvl w:val="0"/>
          <w:numId w:val="19"/>
        </w:numPr>
        <w:spacing w:line="276" w:lineRule="auto"/>
        <w:rPr>
          <w:rFonts w:ascii="Times New Roman" w:eastAsia="標楷體" w:hAnsi="Times New Roman"/>
          <w:szCs w:val="24"/>
        </w:rPr>
      </w:pPr>
      <w:r w:rsidRPr="00211FB8">
        <w:rPr>
          <w:rFonts w:ascii="Times New Roman" w:eastAsia="標楷體" w:hAnsi="Times New Roman"/>
          <w:szCs w:val="24"/>
        </w:rPr>
        <w:t>課程內容的設計</w:t>
      </w:r>
    </w:p>
    <w:p w:rsidR="005D717E"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本研究在時間的安排上每節課只有</w:t>
      </w:r>
      <w:r w:rsidR="005D717E" w:rsidRPr="00211FB8">
        <w:rPr>
          <w:rFonts w:ascii="Times New Roman" w:eastAsia="標楷體" w:hAnsi="Times New Roman"/>
          <w:szCs w:val="24"/>
        </w:rPr>
        <w:t>40</w:t>
      </w:r>
      <w:r w:rsidR="005D717E" w:rsidRPr="00211FB8">
        <w:rPr>
          <w:rFonts w:ascii="Times New Roman" w:eastAsia="標楷體" w:hAnsi="Times New Roman"/>
          <w:szCs w:val="24"/>
        </w:rPr>
        <w:t>分鐘，因此課程討論的時間有限。未來可融入正式的課程中，並延長課程時間，讓學生能有更充裕的時間討論。</w:t>
      </w:r>
    </w:p>
    <w:p w:rsidR="000600F3" w:rsidRPr="00211FB8" w:rsidRDefault="000600F3" w:rsidP="006C181C">
      <w:pPr>
        <w:spacing w:line="276" w:lineRule="auto"/>
        <w:rPr>
          <w:rFonts w:ascii="Times New Roman" w:eastAsia="標楷體" w:hAnsi="Times New Roman"/>
          <w:szCs w:val="24"/>
        </w:rPr>
      </w:pPr>
      <w:r w:rsidRPr="00211FB8">
        <w:rPr>
          <w:rFonts w:ascii="Times New Roman" w:eastAsia="標楷體" w:hAnsi="Times New Roman" w:hint="eastAsia"/>
          <w:szCs w:val="24"/>
        </w:rPr>
        <w:t xml:space="preserve">    </w:t>
      </w:r>
      <w:r w:rsidRPr="00211FB8">
        <w:rPr>
          <w:rFonts w:ascii="Times New Roman" w:eastAsia="標楷體" w:hAnsi="Times New Roman" w:hint="eastAsia"/>
          <w:szCs w:val="24"/>
        </w:rPr>
        <w:t>對照組提供書面宣導資料的方式，與現今特教宣導的書面方式相似，雖然亦能提升對聽障學生的接納態度，但實施同儕接納課程方式提升接納態度之效果更優於書面宣導資料，因此，建議未來進行特教宣導時，</w:t>
      </w:r>
      <w:r w:rsidR="004B4019" w:rsidRPr="00211FB8">
        <w:rPr>
          <w:rFonts w:ascii="Times New Roman" w:eastAsia="標楷體" w:hAnsi="Times New Roman" w:hint="eastAsia"/>
          <w:szCs w:val="24"/>
        </w:rPr>
        <w:t>可考慮</w:t>
      </w:r>
      <w:r w:rsidRPr="00211FB8">
        <w:rPr>
          <w:rFonts w:ascii="Times New Roman" w:eastAsia="標楷體" w:hAnsi="Times New Roman" w:hint="eastAsia"/>
          <w:szCs w:val="24"/>
        </w:rPr>
        <w:t>以同儕接納課程設計的方式進行，以</w:t>
      </w:r>
      <w:r w:rsidR="004B4019" w:rsidRPr="00211FB8">
        <w:rPr>
          <w:rFonts w:ascii="Times New Roman" w:eastAsia="標楷體" w:hAnsi="Times New Roman" w:hint="eastAsia"/>
          <w:szCs w:val="24"/>
        </w:rPr>
        <w:t>提昇</w:t>
      </w:r>
      <w:r w:rsidRPr="00211FB8">
        <w:rPr>
          <w:rFonts w:ascii="Times New Roman" w:eastAsia="標楷體" w:hAnsi="Times New Roman" w:hint="eastAsia"/>
          <w:szCs w:val="24"/>
        </w:rPr>
        <w:t>宣導成效。</w:t>
      </w:r>
    </w:p>
    <w:p w:rsidR="005D717E" w:rsidRPr="00722AA9" w:rsidRDefault="005D717E" w:rsidP="00857BF2">
      <w:pPr>
        <w:numPr>
          <w:ilvl w:val="0"/>
          <w:numId w:val="18"/>
        </w:numPr>
        <w:spacing w:line="276" w:lineRule="auto"/>
        <w:rPr>
          <w:rFonts w:ascii="Times New Roman" w:eastAsia="標楷體" w:hAnsi="Times New Roman"/>
          <w:szCs w:val="24"/>
        </w:rPr>
      </w:pPr>
      <w:r w:rsidRPr="00722AA9">
        <w:rPr>
          <w:rFonts w:ascii="Times New Roman" w:eastAsia="標楷體" w:hAnsi="Times New Roman"/>
          <w:szCs w:val="24"/>
        </w:rPr>
        <w:t>對未來研究的建議</w:t>
      </w:r>
    </w:p>
    <w:p w:rsidR="005D717E" w:rsidRPr="00211FB8" w:rsidRDefault="005D717E" w:rsidP="00857BF2">
      <w:pPr>
        <w:numPr>
          <w:ilvl w:val="0"/>
          <w:numId w:val="21"/>
        </w:numPr>
        <w:spacing w:line="276" w:lineRule="auto"/>
        <w:rPr>
          <w:rFonts w:ascii="Times New Roman" w:eastAsia="標楷體" w:hAnsi="Times New Roman"/>
          <w:szCs w:val="24"/>
        </w:rPr>
      </w:pPr>
      <w:r w:rsidRPr="00211FB8">
        <w:rPr>
          <w:rFonts w:ascii="Times New Roman" w:eastAsia="標楷體" w:hAnsi="Times New Roman"/>
          <w:szCs w:val="24"/>
        </w:rPr>
        <w:t>研究對象</w:t>
      </w:r>
    </w:p>
    <w:p w:rsidR="005D717E"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本研究的研究對象僅為國小四年級學童，未來研究可將相同的實驗課程實施於不同年級或不同背景變項的學生，藉此可看出相同教學方式的實用性及類化程度。</w:t>
      </w:r>
    </w:p>
    <w:p w:rsidR="005D717E" w:rsidRPr="00211FB8" w:rsidRDefault="005D717E" w:rsidP="00857BF2">
      <w:pPr>
        <w:numPr>
          <w:ilvl w:val="0"/>
          <w:numId w:val="21"/>
        </w:numPr>
        <w:spacing w:line="276" w:lineRule="auto"/>
        <w:rPr>
          <w:rFonts w:ascii="Times New Roman" w:eastAsia="標楷體" w:hAnsi="Times New Roman"/>
          <w:szCs w:val="24"/>
        </w:rPr>
      </w:pPr>
      <w:r w:rsidRPr="00211FB8">
        <w:rPr>
          <w:rFonts w:ascii="Times New Roman" w:eastAsia="標楷體" w:hAnsi="Times New Roman"/>
          <w:szCs w:val="24"/>
        </w:rPr>
        <w:t>研究設計</w:t>
      </w:r>
    </w:p>
    <w:p w:rsidR="000600F3"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本研究採用準實驗研究法，以態度量表之前測、後測之得分了解接納態度之差異。建議未來研究可加入課程後三個月的後測，以進一步瞭解同儕接納課程與普通班學生對聽障學生的態度</w:t>
      </w:r>
      <w:r w:rsidR="004B4019" w:rsidRPr="00211FB8">
        <w:rPr>
          <w:rFonts w:ascii="Times New Roman" w:eastAsia="標楷體" w:hAnsi="Times New Roman" w:hint="eastAsia"/>
          <w:szCs w:val="24"/>
        </w:rPr>
        <w:t>，</w:t>
      </w:r>
      <w:r w:rsidR="005D717E" w:rsidRPr="00211FB8">
        <w:rPr>
          <w:rFonts w:ascii="Times New Roman" w:eastAsia="標楷體" w:hAnsi="Times New Roman"/>
          <w:szCs w:val="24"/>
        </w:rPr>
        <w:t>是否會因時間的遞移而產生變化。</w:t>
      </w:r>
    </w:p>
    <w:p w:rsidR="005D717E" w:rsidRPr="00211FB8" w:rsidRDefault="000600F3" w:rsidP="006C181C">
      <w:pPr>
        <w:spacing w:line="276" w:lineRule="auto"/>
        <w:rPr>
          <w:rFonts w:ascii="Times New Roman" w:eastAsia="標楷體" w:hAnsi="Times New Roman"/>
          <w:szCs w:val="24"/>
        </w:rPr>
      </w:pPr>
      <w:r w:rsidRPr="00211FB8">
        <w:rPr>
          <w:rFonts w:ascii="Times New Roman" w:eastAsia="標楷體" w:hAnsi="Times New Roman" w:hint="eastAsia"/>
          <w:szCs w:val="24"/>
        </w:rPr>
        <w:t xml:space="preserve">    </w:t>
      </w:r>
      <w:r w:rsidRPr="00211FB8">
        <w:rPr>
          <w:rFonts w:ascii="Times New Roman" w:eastAsia="標楷體" w:hAnsi="Times New Roman" w:hint="eastAsia"/>
          <w:szCs w:val="24"/>
        </w:rPr>
        <w:t>本研究採用逐步多元迴歸</w:t>
      </w:r>
      <w:r w:rsidR="004B4019" w:rsidRPr="00211FB8">
        <w:rPr>
          <w:rFonts w:ascii="Times New Roman" w:eastAsia="標楷體" w:hAnsi="Times New Roman" w:hint="eastAsia"/>
          <w:szCs w:val="24"/>
        </w:rPr>
        <w:t>進行分析</w:t>
      </w:r>
      <w:r w:rsidRPr="00211FB8">
        <w:rPr>
          <w:rFonts w:ascii="Times New Roman" w:eastAsia="標楷體" w:hAnsi="Times New Roman" w:hint="eastAsia"/>
          <w:szCs w:val="24"/>
        </w:rPr>
        <w:t>，可能導致重要的預測變項沒有被選入迴歸分析中，因此未來研究可採用「強迫進入」回歸分析法，以確保每個變項都</w:t>
      </w:r>
      <w:r w:rsidR="004B4019" w:rsidRPr="00211FB8">
        <w:rPr>
          <w:rFonts w:ascii="Times New Roman" w:eastAsia="標楷體" w:hAnsi="Times New Roman" w:hint="eastAsia"/>
          <w:szCs w:val="24"/>
        </w:rPr>
        <w:t>能</w:t>
      </w:r>
      <w:r w:rsidRPr="00211FB8">
        <w:rPr>
          <w:rFonts w:ascii="Times New Roman" w:eastAsia="標楷體" w:hAnsi="Times New Roman" w:hint="eastAsia"/>
          <w:szCs w:val="24"/>
        </w:rPr>
        <w:t>投入預測中。</w:t>
      </w:r>
    </w:p>
    <w:p w:rsidR="005D717E" w:rsidRPr="00211FB8" w:rsidRDefault="005D717E" w:rsidP="00857BF2">
      <w:pPr>
        <w:numPr>
          <w:ilvl w:val="0"/>
          <w:numId w:val="21"/>
        </w:numPr>
        <w:spacing w:line="276" w:lineRule="auto"/>
        <w:rPr>
          <w:rFonts w:ascii="Times New Roman" w:eastAsia="標楷體" w:hAnsi="Times New Roman"/>
          <w:szCs w:val="24"/>
        </w:rPr>
      </w:pPr>
      <w:r w:rsidRPr="00211FB8">
        <w:rPr>
          <w:rFonts w:ascii="Times New Roman" w:eastAsia="標楷體" w:hAnsi="Times New Roman"/>
          <w:szCs w:val="24"/>
        </w:rPr>
        <w:t>增加研究變項</w:t>
      </w:r>
    </w:p>
    <w:p w:rsidR="005D717E"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本研究僅探討背景變項中「不同接觸程度」、「性別」的差異，建議未來針對可能影響接納態度與知識之其他變項，例如年級、人格特質、學業成就、自我概念、社經地位、是否擔任班級幹部、與聽障學生互動的經驗及導師對聽障學生的接納態度等進行探討，以收集更多影響聽障學生接納態度的變項。</w:t>
      </w:r>
    </w:p>
    <w:p w:rsidR="005D717E" w:rsidRPr="00211FB8" w:rsidRDefault="005D717E" w:rsidP="00857BF2">
      <w:pPr>
        <w:numPr>
          <w:ilvl w:val="0"/>
          <w:numId w:val="21"/>
        </w:numPr>
        <w:spacing w:line="276" w:lineRule="auto"/>
        <w:rPr>
          <w:rFonts w:ascii="Times New Roman" w:eastAsia="標楷體" w:hAnsi="Times New Roman"/>
          <w:szCs w:val="24"/>
        </w:rPr>
      </w:pPr>
      <w:r w:rsidRPr="00211FB8">
        <w:rPr>
          <w:rFonts w:ascii="Times New Roman" w:eastAsia="標楷體" w:hAnsi="Times New Roman"/>
          <w:szCs w:val="24"/>
        </w:rPr>
        <w:t>增加其他的評量工具</w:t>
      </w:r>
    </w:p>
    <w:p w:rsidR="005D717E" w:rsidRPr="00211FB8" w:rsidRDefault="00857BF2" w:rsidP="006C181C">
      <w:pPr>
        <w:spacing w:line="276" w:lineRule="auto"/>
        <w:rPr>
          <w:rFonts w:ascii="Times New Roman" w:eastAsia="標楷體" w:hAnsi="Times New Roman"/>
          <w:szCs w:val="24"/>
        </w:rPr>
      </w:pPr>
      <w:r w:rsidRPr="00211FB8">
        <w:rPr>
          <w:rFonts w:ascii="Times New Roman" w:eastAsia="標楷體" w:hAnsi="Times New Roman"/>
          <w:szCs w:val="24"/>
        </w:rPr>
        <w:t xml:space="preserve">    </w:t>
      </w:r>
      <w:r w:rsidR="005D717E" w:rsidRPr="00211FB8">
        <w:rPr>
          <w:rFonts w:ascii="Times New Roman" w:eastAsia="標楷體" w:hAnsi="Times New Roman"/>
          <w:szCs w:val="24"/>
        </w:rPr>
        <w:t>在了解接納態度的研究中，自陳式的態度量表仍為評量工具之大宗。但態度量表僅能從靜態的方式獲得態度表現，無法評量</w:t>
      </w:r>
      <w:r w:rsidR="004B4019" w:rsidRPr="00211FB8">
        <w:rPr>
          <w:rFonts w:ascii="Times New Roman" w:eastAsia="標楷體" w:hAnsi="Times New Roman" w:hint="eastAsia"/>
          <w:szCs w:val="24"/>
        </w:rPr>
        <w:t>實際互動情形</w:t>
      </w:r>
      <w:r w:rsidR="005D717E" w:rsidRPr="00211FB8">
        <w:rPr>
          <w:rFonts w:ascii="Times New Roman" w:eastAsia="標楷體" w:hAnsi="Times New Roman"/>
          <w:szCs w:val="24"/>
        </w:rPr>
        <w:t>。建議未來研究可編擬適合特定年齡層使用之自陳式態度量表，並搭配採用社會計量法，對照聽障學生在班級中的社交地位與接納態度是否相符；</w:t>
      </w:r>
      <w:r w:rsidR="000600F3" w:rsidRPr="00211FB8">
        <w:rPr>
          <w:rFonts w:ascii="Times New Roman" w:eastAsia="標楷體" w:hAnsi="Times New Roman" w:hint="eastAsia"/>
          <w:szCs w:val="24"/>
        </w:rPr>
        <w:t>並於同儕接納課程中請他人（例如導師）協助進行行為觀察，藉此了解普通班學生對聽障學生接納態度的行為表現，可作為調整同儕接納課程實施目標之方向。</w:t>
      </w:r>
    </w:p>
    <w:p w:rsidR="00D4538D" w:rsidRPr="00211FB8" w:rsidRDefault="00D4538D" w:rsidP="001108D5">
      <w:pPr>
        <w:jc w:val="center"/>
        <w:rPr>
          <w:rFonts w:ascii="Times New Roman" w:eastAsia="標楷體" w:hAnsi="Times New Roman"/>
          <w:b/>
          <w:szCs w:val="24"/>
        </w:rPr>
      </w:pPr>
    </w:p>
    <w:p w:rsidR="001108D5" w:rsidRPr="00211FB8" w:rsidRDefault="001108D5" w:rsidP="00E0647D">
      <w:pPr>
        <w:rPr>
          <w:rFonts w:ascii="Times New Roman" w:eastAsia="標楷體" w:hAnsi="Times New Roman"/>
          <w:b/>
          <w:szCs w:val="24"/>
        </w:rPr>
      </w:pPr>
      <w:r w:rsidRPr="00211FB8">
        <w:rPr>
          <w:rFonts w:ascii="Times New Roman" w:eastAsia="標楷體" w:hAnsi="Times New Roman"/>
          <w:b/>
          <w:szCs w:val="24"/>
        </w:rPr>
        <w:t>參考文獻</w:t>
      </w:r>
      <w:r w:rsidR="00BE685C" w:rsidRPr="00211FB8">
        <w:rPr>
          <w:rFonts w:ascii="Times New Roman" w:eastAsia="標楷體" w:hAnsi="Times New Roman" w:hint="eastAsia"/>
          <w:b/>
          <w:szCs w:val="24"/>
        </w:rPr>
        <w:t>(</w:t>
      </w:r>
      <w:r w:rsidR="00BE685C" w:rsidRPr="00211FB8">
        <w:rPr>
          <w:rFonts w:ascii="Times New Roman" w:eastAsia="標楷體" w:hAnsi="Times New Roman" w:hint="eastAsia"/>
          <w:b/>
          <w:szCs w:val="24"/>
        </w:rPr>
        <w:t>略</w:t>
      </w:r>
      <w:r w:rsidR="00BE685C" w:rsidRPr="00211FB8">
        <w:rPr>
          <w:rFonts w:ascii="Times New Roman" w:eastAsia="標楷體" w:hAnsi="Times New Roman" w:hint="eastAsia"/>
          <w:b/>
          <w:szCs w:val="24"/>
        </w:rPr>
        <w:t>)</w:t>
      </w:r>
    </w:p>
    <w:sectPr w:rsidR="001108D5" w:rsidRPr="00211FB8" w:rsidSect="00CC0A77">
      <w:footerReference w:type="default" r:id="rId8"/>
      <w:pgSz w:w="11906" w:h="16838"/>
      <w:pgMar w:top="1440" w:right="1797" w:bottom="1440" w:left="1797" w:header="851" w:footer="754" w:gutter="0"/>
      <w:pgNumType w:start="29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37D" w:rsidRDefault="00C8137D" w:rsidP="008A6293">
      <w:r>
        <w:separator/>
      </w:r>
    </w:p>
  </w:endnote>
  <w:endnote w:type="continuationSeparator" w:id="0">
    <w:p w:rsidR="00C8137D" w:rsidRDefault="00C8137D" w:rsidP="008A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767203"/>
      <w:docPartObj>
        <w:docPartGallery w:val="Page Numbers (Bottom of Page)"/>
        <w:docPartUnique/>
      </w:docPartObj>
    </w:sdtPr>
    <w:sdtEndPr/>
    <w:sdtContent>
      <w:p w:rsidR="004967BA" w:rsidRDefault="004967BA">
        <w:pPr>
          <w:pStyle w:val="a5"/>
          <w:jc w:val="center"/>
        </w:pPr>
        <w:r>
          <w:fldChar w:fldCharType="begin"/>
        </w:r>
        <w:r>
          <w:instrText>PAGE   \* MERGEFORMAT</w:instrText>
        </w:r>
        <w:r>
          <w:fldChar w:fldCharType="separate"/>
        </w:r>
        <w:r w:rsidR="002962F6" w:rsidRPr="002962F6">
          <w:rPr>
            <w:noProof/>
            <w:lang w:val="zh-TW"/>
          </w:rPr>
          <w:t>309</w:t>
        </w:r>
        <w:r>
          <w:fldChar w:fldCharType="end"/>
        </w:r>
      </w:p>
    </w:sdtContent>
  </w:sdt>
  <w:p w:rsidR="005140F2" w:rsidRDefault="005140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37D" w:rsidRDefault="00C8137D" w:rsidP="008A6293">
      <w:r>
        <w:separator/>
      </w:r>
    </w:p>
  </w:footnote>
  <w:footnote w:type="continuationSeparator" w:id="0">
    <w:p w:rsidR="00C8137D" w:rsidRDefault="00C8137D" w:rsidP="008A6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81F"/>
    <w:multiLevelType w:val="hybridMultilevel"/>
    <w:tmpl w:val="2C96D82E"/>
    <w:lvl w:ilvl="0" w:tplc="9D8458DA">
      <w:start w:val="1"/>
      <w:numFmt w:val="taiwaneseCountingThousand"/>
      <w:lvlText w:val="（%1）"/>
      <w:lvlJc w:val="left"/>
      <w:pPr>
        <w:ind w:left="1005" w:hanging="7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A813A13"/>
    <w:multiLevelType w:val="hybridMultilevel"/>
    <w:tmpl w:val="BB7610BC"/>
    <w:lvl w:ilvl="0" w:tplc="51C457E4">
      <w:start w:val="1"/>
      <w:numFmt w:val="taiwaneseCountingThousand"/>
      <w:lvlText w:val="（%1）"/>
      <w:lvlJc w:val="left"/>
      <w:pPr>
        <w:ind w:left="360" w:hanging="360"/>
      </w:pPr>
      <w:rPr>
        <w:rFonts w:ascii="標楷體" w:eastAsia="標楷體" w:hAnsi="標楷體"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1A4A43"/>
    <w:multiLevelType w:val="hybridMultilevel"/>
    <w:tmpl w:val="9678071C"/>
    <w:lvl w:ilvl="0" w:tplc="6192867A">
      <w:start w:val="1"/>
      <w:numFmt w:val="taiwaneseCountingThousand"/>
      <w:lvlText w:val="（%1）"/>
      <w:lvlJc w:val="left"/>
      <w:pPr>
        <w:ind w:left="1335" w:hanging="81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3">
    <w:nsid w:val="2AEC5854"/>
    <w:multiLevelType w:val="hybridMultilevel"/>
    <w:tmpl w:val="A6189362"/>
    <w:lvl w:ilvl="0" w:tplc="7B84E50A">
      <w:start w:val="1"/>
      <w:numFmt w:val="decimal"/>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8623F42"/>
    <w:multiLevelType w:val="hybridMultilevel"/>
    <w:tmpl w:val="1834E96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D6D3D8E"/>
    <w:multiLevelType w:val="hybridMultilevel"/>
    <w:tmpl w:val="5498D1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3E2FF8"/>
    <w:multiLevelType w:val="hybridMultilevel"/>
    <w:tmpl w:val="1910E246"/>
    <w:lvl w:ilvl="0" w:tplc="72104ACE">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44925535"/>
    <w:multiLevelType w:val="hybridMultilevel"/>
    <w:tmpl w:val="9FBA4236"/>
    <w:lvl w:ilvl="0" w:tplc="EF52CAD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2F4BD4"/>
    <w:multiLevelType w:val="hybridMultilevel"/>
    <w:tmpl w:val="E3305D24"/>
    <w:lvl w:ilvl="0" w:tplc="C8D8AD46">
      <w:start w:val="1"/>
      <w:numFmt w:val="taiwaneseCountingThousand"/>
      <w:lvlText w:val="%1、"/>
      <w:lvlJc w:val="left"/>
      <w:pPr>
        <w:ind w:left="720" w:hanging="7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9C6798F"/>
    <w:multiLevelType w:val="hybridMultilevel"/>
    <w:tmpl w:val="FFBA2852"/>
    <w:lvl w:ilvl="0" w:tplc="6FCC46B2">
      <w:start w:val="1"/>
      <w:numFmt w:val="taiwaneseCountingThousand"/>
      <w:lvlText w:val="%1、"/>
      <w:lvlJc w:val="left"/>
      <w:pPr>
        <w:ind w:left="1290" w:hanging="8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54440243"/>
    <w:multiLevelType w:val="hybridMultilevel"/>
    <w:tmpl w:val="9B3E486A"/>
    <w:lvl w:ilvl="0" w:tplc="BD7482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4A74A8F"/>
    <w:multiLevelType w:val="hybridMultilevel"/>
    <w:tmpl w:val="341EBB8A"/>
    <w:lvl w:ilvl="0" w:tplc="712621BA">
      <w:start w:val="1"/>
      <w:numFmt w:val="taiwaneseCountingThousand"/>
      <w:lvlText w:val="（%1）"/>
      <w:lvlJc w:val="left"/>
      <w:pPr>
        <w:ind w:left="907" w:hanging="76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nsid w:val="5AB6516C"/>
    <w:multiLevelType w:val="hybridMultilevel"/>
    <w:tmpl w:val="D6D2DAB2"/>
    <w:lvl w:ilvl="0" w:tplc="6A0CA5F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5BA63BE7"/>
    <w:multiLevelType w:val="hybridMultilevel"/>
    <w:tmpl w:val="0EB0F1A0"/>
    <w:lvl w:ilvl="0" w:tplc="9E9C60C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BB29CF"/>
    <w:multiLevelType w:val="hybridMultilevel"/>
    <w:tmpl w:val="3544F4A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61209E"/>
    <w:multiLevelType w:val="hybridMultilevel"/>
    <w:tmpl w:val="926EF942"/>
    <w:lvl w:ilvl="0" w:tplc="F0442B1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4026D47"/>
    <w:multiLevelType w:val="hybridMultilevel"/>
    <w:tmpl w:val="198C6940"/>
    <w:lvl w:ilvl="0" w:tplc="27CAF47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65E97695"/>
    <w:multiLevelType w:val="hybridMultilevel"/>
    <w:tmpl w:val="1DC0D416"/>
    <w:lvl w:ilvl="0" w:tplc="085068F4">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77248A8"/>
    <w:multiLevelType w:val="hybridMultilevel"/>
    <w:tmpl w:val="AA96E38A"/>
    <w:lvl w:ilvl="0" w:tplc="E14EF0BA">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6BE75655"/>
    <w:multiLevelType w:val="hybridMultilevel"/>
    <w:tmpl w:val="0C86DFDC"/>
    <w:lvl w:ilvl="0" w:tplc="0D2A43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6D5F1E70"/>
    <w:multiLevelType w:val="hybridMultilevel"/>
    <w:tmpl w:val="F2BCBEEA"/>
    <w:lvl w:ilvl="0" w:tplc="C6E03A8C">
      <w:start w:val="1"/>
      <w:numFmt w:val="taiwaneseCountingThousand"/>
      <w:lvlText w:val="（%1）"/>
      <w:lvlJc w:val="left"/>
      <w:pPr>
        <w:ind w:left="360" w:hanging="36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AB30B6"/>
    <w:multiLevelType w:val="hybridMultilevel"/>
    <w:tmpl w:val="0BE23604"/>
    <w:lvl w:ilvl="0" w:tplc="934405C2">
      <w:start w:val="1"/>
      <w:numFmt w:val="decimal"/>
      <w:lvlText w:val="%1."/>
      <w:lvlJc w:val="left"/>
      <w:pPr>
        <w:ind w:left="600" w:hanging="360"/>
      </w:pPr>
      <w:rPr>
        <w:rFonts w:ascii="Times New Roman" w:hAnsi="Times New Roman" w:cs="Times New Roman" w:hint="default"/>
        <w:b w:val="0"/>
        <w:sz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nsid w:val="74D3258E"/>
    <w:multiLevelType w:val="hybridMultilevel"/>
    <w:tmpl w:val="F3C09DBE"/>
    <w:lvl w:ilvl="0" w:tplc="2F08CF1E">
      <w:start w:val="1"/>
      <w:numFmt w:val="bullet"/>
      <w:lvlText w:val=""/>
      <w:lvlJc w:val="left"/>
      <w:pPr>
        <w:tabs>
          <w:tab w:val="num" w:pos="720"/>
        </w:tabs>
        <w:ind w:left="720" w:hanging="360"/>
      </w:pPr>
      <w:rPr>
        <w:rFonts w:ascii="Wingdings" w:hAnsi="Wingdings" w:hint="default"/>
      </w:rPr>
    </w:lvl>
    <w:lvl w:ilvl="1" w:tplc="62525AF2" w:tentative="1">
      <w:start w:val="1"/>
      <w:numFmt w:val="bullet"/>
      <w:lvlText w:val=""/>
      <w:lvlJc w:val="left"/>
      <w:pPr>
        <w:tabs>
          <w:tab w:val="num" w:pos="1440"/>
        </w:tabs>
        <w:ind w:left="1440" w:hanging="360"/>
      </w:pPr>
      <w:rPr>
        <w:rFonts w:ascii="Wingdings" w:hAnsi="Wingdings" w:hint="default"/>
      </w:rPr>
    </w:lvl>
    <w:lvl w:ilvl="2" w:tplc="51A8322E" w:tentative="1">
      <w:start w:val="1"/>
      <w:numFmt w:val="bullet"/>
      <w:lvlText w:val=""/>
      <w:lvlJc w:val="left"/>
      <w:pPr>
        <w:tabs>
          <w:tab w:val="num" w:pos="2160"/>
        </w:tabs>
        <w:ind w:left="2160" w:hanging="360"/>
      </w:pPr>
      <w:rPr>
        <w:rFonts w:ascii="Wingdings" w:hAnsi="Wingdings" w:hint="default"/>
      </w:rPr>
    </w:lvl>
    <w:lvl w:ilvl="3" w:tplc="6FE89C2E" w:tentative="1">
      <w:start w:val="1"/>
      <w:numFmt w:val="bullet"/>
      <w:lvlText w:val=""/>
      <w:lvlJc w:val="left"/>
      <w:pPr>
        <w:tabs>
          <w:tab w:val="num" w:pos="2880"/>
        </w:tabs>
        <w:ind w:left="2880" w:hanging="360"/>
      </w:pPr>
      <w:rPr>
        <w:rFonts w:ascii="Wingdings" w:hAnsi="Wingdings" w:hint="default"/>
      </w:rPr>
    </w:lvl>
    <w:lvl w:ilvl="4" w:tplc="1388C17E" w:tentative="1">
      <w:start w:val="1"/>
      <w:numFmt w:val="bullet"/>
      <w:lvlText w:val=""/>
      <w:lvlJc w:val="left"/>
      <w:pPr>
        <w:tabs>
          <w:tab w:val="num" w:pos="3600"/>
        </w:tabs>
        <w:ind w:left="3600" w:hanging="360"/>
      </w:pPr>
      <w:rPr>
        <w:rFonts w:ascii="Wingdings" w:hAnsi="Wingdings" w:hint="default"/>
      </w:rPr>
    </w:lvl>
    <w:lvl w:ilvl="5" w:tplc="9B0ED822" w:tentative="1">
      <w:start w:val="1"/>
      <w:numFmt w:val="bullet"/>
      <w:lvlText w:val=""/>
      <w:lvlJc w:val="left"/>
      <w:pPr>
        <w:tabs>
          <w:tab w:val="num" w:pos="4320"/>
        </w:tabs>
        <w:ind w:left="4320" w:hanging="360"/>
      </w:pPr>
      <w:rPr>
        <w:rFonts w:ascii="Wingdings" w:hAnsi="Wingdings" w:hint="default"/>
      </w:rPr>
    </w:lvl>
    <w:lvl w:ilvl="6" w:tplc="279E3C22" w:tentative="1">
      <w:start w:val="1"/>
      <w:numFmt w:val="bullet"/>
      <w:lvlText w:val=""/>
      <w:lvlJc w:val="left"/>
      <w:pPr>
        <w:tabs>
          <w:tab w:val="num" w:pos="5040"/>
        </w:tabs>
        <w:ind w:left="5040" w:hanging="360"/>
      </w:pPr>
      <w:rPr>
        <w:rFonts w:ascii="Wingdings" w:hAnsi="Wingdings" w:hint="default"/>
      </w:rPr>
    </w:lvl>
    <w:lvl w:ilvl="7" w:tplc="37D2EF78" w:tentative="1">
      <w:start w:val="1"/>
      <w:numFmt w:val="bullet"/>
      <w:lvlText w:val=""/>
      <w:lvlJc w:val="left"/>
      <w:pPr>
        <w:tabs>
          <w:tab w:val="num" w:pos="5760"/>
        </w:tabs>
        <w:ind w:left="5760" w:hanging="360"/>
      </w:pPr>
      <w:rPr>
        <w:rFonts w:ascii="Wingdings" w:hAnsi="Wingdings" w:hint="default"/>
      </w:rPr>
    </w:lvl>
    <w:lvl w:ilvl="8" w:tplc="5C8839E4" w:tentative="1">
      <w:start w:val="1"/>
      <w:numFmt w:val="bullet"/>
      <w:lvlText w:val=""/>
      <w:lvlJc w:val="left"/>
      <w:pPr>
        <w:tabs>
          <w:tab w:val="num" w:pos="6480"/>
        </w:tabs>
        <w:ind w:left="6480" w:hanging="360"/>
      </w:pPr>
      <w:rPr>
        <w:rFonts w:ascii="Wingdings" w:hAnsi="Wingdings" w:hint="default"/>
      </w:rPr>
    </w:lvl>
  </w:abstractNum>
  <w:abstractNum w:abstractNumId="23">
    <w:nsid w:val="770F44F7"/>
    <w:multiLevelType w:val="hybridMultilevel"/>
    <w:tmpl w:val="3CC4AB52"/>
    <w:lvl w:ilvl="0" w:tplc="B8BA25D8">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0"/>
  </w:num>
  <w:num w:numId="3">
    <w:abstractNumId w:val="17"/>
  </w:num>
  <w:num w:numId="4">
    <w:abstractNumId w:val="1"/>
  </w:num>
  <w:num w:numId="5">
    <w:abstractNumId w:val="18"/>
  </w:num>
  <w:num w:numId="6">
    <w:abstractNumId w:val="9"/>
  </w:num>
  <w:num w:numId="7">
    <w:abstractNumId w:val="0"/>
  </w:num>
  <w:num w:numId="8">
    <w:abstractNumId w:val="19"/>
  </w:num>
  <w:num w:numId="9">
    <w:abstractNumId w:val="8"/>
  </w:num>
  <w:num w:numId="10">
    <w:abstractNumId w:val="23"/>
  </w:num>
  <w:num w:numId="11">
    <w:abstractNumId w:val="3"/>
  </w:num>
  <w:num w:numId="12">
    <w:abstractNumId w:val="4"/>
  </w:num>
  <w:num w:numId="13">
    <w:abstractNumId w:val="15"/>
  </w:num>
  <w:num w:numId="14">
    <w:abstractNumId w:val="2"/>
  </w:num>
  <w:num w:numId="15">
    <w:abstractNumId w:val="14"/>
  </w:num>
  <w:num w:numId="16">
    <w:abstractNumId w:val="22"/>
  </w:num>
  <w:num w:numId="17">
    <w:abstractNumId w:val="16"/>
  </w:num>
  <w:num w:numId="18">
    <w:abstractNumId w:val="11"/>
  </w:num>
  <w:num w:numId="19">
    <w:abstractNumId w:val="1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0"/>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D11"/>
    <w:rsid w:val="00000B5B"/>
    <w:rsid w:val="00002588"/>
    <w:rsid w:val="0001624F"/>
    <w:rsid w:val="00017F69"/>
    <w:rsid w:val="000376A4"/>
    <w:rsid w:val="00055A68"/>
    <w:rsid w:val="000600F3"/>
    <w:rsid w:val="00067AEC"/>
    <w:rsid w:val="000A1002"/>
    <w:rsid w:val="000B7F09"/>
    <w:rsid w:val="000E12F0"/>
    <w:rsid w:val="000E7F2B"/>
    <w:rsid w:val="000F426D"/>
    <w:rsid w:val="001108D5"/>
    <w:rsid w:val="00120B74"/>
    <w:rsid w:val="001254C1"/>
    <w:rsid w:val="001575AF"/>
    <w:rsid w:val="00182963"/>
    <w:rsid w:val="00183CC8"/>
    <w:rsid w:val="001C036A"/>
    <w:rsid w:val="001C04D9"/>
    <w:rsid w:val="001F397F"/>
    <w:rsid w:val="00205694"/>
    <w:rsid w:val="00211FB8"/>
    <w:rsid w:val="0022104E"/>
    <w:rsid w:val="002246A1"/>
    <w:rsid w:val="00243BA7"/>
    <w:rsid w:val="002448BE"/>
    <w:rsid w:val="00264F7F"/>
    <w:rsid w:val="00271B1F"/>
    <w:rsid w:val="00272F22"/>
    <w:rsid w:val="0029195F"/>
    <w:rsid w:val="002962F6"/>
    <w:rsid w:val="002A575F"/>
    <w:rsid w:val="002B1200"/>
    <w:rsid w:val="002B7A32"/>
    <w:rsid w:val="002C4348"/>
    <w:rsid w:val="002D4C0F"/>
    <w:rsid w:val="00307EAB"/>
    <w:rsid w:val="003142A6"/>
    <w:rsid w:val="00317977"/>
    <w:rsid w:val="003266E2"/>
    <w:rsid w:val="0033438C"/>
    <w:rsid w:val="003429A2"/>
    <w:rsid w:val="003565DB"/>
    <w:rsid w:val="00374611"/>
    <w:rsid w:val="00396D79"/>
    <w:rsid w:val="003B7E94"/>
    <w:rsid w:val="003C41C1"/>
    <w:rsid w:val="003C6F8F"/>
    <w:rsid w:val="003C7991"/>
    <w:rsid w:val="003F77B9"/>
    <w:rsid w:val="00400152"/>
    <w:rsid w:val="00400F52"/>
    <w:rsid w:val="00412311"/>
    <w:rsid w:val="00415D77"/>
    <w:rsid w:val="00424CE8"/>
    <w:rsid w:val="00461EC7"/>
    <w:rsid w:val="004624BC"/>
    <w:rsid w:val="00467A5D"/>
    <w:rsid w:val="004967BA"/>
    <w:rsid w:val="004B4019"/>
    <w:rsid w:val="004B7492"/>
    <w:rsid w:val="004C20A3"/>
    <w:rsid w:val="004E6428"/>
    <w:rsid w:val="004F2F0A"/>
    <w:rsid w:val="005047C2"/>
    <w:rsid w:val="005140F2"/>
    <w:rsid w:val="005306E5"/>
    <w:rsid w:val="005307D6"/>
    <w:rsid w:val="00534778"/>
    <w:rsid w:val="005521E5"/>
    <w:rsid w:val="00552AF0"/>
    <w:rsid w:val="0056777E"/>
    <w:rsid w:val="005860CF"/>
    <w:rsid w:val="00590FAF"/>
    <w:rsid w:val="00592378"/>
    <w:rsid w:val="00594915"/>
    <w:rsid w:val="005B4DE3"/>
    <w:rsid w:val="005D2E48"/>
    <w:rsid w:val="005D717E"/>
    <w:rsid w:val="005E1BEE"/>
    <w:rsid w:val="0060442B"/>
    <w:rsid w:val="00604D99"/>
    <w:rsid w:val="00630166"/>
    <w:rsid w:val="00640CF0"/>
    <w:rsid w:val="00662E6F"/>
    <w:rsid w:val="006679E6"/>
    <w:rsid w:val="00673D51"/>
    <w:rsid w:val="006921A8"/>
    <w:rsid w:val="00692853"/>
    <w:rsid w:val="006B5631"/>
    <w:rsid w:val="006C181C"/>
    <w:rsid w:val="006C2FFE"/>
    <w:rsid w:val="006E5F9C"/>
    <w:rsid w:val="006F05FE"/>
    <w:rsid w:val="006F7AC8"/>
    <w:rsid w:val="00701B85"/>
    <w:rsid w:val="00713CBD"/>
    <w:rsid w:val="00721546"/>
    <w:rsid w:val="00722AA9"/>
    <w:rsid w:val="00725E39"/>
    <w:rsid w:val="00742D91"/>
    <w:rsid w:val="0076023E"/>
    <w:rsid w:val="00762380"/>
    <w:rsid w:val="0078005C"/>
    <w:rsid w:val="007927CE"/>
    <w:rsid w:val="007D29D3"/>
    <w:rsid w:val="00807D88"/>
    <w:rsid w:val="0081752D"/>
    <w:rsid w:val="00835BA3"/>
    <w:rsid w:val="00840270"/>
    <w:rsid w:val="00840C7F"/>
    <w:rsid w:val="00843CCB"/>
    <w:rsid w:val="00857B52"/>
    <w:rsid w:val="00857BF2"/>
    <w:rsid w:val="00872DDC"/>
    <w:rsid w:val="0087717F"/>
    <w:rsid w:val="008A5A91"/>
    <w:rsid w:val="008A6293"/>
    <w:rsid w:val="008F6D11"/>
    <w:rsid w:val="00902A62"/>
    <w:rsid w:val="009158E6"/>
    <w:rsid w:val="00921816"/>
    <w:rsid w:val="00944A93"/>
    <w:rsid w:val="0097543D"/>
    <w:rsid w:val="009A0360"/>
    <w:rsid w:val="009A3C66"/>
    <w:rsid w:val="009B765F"/>
    <w:rsid w:val="009D22D4"/>
    <w:rsid w:val="009E696A"/>
    <w:rsid w:val="009F5EC0"/>
    <w:rsid w:val="009F6C59"/>
    <w:rsid w:val="00A0364D"/>
    <w:rsid w:val="00A14835"/>
    <w:rsid w:val="00A25219"/>
    <w:rsid w:val="00A30C8A"/>
    <w:rsid w:val="00A375EB"/>
    <w:rsid w:val="00A81E88"/>
    <w:rsid w:val="00A9004A"/>
    <w:rsid w:val="00AB15BB"/>
    <w:rsid w:val="00AD0E01"/>
    <w:rsid w:val="00AD30DC"/>
    <w:rsid w:val="00AD3AE9"/>
    <w:rsid w:val="00AE0AA7"/>
    <w:rsid w:val="00AF1925"/>
    <w:rsid w:val="00B02050"/>
    <w:rsid w:val="00B13025"/>
    <w:rsid w:val="00B24936"/>
    <w:rsid w:val="00B66CCE"/>
    <w:rsid w:val="00B67F0D"/>
    <w:rsid w:val="00B76DC7"/>
    <w:rsid w:val="00B77B88"/>
    <w:rsid w:val="00BA4AB4"/>
    <w:rsid w:val="00BD04B8"/>
    <w:rsid w:val="00BE16D8"/>
    <w:rsid w:val="00BE6537"/>
    <w:rsid w:val="00BE685C"/>
    <w:rsid w:val="00BF4AB1"/>
    <w:rsid w:val="00C017ED"/>
    <w:rsid w:val="00C07E88"/>
    <w:rsid w:val="00C13937"/>
    <w:rsid w:val="00C53401"/>
    <w:rsid w:val="00C5779D"/>
    <w:rsid w:val="00C66602"/>
    <w:rsid w:val="00C8137D"/>
    <w:rsid w:val="00C817E2"/>
    <w:rsid w:val="00CB37EF"/>
    <w:rsid w:val="00CB5A8A"/>
    <w:rsid w:val="00CC0A77"/>
    <w:rsid w:val="00CC3A18"/>
    <w:rsid w:val="00CD467E"/>
    <w:rsid w:val="00CD6D56"/>
    <w:rsid w:val="00CF2418"/>
    <w:rsid w:val="00CF4912"/>
    <w:rsid w:val="00D016A5"/>
    <w:rsid w:val="00D033D4"/>
    <w:rsid w:val="00D113C1"/>
    <w:rsid w:val="00D119F0"/>
    <w:rsid w:val="00D24B91"/>
    <w:rsid w:val="00D4538D"/>
    <w:rsid w:val="00D6212C"/>
    <w:rsid w:val="00D97925"/>
    <w:rsid w:val="00DA00DA"/>
    <w:rsid w:val="00DB29BC"/>
    <w:rsid w:val="00DB56F4"/>
    <w:rsid w:val="00DD59D6"/>
    <w:rsid w:val="00DE6228"/>
    <w:rsid w:val="00DF3FC5"/>
    <w:rsid w:val="00E0647D"/>
    <w:rsid w:val="00E17C28"/>
    <w:rsid w:val="00E36445"/>
    <w:rsid w:val="00E65346"/>
    <w:rsid w:val="00E71315"/>
    <w:rsid w:val="00E7798C"/>
    <w:rsid w:val="00E93975"/>
    <w:rsid w:val="00E9401E"/>
    <w:rsid w:val="00E96BE3"/>
    <w:rsid w:val="00E97399"/>
    <w:rsid w:val="00E97E2A"/>
    <w:rsid w:val="00EA438D"/>
    <w:rsid w:val="00EC0260"/>
    <w:rsid w:val="00ED2979"/>
    <w:rsid w:val="00F05173"/>
    <w:rsid w:val="00F306FE"/>
    <w:rsid w:val="00F30B30"/>
    <w:rsid w:val="00F570F9"/>
    <w:rsid w:val="00F65C00"/>
    <w:rsid w:val="00F71E8F"/>
    <w:rsid w:val="00FC4312"/>
    <w:rsid w:val="00FD7B83"/>
    <w:rsid w:val="00FE38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1CD77-B6B8-48B3-A129-8869FA87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418"/>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6293"/>
    <w:pPr>
      <w:tabs>
        <w:tab w:val="center" w:pos="4153"/>
        <w:tab w:val="right" w:pos="8306"/>
      </w:tabs>
      <w:snapToGrid w:val="0"/>
    </w:pPr>
    <w:rPr>
      <w:sz w:val="20"/>
      <w:szCs w:val="20"/>
    </w:rPr>
  </w:style>
  <w:style w:type="character" w:customStyle="1" w:styleId="a4">
    <w:name w:val="頁首 字元"/>
    <w:link w:val="a3"/>
    <w:uiPriority w:val="99"/>
    <w:rsid w:val="008A6293"/>
    <w:rPr>
      <w:kern w:val="2"/>
    </w:rPr>
  </w:style>
  <w:style w:type="paragraph" w:styleId="a5">
    <w:name w:val="footer"/>
    <w:basedOn w:val="a"/>
    <w:link w:val="a6"/>
    <w:uiPriority w:val="99"/>
    <w:unhideWhenUsed/>
    <w:rsid w:val="008A6293"/>
    <w:pPr>
      <w:tabs>
        <w:tab w:val="center" w:pos="4153"/>
        <w:tab w:val="right" w:pos="8306"/>
      </w:tabs>
      <w:snapToGrid w:val="0"/>
    </w:pPr>
    <w:rPr>
      <w:sz w:val="20"/>
      <w:szCs w:val="20"/>
    </w:rPr>
  </w:style>
  <w:style w:type="character" w:customStyle="1" w:styleId="a6">
    <w:name w:val="頁尾 字元"/>
    <w:link w:val="a5"/>
    <w:uiPriority w:val="99"/>
    <w:rsid w:val="008A6293"/>
    <w:rPr>
      <w:kern w:val="2"/>
    </w:rPr>
  </w:style>
  <w:style w:type="paragraph" w:styleId="HTML">
    <w:name w:val="HTML Preformatted"/>
    <w:basedOn w:val="a"/>
    <w:link w:val="HTML0"/>
    <w:unhideWhenUsed/>
    <w:rsid w:val="001108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rPr>
  </w:style>
  <w:style w:type="character" w:customStyle="1" w:styleId="HTML0">
    <w:name w:val="HTML 預設格式 字元"/>
    <w:link w:val="HTML"/>
    <w:rsid w:val="001108D5"/>
    <w:rPr>
      <w:rFonts w:ascii="細明體" w:eastAsia="細明體" w:hAnsi="細明體"/>
      <w:szCs w:val="24"/>
    </w:rPr>
  </w:style>
  <w:style w:type="paragraph" w:styleId="a7">
    <w:name w:val="List Paragraph"/>
    <w:basedOn w:val="a"/>
    <w:uiPriority w:val="34"/>
    <w:qFormat/>
    <w:rsid w:val="002A575F"/>
    <w:pPr>
      <w:ind w:leftChars="200" w:left="480"/>
    </w:pPr>
  </w:style>
  <w:style w:type="character" w:styleId="a8">
    <w:name w:val="Hyperlink"/>
    <w:uiPriority w:val="99"/>
    <w:unhideWhenUsed/>
    <w:rsid w:val="00E97E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16507">
      <w:bodyDiv w:val="1"/>
      <w:marLeft w:val="0"/>
      <w:marRight w:val="0"/>
      <w:marTop w:val="0"/>
      <w:marBottom w:val="0"/>
      <w:divBdr>
        <w:top w:val="none" w:sz="0" w:space="0" w:color="auto"/>
        <w:left w:val="none" w:sz="0" w:space="0" w:color="auto"/>
        <w:bottom w:val="none" w:sz="0" w:space="0" w:color="auto"/>
        <w:right w:val="none" w:sz="0" w:space="0" w:color="auto"/>
      </w:divBdr>
    </w:div>
    <w:div w:id="214197719">
      <w:bodyDiv w:val="1"/>
      <w:marLeft w:val="0"/>
      <w:marRight w:val="0"/>
      <w:marTop w:val="0"/>
      <w:marBottom w:val="0"/>
      <w:divBdr>
        <w:top w:val="none" w:sz="0" w:space="0" w:color="auto"/>
        <w:left w:val="none" w:sz="0" w:space="0" w:color="auto"/>
        <w:bottom w:val="none" w:sz="0" w:space="0" w:color="auto"/>
        <w:right w:val="none" w:sz="0" w:space="0" w:color="auto"/>
      </w:divBdr>
    </w:div>
    <w:div w:id="408769476">
      <w:bodyDiv w:val="1"/>
      <w:marLeft w:val="0"/>
      <w:marRight w:val="0"/>
      <w:marTop w:val="0"/>
      <w:marBottom w:val="0"/>
      <w:divBdr>
        <w:top w:val="none" w:sz="0" w:space="0" w:color="auto"/>
        <w:left w:val="none" w:sz="0" w:space="0" w:color="auto"/>
        <w:bottom w:val="none" w:sz="0" w:space="0" w:color="auto"/>
        <w:right w:val="none" w:sz="0" w:space="0" w:color="auto"/>
      </w:divBdr>
    </w:div>
    <w:div w:id="425273534">
      <w:bodyDiv w:val="1"/>
      <w:marLeft w:val="0"/>
      <w:marRight w:val="0"/>
      <w:marTop w:val="0"/>
      <w:marBottom w:val="0"/>
      <w:divBdr>
        <w:top w:val="none" w:sz="0" w:space="0" w:color="auto"/>
        <w:left w:val="none" w:sz="0" w:space="0" w:color="auto"/>
        <w:bottom w:val="none" w:sz="0" w:space="0" w:color="auto"/>
        <w:right w:val="none" w:sz="0" w:space="0" w:color="auto"/>
      </w:divBdr>
    </w:div>
    <w:div w:id="569191364">
      <w:bodyDiv w:val="1"/>
      <w:marLeft w:val="0"/>
      <w:marRight w:val="0"/>
      <w:marTop w:val="0"/>
      <w:marBottom w:val="0"/>
      <w:divBdr>
        <w:top w:val="none" w:sz="0" w:space="0" w:color="auto"/>
        <w:left w:val="none" w:sz="0" w:space="0" w:color="auto"/>
        <w:bottom w:val="none" w:sz="0" w:space="0" w:color="auto"/>
        <w:right w:val="none" w:sz="0" w:space="0" w:color="auto"/>
      </w:divBdr>
    </w:div>
    <w:div w:id="704326816">
      <w:bodyDiv w:val="1"/>
      <w:marLeft w:val="0"/>
      <w:marRight w:val="0"/>
      <w:marTop w:val="0"/>
      <w:marBottom w:val="0"/>
      <w:divBdr>
        <w:top w:val="none" w:sz="0" w:space="0" w:color="auto"/>
        <w:left w:val="none" w:sz="0" w:space="0" w:color="auto"/>
        <w:bottom w:val="none" w:sz="0" w:space="0" w:color="auto"/>
        <w:right w:val="none" w:sz="0" w:space="0" w:color="auto"/>
      </w:divBdr>
    </w:div>
    <w:div w:id="966161369">
      <w:bodyDiv w:val="1"/>
      <w:marLeft w:val="0"/>
      <w:marRight w:val="0"/>
      <w:marTop w:val="0"/>
      <w:marBottom w:val="0"/>
      <w:divBdr>
        <w:top w:val="none" w:sz="0" w:space="0" w:color="auto"/>
        <w:left w:val="none" w:sz="0" w:space="0" w:color="auto"/>
        <w:bottom w:val="none" w:sz="0" w:space="0" w:color="auto"/>
        <w:right w:val="none" w:sz="0" w:space="0" w:color="auto"/>
      </w:divBdr>
    </w:div>
    <w:div w:id="1360426415">
      <w:bodyDiv w:val="1"/>
      <w:marLeft w:val="0"/>
      <w:marRight w:val="0"/>
      <w:marTop w:val="0"/>
      <w:marBottom w:val="0"/>
      <w:divBdr>
        <w:top w:val="none" w:sz="0" w:space="0" w:color="auto"/>
        <w:left w:val="none" w:sz="0" w:space="0" w:color="auto"/>
        <w:bottom w:val="none" w:sz="0" w:space="0" w:color="auto"/>
        <w:right w:val="none" w:sz="0" w:space="0" w:color="auto"/>
      </w:divBdr>
    </w:div>
    <w:div w:id="1506746071">
      <w:bodyDiv w:val="1"/>
      <w:marLeft w:val="0"/>
      <w:marRight w:val="0"/>
      <w:marTop w:val="0"/>
      <w:marBottom w:val="0"/>
      <w:divBdr>
        <w:top w:val="none" w:sz="0" w:space="0" w:color="auto"/>
        <w:left w:val="none" w:sz="0" w:space="0" w:color="auto"/>
        <w:bottom w:val="none" w:sz="0" w:space="0" w:color="auto"/>
        <w:right w:val="none" w:sz="0" w:space="0" w:color="auto"/>
      </w:divBdr>
    </w:div>
    <w:div w:id="1666006732">
      <w:bodyDiv w:val="1"/>
      <w:marLeft w:val="0"/>
      <w:marRight w:val="0"/>
      <w:marTop w:val="0"/>
      <w:marBottom w:val="0"/>
      <w:divBdr>
        <w:top w:val="none" w:sz="0" w:space="0" w:color="auto"/>
        <w:left w:val="none" w:sz="0" w:space="0" w:color="auto"/>
        <w:bottom w:val="none" w:sz="0" w:space="0" w:color="auto"/>
        <w:right w:val="none" w:sz="0" w:space="0" w:color="auto"/>
      </w:divBdr>
    </w:div>
    <w:div w:id="1700932384">
      <w:bodyDiv w:val="1"/>
      <w:marLeft w:val="0"/>
      <w:marRight w:val="0"/>
      <w:marTop w:val="0"/>
      <w:marBottom w:val="0"/>
      <w:divBdr>
        <w:top w:val="none" w:sz="0" w:space="0" w:color="auto"/>
        <w:left w:val="none" w:sz="0" w:space="0" w:color="auto"/>
        <w:bottom w:val="none" w:sz="0" w:space="0" w:color="auto"/>
        <w:right w:val="none" w:sz="0" w:space="0" w:color="auto"/>
      </w:divBdr>
    </w:div>
    <w:div w:id="1765878900">
      <w:bodyDiv w:val="1"/>
      <w:marLeft w:val="0"/>
      <w:marRight w:val="0"/>
      <w:marTop w:val="0"/>
      <w:marBottom w:val="0"/>
      <w:divBdr>
        <w:top w:val="none" w:sz="0" w:space="0" w:color="auto"/>
        <w:left w:val="none" w:sz="0" w:space="0" w:color="auto"/>
        <w:bottom w:val="none" w:sz="0" w:space="0" w:color="auto"/>
        <w:right w:val="none" w:sz="0" w:space="0" w:color="auto"/>
      </w:divBdr>
    </w:div>
    <w:div w:id="1821340533">
      <w:bodyDiv w:val="1"/>
      <w:marLeft w:val="0"/>
      <w:marRight w:val="0"/>
      <w:marTop w:val="0"/>
      <w:marBottom w:val="0"/>
      <w:divBdr>
        <w:top w:val="none" w:sz="0" w:space="0" w:color="auto"/>
        <w:left w:val="none" w:sz="0" w:space="0" w:color="auto"/>
        <w:bottom w:val="none" w:sz="0" w:space="0" w:color="auto"/>
        <w:right w:val="none" w:sz="0" w:space="0" w:color="auto"/>
      </w:divBdr>
    </w:div>
    <w:div w:id="1905484658">
      <w:bodyDiv w:val="1"/>
      <w:marLeft w:val="0"/>
      <w:marRight w:val="0"/>
      <w:marTop w:val="0"/>
      <w:marBottom w:val="0"/>
      <w:divBdr>
        <w:top w:val="none" w:sz="0" w:space="0" w:color="auto"/>
        <w:left w:val="none" w:sz="0" w:space="0" w:color="auto"/>
        <w:bottom w:val="none" w:sz="0" w:space="0" w:color="auto"/>
        <w:right w:val="none" w:sz="0" w:space="0" w:color="auto"/>
      </w:divBdr>
    </w:div>
    <w:div w:id="1992909164">
      <w:bodyDiv w:val="1"/>
      <w:marLeft w:val="0"/>
      <w:marRight w:val="0"/>
      <w:marTop w:val="0"/>
      <w:marBottom w:val="0"/>
      <w:divBdr>
        <w:top w:val="none" w:sz="0" w:space="0" w:color="auto"/>
        <w:left w:val="none" w:sz="0" w:space="0" w:color="auto"/>
        <w:bottom w:val="none" w:sz="0" w:space="0" w:color="auto"/>
        <w:right w:val="none" w:sz="0" w:space="0" w:color="auto"/>
      </w:divBdr>
    </w:div>
    <w:div w:id="2062441846">
      <w:bodyDiv w:val="1"/>
      <w:marLeft w:val="0"/>
      <w:marRight w:val="0"/>
      <w:marTop w:val="0"/>
      <w:marBottom w:val="0"/>
      <w:divBdr>
        <w:top w:val="none" w:sz="0" w:space="0" w:color="auto"/>
        <w:left w:val="none" w:sz="0" w:space="0" w:color="auto"/>
        <w:bottom w:val="none" w:sz="0" w:space="0" w:color="auto"/>
        <w:right w:val="none" w:sz="0" w:space="0" w:color="auto"/>
      </w:divBdr>
      <w:divsChild>
        <w:div w:id="135033382">
          <w:marLeft w:val="432"/>
          <w:marRight w:val="0"/>
          <w:marTop w:val="120"/>
          <w:marBottom w:val="0"/>
          <w:divBdr>
            <w:top w:val="none" w:sz="0" w:space="0" w:color="auto"/>
            <w:left w:val="none" w:sz="0" w:space="0" w:color="auto"/>
            <w:bottom w:val="none" w:sz="0" w:space="0" w:color="auto"/>
            <w:right w:val="none" w:sz="0" w:space="0" w:color="auto"/>
          </w:divBdr>
        </w:div>
        <w:div w:id="810906168">
          <w:marLeft w:val="432"/>
          <w:marRight w:val="0"/>
          <w:marTop w:val="120"/>
          <w:marBottom w:val="0"/>
          <w:divBdr>
            <w:top w:val="none" w:sz="0" w:space="0" w:color="auto"/>
            <w:left w:val="none" w:sz="0" w:space="0" w:color="auto"/>
            <w:bottom w:val="none" w:sz="0" w:space="0" w:color="auto"/>
            <w:right w:val="none" w:sz="0" w:space="0" w:color="auto"/>
          </w:divBdr>
        </w:div>
        <w:div w:id="1014303259">
          <w:marLeft w:val="432"/>
          <w:marRight w:val="0"/>
          <w:marTop w:val="120"/>
          <w:marBottom w:val="0"/>
          <w:divBdr>
            <w:top w:val="none" w:sz="0" w:space="0" w:color="auto"/>
            <w:left w:val="none" w:sz="0" w:space="0" w:color="auto"/>
            <w:bottom w:val="none" w:sz="0" w:space="0" w:color="auto"/>
            <w:right w:val="none" w:sz="0" w:space="0" w:color="auto"/>
          </w:divBdr>
        </w:div>
        <w:div w:id="1261912481">
          <w:marLeft w:val="432"/>
          <w:marRight w:val="0"/>
          <w:marTop w:val="120"/>
          <w:marBottom w:val="0"/>
          <w:divBdr>
            <w:top w:val="none" w:sz="0" w:space="0" w:color="auto"/>
            <w:left w:val="none" w:sz="0" w:space="0" w:color="auto"/>
            <w:bottom w:val="none" w:sz="0" w:space="0" w:color="auto"/>
            <w:right w:val="none" w:sz="0" w:space="0" w:color="auto"/>
          </w:divBdr>
        </w:div>
        <w:div w:id="1455826915">
          <w:marLeft w:val="432"/>
          <w:marRight w:val="0"/>
          <w:marTop w:val="120"/>
          <w:marBottom w:val="0"/>
          <w:divBdr>
            <w:top w:val="none" w:sz="0" w:space="0" w:color="auto"/>
            <w:left w:val="none" w:sz="0" w:space="0" w:color="auto"/>
            <w:bottom w:val="none" w:sz="0" w:space="0" w:color="auto"/>
            <w:right w:val="none" w:sz="0" w:space="0" w:color="auto"/>
          </w:divBdr>
        </w:div>
        <w:div w:id="1685133633">
          <w:marLeft w:val="432"/>
          <w:marRight w:val="0"/>
          <w:marTop w:val="120"/>
          <w:marBottom w:val="0"/>
          <w:divBdr>
            <w:top w:val="none" w:sz="0" w:space="0" w:color="auto"/>
            <w:left w:val="none" w:sz="0" w:space="0" w:color="auto"/>
            <w:bottom w:val="none" w:sz="0" w:space="0" w:color="auto"/>
            <w:right w:val="none" w:sz="0" w:space="0" w:color="auto"/>
          </w:divBdr>
        </w:div>
      </w:divsChild>
    </w:div>
    <w:div w:id="209952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FEDD-8FB7-4C53-B4FC-82FDFA99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1707</Words>
  <Characters>9735</Characters>
  <Application>Microsoft Office Word</Application>
  <DocSecurity>0</DocSecurity>
  <Lines>81</Lines>
  <Paragraphs>22</Paragraphs>
  <ScaleCrop>false</ScaleCrop>
  <Company>huan-PC</Company>
  <LinksUpToDate>false</LinksUpToDate>
  <CharactersWithSpaces>11420</CharactersWithSpaces>
  <SharedDoc>false</SharedDoc>
  <HLinks>
    <vt:vector size="30" baseType="variant">
      <vt:variant>
        <vt:i4>327800</vt:i4>
      </vt:variant>
      <vt:variant>
        <vt:i4>12</vt:i4>
      </vt:variant>
      <vt:variant>
        <vt:i4>0</vt:i4>
      </vt:variant>
      <vt:variant>
        <vt:i4>5</vt:i4>
      </vt:variant>
      <vt:variant>
        <vt:lpwstr>http://ndltd.ncl.edu.tw/cgi-bin/gs32/gsweb.cgi/ccd=rK_Yy3/search?q=auc=%22%E8%95%AD%E6%9C%88%E5%8D%BF%22.&amp;searchmode=basic</vt:lpwstr>
      </vt:variant>
      <vt:variant>
        <vt:lpwstr/>
      </vt:variant>
      <vt:variant>
        <vt:i4>7733303</vt:i4>
      </vt:variant>
      <vt:variant>
        <vt:i4>9</vt:i4>
      </vt:variant>
      <vt:variant>
        <vt:i4>0</vt:i4>
      </vt:variant>
      <vt:variant>
        <vt:i4>5</vt:i4>
      </vt:variant>
      <vt:variant>
        <vt:lpwstr>http://ndltd.ncl.edu.tw/cgi-bin/gs32/gsweb.cgi/ccd=oacAq3/search?q=auc=%22%E8%94%A1%E7%A7%80%E7%B4%8B%22.&amp;searchmode=basic</vt:lpwstr>
      </vt:variant>
      <vt:variant>
        <vt:lpwstr/>
      </vt:variant>
      <vt:variant>
        <vt:i4>3211316</vt:i4>
      </vt:variant>
      <vt:variant>
        <vt:i4>6</vt:i4>
      </vt:variant>
      <vt:variant>
        <vt:i4>0</vt:i4>
      </vt:variant>
      <vt:variant>
        <vt:i4>5</vt:i4>
      </vt:variant>
      <vt:variant>
        <vt:lpwstr>http://ndltd.ncl.edu.tw/cgi-bin/gs32/gsweb.cgi/ccd=PUhzub/search?q=auc=%22%E8%91%89%E4%BF%8A%E7%B7%AF%22.&amp;searchmode=basic</vt:lpwstr>
      </vt:variant>
      <vt:variant>
        <vt:lpwstr/>
      </vt:variant>
      <vt:variant>
        <vt:i4>2687081</vt:i4>
      </vt:variant>
      <vt:variant>
        <vt:i4>3</vt:i4>
      </vt:variant>
      <vt:variant>
        <vt:i4>0</vt:i4>
      </vt:variant>
      <vt:variant>
        <vt:i4>5</vt:i4>
      </vt:variant>
      <vt:variant>
        <vt:lpwstr>http://ndltd.ncl.edu.tw/cgi-bin/gs32/gsweb.cgi/ccd=4E1zyw/search?q=auc=%22%E6%9E%97%E5%A7%89%E7%91%A4%22.&amp;searchmode=basic</vt:lpwstr>
      </vt:variant>
      <vt:variant>
        <vt:lpwstr/>
      </vt:variant>
      <vt:variant>
        <vt:i4>3211316</vt:i4>
      </vt:variant>
      <vt:variant>
        <vt:i4>0</vt:i4>
      </vt:variant>
      <vt:variant>
        <vt:i4>0</vt:i4>
      </vt:variant>
      <vt:variant>
        <vt:i4>5</vt:i4>
      </vt:variant>
      <vt:variant>
        <vt:lpwstr>http://ndltd.ncl.edu.tw/cgi-bin/gs32/gsweb.cgi/ccd=PUhzub/search?q=auc=%22%E8%91%89%E4%BF%8A%E7%B7%AF%22.&amp;searchmode=basic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dc:creator>
  <cp:keywords/>
  <cp:lastModifiedBy>linbaoguey</cp:lastModifiedBy>
  <cp:revision>6</cp:revision>
  <cp:lastPrinted>2014-08-01T09:31:00Z</cp:lastPrinted>
  <dcterms:created xsi:type="dcterms:W3CDTF">2014-08-05T05:56:00Z</dcterms:created>
  <dcterms:modified xsi:type="dcterms:W3CDTF">2014-08-29T02:32:00Z</dcterms:modified>
</cp:coreProperties>
</file>