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887" w:rsidRPr="00533EED" w:rsidRDefault="0015230E" w:rsidP="0015230E">
      <w:pPr>
        <w:pStyle w:val="Web"/>
        <w:adjustRightInd w:val="0"/>
        <w:snapToGrid w:val="0"/>
        <w:spacing w:before="0" w:beforeAutospacing="0" w:after="0" w:afterAutospacing="0" w:line="360" w:lineRule="auto"/>
        <w:ind w:firstLineChars="200" w:firstLine="561"/>
        <w:jc w:val="center"/>
        <w:rPr>
          <w:rFonts w:ascii="標楷體" w:eastAsia="標楷體" w:hAnsi="標楷體"/>
          <w:color w:val="000000"/>
          <w:sz w:val="28"/>
          <w:szCs w:val="32"/>
        </w:rPr>
      </w:pPr>
      <w:r w:rsidRPr="003643E8">
        <w:rPr>
          <w:rFonts w:ascii="標楷體" w:eastAsia="標楷體" w:hAnsi="標楷體" w:hint="eastAsia"/>
          <w:b/>
          <w:color w:val="000000"/>
          <w:sz w:val="28"/>
          <w:szCs w:val="44"/>
        </w:rPr>
        <w:t>營造氛圍，培養興趣，感悟詩意</w:t>
      </w:r>
      <w:r w:rsidRPr="003643E8">
        <w:rPr>
          <w:rFonts w:ascii="標楷體" w:eastAsia="標楷體" w:hAnsi="標楷體"/>
          <w:b/>
          <w:color w:val="000000"/>
          <w:sz w:val="28"/>
          <w:szCs w:val="32"/>
        </w:rPr>
        <w:t>:</w:t>
      </w:r>
      <w:r w:rsidRPr="003643E8">
        <w:rPr>
          <w:rFonts w:ascii="標楷體" w:eastAsia="標楷體" w:hAnsi="標楷體" w:hint="eastAsia"/>
          <w:b/>
          <w:color w:val="000000"/>
          <w:sz w:val="28"/>
          <w:szCs w:val="32"/>
        </w:rPr>
        <w:t>談聾校小學古詩詞教學策略</w:t>
      </w:r>
    </w:p>
    <w:p w:rsidR="0015230E" w:rsidRPr="00533EED" w:rsidRDefault="0015230E" w:rsidP="0015230E">
      <w:pPr>
        <w:pStyle w:val="Web"/>
        <w:adjustRightInd w:val="0"/>
        <w:snapToGrid w:val="0"/>
        <w:spacing w:before="0" w:beforeAutospacing="0" w:after="0" w:afterAutospacing="0" w:line="360" w:lineRule="auto"/>
        <w:ind w:firstLineChars="200" w:firstLine="480"/>
        <w:jc w:val="center"/>
        <w:rPr>
          <w:rFonts w:ascii="標楷體" w:eastAsia="標楷體" w:hAnsi="標楷體"/>
          <w:color w:val="000000"/>
        </w:rPr>
      </w:pPr>
      <w:r w:rsidRPr="00533EED">
        <w:rPr>
          <w:rFonts w:ascii="標楷體" w:eastAsia="標楷體" w:hAnsi="標楷體" w:hint="eastAsia"/>
          <w:color w:val="000000"/>
        </w:rPr>
        <w:t>王小春</w:t>
      </w:r>
    </w:p>
    <w:p w:rsidR="00917887" w:rsidRPr="00533EED" w:rsidRDefault="0015230E" w:rsidP="0015230E">
      <w:pPr>
        <w:pStyle w:val="Web"/>
        <w:adjustRightInd w:val="0"/>
        <w:snapToGrid w:val="0"/>
        <w:spacing w:before="0" w:beforeAutospacing="0" w:after="0" w:afterAutospacing="0" w:line="360" w:lineRule="auto"/>
        <w:ind w:firstLineChars="200" w:firstLine="480"/>
        <w:jc w:val="center"/>
        <w:rPr>
          <w:rFonts w:ascii="標楷體" w:eastAsia="標楷體" w:hAnsi="標楷體"/>
          <w:color w:val="000000"/>
        </w:rPr>
      </w:pPr>
      <w:r w:rsidRPr="00533EED">
        <w:rPr>
          <w:rFonts w:ascii="標楷體" w:eastAsia="標楷體" w:hAnsi="標楷體" w:hint="eastAsia"/>
          <w:color w:val="000000"/>
        </w:rPr>
        <w:t>廣州市聾人學校</w:t>
      </w:r>
      <w:r w:rsidRPr="00533EED">
        <w:rPr>
          <w:rFonts w:ascii="標楷體" w:eastAsia="標楷體" w:hAnsi="標楷體"/>
          <w:color w:val="000000"/>
        </w:rPr>
        <w:t xml:space="preserve">   </w:t>
      </w:r>
    </w:p>
    <w:p w:rsidR="0015230E" w:rsidRPr="00533EED" w:rsidRDefault="0015230E">
      <w:pPr>
        <w:pStyle w:val="Web"/>
        <w:adjustRightInd w:val="0"/>
        <w:snapToGrid w:val="0"/>
        <w:spacing w:before="0" w:beforeAutospacing="0" w:after="0" w:afterAutospacing="0" w:line="360" w:lineRule="auto"/>
        <w:ind w:firstLineChars="200" w:firstLine="480"/>
        <w:rPr>
          <w:rFonts w:ascii="標楷體" w:eastAsia="標楷體" w:hAnsi="標楷體"/>
          <w:color w:val="000000"/>
        </w:rPr>
      </w:pPr>
    </w:p>
    <w:p w:rsidR="00917887" w:rsidRPr="00533EED" w:rsidRDefault="0015230E">
      <w:pPr>
        <w:pStyle w:val="Web"/>
        <w:adjustRightInd w:val="0"/>
        <w:snapToGrid w:val="0"/>
        <w:spacing w:before="0" w:beforeAutospacing="0" w:after="0" w:afterAutospacing="0" w:line="360" w:lineRule="auto"/>
        <w:ind w:firstLineChars="200" w:firstLine="480"/>
        <w:rPr>
          <w:rFonts w:ascii="標楷體" w:eastAsia="標楷體" w:hAnsi="標楷體"/>
          <w:color w:val="000000"/>
        </w:rPr>
      </w:pPr>
      <w:r w:rsidRPr="00533EED">
        <w:rPr>
          <w:rFonts w:ascii="標楷體" w:eastAsia="標楷體" w:hAnsi="標楷體" w:hint="eastAsia"/>
          <w:color w:val="000000"/>
        </w:rPr>
        <w:t>古詩以其精煉含蓄的語言，變化無窮的押韻，給我們營造了一幅幅生動的情景，塑造了一個個豐滿的人物，刻畫了一縷縷纏綿的情感，千百年來在文學史上巋然不倒。直至今天，我們依舊陶醉在古詩所營造的意境中，沉浸在詩人的感情世界不能自拔。隨意翻開小學語文教材便可以發現古詩是必不可少的重要內容，這些古詩多是千古傳誦的名家名篇，既非常適合小學生閱讀，又具有很高的審美價值。在</w:t>
      </w:r>
      <w:r w:rsidRPr="00533EED">
        <w:rPr>
          <w:rFonts w:ascii="標楷體" w:eastAsia="標楷體" w:hAnsi="標楷體"/>
          <w:color w:val="000000"/>
        </w:rPr>
        <w:t>2000</w:t>
      </w:r>
      <w:r w:rsidRPr="00533EED">
        <w:rPr>
          <w:rFonts w:ascii="標楷體" w:eastAsia="標楷體" w:hAnsi="標楷體" w:hint="eastAsia"/>
          <w:color w:val="000000"/>
        </w:rPr>
        <w:t>年頒發的《九年義務教育全日制小學語文教學大綱》簡稱新大綱中明確指出小學階段古詩詞的教學目標是背誦優秀詩文不少於</w:t>
      </w:r>
      <w:r w:rsidRPr="00533EED">
        <w:rPr>
          <w:rFonts w:ascii="標楷體" w:eastAsia="標楷體" w:hAnsi="標楷體"/>
          <w:color w:val="000000"/>
        </w:rPr>
        <w:t>150</w:t>
      </w:r>
      <w:r w:rsidRPr="00533EED">
        <w:rPr>
          <w:rFonts w:ascii="標楷體" w:eastAsia="標楷體" w:hAnsi="標楷體" w:hint="eastAsia"/>
          <w:color w:val="000000"/>
        </w:rPr>
        <w:t>篇。而且在其附錄的“古詩詞背誦推薦篇目”就有</w:t>
      </w:r>
      <w:r w:rsidRPr="00533EED">
        <w:rPr>
          <w:rFonts w:ascii="標楷體" w:eastAsia="標楷體" w:hAnsi="標楷體"/>
          <w:color w:val="000000"/>
        </w:rPr>
        <w:t>70</w:t>
      </w:r>
      <w:r w:rsidRPr="00533EED">
        <w:rPr>
          <w:rFonts w:ascii="標楷體" w:eastAsia="標楷體" w:hAnsi="標楷體" w:hint="eastAsia"/>
          <w:color w:val="000000"/>
        </w:rPr>
        <w:t>首。所謂“熟讀唐詩三百首，不會做詩也能吟”，學習古詩的作用可見一斑。作為一名聽障學生的教師，我們應該如何引導聽障小學生，在他們無聲的世界裏構建起一片古詩文的世界呢？</w:t>
      </w:r>
      <w:r w:rsidRPr="00533EED">
        <w:rPr>
          <w:rFonts w:ascii="標楷體" w:eastAsia="標楷體" w:hAnsi="標楷體"/>
          <w:color w:val="000000"/>
        </w:rPr>
        <w:t> </w:t>
      </w:r>
    </w:p>
    <w:p w:rsidR="003643E8" w:rsidRDefault="003643E8" w:rsidP="003643E8">
      <w:pPr>
        <w:pStyle w:val="Web"/>
        <w:adjustRightInd w:val="0"/>
        <w:snapToGrid w:val="0"/>
        <w:spacing w:before="0" w:beforeAutospacing="0" w:after="0" w:afterAutospacing="0" w:line="360" w:lineRule="auto"/>
        <w:ind w:left="480"/>
        <w:rPr>
          <w:rFonts w:ascii="標楷體" w:hAnsi="標楷體"/>
          <w:b/>
          <w:color w:val="000000"/>
        </w:rPr>
      </w:pPr>
    </w:p>
    <w:p w:rsidR="00917887" w:rsidRPr="003643E8" w:rsidRDefault="003643E8" w:rsidP="003643E8">
      <w:pPr>
        <w:pStyle w:val="Web"/>
        <w:adjustRightInd w:val="0"/>
        <w:snapToGrid w:val="0"/>
        <w:spacing w:before="0" w:beforeAutospacing="0" w:after="0" w:afterAutospacing="0" w:line="360" w:lineRule="auto"/>
        <w:ind w:left="480"/>
        <w:rPr>
          <w:rFonts w:ascii="標楷體" w:eastAsia="標楷體" w:hAnsi="標楷體"/>
          <w:b/>
          <w:color w:val="000000"/>
        </w:rPr>
      </w:pPr>
      <w:r w:rsidRPr="003643E8">
        <w:rPr>
          <w:rFonts w:ascii="標楷體" w:eastAsia="標楷體" w:hAnsi="標楷體"/>
          <w:b/>
          <w:color w:val="000000"/>
        </w:rPr>
        <w:t>一、</w:t>
      </w:r>
      <w:r w:rsidR="0015230E" w:rsidRPr="003643E8">
        <w:rPr>
          <w:rFonts w:ascii="標楷體" w:eastAsia="標楷體" w:hAnsi="標楷體" w:hint="eastAsia"/>
          <w:b/>
          <w:color w:val="000000"/>
        </w:rPr>
        <w:t>營造氛圍，在“潤童細無聲”中培養學生學習古詩詞的興趣。</w:t>
      </w:r>
    </w:p>
    <w:p w:rsidR="00917887" w:rsidRPr="00533EED" w:rsidRDefault="0015230E">
      <w:pPr>
        <w:pStyle w:val="Web"/>
        <w:adjustRightInd w:val="0"/>
        <w:snapToGrid w:val="0"/>
        <w:spacing w:before="0" w:beforeAutospacing="0" w:after="0" w:afterAutospacing="0" w:line="360" w:lineRule="auto"/>
        <w:ind w:firstLineChars="200" w:firstLine="480"/>
        <w:rPr>
          <w:rFonts w:ascii="標楷體" w:eastAsia="標楷體" w:hAnsi="標楷體"/>
          <w:color w:val="000000"/>
        </w:rPr>
      </w:pPr>
      <w:r w:rsidRPr="00533EED">
        <w:rPr>
          <w:rFonts w:ascii="標楷體" w:eastAsia="標楷體" w:hAnsi="標楷體"/>
          <w:color w:val="000000"/>
        </w:rPr>
        <w:t>1</w:t>
      </w:r>
      <w:r w:rsidRPr="00533EED">
        <w:rPr>
          <w:rFonts w:ascii="標楷體" w:eastAsia="標楷體" w:hAnsi="標楷體" w:hint="eastAsia"/>
          <w:color w:val="000000"/>
        </w:rPr>
        <w:t>、教室既是孩子學習的重要場所，教室裏所有一切都時刻影響著孩子們。我從孩子的觀察視角入手，為他們佈置一個充滿童趣、充滿交流和互動氣息的、豐富多彩的古詩詞學習角。我將本學期要學習的古詩詞、作者的生活背景、古詩詞的解說圖文並茂地張貼在牆上，同時還會在每個頁面設計一些與將要學習的古詩詞有關的問題，以調動學習對將要學習的古詩詞的興趣。</w:t>
      </w:r>
    </w:p>
    <w:p w:rsidR="00917887" w:rsidRPr="00533EED" w:rsidRDefault="003643E8" w:rsidP="003643E8">
      <w:pPr>
        <w:pStyle w:val="Web"/>
        <w:tabs>
          <w:tab w:val="left" w:pos="1260"/>
        </w:tabs>
        <w:adjustRightInd w:val="0"/>
        <w:snapToGrid w:val="0"/>
        <w:spacing w:before="0" w:beforeAutospacing="0" w:after="0" w:afterAutospacing="0" w:line="360" w:lineRule="auto"/>
        <w:ind w:firstLineChars="200" w:firstLine="480"/>
        <w:rPr>
          <w:rFonts w:ascii="標楷體" w:eastAsia="標楷體" w:hAnsi="標楷體"/>
          <w:color w:val="000000"/>
        </w:rPr>
      </w:pPr>
      <w:r w:rsidRPr="008062E2">
        <w:rPr>
          <w:rFonts w:ascii="標楷體" w:eastAsia="新細明體" w:hAnsi="標楷體"/>
          <w:color w:val="000000"/>
          <w:lang w:eastAsia="zh-TW"/>
        </w:rPr>
        <w:t>2</w:t>
      </w:r>
      <w:r w:rsidRPr="008062E2">
        <w:rPr>
          <w:rFonts w:ascii="標楷體" w:eastAsia="新細明體" w:hAnsi="標楷體"/>
          <w:color w:val="000000"/>
          <w:lang w:eastAsia="zh-TW"/>
        </w:rPr>
        <w:t>、</w:t>
      </w:r>
      <w:r w:rsidR="0015230E" w:rsidRPr="00533EED">
        <w:rPr>
          <w:rFonts w:ascii="標楷體" w:eastAsia="標楷體" w:hAnsi="標楷體" w:hint="eastAsia"/>
          <w:color w:val="000000"/>
        </w:rPr>
        <w:t>看視頻，感受古詩詞的美好，體會古詩詞的意境。</w:t>
      </w:r>
    </w:p>
    <w:p w:rsidR="00917887" w:rsidRPr="00533EED" w:rsidRDefault="0015230E">
      <w:pPr>
        <w:pStyle w:val="Web"/>
        <w:adjustRightInd w:val="0"/>
        <w:snapToGrid w:val="0"/>
        <w:spacing w:before="0" w:beforeAutospacing="0" w:after="0" w:afterAutospacing="0" w:line="360" w:lineRule="auto"/>
        <w:ind w:firstLineChars="200" w:firstLine="480"/>
        <w:rPr>
          <w:rFonts w:ascii="標楷體" w:eastAsia="標楷體" w:hAnsi="標楷體"/>
          <w:color w:val="000000"/>
        </w:rPr>
      </w:pPr>
      <w:r w:rsidRPr="00533EED">
        <w:rPr>
          <w:rFonts w:ascii="標楷體" w:eastAsia="標楷體" w:hAnsi="標楷體" w:hint="eastAsia"/>
          <w:color w:val="000000"/>
        </w:rPr>
        <w:t>聽障小學生由於聽不到，他們很難從朗讀和吟誦中感悟古詩詞的意境，他們只能通過直觀的感受，用視覺來體會，我會經常播放一些古詩詞的視頻讓學生感覺古詩詞的意境和美好。比如：我們的學生大部分中午都是在教室裏吃飯的，我就利用學生一邊吃飯一邊休息的時間播放將要學習或與將要學習的古詩詞相關的視頻，讓學生通過視頻感知古詩詞。視頻可以是即將學習的古詩詞的意思畫面的，也可以是表演古詩詞的意境的。通過學生無意中的感受，可以加深對古詩詞意義的理解，同時也可以激發學生對古</w:t>
      </w:r>
      <w:bookmarkStart w:id="0" w:name="_GoBack"/>
      <w:bookmarkEnd w:id="0"/>
      <w:r w:rsidRPr="00533EED">
        <w:rPr>
          <w:rFonts w:ascii="標楷體" w:eastAsia="標楷體" w:hAnsi="標楷體" w:hint="eastAsia"/>
          <w:color w:val="000000"/>
        </w:rPr>
        <w:t>詩詞學習的興趣。</w:t>
      </w:r>
    </w:p>
    <w:p w:rsidR="00917887" w:rsidRPr="003643E8" w:rsidRDefault="003643E8" w:rsidP="003643E8">
      <w:pPr>
        <w:pStyle w:val="Web"/>
        <w:adjustRightInd w:val="0"/>
        <w:snapToGrid w:val="0"/>
        <w:spacing w:before="0" w:beforeAutospacing="0" w:after="0" w:afterAutospacing="0" w:line="360" w:lineRule="auto"/>
        <w:ind w:left="480"/>
        <w:rPr>
          <w:rFonts w:ascii="標楷體" w:eastAsia="標楷體" w:hAnsi="標楷體"/>
          <w:b/>
          <w:color w:val="000000"/>
        </w:rPr>
      </w:pPr>
      <w:r w:rsidRPr="003643E8">
        <w:rPr>
          <w:rFonts w:ascii="標楷體" w:eastAsia="標楷體" w:hAnsi="標楷體"/>
          <w:b/>
          <w:color w:val="000000"/>
        </w:rPr>
        <w:lastRenderedPageBreak/>
        <w:t>二、</w:t>
      </w:r>
      <w:r w:rsidR="0015230E" w:rsidRPr="003643E8">
        <w:rPr>
          <w:rFonts w:ascii="標楷體" w:eastAsia="標楷體" w:hAnsi="標楷體" w:hint="eastAsia"/>
          <w:b/>
          <w:color w:val="000000"/>
        </w:rPr>
        <w:t>授人以魚，不如授人以漁。聾生由於生理的缺陷，他們對古詩詞意</w:t>
      </w:r>
    </w:p>
    <w:p w:rsidR="00917887" w:rsidRPr="00533EED" w:rsidRDefault="0015230E">
      <w:pPr>
        <w:pStyle w:val="Web"/>
        <w:adjustRightInd w:val="0"/>
        <w:snapToGrid w:val="0"/>
        <w:spacing w:before="0" w:beforeAutospacing="0" w:after="0" w:afterAutospacing="0" w:line="360" w:lineRule="auto"/>
        <w:rPr>
          <w:rFonts w:ascii="標楷體" w:eastAsia="標楷體" w:hAnsi="標楷體"/>
          <w:color w:val="000000"/>
        </w:rPr>
      </w:pPr>
      <w:r w:rsidRPr="00533EED">
        <w:rPr>
          <w:rFonts w:ascii="標楷體" w:eastAsia="標楷體" w:hAnsi="標楷體" w:hint="eastAsia"/>
          <w:color w:val="000000"/>
        </w:rPr>
        <w:t>義的理解很難通過朗讀來進行，他們如果不能正確理解古詩詞的意義，而單純靠背誦去加強理解和記憶，這只能是一種對文字的死記憶，學生很容易就遺忘。作為一名聾校的語文教師應該從多個角度指導學生學習古詩詞的方法，培養學生學習古詩詞的能力。</w:t>
      </w:r>
    </w:p>
    <w:p w:rsidR="00917887" w:rsidRPr="00533EED" w:rsidRDefault="0015230E">
      <w:pPr>
        <w:pStyle w:val="Web"/>
        <w:numPr>
          <w:ilvl w:val="0"/>
          <w:numId w:val="2"/>
        </w:numPr>
        <w:adjustRightInd w:val="0"/>
        <w:snapToGrid w:val="0"/>
        <w:spacing w:before="0" w:beforeAutospacing="0" w:after="0" w:afterAutospacing="0" w:line="360" w:lineRule="auto"/>
        <w:rPr>
          <w:rFonts w:ascii="標楷體" w:eastAsia="標楷體" w:hAnsi="標楷體"/>
          <w:color w:val="000000"/>
        </w:rPr>
      </w:pPr>
      <w:r w:rsidRPr="00533EED">
        <w:rPr>
          <w:rFonts w:ascii="標楷體" w:eastAsia="標楷體" w:hAnsi="標楷體" w:hint="eastAsia"/>
          <w:color w:val="000000"/>
        </w:rPr>
        <w:t>加強預習的指導，在佈置預習作業時，明確學習任務。例如</w:t>
      </w:r>
      <w:r w:rsidRPr="00533EED">
        <w:rPr>
          <w:rFonts w:ascii="標楷體" w:eastAsia="標楷體" w:hAnsi="標楷體"/>
          <w:color w:val="000000"/>
        </w:rPr>
        <w:t>:</w:t>
      </w:r>
      <w:r w:rsidRPr="00533EED">
        <w:rPr>
          <w:rFonts w:ascii="標楷體" w:eastAsia="標楷體" w:hAnsi="標楷體" w:hint="eastAsia"/>
          <w:color w:val="000000"/>
        </w:rPr>
        <w:t>要求學生通</w:t>
      </w:r>
    </w:p>
    <w:p w:rsidR="00917887" w:rsidRPr="00533EED" w:rsidRDefault="0015230E">
      <w:pPr>
        <w:pStyle w:val="Web"/>
        <w:adjustRightInd w:val="0"/>
        <w:snapToGrid w:val="0"/>
        <w:spacing w:before="0" w:beforeAutospacing="0" w:after="0" w:afterAutospacing="0" w:line="360" w:lineRule="auto"/>
        <w:rPr>
          <w:rFonts w:ascii="標楷體" w:eastAsia="標楷體" w:hAnsi="標楷體"/>
          <w:color w:val="000000"/>
        </w:rPr>
      </w:pPr>
      <w:r w:rsidRPr="00533EED">
        <w:rPr>
          <w:rFonts w:ascii="標楷體" w:eastAsia="標楷體" w:hAnsi="標楷體" w:hint="eastAsia"/>
          <w:color w:val="000000"/>
        </w:rPr>
        <w:t>過查資料、查字典瞭解生字新詞的意義</w:t>
      </w:r>
      <w:r w:rsidRPr="00533EED">
        <w:rPr>
          <w:rFonts w:ascii="標楷體" w:eastAsia="標楷體" w:hAnsi="標楷體"/>
          <w:color w:val="000000"/>
        </w:rPr>
        <w:t xml:space="preserve"> </w:t>
      </w:r>
      <w:r w:rsidRPr="00533EED">
        <w:rPr>
          <w:rFonts w:ascii="標楷體" w:eastAsia="標楷體" w:hAnsi="標楷體" w:hint="eastAsia"/>
          <w:color w:val="000000"/>
        </w:rPr>
        <w:t>，作者的寫作背景等。剛開始時學生還不知道怎麼樣查找，教師可以用一節課或幾節課講授資料查找的方法。我在低年級教學古詩時，我先會自己收集相關的資料提前發給學生預習，然後告訴學生這些資料的來源，讓學生慢慢學會怎麼樣去收集、查找和運用這些資料。在檢查預習情況時，不要單純地只是檢查作業，可以通過分享的形式講學生講講自己是怎麼樣查資料的，有什麼問題，收穫如何等等。</w:t>
      </w:r>
    </w:p>
    <w:p w:rsidR="00917887" w:rsidRPr="00533EED" w:rsidRDefault="0015230E">
      <w:pPr>
        <w:pStyle w:val="Web"/>
        <w:numPr>
          <w:ilvl w:val="0"/>
          <w:numId w:val="2"/>
        </w:numPr>
        <w:adjustRightInd w:val="0"/>
        <w:snapToGrid w:val="0"/>
        <w:spacing w:before="0" w:beforeAutospacing="0" w:after="0" w:afterAutospacing="0" w:line="360" w:lineRule="auto"/>
        <w:rPr>
          <w:rFonts w:ascii="標楷體" w:eastAsia="標楷體" w:hAnsi="標楷體"/>
          <w:color w:val="000000"/>
        </w:rPr>
      </w:pPr>
      <w:r w:rsidRPr="00533EED">
        <w:rPr>
          <w:rFonts w:ascii="標楷體" w:eastAsia="標楷體" w:hAnsi="標楷體" w:hint="eastAsia"/>
          <w:color w:val="000000"/>
        </w:rPr>
        <w:t>指導方法，理解詩意。聾生讀懂古詩，一定要在瞭解這首詩的意思基礎</w:t>
      </w:r>
    </w:p>
    <w:p w:rsidR="00917887" w:rsidRPr="00533EED" w:rsidRDefault="0015230E">
      <w:pPr>
        <w:pStyle w:val="Web"/>
        <w:adjustRightInd w:val="0"/>
        <w:snapToGrid w:val="0"/>
        <w:spacing w:before="0" w:beforeAutospacing="0" w:after="0" w:afterAutospacing="0" w:line="360" w:lineRule="auto"/>
        <w:rPr>
          <w:rFonts w:ascii="標楷體" w:eastAsia="標楷體" w:hAnsi="標楷體"/>
          <w:color w:val="000000"/>
        </w:rPr>
      </w:pPr>
      <w:r w:rsidRPr="00533EED">
        <w:rPr>
          <w:rFonts w:ascii="標楷體" w:eastAsia="標楷體" w:hAnsi="標楷體" w:hint="eastAsia"/>
          <w:color w:val="000000"/>
        </w:rPr>
        <w:t>上，課堂上，我會多途徑地教學生怎麼樣學習古詩詞。比如：通過圖文對照瞭解古詩詞的意思，通過看課文中的注釋掌握了古詩詞中比較難理解的詞語的意思，通過查資料瞭解作者寫作背景而加深了對這首古詩詞的含義和意境的理解等等。在語文課本中，古詩詞都會有注釋，將不太容易理解的字詞翻譯出來。這時，我一般要求學生採用小組合作或個人發言的方法，一句一句讓學生慢慢去自己探究，老師在旁適當點撥即可。還可以鼓勵學生借助古漢語詞典，自己翻找。教師在同學合作學習的基礎上給予一定的提示或引導，比如：我會給一些關於這句古詩的意思解說的填空，讓學生補充，這樣既能培養學生的自主學習能力，也能讓學生把要所表達的意思能夠用句子完整地表達出來。</w:t>
      </w:r>
      <w:r w:rsidRPr="00533EED">
        <w:rPr>
          <w:rFonts w:ascii="標楷體" w:eastAsia="標楷體" w:hAnsi="標楷體"/>
          <w:color w:val="000000"/>
        </w:rPr>
        <w:t> </w:t>
      </w:r>
    </w:p>
    <w:p w:rsidR="00917887" w:rsidRPr="00533EED" w:rsidRDefault="0015230E">
      <w:pPr>
        <w:pStyle w:val="Web"/>
        <w:numPr>
          <w:ilvl w:val="0"/>
          <w:numId w:val="2"/>
        </w:numPr>
        <w:adjustRightInd w:val="0"/>
        <w:snapToGrid w:val="0"/>
        <w:spacing w:before="0" w:beforeAutospacing="0" w:after="0" w:afterAutospacing="0" w:line="360" w:lineRule="auto"/>
        <w:rPr>
          <w:rFonts w:ascii="標楷體" w:eastAsia="標楷體" w:hAnsi="標楷體"/>
          <w:color w:val="000000"/>
        </w:rPr>
      </w:pPr>
      <w:r w:rsidRPr="00533EED">
        <w:rPr>
          <w:rFonts w:ascii="標楷體" w:eastAsia="標楷體" w:hAnsi="標楷體" w:hint="eastAsia"/>
          <w:color w:val="000000"/>
        </w:rPr>
        <w:t>給學生創造一個平臺，讓學生在這個平臺上分享自己古詩詞的心得和樂</w:t>
      </w:r>
    </w:p>
    <w:p w:rsidR="00917887" w:rsidRPr="00533EED" w:rsidRDefault="0015230E">
      <w:pPr>
        <w:pStyle w:val="Web"/>
        <w:adjustRightInd w:val="0"/>
        <w:snapToGrid w:val="0"/>
        <w:spacing w:before="0" w:beforeAutospacing="0" w:after="0" w:afterAutospacing="0" w:line="360" w:lineRule="auto"/>
        <w:rPr>
          <w:rFonts w:ascii="標楷體" w:eastAsia="標楷體" w:hAnsi="標楷體"/>
          <w:color w:val="000000"/>
        </w:rPr>
      </w:pPr>
      <w:r w:rsidRPr="00533EED">
        <w:rPr>
          <w:rFonts w:ascii="標楷體" w:eastAsia="標楷體" w:hAnsi="標楷體" w:hint="eastAsia"/>
          <w:color w:val="000000"/>
        </w:rPr>
        <w:t>趣。教師可以在班級裏開展一些學習古詩詞的交流活動，讓同學們把自己是怎麼樣學習古詩詞講給同學聽，這樣同學之間就有了一種互動，有了更多更好的學習方法。</w:t>
      </w:r>
    </w:p>
    <w:p w:rsidR="00917887" w:rsidRPr="00533EED" w:rsidRDefault="0015230E">
      <w:pPr>
        <w:pStyle w:val="Web"/>
        <w:numPr>
          <w:ilvl w:val="0"/>
          <w:numId w:val="2"/>
        </w:numPr>
        <w:adjustRightInd w:val="0"/>
        <w:snapToGrid w:val="0"/>
        <w:spacing w:before="0" w:beforeAutospacing="0" w:after="0" w:afterAutospacing="0" w:line="360" w:lineRule="auto"/>
        <w:rPr>
          <w:rFonts w:ascii="標楷體" w:eastAsia="標楷體" w:hAnsi="標楷體"/>
          <w:color w:val="000000"/>
        </w:rPr>
      </w:pPr>
      <w:r w:rsidRPr="00533EED">
        <w:rPr>
          <w:rFonts w:ascii="標楷體" w:eastAsia="標楷體" w:hAnsi="標楷體" w:hint="eastAsia"/>
          <w:color w:val="000000"/>
        </w:rPr>
        <w:t>在活動中加深學生對古詩詞的理解和記憶。學校裏可以適當地開展古詩</w:t>
      </w:r>
    </w:p>
    <w:p w:rsidR="00917887" w:rsidRPr="00533EED" w:rsidRDefault="0015230E">
      <w:pPr>
        <w:pStyle w:val="Web"/>
        <w:adjustRightInd w:val="0"/>
        <w:snapToGrid w:val="0"/>
        <w:spacing w:before="0" w:beforeAutospacing="0" w:after="0" w:afterAutospacing="0" w:line="360" w:lineRule="auto"/>
        <w:rPr>
          <w:rFonts w:ascii="標楷體" w:eastAsia="標楷體" w:hAnsi="標楷體"/>
          <w:color w:val="000000"/>
        </w:rPr>
      </w:pPr>
      <w:r w:rsidRPr="00533EED">
        <w:rPr>
          <w:rFonts w:ascii="標楷體" w:eastAsia="標楷體" w:hAnsi="標楷體" w:hint="eastAsia"/>
          <w:color w:val="000000"/>
        </w:rPr>
        <w:t>詞背誦比賽，這個比賽可以是背誦一首古詩，也可以是古詩詞接龍，還可以是看圖猜古詩詞等。</w:t>
      </w:r>
    </w:p>
    <w:p w:rsidR="00917887" w:rsidRPr="00533EED" w:rsidRDefault="0015230E">
      <w:pPr>
        <w:pStyle w:val="Web"/>
        <w:numPr>
          <w:ilvl w:val="0"/>
          <w:numId w:val="2"/>
        </w:numPr>
        <w:adjustRightInd w:val="0"/>
        <w:snapToGrid w:val="0"/>
        <w:spacing w:before="0" w:beforeAutospacing="0" w:after="0" w:afterAutospacing="0" w:line="360" w:lineRule="auto"/>
        <w:rPr>
          <w:rFonts w:ascii="標楷體" w:eastAsia="標楷體" w:hAnsi="標楷體"/>
          <w:color w:val="336699"/>
        </w:rPr>
      </w:pPr>
      <w:r w:rsidRPr="00533EED">
        <w:rPr>
          <w:rFonts w:ascii="標楷體" w:eastAsia="標楷體" w:hAnsi="標楷體" w:hint="eastAsia"/>
        </w:rPr>
        <w:t>以</w:t>
      </w:r>
      <w:r w:rsidRPr="00533EED">
        <w:rPr>
          <w:rFonts w:ascii="標楷體" w:eastAsia="標楷體" w:hAnsi="標楷體" w:hint="eastAsia"/>
          <w:color w:val="000000"/>
        </w:rPr>
        <w:t>演促學，更進一步提高學生對古詩詞的感悟。創設機會，讓學生通過</w:t>
      </w:r>
    </w:p>
    <w:p w:rsidR="00917887" w:rsidRPr="00533EED" w:rsidRDefault="0015230E">
      <w:pPr>
        <w:pStyle w:val="Web"/>
        <w:adjustRightInd w:val="0"/>
        <w:snapToGrid w:val="0"/>
        <w:spacing w:before="0" w:beforeAutospacing="0" w:after="0" w:afterAutospacing="0" w:line="360" w:lineRule="auto"/>
        <w:rPr>
          <w:rFonts w:ascii="標楷體" w:eastAsia="標楷體" w:hAnsi="標楷體"/>
          <w:color w:val="336699"/>
        </w:rPr>
      </w:pPr>
      <w:r w:rsidRPr="00533EED">
        <w:rPr>
          <w:rFonts w:ascii="標楷體" w:eastAsia="標楷體" w:hAnsi="標楷體" w:hint="eastAsia"/>
          <w:color w:val="000000"/>
        </w:rPr>
        <w:lastRenderedPageBreak/>
        <w:t>表演將所學的古詩詞展現出來。比如：我們學過了《鵝》，就讓學生用簡單的手語配上形象的動作、優美的舞姿對這首古詩詞進行表演，通過表演學生很快就能將首古詩的意義進行理解並背誦。學校裏也可以開展一些與古詩詞相關的活動，以促進學生學習古詩詞的興趣。</w:t>
      </w:r>
    </w:p>
    <w:p w:rsidR="003643E8" w:rsidRDefault="003643E8">
      <w:pPr>
        <w:pStyle w:val="Web"/>
        <w:adjustRightInd w:val="0"/>
        <w:snapToGrid w:val="0"/>
        <w:spacing w:before="0" w:beforeAutospacing="0" w:after="0" w:afterAutospacing="0" w:line="360" w:lineRule="auto"/>
        <w:ind w:left="480"/>
        <w:rPr>
          <w:rFonts w:ascii="標楷體" w:hAnsi="標楷體"/>
          <w:b/>
          <w:color w:val="000000"/>
        </w:rPr>
      </w:pPr>
    </w:p>
    <w:p w:rsidR="00917887" w:rsidRPr="003643E8" w:rsidRDefault="0015230E">
      <w:pPr>
        <w:pStyle w:val="Web"/>
        <w:adjustRightInd w:val="0"/>
        <w:snapToGrid w:val="0"/>
        <w:spacing w:before="0" w:beforeAutospacing="0" w:after="0" w:afterAutospacing="0" w:line="360" w:lineRule="auto"/>
        <w:ind w:left="480"/>
        <w:rPr>
          <w:rFonts w:ascii="標楷體" w:eastAsia="標楷體" w:hAnsi="標楷體"/>
          <w:b/>
          <w:color w:val="000000"/>
        </w:rPr>
      </w:pPr>
      <w:r w:rsidRPr="003643E8">
        <w:rPr>
          <w:rFonts w:ascii="標楷體" w:eastAsia="標楷體" w:hAnsi="標楷體" w:hint="eastAsia"/>
          <w:b/>
          <w:color w:val="000000"/>
        </w:rPr>
        <w:t>三、研讀詩文，拓展思維，感悟情感。</w:t>
      </w:r>
      <w:r w:rsidRPr="003643E8">
        <w:rPr>
          <w:rFonts w:ascii="標楷體" w:eastAsia="標楷體" w:hAnsi="標楷體"/>
          <w:b/>
          <w:color w:val="000000"/>
        </w:rPr>
        <w:t> </w:t>
      </w:r>
    </w:p>
    <w:p w:rsidR="00917887" w:rsidRPr="00533EED" w:rsidRDefault="0015230E">
      <w:pPr>
        <w:pStyle w:val="Web"/>
        <w:adjustRightInd w:val="0"/>
        <w:snapToGrid w:val="0"/>
        <w:spacing w:before="0" w:beforeAutospacing="0" w:after="0" w:afterAutospacing="0" w:line="360" w:lineRule="auto"/>
        <w:ind w:left="480"/>
        <w:rPr>
          <w:rFonts w:ascii="標楷體" w:eastAsia="標楷體" w:hAnsi="標楷體"/>
          <w:color w:val="000000"/>
        </w:rPr>
      </w:pPr>
      <w:r w:rsidRPr="00533EED">
        <w:rPr>
          <w:rFonts w:ascii="標楷體" w:eastAsia="標楷體" w:hAnsi="標楷體"/>
          <w:color w:val="000000"/>
        </w:rPr>
        <w:t>1</w:t>
      </w:r>
      <w:r w:rsidRPr="00533EED">
        <w:rPr>
          <w:rFonts w:ascii="標楷體" w:eastAsia="標楷體" w:hAnsi="標楷體" w:hint="eastAsia"/>
          <w:color w:val="000000"/>
        </w:rPr>
        <w:t>、瞭解寫作背景，感受作者寫作的情懷。</w:t>
      </w:r>
    </w:p>
    <w:p w:rsidR="00917887" w:rsidRPr="00533EED" w:rsidRDefault="0015230E">
      <w:pPr>
        <w:pStyle w:val="Web"/>
        <w:adjustRightInd w:val="0"/>
        <w:snapToGrid w:val="0"/>
        <w:spacing w:before="0" w:beforeAutospacing="0" w:after="0" w:afterAutospacing="0" w:line="360" w:lineRule="auto"/>
        <w:ind w:firstLineChars="200" w:firstLine="480"/>
        <w:rPr>
          <w:rFonts w:ascii="標楷體" w:eastAsia="標楷體" w:hAnsi="標楷體"/>
        </w:rPr>
      </w:pPr>
      <w:r w:rsidRPr="00533EED">
        <w:rPr>
          <w:rFonts w:ascii="標楷體" w:eastAsia="標楷體" w:hAnsi="標楷體" w:hint="eastAsia"/>
          <w:color w:val="000000"/>
        </w:rPr>
        <w:t>在小學階段學習的古詩詞中，有不少的古詩它們作者不同，背景不同，表達的情感也不同。就拿“送別</w:t>
      </w:r>
      <w:r w:rsidRPr="00533EED">
        <w:rPr>
          <w:rFonts w:ascii="標楷體" w:eastAsia="標楷體" w:hAnsi="標楷體"/>
          <w:color w:val="000000"/>
        </w:rPr>
        <w:t>"</w:t>
      </w:r>
      <w:r w:rsidRPr="00533EED">
        <w:rPr>
          <w:rFonts w:ascii="標楷體" w:eastAsia="標楷體" w:hAnsi="標楷體" w:hint="eastAsia"/>
          <w:color w:val="000000"/>
        </w:rPr>
        <w:t>主題來說，有李白的《贈汪倫》，寫汪倫以歌聲送友，李白借潭水抒友人對已感情之深；有李白的《送</w:t>
      </w:r>
      <w:r w:rsidR="00DC2ED8" w:rsidRPr="003643E8">
        <w:rPr>
          <w:rFonts w:ascii="標楷體" w:eastAsia="標楷體" w:hAnsi="標楷體"/>
        </w:rPr>
        <w:t>孟</w:t>
      </w:r>
      <w:r w:rsidRPr="00533EED">
        <w:rPr>
          <w:rFonts w:ascii="標楷體" w:eastAsia="標楷體" w:hAnsi="標楷體" w:hint="eastAsia"/>
          <w:color w:val="000000"/>
        </w:rPr>
        <w:t>浩然之廣陵》，寫李白以目光送友，以長江之水喻友人之間感情綿綿不絕；有王維的《送元二使安西》，王維以酒送友，借朝雨，青柳，美酒表達對友人離去的傷感之情。這些都淋漓盡致的表達出作者對友人的依依不捨之情。</w:t>
      </w:r>
      <w:r w:rsidRPr="00533EED">
        <w:rPr>
          <w:rFonts w:ascii="標楷體" w:eastAsia="標楷體" w:hAnsi="標楷體" w:hint="eastAsia"/>
        </w:rPr>
        <w:t>再比如：翁卷的《鄉村四月》、範成大的《四時田園雜興》、張志和的《漁歌子》等為我們描繪出風景優美的田園風光，表達出對大自然、對勞動人民的讚美。同樣是寫景詩，不同的是李白的《獨坐敬亭山》，不僅寫出了敬亭山秀麗的風光，其中“盡”、“孤獨</w:t>
      </w:r>
      <w:r w:rsidRPr="00533EED">
        <w:rPr>
          <w:rFonts w:ascii="標楷體" w:eastAsia="標楷體" w:hAnsi="標楷體"/>
        </w:rPr>
        <w:t>"</w:t>
      </w:r>
      <w:r w:rsidRPr="00533EED">
        <w:rPr>
          <w:rFonts w:ascii="標楷體" w:eastAsia="標楷體" w:hAnsi="標楷體" w:hint="eastAsia"/>
        </w:rPr>
        <w:t>、“只有”</w:t>
      </w:r>
      <w:r w:rsidRPr="00533EED">
        <w:rPr>
          <w:rFonts w:ascii="標楷體" w:eastAsia="標楷體" w:hAnsi="標楷體"/>
        </w:rPr>
        <w:t> </w:t>
      </w:r>
      <w:r w:rsidRPr="00533EED">
        <w:rPr>
          <w:rFonts w:ascii="標楷體" w:eastAsia="標楷體" w:hAnsi="標楷體" w:hint="eastAsia"/>
        </w:rPr>
        <w:t>等詞又體會出詩人無比孤寂的心情。從背景資料當中，我們知道李白才華橫溢，青年時雄心壯志，無奈朝廷黑暗，世態炎涼，長期的漂泊生活使他飽嘗人間辛酸的滋味，孤寂之感倍生，所以朗讀時要讀出壓抑孤獨的心境。</w:t>
      </w:r>
      <w:r w:rsidRPr="00533EED">
        <w:rPr>
          <w:rFonts w:ascii="標楷體" w:eastAsia="標楷體" w:hAnsi="標楷體"/>
        </w:rPr>
        <w:t> </w:t>
      </w:r>
      <w:r w:rsidRPr="00533EED">
        <w:rPr>
          <w:rFonts w:ascii="標楷體" w:eastAsia="標楷體" w:hAnsi="標楷體"/>
        </w:rPr>
        <w:br/>
        <w:t>     2</w:t>
      </w:r>
      <w:r w:rsidRPr="00533EED">
        <w:rPr>
          <w:rFonts w:ascii="標楷體" w:eastAsia="標楷體" w:hAnsi="標楷體" w:hint="eastAsia"/>
        </w:rPr>
        <w:t>、發散學生的想像，體會詩境。</w:t>
      </w:r>
      <w:r w:rsidR="00DC2ED8" w:rsidRPr="00533EED">
        <w:rPr>
          <w:rFonts w:ascii="標楷體" w:eastAsia="標楷體" w:hAnsi="標楷體"/>
        </w:rPr>
        <w:t> </w:t>
      </w:r>
      <w:r w:rsidR="00DC2ED8" w:rsidRPr="00533EED">
        <w:rPr>
          <w:rFonts w:ascii="標楷體" w:eastAsia="標楷體" w:hAnsi="標楷體"/>
        </w:rPr>
        <w:br/>
        <w:t>  </w:t>
      </w:r>
      <w:r w:rsidRPr="00533EED">
        <w:rPr>
          <w:rFonts w:ascii="標楷體" w:eastAsia="標楷體" w:hAnsi="標楷體" w:hint="eastAsia"/>
        </w:rPr>
        <w:t>亞裏士多德說過：“想像力是發現、發明一切創造活動的源泉。”沒有想像就沒有創造，善於創造就必須善於想像。聾生由於聽障，所有的思維大多停</w:t>
      </w:r>
      <w:r w:rsidRPr="003643E8">
        <w:rPr>
          <w:rFonts w:ascii="標楷體" w:eastAsia="標楷體" w:hAnsi="標楷體" w:hint="eastAsia"/>
        </w:rPr>
        <w:t>留</w:t>
      </w:r>
      <w:r w:rsidR="00DC2ED8" w:rsidRPr="003643E8">
        <w:rPr>
          <w:rFonts w:ascii="標楷體" w:eastAsia="標楷體" w:hAnsi="標楷體"/>
        </w:rPr>
        <w:t>在</w:t>
      </w:r>
      <w:r w:rsidRPr="003643E8">
        <w:rPr>
          <w:rFonts w:ascii="標楷體" w:eastAsia="標楷體" w:hAnsi="標楷體" w:hint="eastAsia"/>
        </w:rPr>
        <w:t>形象思維上，他們不能通過朗讀來體會古詩詞的美好和意境。古詩詞具有簡潔、篇幅短小而意蘊豐富的特點，學生要充分瞭解詩中意境，詩句的言外之意，就要靠自己的想像補充和領悟，去聯想、補充和創造，以構想詩詞中的畫面。例如：《江上漁者》學習古詩後，請同學們想像在波濤滾滾的江面上，捕</w:t>
      </w:r>
      <w:r w:rsidR="00DC2ED8" w:rsidRPr="003643E8">
        <w:rPr>
          <w:rFonts w:ascii="標楷體" w:eastAsia="標楷體" w:hAnsi="標楷體"/>
        </w:rPr>
        <w:t>漁</w:t>
      </w:r>
      <w:r w:rsidRPr="003643E8">
        <w:rPr>
          <w:rFonts w:ascii="標楷體" w:eastAsia="標楷體" w:hAnsi="標楷體" w:hint="eastAsia"/>
        </w:rPr>
        <w:t>人冒著生命危險，打撈鮮美的鱸魚，使人不由對捕</w:t>
      </w:r>
      <w:r w:rsidR="00DC2ED8" w:rsidRPr="003643E8">
        <w:rPr>
          <w:rFonts w:ascii="標楷體" w:eastAsia="標楷體" w:hAnsi="標楷體"/>
        </w:rPr>
        <w:t>漁</w:t>
      </w:r>
      <w:r w:rsidRPr="003643E8">
        <w:rPr>
          <w:rFonts w:ascii="標楷體" w:eastAsia="標楷體" w:hAnsi="標楷體" w:hint="eastAsia"/>
        </w:rPr>
        <w:t>人產生同情與憐憫。在教學中可以通過說古詩</w:t>
      </w:r>
      <w:r w:rsidRPr="00533EED">
        <w:rPr>
          <w:rFonts w:ascii="標楷體" w:eastAsia="標楷體" w:hAnsi="標楷體" w:hint="eastAsia"/>
        </w:rPr>
        <w:t>、畫古詩、演古詩等活動來培養學生的想像能力，從而加深學生對所學古詩的理解和誦讀。</w:t>
      </w:r>
      <w:r w:rsidRPr="00533EED">
        <w:rPr>
          <w:rFonts w:ascii="標楷體" w:eastAsia="標楷體" w:hAnsi="標楷體"/>
        </w:rPr>
        <w:t> </w:t>
      </w:r>
      <w:r w:rsidRPr="00533EED">
        <w:rPr>
          <w:rFonts w:ascii="標楷體" w:eastAsia="標楷體" w:hAnsi="標楷體"/>
        </w:rPr>
        <w:br/>
        <w:t>    3</w:t>
      </w:r>
      <w:r w:rsidRPr="00533EED">
        <w:rPr>
          <w:rFonts w:ascii="標楷體" w:eastAsia="標楷體" w:hAnsi="標楷體" w:hint="eastAsia"/>
        </w:rPr>
        <w:t>、以圖配詩，感受情境。</w:t>
      </w:r>
      <w:r w:rsidRPr="00533EED">
        <w:rPr>
          <w:rFonts w:ascii="標楷體" w:eastAsia="標楷體" w:hAnsi="標楷體"/>
        </w:rPr>
        <w:br/>
      </w:r>
      <w:r w:rsidRPr="00533EED">
        <w:rPr>
          <w:rFonts w:ascii="標楷體" w:eastAsia="標楷體" w:hAnsi="標楷體"/>
        </w:rPr>
        <w:lastRenderedPageBreak/>
        <w:t xml:space="preserve">    </w:t>
      </w:r>
      <w:r w:rsidRPr="00533EED">
        <w:rPr>
          <w:rFonts w:ascii="標楷體" w:eastAsia="標楷體" w:hAnsi="標楷體" w:hint="eastAsia"/>
        </w:rPr>
        <w:t>在小學語文教材中，幾乎每篇課文都配有一幅或多幅插圖，古詩詞部分也不例外。“這種圖文並茂的教材編排，符合小學生的年齡特點，也有利於提高小學生學習語文的興趣。”因此，教學時，應充分發揮課文插圖的作用，更好的領悟詩詞的意境。當然，也可以讓學生根據自己對詩的理解，用畫的形式來解釋詩意，既能充分展示學生的繪畫，理解能力，又能充分發揮他們的想像力、創造力。從最簡單的詩句“鵝，鵝，鵝，曲項向天歌。白毛浮綠水，紅掌撥清波”開始，我就引導學生通過畫畫的方式，來理解詩句。白居易的《憶江南</w:t>
      </w:r>
      <w:r w:rsidRPr="003643E8">
        <w:rPr>
          <w:rFonts w:ascii="標楷體" w:eastAsia="標楷體" w:hAnsi="標楷體" w:hint="eastAsia"/>
        </w:rPr>
        <w:t>》我</w:t>
      </w:r>
      <w:r w:rsidR="00DC2ED8" w:rsidRPr="003643E8">
        <w:rPr>
          <w:rFonts w:ascii="標楷體" w:eastAsia="標楷體" w:hAnsi="標楷體"/>
        </w:rPr>
        <w:t>收</w:t>
      </w:r>
      <w:r w:rsidRPr="003643E8">
        <w:rPr>
          <w:rFonts w:ascii="標楷體" w:eastAsia="標楷體" w:hAnsi="標楷體" w:hint="eastAsia"/>
        </w:rPr>
        <w:t>集一些江南美麗風光的圖片，在大自然的神奇魅力感歎下，引導學生體會詩人為何難忘江南，從而讀出對江南的讚美。送別詩我通過讓學生講述與朋友離別時的故事和心情，來體會朋友間依依不捨得離別之情……古詩詞雖然離我們很遠，但古人的心情與感受無不包含在這短小精煉，意味悠遠的詩文中，只有貼近我們心靈的詩句才是千古名句，我們也只有用自己的生活做比照，才能更好的理解詩文。在教學《小池》時，引導學生邊理解詩意，邊用簡筆劃畫出涓涓細流和清澈見底的小池。小池裏那含苞</w:t>
      </w:r>
      <w:r w:rsidR="00DC2ED8" w:rsidRPr="003643E8">
        <w:rPr>
          <w:rFonts w:ascii="標楷體" w:eastAsia="標楷體" w:hAnsi="標楷體"/>
        </w:rPr>
        <w:t>欲</w:t>
      </w:r>
      <w:r w:rsidRPr="003643E8">
        <w:rPr>
          <w:rFonts w:ascii="標楷體" w:eastAsia="標楷體" w:hAnsi="標楷體" w:hint="eastAsia"/>
        </w:rPr>
        <w:t>放的荷花上面有一兩</w:t>
      </w:r>
      <w:r w:rsidR="00DC2ED8" w:rsidRPr="003643E8">
        <w:rPr>
          <w:rFonts w:ascii="標楷體" w:eastAsia="標楷體" w:hAnsi="標楷體"/>
        </w:rPr>
        <w:t>隻</w:t>
      </w:r>
      <w:r w:rsidRPr="003643E8">
        <w:rPr>
          <w:rFonts w:ascii="標楷體" w:eastAsia="標楷體" w:hAnsi="標楷體" w:hint="eastAsia"/>
        </w:rPr>
        <w:t>蜻蜓在棲息……學生在繪畫的過程中加</w:t>
      </w:r>
      <w:r w:rsidRPr="00533EED">
        <w:rPr>
          <w:rFonts w:ascii="標楷體" w:eastAsia="標楷體" w:hAnsi="標楷體" w:hint="eastAsia"/>
        </w:rPr>
        <w:t>深了對古詩的理解。</w:t>
      </w:r>
    </w:p>
    <w:p w:rsidR="00DC2ED8" w:rsidRPr="003643E8" w:rsidRDefault="0015230E" w:rsidP="00022F88">
      <w:pPr>
        <w:shd w:val="clear" w:color="auto" w:fill="FFFFFF"/>
        <w:spacing w:line="440" w:lineRule="exact"/>
        <w:ind w:firstLine="629"/>
        <w:rPr>
          <w:rFonts w:ascii="標楷體" w:hAnsi="標楷體" w:cs="SimSun"/>
          <w:kern w:val="0"/>
          <w:sz w:val="24"/>
          <w:szCs w:val="24"/>
        </w:rPr>
      </w:pPr>
      <w:r w:rsidRPr="00533EED">
        <w:rPr>
          <w:rFonts w:ascii="標楷體" w:eastAsia="標楷體" w:hAnsi="標楷體" w:cs="SimSun" w:hint="eastAsia"/>
          <w:kern w:val="0"/>
          <w:sz w:val="24"/>
          <w:szCs w:val="24"/>
        </w:rPr>
        <w:t>源遠流長的中國古詩是中國古代文學皇冠上最光輝奪目的一顆巨鑽。它充溢著醉人心魄的藝術魅力。王國維曾說：“凡一代有一代之文學：楚之騷，漢之賦，六代之駢語，唐之詩，宋之詞，元之曲，皆所謂一代之文學，而後世莫能繼焉者也。”小學聽障學生如果能懂得閱讀和欣賞一些歷代部分詩歌名篇，不僅有助於豐富文化生活，吸取文化精華，提高文化素養，而且有助於培養高尚情操，提高語文綜合素質。</w:t>
      </w:r>
    </w:p>
    <w:p w:rsidR="003643E8" w:rsidRDefault="003643E8" w:rsidP="003643E8">
      <w:pPr>
        <w:shd w:val="clear" w:color="auto" w:fill="FFFFFF"/>
        <w:spacing w:line="360" w:lineRule="auto"/>
        <w:rPr>
          <w:rFonts w:ascii="標楷體" w:eastAsia="標楷體" w:hAnsi="標楷體" w:cs="SimSun"/>
          <w:b/>
          <w:kern w:val="0"/>
          <w:sz w:val="24"/>
          <w:szCs w:val="24"/>
        </w:rPr>
      </w:pPr>
    </w:p>
    <w:p w:rsidR="00917887" w:rsidRPr="00533EED" w:rsidRDefault="003643E8" w:rsidP="003643E8">
      <w:pPr>
        <w:shd w:val="clear" w:color="auto" w:fill="FFFFFF"/>
        <w:spacing w:line="360" w:lineRule="auto"/>
        <w:rPr>
          <w:rFonts w:ascii="標楷體" w:eastAsia="標楷體" w:hAnsi="標楷體" w:cs="SimSun"/>
          <w:kern w:val="0"/>
          <w:sz w:val="24"/>
          <w:szCs w:val="24"/>
        </w:rPr>
      </w:pPr>
      <w:r w:rsidRPr="003643E8">
        <w:rPr>
          <w:rFonts w:ascii="標楷體" w:eastAsia="標楷體" w:hAnsi="標楷體" w:cs="SimSun"/>
          <w:b/>
          <w:kern w:val="0"/>
          <w:sz w:val="24"/>
          <w:szCs w:val="24"/>
        </w:rPr>
        <w:t>四、</w:t>
      </w:r>
      <w:r w:rsidR="0015230E" w:rsidRPr="003643E8">
        <w:rPr>
          <w:rFonts w:ascii="標楷體" w:eastAsia="標楷體" w:hAnsi="標楷體" w:cs="SimSun" w:hint="eastAsia"/>
          <w:b/>
          <w:kern w:val="0"/>
          <w:sz w:val="24"/>
          <w:szCs w:val="24"/>
        </w:rPr>
        <w:t>參考資料：</w:t>
      </w:r>
      <w:r w:rsidR="0015230E" w:rsidRPr="00533EED">
        <w:rPr>
          <w:rFonts w:ascii="標楷體" w:eastAsia="標楷體" w:hAnsi="標楷體" w:cs="SimSun" w:hint="eastAsia"/>
          <w:kern w:val="0"/>
          <w:sz w:val="24"/>
          <w:szCs w:val="24"/>
        </w:rPr>
        <w:t>《九年義務教育全日制小學語文教學大綱》（試用修訂版）</w:t>
      </w:r>
    </w:p>
    <w:sectPr w:rsidR="00917887" w:rsidRPr="00533EED" w:rsidSect="00270922">
      <w:footerReference w:type="default" r:id="rId8"/>
      <w:pgSz w:w="11906" w:h="16838"/>
      <w:pgMar w:top="1440" w:right="1800" w:bottom="1440" w:left="1800" w:header="851" w:footer="992" w:gutter="0"/>
      <w:pgNumType w:start="114"/>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8ED" w:rsidRDefault="005F28ED" w:rsidP="003643E8">
      <w:r>
        <w:separator/>
      </w:r>
    </w:p>
  </w:endnote>
  <w:endnote w:type="continuationSeparator" w:id="0">
    <w:p w:rsidR="005F28ED" w:rsidRDefault="005F28ED" w:rsidP="0036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iTi_GB2312">
    <w:panose1 w:val="0201060906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F88" w:rsidRDefault="00022F88">
    <w:pPr>
      <w:pStyle w:val="a5"/>
      <w:jc w:val="center"/>
    </w:pPr>
    <w:r>
      <w:fldChar w:fldCharType="begin"/>
    </w:r>
    <w:r>
      <w:instrText>PAGE   \* MERGEFORMAT</w:instrText>
    </w:r>
    <w:r>
      <w:fldChar w:fldCharType="separate"/>
    </w:r>
    <w:r w:rsidR="00270922" w:rsidRPr="00270922">
      <w:rPr>
        <w:noProof/>
        <w:lang w:val="zh-TW" w:eastAsia="zh-TW"/>
      </w:rPr>
      <w:t>117</w:t>
    </w:r>
    <w:r>
      <w:fldChar w:fldCharType="end"/>
    </w:r>
  </w:p>
  <w:p w:rsidR="00022F88" w:rsidRDefault="00022F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8ED" w:rsidRDefault="005F28ED" w:rsidP="003643E8">
      <w:r>
        <w:separator/>
      </w:r>
    </w:p>
  </w:footnote>
  <w:footnote w:type="continuationSeparator" w:id="0">
    <w:p w:rsidR="005F28ED" w:rsidRDefault="005F28ED" w:rsidP="00364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B62946"/>
    <w:multiLevelType w:val="multilevel"/>
    <w:tmpl w:val="4CB62946"/>
    <w:lvl w:ilvl="0">
      <w:start w:val="1"/>
      <w:numFmt w:val="japaneseCounting"/>
      <w:lvlText w:val="%1、"/>
      <w:lvlJc w:val="left"/>
      <w:pPr>
        <w:ind w:left="960" w:hanging="480"/>
      </w:pPr>
      <w:rPr>
        <w:rFonts w:cs="Times New Roman" w:hint="default"/>
      </w:rPr>
    </w:lvl>
    <w:lvl w:ilvl="1">
      <w:start w:val="2"/>
      <w:numFmt w:val="decimal"/>
      <w:lvlText w:val="%2、"/>
      <w:lvlJc w:val="left"/>
      <w:pPr>
        <w:tabs>
          <w:tab w:val="left" w:pos="1260"/>
        </w:tabs>
        <w:ind w:left="1260" w:hanging="360"/>
      </w:pPr>
      <w:rPr>
        <w:rFonts w:cs="Times New Roman" w:hint="default"/>
      </w:rPr>
    </w:lvl>
    <w:lvl w:ilvl="2" w:tentative="1">
      <w:start w:val="1"/>
      <w:numFmt w:val="lowerRoman"/>
      <w:lvlText w:val="%3."/>
      <w:lvlJc w:val="right"/>
      <w:pPr>
        <w:ind w:left="1740" w:hanging="420"/>
      </w:pPr>
      <w:rPr>
        <w:rFonts w:cs="Times New Roman"/>
      </w:rPr>
    </w:lvl>
    <w:lvl w:ilvl="3" w:tentative="1">
      <w:start w:val="1"/>
      <w:numFmt w:val="decimal"/>
      <w:lvlText w:val="%4."/>
      <w:lvlJc w:val="left"/>
      <w:pPr>
        <w:ind w:left="2160" w:hanging="420"/>
      </w:pPr>
      <w:rPr>
        <w:rFonts w:cs="Times New Roman"/>
      </w:rPr>
    </w:lvl>
    <w:lvl w:ilvl="4" w:tentative="1">
      <w:start w:val="1"/>
      <w:numFmt w:val="lowerLetter"/>
      <w:lvlText w:val="%5)"/>
      <w:lvlJc w:val="left"/>
      <w:pPr>
        <w:ind w:left="2580" w:hanging="420"/>
      </w:pPr>
      <w:rPr>
        <w:rFonts w:cs="Times New Roman"/>
      </w:rPr>
    </w:lvl>
    <w:lvl w:ilvl="5" w:tentative="1">
      <w:start w:val="1"/>
      <w:numFmt w:val="lowerRoman"/>
      <w:lvlText w:val="%6."/>
      <w:lvlJc w:val="right"/>
      <w:pPr>
        <w:ind w:left="3000" w:hanging="420"/>
      </w:pPr>
      <w:rPr>
        <w:rFonts w:cs="Times New Roman"/>
      </w:rPr>
    </w:lvl>
    <w:lvl w:ilvl="6" w:tentative="1">
      <w:start w:val="1"/>
      <w:numFmt w:val="decimal"/>
      <w:lvlText w:val="%7."/>
      <w:lvlJc w:val="left"/>
      <w:pPr>
        <w:ind w:left="3420" w:hanging="420"/>
      </w:pPr>
      <w:rPr>
        <w:rFonts w:cs="Times New Roman"/>
      </w:rPr>
    </w:lvl>
    <w:lvl w:ilvl="7" w:tentative="1">
      <w:start w:val="1"/>
      <w:numFmt w:val="lowerLetter"/>
      <w:lvlText w:val="%8)"/>
      <w:lvlJc w:val="left"/>
      <w:pPr>
        <w:ind w:left="3840" w:hanging="420"/>
      </w:pPr>
      <w:rPr>
        <w:rFonts w:cs="Times New Roman"/>
      </w:rPr>
    </w:lvl>
    <w:lvl w:ilvl="8" w:tentative="1">
      <w:start w:val="1"/>
      <w:numFmt w:val="lowerRoman"/>
      <w:lvlText w:val="%9."/>
      <w:lvlJc w:val="right"/>
      <w:pPr>
        <w:ind w:left="4260" w:hanging="420"/>
      </w:pPr>
      <w:rPr>
        <w:rFonts w:cs="Times New Roman"/>
      </w:rPr>
    </w:lvl>
  </w:abstractNum>
  <w:abstractNum w:abstractNumId="1">
    <w:nsid w:val="73C218CF"/>
    <w:multiLevelType w:val="multilevel"/>
    <w:tmpl w:val="D222DA86"/>
    <w:lvl w:ilvl="0">
      <w:start w:val="1"/>
      <w:numFmt w:val="decimal"/>
      <w:lvlText w:val="%1、"/>
      <w:lvlJc w:val="left"/>
      <w:pPr>
        <w:tabs>
          <w:tab w:val="left" w:pos="840"/>
        </w:tabs>
        <w:ind w:left="840" w:hanging="360"/>
      </w:pPr>
      <w:rPr>
        <w:rFonts w:cs="Times New Roman" w:hint="default"/>
        <w:color w:val="auto"/>
      </w:rPr>
    </w:lvl>
    <w:lvl w:ilvl="1" w:tentative="1">
      <w:start w:val="1"/>
      <w:numFmt w:val="lowerLetter"/>
      <w:lvlText w:val="%2)"/>
      <w:lvlJc w:val="left"/>
      <w:pPr>
        <w:tabs>
          <w:tab w:val="left" w:pos="1320"/>
        </w:tabs>
        <w:ind w:left="1320" w:hanging="420"/>
      </w:pPr>
      <w:rPr>
        <w:rFonts w:cs="Times New Roman"/>
      </w:rPr>
    </w:lvl>
    <w:lvl w:ilvl="2" w:tentative="1">
      <w:start w:val="1"/>
      <w:numFmt w:val="lowerRoman"/>
      <w:lvlText w:val="%3."/>
      <w:lvlJc w:val="right"/>
      <w:pPr>
        <w:tabs>
          <w:tab w:val="left" w:pos="1740"/>
        </w:tabs>
        <w:ind w:left="1740" w:hanging="420"/>
      </w:pPr>
      <w:rPr>
        <w:rFonts w:cs="Times New Roman"/>
      </w:rPr>
    </w:lvl>
    <w:lvl w:ilvl="3" w:tentative="1">
      <w:start w:val="1"/>
      <w:numFmt w:val="decimal"/>
      <w:lvlText w:val="%4."/>
      <w:lvlJc w:val="left"/>
      <w:pPr>
        <w:tabs>
          <w:tab w:val="left" w:pos="2160"/>
        </w:tabs>
        <w:ind w:left="2160" w:hanging="420"/>
      </w:pPr>
      <w:rPr>
        <w:rFonts w:cs="Times New Roman"/>
      </w:rPr>
    </w:lvl>
    <w:lvl w:ilvl="4" w:tentative="1">
      <w:start w:val="1"/>
      <w:numFmt w:val="lowerLetter"/>
      <w:lvlText w:val="%5)"/>
      <w:lvlJc w:val="left"/>
      <w:pPr>
        <w:tabs>
          <w:tab w:val="left" w:pos="2580"/>
        </w:tabs>
        <w:ind w:left="2580" w:hanging="420"/>
      </w:pPr>
      <w:rPr>
        <w:rFonts w:cs="Times New Roman"/>
      </w:rPr>
    </w:lvl>
    <w:lvl w:ilvl="5" w:tentative="1">
      <w:start w:val="1"/>
      <w:numFmt w:val="lowerRoman"/>
      <w:lvlText w:val="%6."/>
      <w:lvlJc w:val="right"/>
      <w:pPr>
        <w:tabs>
          <w:tab w:val="left" w:pos="3000"/>
        </w:tabs>
        <w:ind w:left="3000" w:hanging="420"/>
      </w:pPr>
      <w:rPr>
        <w:rFonts w:cs="Times New Roman"/>
      </w:rPr>
    </w:lvl>
    <w:lvl w:ilvl="6" w:tentative="1">
      <w:start w:val="1"/>
      <w:numFmt w:val="decimal"/>
      <w:lvlText w:val="%7."/>
      <w:lvlJc w:val="left"/>
      <w:pPr>
        <w:tabs>
          <w:tab w:val="left" w:pos="3420"/>
        </w:tabs>
        <w:ind w:left="3420" w:hanging="420"/>
      </w:pPr>
      <w:rPr>
        <w:rFonts w:cs="Times New Roman"/>
      </w:rPr>
    </w:lvl>
    <w:lvl w:ilvl="7" w:tentative="1">
      <w:start w:val="1"/>
      <w:numFmt w:val="lowerLetter"/>
      <w:lvlText w:val="%8)"/>
      <w:lvlJc w:val="left"/>
      <w:pPr>
        <w:tabs>
          <w:tab w:val="left" w:pos="3840"/>
        </w:tabs>
        <w:ind w:left="3840" w:hanging="420"/>
      </w:pPr>
      <w:rPr>
        <w:rFonts w:cs="Times New Roman"/>
      </w:rPr>
    </w:lvl>
    <w:lvl w:ilvl="8" w:tentative="1">
      <w:start w:val="1"/>
      <w:numFmt w:val="lowerRoman"/>
      <w:lvlText w:val="%9."/>
      <w:lvlJc w:val="right"/>
      <w:pPr>
        <w:tabs>
          <w:tab w:val="left" w:pos="4260"/>
        </w:tabs>
        <w:ind w:left="426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887"/>
    <w:rsid w:val="00022F88"/>
    <w:rsid w:val="0015230E"/>
    <w:rsid w:val="00270922"/>
    <w:rsid w:val="003643E8"/>
    <w:rsid w:val="00400F9B"/>
    <w:rsid w:val="00533EED"/>
    <w:rsid w:val="005F28ED"/>
    <w:rsid w:val="008062E2"/>
    <w:rsid w:val="00917887"/>
    <w:rsid w:val="00D510D4"/>
    <w:rsid w:val="00D747C4"/>
    <w:rsid w:val="00DC2ED8"/>
    <w:rsid w:val="00F82C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6F1F8926-48D9-44D8-BAB7-C2FD2823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lang w:val="en-US" w:eastAsia="zh-TW"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uiPriority="9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99"/>
    <w:lsdException w:name="footer" w:semiHidden="1" w:uiPriority="99"/>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99"/>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Times New Roman"/>
      <w:kern w:val="2"/>
      <w:sz w:val="21"/>
      <w:szCs w:val="22"/>
      <w:lang w:eastAsia="zh-CN"/>
    </w:rPr>
  </w:style>
  <w:style w:type="paragraph" w:styleId="3">
    <w:name w:val="heading 3"/>
    <w:basedOn w:val="a"/>
    <w:link w:val="30"/>
    <w:uiPriority w:val="99"/>
    <w:qFormat/>
    <w:pPr>
      <w:widowControl/>
      <w:spacing w:before="100" w:beforeAutospacing="1" w:after="100" w:afterAutospacing="1"/>
      <w:jc w:val="left"/>
      <w:outlineLvl w:val="2"/>
    </w:pPr>
    <w:rPr>
      <w:rFonts w:ascii="SimSun" w:hAnsi="SimSun" w:cs="SimSu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semiHidden/>
    <w:pPr>
      <w:pBdr>
        <w:bottom w:val="single" w:sz="6" w:space="1" w:color="auto"/>
      </w:pBdr>
      <w:tabs>
        <w:tab w:val="center" w:pos="4153"/>
        <w:tab w:val="right" w:pos="8306"/>
      </w:tabs>
      <w:snapToGrid w:val="0"/>
      <w:jc w:val="center"/>
    </w:pPr>
    <w:rPr>
      <w:sz w:val="18"/>
      <w:szCs w:val="18"/>
    </w:rPr>
  </w:style>
  <w:style w:type="paragraph" w:styleId="Web">
    <w:name w:val="Normal (Web)"/>
    <w:basedOn w:val="a"/>
    <w:uiPriority w:val="99"/>
    <w:pPr>
      <w:widowControl/>
      <w:spacing w:before="100" w:beforeAutospacing="1" w:after="100" w:afterAutospacing="1"/>
      <w:jc w:val="left"/>
    </w:pPr>
    <w:rPr>
      <w:rFonts w:ascii="SimSun" w:hAnsi="SimSun" w:cs="SimSun"/>
      <w:kern w:val="0"/>
      <w:sz w:val="24"/>
      <w:szCs w:val="24"/>
    </w:rPr>
  </w:style>
  <w:style w:type="character" w:styleId="a9">
    <w:name w:val="Hyperlink"/>
    <w:uiPriority w:val="99"/>
    <w:semiHidden/>
    <w:rPr>
      <w:rFonts w:cs="Times New Roman"/>
      <w:color w:val="0000FF"/>
      <w:u w:val="single"/>
    </w:rPr>
  </w:style>
  <w:style w:type="paragraph" w:customStyle="1" w:styleId="1">
    <w:name w:val="样式1"/>
    <w:basedOn w:val="Web"/>
    <w:uiPriority w:val="99"/>
    <w:pPr>
      <w:adjustRightInd w:val="0"/>
      <w:snapToGrid w:val="0"/>
      <w:spacing w:before="0" w:beforeAutospacing="0" w:after="0" w:afterAutospacing="0" w:line="360" w:lineRule="auto"/>
      <w:ind w:firstLineChars="200" w:firstLine="480"/>
    </w:pPr>
    <w:rPr>
      <w:rFonts w:eastAsia="KaiTi_GB2312"/>
    </w:rPr>
  </w:style>
  <w:style w:type="character" w:customStyle="1" w:styleId="30">
    <w:name w:val="標題 3 字元"/>
    <w:link w:val="3"/>
    <w:uiPriority w:val="99"/>
    <w:locked/>
    <w:rPr>
      <w:rFonts w:ascii="SimSun" w:eastAsia="SimSun" w:hAnsi="SimSun" w:cs="SimSun"/>
      <w:b/>
      <w:bCs/>
      <w:kern w:val="0"/>
      <w:sz w:val="27"/>
      <w:szCs w:val="27"/>
    </w:rPr>
  </w:style>
  <w:style w:type="character" w:customStyle="1" w:styleId="a8">
    <w:name w:val="頁首 字元"/>
    <w:link w:val="a7"/>
    <w:uiPriority w:val="99"/>
    <w:semiHidden/>
    <w:locked/>
    <w:rPr>
      <w:rFonts w:cs="Times New Roman"/>
      <w:sz w:val="18"/>
      <w:szCs w:val="18"/>
    </w:rPr>
  </w:style>
  <w:style w:type="character" w:customStyle="1" w:styleId="a6">
    <w:name w:val="頁尾 字元"/>
    <w:link w:val="a5"/>
    <w:uiPriority w:val="99"/>
    <w:locked/>
    <w:rPr>
      <w:rFonts w:cs="Times New Roman"/>
      <w:sz w:val="18"/>
      <w:szCs w:val="18"/>
    </w:rPr>
  </w:style>
  <w:style w:type="character" w:customStyle="1" w:styleId="apple-converted-space">
    <w:name w:val="apple-converted-space"/>
    <w:uiPriority w:val="99"/>
    <w:rPr>
      <w:rFonts w:cs="Times New Roman"/>
    </w:rPr>
  </w:style>
  <w:style w:type="character" w:customStyle="1" w:styleId="a4">
    <w:name w:val="註解方塊文字 字元"/>
    <w:link w:val="a3"/>
    <w:uiPriority w:val="99"/>
    <w:semiHidden/>
    <w:locked/>
    <w:rPr>
      <w:rFonts w:cs="Times New Roman"/>
      <w:sz w:val="18"/>
      <w:szCs w:val="18"/>
    </w:rPr>
  </w:style>
  <w:style w:type="character" w:customStyle="1" w:styleId="tcnt">
    <w:name w:val="tcnt"/>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1023</Words>
  <Characters>2366</Characters>
  <Application>Microsoft Office Word</Application>
  <DocSecurity>0</DocSecurity>
  <Lines>53</Lines>
  <Paragraphs>67</Paragraphs>
  <ScaleCrop>false</ScaleCrop>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營造氛圍，培養興趣，感悟詩意</dc:title>
  <dc:creator>china</dc:creator>
  <cp:lastModifiedBy>linbaoguey</cp:lastModifiedBy>
  <cp:revision>8</cp:revision>
  <dcterms:created xsi:type="dcterms:W3CDTF">2014-04-30T06:22:00Z</dcterms:created>
  <dcterms:modified xsi:type="dcterms:W3CDTF">2014-08-25T03:34:00Z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