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FF" w:rsidRDefault="00BF61FF" w:rsidP="00BF61FF">
      <w:pPr>
        <w:spacing w:line="480" w:lineRule="auto"/>
        <w:jc w:val="center"/>
        <w:rPr>
          <w:rFonts w:ascii="標楷體" w:eastAsia="標楷體" w:hAnsi="標楷體"/>
          <w:b/>
          <w:sz w:val="28"/>
          <w:szCs w:val="28"/>
        </w:rPr>
      </w:pPr>
      <w:r>
        <w:rPr>
          <w:rFonts w:ascii="標楷體" w:eastAsia="標楷體" w:hAnsi="標楷體" w:hint="eastAsia"/>
          <w:b/>
          <w:sz w:val="28"/>
          <w:szCs w:val="28"/>
        </w:rPr>
        <w:t>共融教育計畫</w:t>
      </w:r>
      <w:r w:rsidR="00C14D3A" w:rsidRPr="00BF61FF">
        <w:rPr>
          <w:rFonts w:ascii="標楷體" w:eastAsia="標楷體" w:hAnsi="標楷體" w:hint="eastAsia"/>
          <w:b/>
          <w:sz w:val="28"/>
          <w:szCs w:val="28"/>
        </w:rPr>
        <w:t>中聾及</w:t>
      </w:r>
      <w:r w:rsidR="00D07582" w:rsidRPr="00BF61FF">
        <w:rPr>
          <w:rFonts w:ascii="標楷體" w:eastAsia="標楷體" w:hAnsi="標楷體" w:hint="eastAsia"/>
          <w:b/>
          <w:sz w:val="28"/>
          <w:szCs w:val="28"/>
        </w:rPr>
        <w:t>弱聽</w:t>
      </w:r>
      <w:r w:rsidR="00C14D3A" w:rsidRPr="00BF61FF">
        <w:rPr>
          <w:rFonts w:ascii="標楷體" w:eastAsia="標楷體" w:hAnsi="標楷體" w:hint="eastAsia"/>
          <w:b/>
          <w:sz w:val="28"/>
          <w:szCs w:val="28"/>
        </w:rPr>
        <w:t>學生的社會融合情況</w:t>
      </w:r>
    </w:p>
    <w:p w:rsidR="00BF61FF" w:rsidRDefault="00BF61FF" w:rsidP="0075260D">
      <w:pPr>
        <w:spacing w:line="440" w:lineRule="exact"/>
        <w:jc w:val="center"/>
        <w:rPr>
          <w:rFonts w:ascii="標楷體" w:eastAsia="標楷體" w:hAnsi="標楷體"/>
          <w:szCs w:val="24"/>
        </w:rPr>
      </w:pPr>
      <w:r>
        <w:rPr>
          <w:rFonts w:ascii="標楷體" w:eastAsia="標楷體" w:hAnsi="標楷體" w:hint="eastAsia"/>
          <w:szCs w:val="24"/>
          <w:lang w:eastAsia="zh-CN"/>
        </w:rPr>
        <w:t>姚勤敏</w:t>
      </w:r>
      <w:r w:rsidR="0075260D">
        <w:rPr>
          <w:rFonts w:ascii="宋体" w:eastAsia="宋体" w:hAnsi="標楷體" w:hint="eastAsia"/>
          <w:szCs w:val="24"/>
          <w:lang w:eastAsia="zh-CN"/>
        </w:rPr>
        <w:t xml:space="preserve">         </w:t>
      </w:r>
      <w:r>
        <w:rPr>
          <w:rFonts w:ascii="宋体" w:eastAsia="宋体" w:hAnsi="標楷體" w:hint="eastAsia"/>
          <w:szCs w:val="24"/>
          <w:lang w:eastAsia="zh-CN"/>
        </w:rPr>
        <w:t xml:space="preserve"> </w:t>
      </w:r>
      <w:r w:rsidR="00C14D3A" w:rsidRPr="00BF61FF">
        <w:rPr>
          <w:rFonts w:ascii="標楷體" w:eastAsia="標楷體" w:hAnsi="標楷體" w:hint="eastAsia"/>
          <w:szCs w:val="24"/>
          <w:lang w:eastAsia="zh-CN"/>
        </w:rPr>
        <w:t>鄧慧蘭</w:t>
      </w:r>
    </w:p>
    <w:p w:rsidR="00C14D3A" w:rsidRDefault="00C14D3A" w:rsidP="0075260D">
      <w:pPr>
        <w:spacing w:line="440" w:lineRule="exact"/>
        <w:jc w:val="center"/>
        <w:rPr>
          <w:rFonts w:ascii="標楷體" w:eastAsia="標楷體" w:hAnsi="標楷體"/>
          <w:szCs w:val="24"/>
        </w:rPr>
      </w:pPr>
      <w:r w:rsidRPr="00BF61FF">
        <w:rPr>
          <w:rFonts w:ascii="標楷體" w:eastAsia="標楷體" w:hAnsi="標楷體" w:hint="eastAsia"/>
          <w:szCs w:val="24"/>
        </w:rPr>
        <w:t>香港中文大學語言學及現代語言系手語及聾人研究中心</w:t>
      </w:r>
    </w:p>
    <w:p w:rsidR="0075260D" w:rsidRPr="00BF61FF" w:rsidRDefault="0075260D" w:rsidP="0075260D">
      <w:pPr>
        <w:spacing w:line="440" w:lineRule="exact"/>
        <w:jc w:val="center"/>
        <w:rPr>
          <w:rFonts w:ascii="標楷體" w:eastAsia="標楷體" w:hAnsi="標楷體"/>
          <w:b/>
          <w:sz w:val="28"/>
          <w:szCs w:val="28"/>
        </w:rPr>
      </w:pPr>
    </w:p>
    <w:p w:rsidR="00075BDD" w:rsidRPr="00BF61FF" w:rsidRDefault="00075BDD" w:rsidP="0075260D">
      <w:pPr>
        <w:pStyle w:val="yiv6982163917"/>
        <w:spacing w:before="0" w:beforeAutospacing="0" w:after="0" w:afterAutospacing="0"/>
        <w:ind w:leftChars="-1" w:left="-2"/>
        <w:jc w:val="center"/>
        <w:rPr>
          <w:rFonts w:ascii="標楷體" w:eastAsia="標楷體" w:hAnsi="標楷體" w:cs="Times New Roman"/>
          <w:b/>
          <w:kern w:val="2"/>
        </w:rPr>
      </w:pPr>
      <w:r w:rsidRPr="00BF61FF">
        <w:rPr>
          <w:rFonts w:ascii="標楷體" w:eastAsia="標楷體" w:hAnsi="標楷體" w:cs="Times New Roman"/>
          <w:b/>
          <w:kern w:val="2"/>
        </w:rPr>
        <w:t>摘要</w:t>
      </w:r>
    </w:p>
    <w:p w:rsidR="00075BDD" w:rsidRDefault="00075BDD" w:rsidP="0075260D">
      <w:pPr>
        <w:pStyle w:val="yiv6982163917"/>
        <w:spacing w:before="0" w:beforeAutospacing="0" w:after="0" w:afterAutospacing="0"/>
        <w:ind w:leftChars="-1" w:left="-2" w:firstLine="482"/>
        <w:rPr>
          <w:rFonts w:ascii="標楷體" w:eastAsia="標楷體" w:hAnsi="標楷體" w:cs="Times New Roman"/>
          <w:kern w:val="2"/>
        </w:rPr>
      </w:pPr>
      <w:r w:rsidRPr="00BF61FF">
        <w:rPr>
          <w:rFonts w:ascii="標楷體" w:eastAsia="標楷體" w:hAnsi="標楷體" w:cs="Times New Roman" w:hint="eastAsia"/>
          <w:kern w:val="2"/>
        </w:rPr>
        <w:t>時至今日，人們對全納教育優勢的認識不斷加深，例如有特殊教育需要的學生可以享有學習常規教學課程的平等機會，</w:t>
      </w:r>
      <w:r w:rsidRPr="00BF61FF">
        <w:rPr>
          <w:rFonts w:ascii="標楷體" w:eastAsia="標楷體" w:hAnsi="標楷體" w:cs="Times New Roman"/>
          <w:kern w:val="2"/>
        </w:rPr>
        <w:t>而</w:t>
      </w:r>
      <w:r w:rsidRPr="00BF61FF">
        <w:rPr>
          <w:rFonts w:ascii="標楷體" w:eastAsia="標楷體" w:hAnsi="標楷體" w:cs="Times New Roman" w:hint="eastAsia"/>
          <w:kern w:val="2"/>
        </w:rPr>
        <w:t>一般學生</w:t>
      </w:r>
      <w:r w:rsidRPr="00BF61FF">
        <w:rPr>
          <w:rFonts w:ascii="標楷體" w:eastAsia="標楷體" w:hAnsi="標楷體" w:cs="Times New Roman"/>
          <w:kern w:val="2"/>
        </w:rPr>
        <w:t>亦</w:t>
      </w:r>
      <w:r w:rsidRPr="00BF61FF">
        <w:rPr>
          <w:rFonts w:ascii="標楷體" w:eastAsia="標楷體" w:hAnsi="標楷體" w:cs="Times New Roman" w:hint="eastAsia"/>
          <w:kern w:val="2"/>
        </w:rPr>
        <w:t>意識到自身教育環境中</w:t>
      </w:r>
      <w:r w:rsidRPr="00BF61FF">
        <w:rPr>
          <w:rFonts w:ascii="標楷體" w:eastAsia="標楷體" w:hAnsi="標楷體" w:cs="Times New Roman"/>
          <w:kern w:val="2"/>
        </w:rPr>
        <w:t>同學間</w:t>
      </w:r>
      <w:r w:rsidRPr="00BF61FF">
        <w:rPr>
          <w:rFonts w:ascii="標楷體" w:eastAsia="標楷體" w:hAnsi="標楷體" w:cs="Times New Roman" w:hint="eastAsia"/>
          <w:kern w:val="2"/>
        </w:rPr>
        <w:t>存在</w:t>
      </w:r>
      <w:r w:rsidRPr="00BF61FF">
        <w:rPr>
          <w:rFonts w:ascii="標楷體" w:eastAsia="標楷體" w:hAnsi="標楷體" w:cs="Times New Roman"/>
          <w:kern w:val="2"/>
        </w:rPr>
        <w:t>的</w:t>
      </w:r>
      <w:r w:rsidRPr="00BF61FF">
        <w:rPr>
          <w:rFonts w:ascii="標楷體" w:eastAsia="標楷體" w:hAnsi="標楷體" w:cs="Times New Roman" w:hint="eastAsia"/>
          <w:kern w:val="2"/>
        </w:rPr>
        <w:t>多樣性和個體差異性。盡管如此，聾及</w:t>
      </w:r>
      <w:r w:rsidRPr="00BF61FF">
        <w:rPr>
          <w:rFonts w:ascii="標楷體" w:eastAsia="標楷體" w:hAnsi="標楷體" w:cs="Times New Roman"/>
          <w:kern w:val="2"/>
        </w:rPr>
        <w:t>弱</w:t>
      </w:r>
      <w:r w:rsidRPr="00BF61FF">
        <w:rPr>
          <w:rFonts w:ascii="標楷體" w:eastAsia="標楷體" w:hAnsi="標楷體" w:cs="Times New Roman" w:hint="eastAsia"/>
          <w:kern w:val="2"/>
        </w:rPr>
        <w:t>聽學生在主流學校中的社會融合情況已經成為家長和教育工作者們所關注的問題。在本文中，我們將會報告一項以共融教育理念和實踐為基礎的聾教育研究，其旨在調查香港主流學校中小學四年級至六年級的聾及</w:t>
      </w:r>
      <w:r w:rsidR="00D07582" w:rsidRPr="00BF61FF">
        <w:rPr>
          <w:rFonts w:ascii="標楷體" w:eastAsia="標楷體" w:hAnsi="標楷體" w:cs="Times New Roman" w:hint="eastAsia"/>
          <w:kern w:val="2"/>
        </w:rPr>
        <w:t>弱聽</w:t>
      </w:r>
      <w:r w:rsidRPr="00BF61FF">
        <w:rPr>
          <w:rFonts w:ascii="標楷體" w:eastAsia="標楷體" w:hAnsi="標楷體" w:cs="Times New Roman" w:hint="eastAsia"/>
          <w:kern w:val="2"/>
        </w:rPr>
        <w:t>學生和健聽學生之間的社會融合情況。通過一系列測試，我們觀察到聾</w:t>
      </w:r>
      <w:r w:rsidR="00D07582" w:rsidRPr="00BF61FF">
        <w:rPr>
          <w:rFonts w:ascii="標楷體" w:eastAsia="標楷體" w:hAnsi="標楷體" w:cs="Times New Roman" w:hint="eastAsia"/>
          <w:kern w:val="2"/>
          <w:lang w:eastAsia="zh-HK"/>
        </w:rPr>
        <w:t>/</w:t>
      </w:r>
      <w:r w:rsidR="00D07582" w:rsidRPr="00BF61FF">
        <w:rPr>
          <w:rFonts w:ascii="標楷體" w:eastAsia="標楷體" w:hAnsi="標楷體" w:cs="Times New Roman" w:hint="eastAsia"/>
          <w:kern w:val="2"/>
        </w:rPr>
        <w:t>弱聽</w:t>
      </w:r>
      <w:r w:rsidRPr="00BF61FF">
        <w:rPr>
          <w:rFonts w:ascii="標楷體" w:eastAsia="標楷體" w:hAnsi="標楷體" w:cs="Times New Roman" w:hint="eastAsia"/>
          <w:kern w:val="2"/>
        </w:rPr>
        <w:t>學生和健聽學生</w:t>
      </w:r>
      <w:r w:rsidRPr="00BF61FF">
        <w:rPr>
          <w:rFonts w:ascii="標楷體" w:eastAsia="標楷體" w:hAnsi="標楷體" w:cs="Times New Roman"/>
          <w:kern w:val="2"/>
        </w:rPr>
        <w:t>在</w:t>
      </w:r>
      <w:r w:rsidRPr="00BF61FF">
        <w:rPr>
          <w:rFonts w:ascii="標楷體" w:eastAsia="標楷體" w:hAnsi="標楷體" w:cs="Times New Roman" w:hint="eastAsia"/>
          <w:kern w:val="2"/>
        </w:rPr>
        <w:t>一同學習</w:t>
      </w:r>
      <w:r w:rsidRPr="00BF61FF">
        <w:rPr>
          <w:rFonts w:ascii="標楷體" w:eastAsia="標楷體" w:hAnsi="標楷體" w:cs="Times New Roman"/>
          <w:kern w:val="2"/>
        </w:rPr>
        <w:t>和一同</w:t>
      </w:r>
      <w:r w:rsidRPr="00BF61FF">
        <w:rPr>
          <w:rFonts w:ascii="標楷體" w:eastAsia="標楷體" w:hAnsi="標楷體" w:cs="Times New Roman" w:hint="eastAsia"/>
          <w:kern w:val="2"/>
        </w:rPr>
        <w:t>遊玩的</w:t>
      </w:r>
      <w:r w:rsidRPr="00BF61FF">
        <w:rPr>
          <w:rFonts w:ascii="標楷體" w:eastAsia="標楷體" w:hAnsi="標楷體" w:cs="Times New Roman"/>
          <w:kern w:val="2"/>
        </w:rPr>
        <w:t>同伴</w:t>
      </w:r>
      <w:r w:rsidRPr="00BF61FF">
        <w:rPr>
          <w:rFonts w:ascii="標楷體" w:eastAsia="標楷體" w:hAnsi="標楷體" w:cs="Times New Roman" w:hint="eastAsia"/>
          <w:kern w:val="2"/>
        </w:rPr>
        <w:t>互評</w:t>
      </w:r>
      <w:r w:rsidRPr="00BF61FF">
        <w:rPr>
          <w:rFonts w:ascii="標楷體" w:eastAsia="標楷體" w:hAnsi="標楷體" w:cs="Times New Roman"/>
          <w:kern w:val="2"/>
        </w:rPr>
        <w:t>（peer ratings）中有相若的結果, 顯示</w:t>
      </w:r>
      <w:r w:rsidRPr="00BF61FF">
        <w:rPr>
          <w:rFonts w:ascii="標楷體" w:eastAsia="標楷體" w:hAnsi="標楷體" w:cs="Times New Roman" w:hint="eastAsia"/>
          <w:kern w:val="2"/>
        </w:rPr>
        <w:t>聾</w:t>
      </w:r>
      <w:r w:rsidR="00D07582" w:rsidRPr="00BF61FF">
        <w:rPr>
          <w:rFonts w:ascii="標楷體" w:eastAsia="標楷體" w:hAnsi="標楷體" w:cs="Times New Roman" w:hint="eastAsia"/>
          <w:kern w:val="2"/>
          <w:lang w:eastAsia="zh-HK"/>
        </w:rPr>
        <w:t>/</w:t>
      </w:r>
      <w:r w:rsidR="00D07582" w:rsidRPr="00BF61FF">
        <w:rPr>
          <w:rFonts w:ascii="標楷體" w:eastAsia="標楷體" w:hAnsi="標楷體" w:cs="Times New Roman" w:hint="eastAsia"/>
          <w:kern w:val="2"/>
        </w:rPr>
        <w:t>弱聽</w:t>
      </w:r>
      <w:r w:rsidRPr="00BF61FF">
        <w:rPr>
          <w:rFonts w:ascii="標楷體" w:eastAsia="標楷體" w:hAnsi="標楷體" w:cs="Times New Roman" w:hint="eastAsia"/>
          <w:kern w:val="2"/>
        </w:rPr>
        <w:t>學生</w:t>
      </w:r>
      <w:r w:rsidRPr="00BF61FF">
        <w:rPr>
          <w:rFonts w:ascii="標楷體" w:eastAsia="標楷體" w:hAnsi="標楷體" w:cs="Times New Roman"/>
          <w:kern w:val="2"/>
        </w:rPr>
        <w:t>和</w:t>
      </w:r>
      <w:r w:rsidRPr="00BF61FF">
        <w:rPr>
          <w:rFonts w:ascii="標楷體" w:eastAsia="標楷體" w:hAnsi="標楷體" w:cs="Times New Roman" w:hint="eastAsia"/>
          <w:kern w:val="2"/>
        </w:rPr>
        <w:t>健聽學生</w:t>
      </w:r>
      <w:r w:rsidRPr="00BF61FF">
        <w:rPr>
          <w:rFonts w:ascii="標楷體" w:eastAsia="標楷體" w:hAnsi="標楷體" w:cs="Times New Roman"/>
          <w:kern w:val="2"/>
        </w:rPr>
        <w:t>相互之間在共融教育</w:t>
      </w:r>
      <w:r w:rsidR="00D07582" w:rsidRPr="00BF61FF">
        <w:rPr>
          <w:rFonts w:ascii="標楷體" w:eastAsia="標楷體" w:hAnsi="標楷體" w:cs="Times New Roman" w:hint="eastAsia"/>
          <w:kern w:val="2"/>
          <w:lang w:eastAsia="zh-HK"/>
        </w:rPr>
        <w:t>計劃</w:t>
      </w:r>
      <w:r w:rsidRPr="00BF61FF">
        <w:rPr>
          <w:rFonts w:ascii="標楷體" w:eastAsia="標楷體" w:hAnsi="標楷體" w:cs="Times New Roman"/>
          <w:kern w:val="2"/>
        </w:rPr>
        <w:t>(co-enrollment) 中有良好的社會接納 (social acceptance) ，而口語能力</w:t>
      </w:r>
      <w:r w:rsidR="00EF39A9" w:rsidRPr="00BF61FF">
        <w:rPr>
          <w:rFonts w:ascii="標楷體" w:eastAsia="標楷體" w:hAnsi="標楷體" w:cs="Times New Roman"/>
          <w:kern w:val="2"/>
        </w:rPr>
        <w:t>薄弱對項目中聾</w:t>
      </w:r>
      <w:r w:rsidR="00D07582" w:rsidRPr="00BF61FF">
        <w:rPr>
          <w:rFonts w:ascii="標楷體" w:eastAsia="標楷體" w:hAnsi="標楷體" w:cs="Times New Roman" w:hint="eastAsia"/>
          <w:kern w:val="2"/>
          <w:lang w:eastAsia="zh-HK"/>
        </w:rPr>
        <w:t>/</w:t>
      </w:r>
      <w:r w:rsidR="00D07582" w:rsidRPr="00BF61FF">
        <w:rPr>
          <w:rFonts w:ascii="標楷體" w:eastAsia="標楷體" w:hAnsi="標楷體" w:cs="Times New Roman"/>
          <w:kern w:val="2"/>
        </w:rPr>
        <w:t>弱聽</w:t>
      </w:r>
      <w:r w:rsidR="00EF39A9" w:rsidRPr="00BF61FF">
        <w:rPr>
          <w:rFonts w:ascii="標楷體" w:eastAsia="標楷體" w:hAnsi="標楷體" w:cs="Times New Roman"/>
          <w:kern w:val="2"/>
        </w:rPr>
        <w:t>學生並未造成任何的社交障礙</w:t>
      </w:r>
      <w:r w:rsidRPr="00BF61FF">
        <w:rPr>
          <w:rFonts w:ascii="標楷體" w:eastAsia="標楷體" w:hAnsi="標楷體" w:cs="Times New Roman" w:hint="eastAsia"/>
          <w:kern w:val="2"/>
        </w:rPr>
        <w:t>。基於這些研究結果，我們認為在共融教育中採用手語雙語模式，一方面促進了聾</w:t>
      </w:r>
      <w:r w:rsidR="00D07582" w:rsidRPr="00BF61FF">
        <w:rPr>
          <w:rFonts w:ascii="標楷體" w:eastAsia="標楷體" w:hAnsi="標楷體" w:cs="Times New Roman" w:hint="eastAsia"/>
          <w:kern w:val="2"/>
          <w:lang w:eastAsia="zh-HK"/>
        </w:rPr>
        <w:t>/</w:t>
      </w:r>
      <w:r w:rsidRPr="00BF61FF">
        <w:rPr>
          <w:rFonts w:ascii="標楷體" w:eastAsia="標楷體" w:hAnsi="標楷體" w:cs="Times New Roman"/>
          <w:kern w:val="2"/>
        </w:rPr>
        <w:t>弱</w:t>
      </w:r>
      <w:r w:rsidRPr="00BF61FF">
        <w:rPr>
          <w:rFonts w:ascii="標楷體" w:eastAsia="標楷體" w:hAnsi="標楷體" w:cs="Times New Roman" w:hint="eastAsia"/>
          <w:kern w:val="2"/>
        </w:rPr>
        <w:t>聽學生和健聽學生之間的相互交流，另一方面也提供了聾老師與健聽老師協作教學的互動機會，</w:t>
      </w:r>
      <w:r w:rsidRPr="00BF61FF">
        <w:rPr>
          <w:rFonts w:ascii="標楷體" w:eastAsia="標楷體" w:hAnsi="標楷體" w:cs="Times New Roman"/>
          <w:kern w:val="2"/>
        </w:rPr>
        <w:t>以達至</w:t>
      </w:r>
      <w:r w:rsidRPr="00BF61FF">
        <w:rPr>
          <w:rFonts w:ascii="標楷體" w:eastAsia="標楷體" w:hAnsi="標楷體" w:cs="Times New Roman" w:hint="eastAsia"/>
          <w:kern w:val="2"/>
        </w:rPr>
        <w:t>我們所觀察到</w:t>
      </w:r>
      <w:r w:rsidRPr="00BF61FF">
        <w:rPr>
          <w:rFonts w:ascii="標楷體" w:eastAsia="標楷體" w:hAnsi="標楷體" w:cs="Times New Roman"/>
          <w:kern w:val="2"/>
        </w:rPr>
        <w:t>在社交發展</w:t>
      </w:r>
      <w:r w:rsidRPr="00BF61FF">
        <w:rPr>
          <w:rFonts w:ascii="標楷體" w:eastAsia="標楷體" w:hAnsi="標楷體" w:cs="Times New Roman" w:hint="eastAsia"/>
          <w:kern w:val="2"/>
        </w:rPr>
        <w:t>的正面成果。</w:t>
      </w:r>
    </w:p>
    <w:p w:rsidR="0075260D" w:rsidRPr="00BF61FF" w:rsidRDefault="0075260D" w:rsidP="0075260D">
      <w:pPr>
        <w:pStyle w:val="yiv6982163917"/>
        <w:spacing w:before="0" w:beforeAutospacing="0" w:after="0" w:afterAutospacing="0"/>
        <w:ind w:leftChars="-1" w:left="-2" w:firstLine="482"/>
        <w:rPr>
          <w:rFonts w:ascii="標楷體" w:eastAsia="標楷體" w:hAnsi="標楷體" w:cs="Times New Roman"/>
          <w:kern w:val="2"/>
        </w:rPr>
      </w:pPr>
    </w:p>
    <w:p w:rsidR="00C14D3A" w:rsidRPr="00BF61FF" w:rsidRDefault="00BF61FF" w:rsidP="00BF61FF">
      <w:pPr>
        <w:pStyle w:val="a3"/>
        <w:ind w:leftChars="0" w:left="0"/>
        <w:rPr>
          <w:rFonts w:ascii="標楷體" w:eastAsia="標楷體" w:hAnsi="標楷體"/>
          <w:b/>
          <w:szCs w:val="24"/>
        </w:rPr>
      </w:pPr>
      <w:r w:rsidRPr="00BF61FF">
        <w:rPr>
          <w:rFonts w:ascii="標楷體" w:eastAsia="標楷體" w:hAnsi="標楷體" w:hint="eastAsia"/>
          <w:b/>
          <w:szCs w:val="24"/>
        </w:rPr>
        <w:t>一、</w:t>
      </w:r>
      <w:r w:rsidR="00075BDD" w:rsidRPr="00BF61FF">
        <w:rPr>
          <w:rFonts w:ascii="標楷體" w:eastAsia="標楷體" w:hAnsi="標楷體"/>
          <w:b/>
          <w:szCs w:val="24"/>
        </w:rPr>
        <w:t>引言</w:t>
      </w:r>
    </w:p>
    <w:p w:rsidR="00C14D3A" w:rsidRPr="00BF61FF" w:rsidRDefault="007D571C" w:rsidP="00EF39A9">
      <w:pPr>
        <w:pStyle w:val="a3"/>
        <w:numPr>
          <w:ilvl w:val="0"/>
          <w:numId w:val="1"/>
        </w:numPr>
        <w:ind w:leftChars="0" w:left="0"/>
        <w:rPr>
          <w:rFonts w:ascii="標楷體" w:eastAsia="標楷體" w:hAnsi="標楷體"/>
          <w:szCs w:val="24"/>
        </w:rPr>
      </w:pPr>
      <w:r w:rsidRPr="00BF61FF">
        <w:rPr>
          <w:rFonts w:ascii="標楷體" w:eastAsia="標楷體" w:hAnsi="標楷體" w:hint="eastAsia"/>
          <w:szCs w:val="24"/>
          <w:lang w:eastAsia="zh-HK"/>
        </w:rPr>
        <w:t xml:space="preserve"> </w:t>
      </w:r>
      <w:r w:rsidRPr="00BF61FF">
        <w:rPr>
          <w:rFonts w:ascii="標楷體" w:eastAsia="標楷體" w:hAnsi="標楷體" w:hint="eastAsia"/>
          <w:szCs w:val="24"/>
          <w:lang w:eastAsia="zh-HK"/>
        </w:rPr>
        <w:tab/>
      </w:r>
      <w:r w:rsidR="00C14D3A" w:rsidRPr="00BF61FF">
        <w:rPr>
          <w:rFonts w:ascii="標楷體" w:eastAsia="標楷體" w:hAnsi="標楷體" w:hint="eastAsia"/>
          <w:szCs w:val="24"/>
        </w:rPr>
        <w:t>近年來手語語言學及手語語言獲得研究的發展使得我們能夠重新考察手語與口語共同支援聾及</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兒童語言、認知及社會心理發展的可能性，進而推行手語雙語教育計劃</w:t>
      </w:r>
      <w:r w:rsidR="00C14D3A" w:rsidRPr="00BF61FF">
        <w:rPr>
          <w:rFonts w:ascii="標楷體" w:eastAsia="標楷體" w:hAnsi="標楷體" w:hint="eastAsia"/>
          <w:szCs w:val="24"/>
          <w:lang w:eastAsia="zh-HK"/>
        </w:rPr>
        <w:t>，以</w:t>
      </w:r>
      <w:r w:rsidR="00C14D3A" w:rsidRPr="00BF61FF">
        <w:rPr>
          <w:rFonts w:ascii="標楷體" w:eastAsia="標楷體" w:hAnsi="標楷體" w:hint="eastAsia"/>
          <w:szCs w:val="24"/>
        </w:rPr>
        <w:t>幫助他們發展讀寫能力</w:t>
      </w:r>
      <w:r w:rsidR="00C14D3A" w:rsidRPr="00BF61FF">
        <w:rPr>
          <w:rFonts w:ascii="標楷體" w:eastAsia="標楷體" w:hAnsi="標楷體" w:hint="eastAsia"/>
          <w:szCs w:val="24"/>
          <w:lang w:eastAsia="zh-HK"/>
        </w:rPr>
        <w:t>，</w:t>
      </w:r>
      <w:r w:rsidR="00C14D3A" w:rsidRPr="00BF61FF">
        <w:rPr>
          <w:rFonts w:ascii="標楷體" w:eastAsia="標楷體" w:hAnsi="標楷體" w:hint="eastAsia"/>
          <w:szCs w:val="24"/>
        </w:rPr>
        <w:t>增加聾及</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兒童接受教育的機會</w:t>
      </w:r>
      <w:r w:rsidR="00C14D3A" w:rsidRPr="00BF61FF">
        <w:rPr>
          <w:rFonts w:ascii="標楷體" w:eastAsia="標楷體" w:hAnsi="標楷體"/>
          <w:kern w:val="0"/>
          <w:szCs w:val="24"/>
        </w:rPr>
        <w:t>(Grosjean 2010, Padden &amp; Ramsay, 2000; Plaza</w:t>
      </w:r>
      <w:r w:rsidR="00C14D3A" w:rsidRPr="00BF61FF">
        <w:rPr>
          <w:rFonts w:ascii="標楷體" w:eastAsia="標楷體" w:hAnsi="標楷體" w:cs="Cambria Math"/>
          <w:kern w:val="0"/>
          <w:szCs w:val="24"/>
        </w:rPr>
        <w:t>‐</w:t>
      </w:r>
      <w:r w:rsidR="00C14D3A" w:rsidRPr="00BF61FF">
        <w:rPr>
          <w:rFonts w:ascii="標楷體" w:eastAsia="標楷體" w:hAnsi="標楷體"/>
          <w:kern w:val="0"/>
          <w:szCs w:val="24"/>
        </w:rPr>
        <w:t xml:space="preserve">Pust &amp; </w:t>
      </w:r>
      <w:r w:rsidR="00C14D3A" w:rsidRPr="00BF61FF">
        <w:rPr>
          <w:rFonts w:ascii="標楷體" w:eastAsia="標楷體" w:hAnsi="標楷體"/>
          <w:szCs w:val="24"/>
          <w:lang w:val="es-ES"/>
        </w:rPr>
        <w:t>López, 2008</w:t>
      </w:r>
      <w:r w:rsidR="00C14D3A" w:rsidRPr="00BF61FF">
        <w:rPr>
          <w:rFonts w:ascii="標楷體" w:eastAsia="標楷體" w:hAnsi="標楷體" w:hint="eastAsia"/>
          <w:szCs w:val="24"/>
          <w:lang w:val="es-ES" w:eastAsia="zh-HK"/>
        </w:rPr>
        <w:t>)</w:t>
      </w:r>
      <w:r w:rsidR="00C14D3A" w:rsidRPr="00BF61FF">
        <w:rPr>
          <w:rFonts w:ascii="標楷體" w:eastAsia="標楷體" w:hAnsi="標楷體" w:hint="eastAsia"/>
          <w:szCs w:val="24"/>
        </w:rPr>
        <w:t>。儘管這一教育模式在特殊教育環境下已普遍應用</w:t>
      </w:r>
      <w:r w:rsidR="00B6796A" w:rsidRPr="00BF61FF">
        <w:rPr>
          <w:rFonts w:ascii="標楷體" w:eastAsia="標楷體" w:hAnsi="標楷體" w:hint="eastAsia"/>
          <w:szCs w:val="24"/>
        </w:rPr>
        <w:t>。</w:t>
      </w:r>
      <w:r w:rsidR="002E0579" w:rsidRPr="00BF61FF">
        <w:rPr>
          <w:rFonts w:ascii="標楷體" w:eastAsia="標楷體" w:hAnsi="標楷體" w:hint="eastAsia"/>
          <w:szCs w:val="24"/>
        </w:rPr>
        <w:t>近年來</w:t>
      </w:r>
      <w:r w:rsidR="002E0579" w:rsidRPr="00BF61FF">
        <w:rPr>
          <w:rFonts w:ascii="標楷體" w:eastAsia="標楷體" w:hAnsi="標楷體" w:hint="eastAsia"/>
          <w:szCs w:val="24"/>
          <w:lang w:eastAsia="zh-HK"/>
        </w:rPr>
        <w:t>，</w:t>
      </w:r>
      <w:r w:rsidR="00C14D3A" w:rsidRPr="00BF61FF">
        <w:rPr>
          <w:rFonts w:ascii="標楷體" w:eastAsia="標楷體" w:hAnsi="標楷體" w:hint="eastAsia"/>
          <w:szCs w:val="24"/>
        </w:rPr>
        <w:t>手語雙語模式</w:t>
      </w:r>
      <w:r w:rsidR="002E0579" w:rsidRPr="00BF61FF">
        <w:rPr>
          <w:rFonts w:ascii="標楷體" w:eastAsia="標楷體" w:hAnsi="標楷體" w:hint="eastAsia"/>
          <w:szCs w:val="24"/>
          <w:lang w:eastAsia="zh-HK"/>
        </w:rPr>
        <w:t>亦開始</w:t>
      </w:r>
      <w:r w:rsidR="00C14D3A" w:rsidRPr="00BF61FF">
        <w:rPr>
          <w:rFonts w:ascii="標楷體" w:eastAsia="標楷體" w:hAnsi="標楷體" w:hint="eastAsia"/>
          <w:szCs w:val="24"/>
        </w:rPr>
        <w:t>納入</w:t>
      </w:r>
      <w:r w:rsidR="002E0579" w:rsidRPr="00BF61FF">
        <w:rPr>
          <w:rFonts w:ascii="標楷體" w:eastAsia="標楷體" w:hAnsi="標楷體" w:hint="eastAsia"/>
          <w:szCs w:val="24"/>
          <w:lang w:eastAsia="zh-HK"/>
        </w:rPr>
        <w:t>在</w:t>
      </w:r>
      <w:r w:rsidR="00C14D3A" w:rsidRPr="00BF61FF">
        <w:rPr>
          <w:rFonts w:ascii="標楷體" w:eastAsia="標楷體" w:hAnsi="標楷體" w:hint="eastAsia"/>
          <w:szCs w:val="24"/>
        </w:rPr>
        <w:t>主流教育環境</w:t>
      </w:r>
      <w:r w:rsidR="002E0579" w:rsidRPr="00BF61FF">
        <w:rPr>
          <w:rFonts w:ascii="標楷體" w:eastAsia="標楷體" w:hAnsi="標楷體" w:hint="eastAsia"/>
          <w:szCs w:val="24"/>
          <w:lang w:eastAsia="zh-HK"/>
        </w:rPr>
        <w:t>中</w:t>
      </w:r>
      <w:r w:rsidR="002E0579" w:rsidRPr="00BF61FF">
        <w:rPr>
          <w:rFonts w:ascii="標楷體" w:eastAsia="標楷體" w:hAnsi="標楷體" w:hint="eastAsia"/>
          <w:szCs w:val="24"/>
        </w:rPr>
        <w:t>。這一嘗試表明手語雙語已超越了聾人教育中隔離教育和全納教育的</w:t>
      </w:r>
      <w:r w:rsidR="00C14D3A" w:rsidRPr="00BF61FF">
        <w:rPr>
          <w:rFonts w:ascii="標楷體" w:eastAsia="標楷體" w:hAnsi="標楷體" w:hint="eastAsia"/>
          <w:szCs w:val="24"/>
        </w:rPr>
        <w:t>界</w:t>
      </w:r>
      <w:r w:rsidR="002E0579" w:rsidRPr="00BF61FF">
        <w:rPr>
          <w:rFonts w:ascii="標楷體" w:eastAsia="標楷體" w:hAnsi="標楷體" w:hint="eastAsia"/>
          <w:szCs w:val="24"/>
          <w:lang w:eastAsia="zh-HK"/>
        </w:rPr>
        <w:t>限</w:t>
      </w:r>
      <w:r w:rsidR="00C14D3A" w:rsidRPr="00BF61FF">
        <w:rPr>
          <w:rFonts w:ascii="標楷體" w:eastAsia="標楷體" w:hAnsi="標楷體" w:hint="eastAsia"/>
          <w:szCs w:val="24"/>
        </w:rPr>
        <w:t>，與此同時，共融計劃</w:t>
      </w:r>
      <w:r w:rsidR="002E0579" w:rsidRPr="00BF61FF">
        <w:rPr>
          <w:rFonts w:ascii="標楷體" w:eastAsia="標楷體" w:hAnsi="標楷體" w:hint="eastAsia"/>
          <w:szCs w:val="24"/>
          <w:lang w:eastAsia="zh-HK"/>
        </w:rPr>
        <w:t>並</w:t>
      </w:r>
      <w:r w:rsidR="002E0579" w:rsidRPr="00BF61FF">
        <w:rPr>
          <w:rFonts w:ascii="標楷體" w:eastAsia="標楷體" w:hAnsi="標楷體" w:hint="eastAsia"/>
          <w:szCs w:val="24"/>
        </w:rPr>
        <w:t>不僅只通過聾童，而是同樣通過健聽兒童的現有語言</w:t>
      </w:r>
      <w:r w:rsidR="00C14D3A" w:rsidRPr="00BF61FF">
        <w:rPr>
          <w:rFonts w:ascii="標楷體" w:eastAsia="標楷體" w:hAnsi="標楷體" w:hint="eastAsia"/>
          <w:szCs w:val="24"/>
        </w:rPr>
        <w:t>及社會心理狀況</w:t>
      </w:r>
      <w:r w:rsidR="002E0579" w:rsidRPr="00BF61FF">
        <w:rPr>
          <w:rFonts w:ascii="標楷體" w:eastAsia="標楷體" w:hAnsi="標楷體" w:hint="eastAsia"/>
          <w:szCs w:val="24"/>
          <w:lang w:eastAsia="zh-HK"/>
        </w:rPr>
        <w:t>，</w:t>
      </w:r>
      <w:r w:rsidR="00C14D3A" w:rsidRPr="00BF61FF">
        <w:rPr>
          <w:rFonts w:ascii="標楷體" w:eastAsia="標楷體" w:hAnsi="標楷體" w:hint="eastAsia"/>
          <w:szCs w:val="24"/>
        </w:rPr>
        <w:t>來使得他們在雙語教育環境中能夠支持彼此。在主流環境中教育及培</w:t>
      </w:r>
      <w:r w:rsidR="002E0579" w:rsidRPr="00BF61FF">
        <w:rPr>
          <w:rFonts w:ascii="標楷體" w:eastAsia="標楷體" w:hAnsi="標楷體" w:hint="eastAsia"/>
          <w:szCs w:val="24"/>
          <w:lang w:eastAsia="zh-HK"/>
        </w:rPr>
        <w:t>育聾/</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學生，面對的一個重要的問題就是，是否能夠實現健聽學生與</w:t>
      </w:r>
      <w:r w:rsidR="002E0579" w:rsidRPr="00BF61FF">
        <w:rPr>
          <w:rFonts w:ascii="標楷體" w:eastAsia="標楷體" w:hAnsi="標楷體" w:hint="eastAsia"/>
          <w:szCs w:val="24"/>
          <w:lang w:eastAsia="zh-HK"/>
        </w:rPr>
        <w:t>聾/</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學生之間的社會融合。一些研究指出，當</w:t>
      </w:r>
      <w:r w:rsidR="002E0579" w:rsidRPr="00BF61FF">
        <w:rPr>
          <w:rFonts w:ascii="標楷體" w:eastAsia="標楷體" w:hAnsi="標楷體" w:hint="eastAsia"/>
          <w:szCs w:val="24"/>
          <w:lang w:eastAsia="zh-HK"/>
        </w:rPr>
        <w:t>聾/</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學生在以健聽生為主的學校社區中讀書時，常常會面臨難以融入社群或無法被認同為社群成員的問題</w:t>
      </w:r>
      <w:r w:rsidR="00C14D3A" w:rsidRPr="00BF61FF">
        <w:rPr>
          <w:rFonts w:ascii="標楷體" w:eastAsia="標楷體" w:hAnsi="標楷體"/>
          <w:szCs w:val="24"/>
        </w:rPr>
        <w:t>(Keating &amp; Mirus, 2003; McKee, 2008; Stinson &amp; Antia, 1999; Tvingstedt, 1995)</w:t>
      </w:r>
      <w:r w:rsidR="00C14D3A" w:rsidRPr="00BF61FF">
        <w:rPr>
          <w:rFonts w:ascii="標楷體" w:eastAsia="標楷體" w:hAnsi="標楷體" w:hint="eastAsia"/>
          <w:szCs w:val="24"/>
        </w:rPr>
        <w:t>。</w:t>
      </w:r>
      <w:r w:rsidR="00C14D3A" w:rsidRPr="00BF61FF">
        <w:rPr>
          <w:rFonts w:ascii="標楷體" w:eastAsia="標楷體" w:hAnsi="標楷體"/>
          <w:szCs w:val="24"/>
        </w:rPr>
        <w:t xml:space="preserve"> </w:t>
      </w:r>
    </w:p>
    <w:p w:rsidR="00C14D3A" w:rsidRPr="00BF61FF" w:rsidRDefault="00D07582" w:rsidP="00EF39A9">
      <w:pPr>
        <w:pStyle w:val="a3"/>
        <w:numPr>
          <w:ilvl w:val="0"/>
          <w:numId w:val="1"/>
        </w:numPr>
        <w:ind w:leftChars="0" w:left="0"/>
        <w:rPr>
          <w:rFonts w:ascii="標楷體" w:eastAsia="標楷體" w:hAnsi="標楷體"/>
          <w:szCs w:val="24"/>
        </w:rPr>
      </w:pPr>
      <w:r w:rsidRPr="00BF61FF">
        <w:rPr>
          <w:rFonts w:ascii="標楷體" w:eastAsia="標楷體" w:hAnsi="標楷體" w:hint="eastAsia"/>
          <w:szCs w:val="24"/>
          <w:lang w:eastAsia="zh-HK"/>
        </w:rPr>
        <w:t xml:space="preserve"> </w:t>
      </w:r>
      <w:r w:rsidRPr="00BF61FF">
        <w:rPr>
          <w:rFonts w:ascii="標楷體" w:eastAsia="標楷體" w:hAnsi="標楷體" w:hint="eastAsia"/>
          <w:szCs w:val="24"/>
          <w:lang w:eastAsia="zh-HK"/>
        </w:rPr>
        <w:tab/>
      </w:r>
      <w:r w:rsidR="00C14D3A" w:rsidRPr="00BF61FF">
        <w:rPr>
          <w:rFonts w:ascii="標楷體" w:eastAsia="標楷體" w:hAnsi="標楷體" w:hint="eastAsia"/>
          <w:szCs w:val="24"/>
        </w:rPr>
        <w:t xml:space="preserve">在本章中， </w:t>
      </w:r>
      <w:r w:rsidRPr="00BF61FF">
        <w:rPr>
          <w:rFonts w:ascii="標楷體" w:eastAsia="標楷體" w:hAnsi="標楷體" w:hint="eastAsia"/>
          <w:szCs w:val="24"/>
        </w:rPr>
        <w:t>我們將會通過</w:t>
      </w:r>
      <w:r w:rsidRPr="00BF61FF">
        <w:rPr>
          <w:rFonts w:ascii="標楷體" w:eastAsia="標楷體" w:hAnsi="標楷體" w:hint="eastAsia"/>
          <w:szCs w:val="24"/>
          <w:lang w:eastAsia="zh-HK"/>
        </w:rPr>
        <w:t>研究，了解</w:t>
      </w:r>
      <w:r w:rsidR="00C14D3A" w:rsidRPr="00BF61FF">
        <w:rPr>
          <w:rFonts w:ascii="標楷體" w:eastAsia="標楷體" w:hAnsi="標楷體" w:hint="eastAsia"/>
          <w:szCs w:val="24"/>
        </w:rPr>
        <w:t>一組在共融聾人教育</w:t>
      </w:r>
      <w:r w:rsidR="002E0579" w:rsidRPr="00BF61FF">
        <w:rPr>
          <w:rFonts w:ascii="標楷體" w:eastAsia="標楷體" w:hAnsi="標楷體"/>
          <w:szCs w:val="24"/>
          <w:lang w:eastAsia="zh-HK"/>
        </w:rPr>
        <w:t>(co-enrollment)</w:t>
      </w:r>
      <w:r w:rsidR="00C14D3A" w:rsidRPr="00BF61FF">
        <w:rPr>
          <w:rFonts w:ascii="標楷體" w:eastAsia="標楷體" w:hAnsi="標楷體" w:hint="eastAsia"/>
          <w:szCs w:val="24"/>
        </w:rPr>
        <w:t>中成長的香港</w:t>
      </w:r>
      <w:r w:rsidR="00072A42" w:rsidRPr="00BF61FF">
        <w:rPr>
          <w:rFonts w:ascii="標楷體" w:eastAsia="標楷體" w:hAnsi="標楷體" w:hint="eastAsia"/>
          <w:szCs w:val="24"/>
          <w:lang w:eastAsia="zh-HK"/>
        </w:rPr>
        <w:t>聾/</w:t>
      </w:r>
      <w:r w:rsidRPr="00BF61FF">
        <w:rPr>
          <w:rFonts w:ascii="標楷體" w:eastAsia="標楷體" w:hAnsi="標楷體" w:hint="eastAsia"/>
          <w:szCs w:val="24"/>
        </w:rPr>
        <w:t>弱聽</w:t>
      </w:r>
      <w:r w:rsidR="00C14D3A" w:rsidRPr="00BF61FF">
        <w:rPr>
          <w:rFonts w:ascii="標楷體" w:eastAsia="標楷體" w:hAnsi="標楷體" w:hint="eastAsia"/>
          <w:szCs w:val="24"/>
        </w:rPr>
        <w:t>及健聽學生的社會融合現象，對現有的社會融合文獻作</w:t>
      </w:r>
      <w:r w:rsidR="00072A42" w:rsidRPr="00BF61FF">
        <w:rPr>
          <w:rFonts w:ascii="標楷體" w:eastAsia="標楷體" w:hAnsi="標楷體" w:hint="eastAsia"/>
          <w:szCs w:val="24"/>
        </w:rPr>
        <w:t>出一些補充；具體來說，我們探究了在共融教育環境中，</w:t>
      </w:r>
      <w:r w:rsidRPr="00BF61FF">
        <w:rPr>
          <w:rFonts w:ascii="標楷體" w:eastAsia="標楷體" w:hAnsi="標楷體" w:hint="eastAsia"/>
          <w:szCs w:val="24"/>
          <w:lang w:eastAsia="zh-HK"/>
        </w:rPr>
        <w:t>他們</w:t>
      </w:r>
      <w:r w:rsidR="00072A42" w:rsidRPr="00BF61FF">
        <w:rPr>
          <w:rFonts w:ascii="標楷體" w:eastAsia="標楷體" w:hAnsi="標楷體" w:hint="eastAsia"/>
          <w:szCs w:val="24"/>
          <w:lang w:eastAsia="zh-HK"/>
        </w:rPr>
        <w:t>之間相互的</w:t>
      </w:r>
      <w:r w:rsidR="00072A42" w:rsidRPr="00BF61FF">
        <w:rPr>
          <w:rFonts w:ascii="標楷體" w:eastAsia="標楷體" w:hAnsi="標楷體" w:hint="eastAsia"/>
          <w:szCs w:val="24"/>
        </w:rPr>
        <w:t>社會接受</w:t>
      </w:r>
      <w:r w:rsidR="00072A42" w:rsidRPr="00BF61FF">
        <w:rPr>
          <w:rFonts w:ascii="標楷體" w:eastAsia="標楷體" w:hAnsi="標楷體"/>
          <w:szCs w:val="24"/>
        </w:rPr>
        <w:t>(social acceptance)</w:t>
      </w:r>
      <w:r w:rsidR="00072A42" w:rsidRPr="00BF61FF">
        <w:rPr>
          <w:rFonts w:ascii="標楷體" w:eastAsia="標楷體" w:hAnsi="標楷體" w:hint="eastAsia"/>
          <w:szCs w:val="24"/>
        </w:rPr>
        <w:t>度</w:t>
      </w:r>
      <w:r w:rsidR="00B6796A" w:rsidRPr="00BF61FF">
        <w:rPr>
          <w:rFonts w:ascii="標楷體" w:eastAsia="標楷體" w:hAnsi="標楷體" w:hint="eastAsia"/>
          <w:szCs w:val="24"/>
        </w:rPr>
        <w:t>。</w:t>
      </w:r>
    </w:p>
    <w:p w:rsidR="00D07582" w:rsidRPr="00BF61FF" w:rsidRDefault="00C14D3A" w:rsidP="0075260D">
      <w:pPr>
        <w:ind w:firstLine="480"/>
        <w:jc w:val="both"/>
        <w:rPr>
          <w:rFonts w:ascii="標楷體" w:eastAsia="標楷體" w:hAnsi="標楷體"/>
          <w:szCs w:val="24"/>
        </w:rPr>
      </w:pPr>
      <w:r w:rsidRPr="00BF61FF">
        <w:rPr>
          <w:rFonts w:ascii="標楷體" w:eastAsia="標楷體" w:hAnsi="標楷體" w:hint="eastAsia"/>
          <w:szCs w:val="24"/>
        </w:rPr>
        <w:lastRenderedPageBreak/>
        <w:t>在接下來這一節，我們首先將會針對</w:t>
      </w:r>
      <w:r w:rsidR="00D07582" w:rsidRPr="00BF61FF">
        <w:rPr>
          <w:rFonts w:ascii="標楷體" w:eastAsia="標楷體" w:hAnsi="標楷體" w:hint="eastAsia"/>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學生在進入主流教育環境學習時社會心理調適的社會融合現象做綜合討論。然後，我們將會總結一些最近有關聾人教育中</w:t>
      </w:r>
      <w:r w:rsidR="00072A42" w:rsidRPr="00BF61FF">
        <w:rPr>
          <w:rFonts w:ascii="標楷體" w:eastAsia="標楷體" w:hAnsi="標楷體" w:hint="eastAsia"/>
          <w:szCs w:val="24"/>
          <w:lang w:eastAsia="zh-HK"/>
        </w:rPr>
        <w:t>共</w:t>
      </w:r>
      <w:r w:rsidRPr="00BF61FF">
        <w:rPr>
          <w:rFonts w:ascii="標楷體" w:eastAsia="標楷體" w:hAnsi="標楷體" w:hint="eastAsia"/>
          <w:szCs w:val="24"/>
        </w:rPr>
        <w:t>融模式的</w:t>
      </w:r>
      <w:r w:rsidR="00D07582" w:rsidRPr="00BF61FF">
        <w:rPr>
          <w:rFonts w:ascii="標楷體" w:eastAsia="標楷體" w:hAnsi="標楷體" w:hint="eastAsia"/>
          <w:szCs w:val="24"/>
          <w:lang w:eastAsia="zh-HK"/>
        </w:rPr>
        <w:t>研究發現</w:t>
      </w:r>
      <w:r w:rsidRPr="00BF61FF">
        <w:rPr>
          <w:rFonts w:ascii="標楷體" w:eastAsia="標楷體" w:hAnsi="標楷體" w:hint="eastAsia"/>
          <w:szCs w:val="24"/>
        </w:rPr>
        <w:t>，以及有關這類模式</w:t>
      </w:r>
      <w:r w:rsidR="00D07582" w:rsidRPr="00BF61FF">
        <w:rPr>
          <w:rFonts w:ascii="標楷體" w:eastAsia="標楷體" w:hAnsi="標楷體" w:hint="eastAsia"/>
          <w:szCs w:val="24"/>
          <w:lang w:eastAsia="zh-HK"/>
        </w:rPr>
        <w:t>在</w:t>
      </w:r>
      <w:r w:rsidRPr="00BF61FF">
        <w:rPr>
          <w:rFonts w:ascii="標楷體" w:eastAsia="標楷體" w:hAnsi="標楷體" w:hint="eastAsia"/>
          <w:szCs w:val="24"/>
        </w:rPr>
        <w:t>社會融合</w:t>
      </w:r>
      <w:r w:rsidR="00D07582" w:rsidRPr="00BF61FF">
        <w:rPr>
          <w:rFonts w:ascii="標楷體" w:eastAsia="標楷體" w:hAnsi="標楷體" w:hint="eastAsia"/>
          <w:szCs w:val="24"/>
          <w:lang w:eastAsia="zh-HK"/>
        </w:rPr>
        <w:t>方面</w:t>
      </w:r>
      <w:r w:rsidRPr="00BF61FF">
        <w:rPr>
          <w:rFonts w:ascii="標楷體" w:eastAsia="標楷體" w:hAnsi="標楷體" w:hint="eastAsia"/>
          <w:szCs w:val="24"/>
        </w:rPr>
        <w:t>的研究。接下來，我們將會介紹在香港的一個以手語雙語及共融理念和實踐為基礎的聾人教育項目，</w:t>
      </w:r>
      <w:r w:rsidR="00072A42" w:rsidRPr="00BF61FF">
        <w:rPr>
          <w:rFonts w:ascii="標楷體" w:eastAsia="標楷體" w:hAnsi="標楷體" w:hint="eastAsia"/>
          <w:szCs w:val="24"/>
          <w:lang w:eastAsia="zh-HK"/>
        </w:rPr>
        <w:t>並</w:t>
      </w:r>
      <w:r w:rsidRPr="00BF61FF">
        <w:rPr>
          <w:rFonts w:ascii="標楷體" w:eastAsia="標楷體" w:hAnsi="標楷體" w:hint="eastAsia"/>
          <w:szCs w:val="24"/>
        </w:rPr>
        <w:t>對該教育環境下</w:t>
      </w:r>
      <w:r w:rsidR="00072A42" w:rsidRPr="00BF61FF">
        <w:rPr>
          <w:rFonts w:ascii="標楷體" w:eastAsia="標楷體" w:hAnsi="標楷體" w:hint="eastAsia"/>
          <w:szCs w:val="24"/>
          <w:lang w:eastAsia="zh-HK"/>
        </w:rPr>
        <w:t>聾</w:t>
      </w:r>
      <w:r w:rsidRPr="00BF61FF">
        <w:rPr>
          <w:rFonts w:ascii="標楷體" w:eastAsia="標楷體" w:hAnsi="標楷體" w:hint="eastAsia"/>
          <w:szCs w:val="24"/>
        </w:rPr>
        <w:t>健學生的社會融合程度的研究進行總結報告。我們將會對研究的分析手段和結果做出報告。最後一節則針對研究發現的現象提出了一些可能的解釋</w:t>
      </w:r>
      <w:r w:rsidR="00D07582" w:rsidRPr="00BF61FF">
        <w:rPr>
          <w:rFonts w:ascii="標楷體" w:eastAsia="標楷體" w:hAnsi="標楷體" w:hint="eastAsia"/>
          <w:szCs w:val="24"/>
        </w:rPr>
        <w:t>。</w:t>
      </w:r>
    </w:p>
    <w:p w:rsidR="00C14D3A" w:rsidRPr="00BF61FF" w:rsidRDefault="00BF61FF" w:rsidP="00BF61FF">
      <w:pPr>
        <w:pStyle w:val="a3"/>
        <w:autoSpaceDE w:val="0"/>
        <w:autoSpaceDN w:val="0"/>
        <w:adjustRightInd w:val="0"/>
        <w:ind w:leftChars="0" w:left="0"/>
        <w:jc w:val="both"/>
        <w:rPr>
          <w:rFonts w:ascii="標楷體" w:eastAsia="標楷體" w:hAnsi="標楷體"/>
          <w:kern w:val="0"/>
          <w:szCs w:val="24"/>
        </w:rPr>
      </w:pPr>
      <w:r>
        <w:rPr>
          <w:rFonts w:ascii="標楷體" w:eastAsia="標楷體" w:hAnsi="標楷體" w:hint="eastAsia"/>
          <w:kern w:val="0"/>
          <w:szCs w:val="24"/>
        </w:rPr>
        <w:t>（一）</w:t>
      </w:r>
      <w:r w:rsidR="00C14D3A" w:rsidRPr="00BF61FF">
        <w:rPr>
          <w:rFonts w:ascii="標楷體" w:eastAsia="標楷體" w:hAnsi="標楷體" w:hint="eastAsia"/>
          <w:kern w:val="0"/>
          <w:szCs w:val="24"/>
        </w:rPr>
        <w:t>社會融合</w:t>
      </w:r>
    </w:p>
    <w:p w:rsidR="00985F90" w:rsidRPr="0075260D" w:rsidRDefault="00D07582" w:rsidP="0075260D">
      <w:pPr>
        <w:autoSpaceDE w:val="0"/>
        <w:autoSpaceDN w:val="0"/>
        <w:adjustRightInd w:val="0"/>
        <w:ind w:firstLine="480"/>
        <w:jc w:val="both"/>
        <w:rPr>
          <w:rFonts w:ascii="標楷體" w:eastAsia="標楷體" w:hAnsi="標楷體"/>
          <w:szCs w:val="24"/>
        </w:rPr>
      </w:pPr>
      <w:r w:rsidRPr="00BF61FF">
        <w:rPr>
          <w:rFonts w:ascii="標楷體" w:eastAsia="標楷體" w:hAnsi="標楷體" w:hint="eastAsia"/>
          <w:kern w:val="0"/>
          <w:szCs w:val="24"/>
        </w:rPr>
        <w:t>從廣義上說，社會融合指的是創造一個“所有人的社會”，包括</w:t>
      </w:r>
      <w:r w:rsidR="00C14D3A" w:rsidRPr="00BF61FF">
        <w:rPr>
          <w:rFonts w:ascii="標楷體" w:eastAsia="標楷體" w:hAnsi="標楷體" w:hint="eastAsia"/>
          <w:kern w:val="0"/>
          <w:szCs w:val="24"/>
        </w:rPr>
        <w:t>弱勢群體及個人（</w:t>
      </w:r>
      <w:r w:rsidR="00C16F5B" w:rsidRPr="00BF61FF">
        <w:rPr>
          <w:rFonts w:ascii="標楷體" w:eastAsia="標楷體" w:hAnsi="標楷體"/>
          <w:kern w:val="0"/>
          <w:szCs w:val="24"/>
        </w:rPr>
        <w:t>United Nations</w:t>
      </w:r>
      <w:r w:rsidR="00C14D3A" w:rsidRPr="00BF61FF">
        <w:rPr>
          <w:rFonts w:ascii="標楷體" w:eastAsia="標楷體" w:hAnsi="標楷體" w:hint="eastAsia"/>
          <w:kern w:val="0"/>
          <w:szCs w:val="24"/>
        </w:rPr>
        <w:t>，</w:t>
      </w:r>
      <w:r w:rsidR="00460EBF" w:rsidRPr="00BF61FF">
        <w:rPr>
          <w:rFonts w:ascii="標楷體" w:eastAsia="標楷體" w:hAnsi="標楷體"/>
          <w:kern w:val="0"/>
          <w:szCs w:val="24"/>
        </w:rPr>
        <w:t>2005</w:t>
      </w:r>
      <w:r w:rsidR="00C14D3A" w:rsidRPr="00BF61FF">
        <w:rPr>
          <w:rFonts w:ascii="標楷體" w:eastAsia="標楷體" w:hAnsi="標楷體" w:hint="eastAsia"/>
          <w:kern w:val="0"/>
          <w:szCs w:val="24"/>
        </w:rPr>
        <w:t>）。在過去的兩個世紀裡，盛行的</w:t>
      </w:r>
      <w:r w:rsidRPr="00BF61FF">
        <w:rPr>
          <w:rFonts w:ascii="標楷體" w:eastAsia="標楷體" w:hAnsi="標楷體" w:hint="eastAsia"/>
          <w:kern w:val="0"/>
          <w:szCs w:val="24"/>
          <w:lang w:eastAsia="zh-HK"/>
        </w:rPr>
        <w:t>聾</w:t>
      </w:r>
      <w:r w:rsidR="00C14D3A" w:rsidRPr="00BF61FF">
        <w:rPr>
          <w:rFonts w:ascii="標楷體" w:eastAsia="標楷體" w:hAnsi="標楷體" w:hint="eastAsia"/>
          <w:kern w:val="0"/>
          <w:szCs w:val="24"/>
        </w:rPr>
        <w:t>童教育理念經歷了從特殊（或隔離）教育到主流或全納教育的巨大轉變</w:t>
      </w:r>
      <w:r w:rsidR="00C14D3A" w:rsidRPr="00BF61FF">
        <w:rPr>
          <w:rFonts w:ascii="標楷體" w:eastAsia="標楷體" w:hAnsi="標楷體"/>
          <w:kern w:val="0"/>
          <w:szCs w:val="24"/>
        </w:rPr>
        <w:t>(Spencer, &amp; Marschark, 2010)</w:t>
      </w:r>
      <w:r w:rsidR="00C14D3A" w:rsidRPr="00BF61FF">
        <w:rPr>
          <w:rFonts w:ascii="標楷體" w:eastAsia="標楷體" w:hAnsi="標楷體" w:hint="eastAsia"/>
          <w:kern w:val="0"/>
          <w:szCs w:val="24"/>
        </w:rPr>
        <w:t>，</w:t>
      </w:r>
      <w:r w:rsidR="00460EBF" w:rsidRPr="00BF61FF">
        <w:rPr>
          <w:rFonts w:ascii="標楷體" w:eastAsia="標楷體" w:hAnsi="標楷體" w:hint="eastAsia"/>
          <w:kern w:val="0"/>
          <w:szCs w:val="24"/>
          <w:lang w:eastAsia="zh-HK"/>
        </w:rPr>
        <w:t>目的</w:t>
      </w:r>
      <w:r w:rsidR="00C14D3A" w:rsidRPr="00BF61FF">
        <w:rPr>
          <w:rFonts w:ascii="標楷體" w:eastAsia="標楷體" w:hAnsi="標楷體" w:hint="eastAsia"/>
          <w:kern w:val="0"/>
          <w:szCs w:val="24"/>
        </w:rPr>
        <w:t>爲推進</w:t>
      </w:r>
      <w:r w:rsidR="00460EBF" w:rsidRPr="00BF61FF">
        <w:rPr>
          <w:rFonts w:ascii="標楷體" w:eastAsia="標楷體" w:hAnsi="標楷體" w:hint="eastAsia"/>
          <w:kern w:val="0"/>
          <w:szCs w:val="24"/>
          <w:lang w:eastAsia="zh-HK"/>
        </w:rPr>
        <w:t>聾/</w:t>
      </w:r>
      <w:r w:rsidRPr="00BF61FF">
        <w:rPr>
          <w:rFonts w:ascii="標楷體" w:eastAsia="標楷體" w:hAnsi="標楷體" w:hint="eastAsia"/>
          <w:kern w:val="0"/>
          <w:szCs w:val="24"/>
        </w:rPr>
        <w:t>弱聽</w:t>
      </w:r>
      <w:r w:rsidR="00C14D3A" w:rsidRPr="00BF61FF">
        <w:rPr>
          <w:rFonts w:ascii="標楷體" w:eastAsia="標楷體" w:hAnsi="標楷體" w:hint="eastAsia"/>
          <w:kern w:val="0"/>
          <w:szCs w:val="24"/>
        </w:rPr>
        <w:t>學生的社會融合，</w:t>
      </w:r>
      <w:r w:rsidR="00460EBF" w:rsidRPr="00BF61FF">
        <w:rPr>
          <w:rFonts w:ascii="標楷體" w:eastAsia="標楷體" w:hAnsi="標楷體" w:hint="eastAsia"/>
          <w:kern w:val="0"/>
          <w:szCs w:val="24"/>
          <w:lang w:eastAsia="zh-HK"/>
        </w:rPr>
        <w:t>譲</w:t>
      </w:r>
      <w:r w:rsidR="00C14D3A" w:rsidRPr="00BF61FF">
        <w:rPr>
          <w:rFonts w:ascii="標楷體" w:eastAsia="標楷體" w:hAnsi="標楷體" w:hint="eastAsia"/>
          <w:kern w:val="0"/>
          <w:szCs w:val="24"/>
        </w:rPr>
        <w:t>他們在健聽主流學校社區</w:t>
      </w:r>
      <w:r w:rsidR="00460EBF" w:rsidRPr="00BF61FF">
        <w:rPr>
          <w:rFonts w:ascii="標楷體" w:eastAsia="標楷體" w:hAnsi="標楷體"/>
          <w:kern w:val="0"/>
          <w:szCs w:val="24"/>
        </w:rPr>
        <w:t>(school community)</w:t>
      </w:r>
      <w:r w:rsidR="00C14D3A" w:rsidRPr="00BF61FF">
        <w:rPr>
          <w:rFonts w:ascii="標楷體" w:eastAsia="標楷體" w:hAnsi="標楷體" w:hint="eastAsia"/>
          <w:kern w:val="0"/>
          <w:szCs w:val="24"/>
        </w:rPr>
        <w:t>獲得平等學習機會。根據</w:t>
      </w:r>
      <w:r w:rsidR="00C14D3A" w:rsidRPr="00BF61FF">
        <w:rPr>
          <w:rFonts w:ascii="標楷體" w:eastAsia="標楷體" w:hAnsi="標楷體"/>
          <w:szCs w:val="24"/>
        </w:rPr>
        <w:t>Antia</w:t>
      </w:r>
      <w:r w:rsidR="00C14D3A" w:rsidRPr="00BF61FF">
        <w:rPr>
          <w:rFonts w:ascii="標楷體" w:eastAsia="標楷體" w:hAnsi="標楷體" w:hint="eastAsia"/>
          <w:szCs w:val="24"/>
        </w:rPr>
        <w:t>和</w:t>
      </w:r>
      <w:r w:rsidR="00C14D3A" w:rsidRPr="00BF61FF">
        <w:rPr>
          <w:rFonts w:ascii="標楷體" w:eastAsia="標楷體" w:hAnsi="標楷體"/>
          <w:szCs w:val="24"/>
        </w:rPr>
        <w:t>Stinson (1999)</w:t>
      </w:r>
      <w:r w:rsidR="00C14D3A" w:rsidRPr="00BF61FF">
        <w:rPr>
          <w:rFonts w:ascii="標楷體" w:eastAsia="標楷體" w:hAnsi="標楷體" w:hint="eastAsia"/>
          <w:szCs w:val="24"/>
        </w:rPr>
        <w:t>，嚴格來說，社會融合被定義為學生</w:t>
      </w:r>
      <w:r w:rsidRPr="00BF61FF">
        <w:rPr>
          <w:rFonts w:ascii="標楷體" w:eastAsia="標楷體" w:hAnsi="標楷體" w:hint="eastAsia"/>
          <w:szCs w:val="24"/>
          <w:lang w:eastAsia="zh-HK"/>
        </w:rPr>
        <w:t>在</w:t>
      </w:r>
      <w:r w:rsidR="00C14D3A" w:rsidRPr="00BF61FF">
        <w:rPr>
          <w:rFonts w:ascii="標楷體" w:eastAsia="標楷體" w:hAnsi="標楷體" w:hint="eastAsia"/>
          <w:szCs w:val="24"/>
        </w:rPr>
        <w:t>互相交流、</w:t>
      </w:r>
      <w:r w:rsidRPr="00BF61FF">
        <w:rPr>
          <w:rFonts w:ascii="標楷體" w:eastAsia="標楷體" w:hAnsi="標楷體" w:hint="eastAsia"/>
          <w:szCs w:val="24"/>
          <w:lang w:eastAsia="zh-HK"/>
        </w:rPr>
        <w:t>建立</w:t>
      </w:r>
      <w:r w:rsidR="00C14D3A" w:rsidRPr="00BF61FF">
        <w:rPr>
          <w:rFonts w:ascii="標楷體" w:eastAsia="標楷體" w:hAnsi="標楷體" w:hint="eastAsia"/>
          <w:szCs w:val="24"/>
        </w:rPr>
        <w:t>友</w:t>
      </w:r>
      <w:r w:rsidRPr="00BF61FF">
        <w:rPr>
          <w:rFonts w:ascii="標楷體" w:eastAsia="標楷體" w:hAnsi="標楷體" w:hint="eastAsia"/>
          <w:szCs w:val="24"/>
          <w:lang w:eastAsia="zh-HK"/>
        </w:rPr>
        <w:t>宜</w:t>
      </w:r>
      <w:r w:rsidR="00C14D3A" w:rsidRPr="00BF61FF">
        <w:rPr>
          <w:rFonts w:ascii="標楷體" w:eastAsia="標楷體" w:hAnsi="標楷體" w:hint="eastAsia"/>
          <w:szCs w:val="24"/>
        </w:rPr>
        <w:t>及被同伴接</w:t>
      </w:r>
      <w:r w:rsidR="00C10C30" w:rsidRPr="00BF61FF">
        <w:rPr>
          <w:rFonts w:ascii="標楷體" w:eastAsia="標楷體" w:hAnsi="標楷體" w:hint="eastAsia"/>
          <w:szCs w:val="24"/>
          <w:lang w:eastAsia="zh-HK"/>
        </w:rPr>
        <w:t>受</w:t>
      </w:r>
      <w:r w:rsidR="00C14D3A" w:rsidRPr="00BF61FF">
        <w:rPr>
          <w:rFonts w:ascii="標楷體" w:eastAsia="標楷體" w:hAnsi="標楷體" w:hint="eastAsia"/>
          <w:szCs w:val="24"/>
        </w:rPr>
        <w:t>的能力。</w:t>
      </w:r>
      <w:r w:rsidR="00C10C30" w:rsidRPr="00BF61FF">
        <w:rPr>
          <w:rFonts w:ascii="標楷體" w:eastAsia="標楷體" w:hAnsi="標楷體" w:hint="eastAsia"/>
          <w:kern w:val="0"/>
          <w:szCs w:val="24"/>
          <w:lang w:eastAsia="zh-HK"/>
        </w:rPr>
        <w:t>聾/</w:t>
      </w:r>
      <w:r w:rsidRPr="00BF61FF">
        <w:rPr>
          <w:rFonts w:ascii="標楷體" w:eastAsia="標楷體" w:hAnsi="標楷體" w:hint="eastAsia"/>
          <w:szCs w:val="24"/>
        </w:rPr>
        <w:t>弱聽</w:t>
      </w:r>
      <w:r w:rsidR="00C14D3A" w:rsidRPr="00BF61FF">
        <w:rPr>
          <w:rFonts w:ascii="標楷體" w:eastAsia="標楷體" w:hAnsi="標楷體" w:hint="eastAsia"/>
          <w:szCs w:val="24"/>
        </w:rPr>
        <w:t>學生在多大程度上能夠與健聽及</w:t>
      </w:r>
      <w:r w:rsidR="00C10C30" w:rsidRPr="00BF61FF">
        <w:rPr>
          <w:rFonts w:ascii="標楷體" w:eastAsia="標楷體" w:hAnsi="標楷體" w:hint="eastAsia"/>
          <w:szCs w:val="24"/>
          <w:lang w:eastAsia="zh-HK"/>
        </w:rPr>
        <w:t>其他</w:t>
      </w:r>
      <w:r w:rsidR="00C10C30" w:rsidRPr="00BF61FF">
        <w:rPr>
          <w:rFonts w:ascii="標楷體" w:eastAsia="標楷體" w:hAnsi="標楷體" w:hint="eastAsia"/>
          <w:kern w:val="0"/>
          <w:szCs w:val="24"/>
          <w:lang w:eastAsia="zh-HK"/>
        </w:rPr>
        <w:t>聾/</w:t>
      </w:r>
      <w:r w:rsidRPr="00BF61FF">
        <w:rPr>
          <w:rFonts w:ascii="標楷體" w:eastAsia="標楷體" w:hAnsi="標楷體" w:hint="eastAsia"/>
          <w:szCs w:val="24"/>
        </w:rPr>
        <w:t>弱聽</w:t>
      </w:r>
      <w:r w:rsidR="00C14D3A" w:rsidRPr="00BF61FF">
        <w:rPr>
          <w:rFonts w:ascii="標楷體" w:eastAsia="標楷體" w:hAnsi="標楷體" w:hint="eastAsia"/>
          <w:szCs w:val="24"/>
        </w:rPr>
        <w:t>同伴（如有）進行社會交往，建立社會關係以及獲得社會接受，</w:t>
      </w:r>
      <w:r w:rsidR="00C10C30" w:rsidRPr="00BF61FF">
        <w:rPr>
          <w:rFonts w:ascii="標楷體" w:eastAsia="標楷體" w:hAnsi="標楷體" w:hint="eastAsia"/>
          <w:szCs w:val="24"/>
          <w:lang w:eastAsia="zh-HK"/>
        </w:rPr>
        <w:t>顯</w:t>
      </w:r>
      <w:r w:rsidR="00C14D3A" w:rsidRPr="00BF61FF">
        <w:rPr>
          <w:rFonts w:ascii="標楷體" w:eastAsia="標楷體" w:hAnsi="標楷體" w:hint="eastAsia"/>
          <w:szCs w:val="24"/>
        </w:rPr>
        <w:t>示了他們能夠在多大程度上融入學校社區。</w:t>
      </w:r>
      <w:r w:rsidR="00423BC1" w:rsidRPr="00BF61FF">
        <w:rPr>
          <w:rFonts w:ascii="標楷體" w:eastAsia="標楷體" w:hAnsi="標楷體" w:hint="eastAsia"/>
          <w:szCs w:val="24"/>
          <w:lang w:eastAsia="zh-HK"/>
        </w:rPr>
        <w:t>能</w:t>
      </w:r>
      <w:r w:rsidR="00423BC1" w:rsidRPr="00BF61FF">
        <w:rPr>
          <w:rFonts w:ascii="標楷體" w:eastAsia="標楷體" w:hAnsi="標楷體" w:hint="eastAsia"/>
          <w:szCs w:val="24"/>
        </w:rPr>
        <w:t>被學校或班級社區接納的</w:t>
      </w:r>
      <w:r w:rsidR="00C10C30" w:rsidRPr="00BF61FF">
        <w:rPr>
          <w:rFonts w:ascii="標楷體" w:eastAsia="標楷體" w:hAnsi="標楷體" w:hint="eastAsia"/>
          <w:kern w:val="0"/>
          <w:szCs w:val="24"/>
          <w:lang w:eastAsia="zh-HK"/>
        </w:rPr>
        <w:t>聾/</w:t>
      </w:r>
      <w:r w:rsidRPr="00BF61FF">
        <w:rPr>
          <w:rFonts w:ascii="標楷體" w:eastAsia="標楷體" w:hAnsi="標楷體" w:hint="eastAsia"/>
          <w:szCs w:val="24"/>
        </w:rPr>
        <w:t>弱聽</w:t>
      </w:r>
      <w:r w:rsidR="00423BC1" w:rsidRPr="00BF61FF">
        <w:rPr>
          <w:rFonts w:ascii="標楷體" w:eastAsia="標楷體" w:hAnsi="標楷體" w:hint="eastAsia"/>
          <w:szCs w:val="24"/>
        </w:rPr>
        <w:t>學生</w:t>
      </w:r>
      <w:r w:rsidR="00985F90" w:rsidRPr="00BF61FF">
        <w:rPr>
          <w:rFonts w:ascii="標楷體" w:eastAsia="標楷體" w:hAnsi="標楷體" w:hint="eastAsia"/>
          <w:szCs w:val="24"/>
          <w:lang w:eastAsia="zh-HK"/>
        </w:rPr>
        <w:t>就會在學校</w:t>
      </w:r>
      <w:r w:rsidR="00985F90" w:rsidRPr="00BF61FF">
        <w:rPr>
          <w:rFonts w:ascii="標楷體" w:eastAsia="標楷體" w:hAnsi="標楷體" w:hint="eastAsia"/>
          <w:szCs w:val="24"/>
        </w:rPr>
        <w:t>逐漸產生一種歸屬感</w:t>
      </w:r>
      <w:r w:rsidR="00985F90" w:rsidRPr="00BF61FF">
        <w:rPr>
          <w:rFonts w:ascii="標楷體" w:eastAsia="標楷體" w:hAnsi="標楷體" w:hint="eastAsia"/>
          <w:szCs w:val="24"/>
          <w:lang w:eastAsia="zh-HK"/>
        </w:rPr>
        <w:t>擁有一個</w:t>
      </w:r>
      <w:r w:rsidR="00423BC1" w:rsidRPr="00BF61FF">
        <w:rPr>
          <w:rFonts w:ascii="標楷體" w:eastAsia="標楷體" w:hAnsi="標楷體" w:hint="eastAsia"/>
          <w:szCs w:val="24"/>
        </w:rPr>
        <w:t>“成員身份”而非“訪客身份”。作為一名“成員”，他們</w:t>
      </w:r>
      <w:r w:rsidR="00985F90" w:rsidRPr="00BF61FF">
        <w:rPr>
          <w:rFonts w:ascii="標楷體" w:eastAsia="標楷體" w:hAnsi="標楷體" w:hint="eastAsia"/>
          <w:szCs w:val="24"/>
          <w:lang w:eastAsia="zh-HK"/>
        </w:rPr>
        <w:t>會</w:t>
      </w:r>
      <w:r w:rsidR="00423BC1" w:rsidRPr="00BF61FF">
        <w:rPr>
          <w:rFonts w:ascii="標楷體" w:eastAsia="標楷體" w:hAnsi="標楷體" w:hint="eastAsia"/>
          <w:szCs w:val="24"/>
        </w:rPr>
        <w:t>被同伴們認為是學校社區的一份子，有著共同的社會價值觀感。</w:t>
      </w:r>
      <w:r w:rsidR="00C14D3A" w:rsidRPr="00BF61FF">
        <w:rPr>
          <w:rFonts w:ascii="標楷體" w:eastAsia="標楷體" w:hAnsi="標楷體" w:hint="eastAsia"/>
          <w:szCs w:val="24"/>
        </w:rPr>
        <w:t>在本章中，我們將會關注一些影響共融教育計劃中</w:t>
      </w:r>
      <w:r w:rsidR="00C10C30" w:rsidRPr="00BF61FF">
        <w:rPr>
          <w:rFonts w:ascii="標楷體" w:eastAsia="標楷體" w:hAnsi="標楷體" w:hint="eastAsia"/>
          <w:kern w:val="0"/>
          <w:szCs w:val="24"/>
          <w:lang w:eastAsia="zh-HK"/>
        </w:rPr>
        <w:t>聾/</w:t>
      </w:r>
      <w:r w:rsidRPr="00BF61FF">
        <w:rPr>
          <w:rFonts w:ascii="標楷體" w:eastAsia="標楷體" w:hAnsi="標楷體" w:hint="eastAsia"/>
          <w:szCs w:val="24"/>
        </w:rPr>
        <w:t>弱聽</w:t>
      </w:r>
      <w:r w:rsidR="00C14D3A" w:rsidRPr="00BF61FF">
        <w:rPr>
          <w:rFonts w:ascii="標楷體" w:eastAsia="標楷體" w:hAnsi="標楷體" w:hint="eastAsia"/>
          <w:szCs w:val="24"/>
        </w:rPr>
        <w:t>學生社會接受度的因素</w:t>
      </w:r>
      <w:r w:rsidR="00985F90" w:rsidRPr="00BF61FF">
        <w:rPr>
          <w:rFonts w:ascii="標楷體" w:eastAsia="標楷體" w:hAnsi="標楷體" w:hint="eastAsia"/>
          <w:szCs w:val="24"/>
          <w:lang w:eastAsia="zh-HK"/>
        </w:rPr>
        <w:t>，</w:t>
      </w:r>
      <w:r w:rsidR="00985F90" w:rsidRPr="00BF61FF">
        <w:rPr>
          <w:rFonts w:ascii="標楷體" w:eastAsia="標楷體" w:hAnsi="標楷體" w:hint="eastAsia"/>
          <w:szCs w:val="24"/>
        </w:rPr>
        <w:t>以檢</w:t>
      </w:r>
      <w:r w:rsidR="00985F90" w:rsidRPr="00BF61FF">
        <w:rPr>
          <w:rFonts w:ascii="標楷體" w:eastAsia="標楷體" w:hAnsi="標楷體" w:hint="eastAsia"/>
          <w:szCs w:val="24"/>
          <w:lang w:eastAsia="zh-HK"/>
        </w:rPr>
        <w:t>視</w:t>
      </w:r>
      <w:r w:rsidR="00985F90" w:rsidRPr="00BF61FF">
        <w:rPr>
          <w:rFonts w:ascii="標楷體" w:eastAsia="標楷體" w:hAnsi="標楷體" w:hint="eastAsia"/>
          <w:szCs w:val="24"/>
        </w:rPr>
        <w:t>灌輸了全納文化的共融環境如何令</w:t>
      </w:r>
      <w:r w:rsidR="00C10C30" w:rsidRPr="00BF61FF">
        <w:rPr>
          <w:rFonts w:ascii="標楷體" w:eastAsia="標楷體" w:hAnsi="標楷體" w:hint="eastAsia"/>
          <w:kern w:val="0"/>
          <w:szCs w:val="24"/>
          <w:lang w:eastAsia="zh-HK"/>
        </w:rPr>
        <w:t>聾/</w:t>
      </w:r>
      <w:r w:rsidRPr="00BF61FF">
        <w:rPr>
          <w:rFonts w:ascii="標楷體" w:eastAsia="標楷體" w:hAnsi="標楷體" w:hint="eastAsia"/>
          <w:szCs w:val="24"/>
        </w:rPr>
        <w:t>弱聽</w:t>
      </w:r>
      <w:r w:rsidR="00985F90" w:rsidRPr="00BF61FF">
        <w:rPr>
          <w:rFonts w:ascii="標楷體" w:eastAsia="標楷體" w:hAnsi="標楷體" w:hint="eastAsia"/>
          <w:szCs w:val="24"/>
        </w:rPr>
        <w:t>學生感到他們被學校接受及受到重視</w:t>
      </w:r>
      <w:r w:rsidR="00C10C30" w:rsidRPr="00BF61FF">
        <w:rPr>
          <w:rFonts w:ascii="標楷體" w:eastAsia="標楷體" w:hAnsi="標楷體"/>
          <w:szCs w:val="24"/>
        </w:rPr>
        <w:t xml:space="preserve"> </w:t>
      </w:r>
      <w:r w:rsidR="00985F90" w:rsidRPr="00BF61FF">
        <w:rPr>
          <w:rFonts w:ascii="標楷體" w:eastAsia="標楷體" w:hAnsi="標楷體"/>
          <w:szCs w:val="24"/>
        </w:rPr>
        <w:t>(Anita, Stinson and Gaustad, 2002, p.214)</w:t>
      </w:r>
      <w:r w:rsidR="00C14D3A" w:rsidRPr="00BF61FF">
        <w:rPr>
          <w:rFonts w:ascii="標楷體" w:eastAsia="標楷體" w:hAnsi="標楷體" w:hint="eastAsia"/>
          <w:szCs w:val="24"/>
        </w:rPr>
        <w:t>。</w:t>
      </w:r>
    </w:p>
    <w:p w:rsidR="00C14D3A" w:rsidRPr="00BF61FF" w:rsidRDefault="00BF61FF" w:rsidP="00BF61FF">
      <w:pPr>
        <w:pStyle w:val="a3"/>
        <w:autoSpaceDE w:val="0"/>
        <w:autoSpaceDN w:val="0"/>
        <w:adjustRightInd w:val="0"/>
        <w:ind w:leftChars="0" w:left="0"/>
        <w:jc w:val="both"/>
        <w:rPr>
          <w:rFonts w:ascii="標楷體" w:eastAsia="標楷體" w:hAnsi="標楷體"/>
          <w:szCs w:val="24"/>
        </w:rPr>
      </w:pPr>
      <w:r>
        <w:rPr>
          <w:rFonts w:ascii="標楷體" w:eastAsia="標楷體" w:hAnsi="標楷體" w:hint="eastAsia"/>
          <w:szCs w:val="24"/>
        </w:rPr>
        <w:t>（二）</w:t>
      </w:r>
      <w:r w:rsidR="00C14D3A" w:rsidRPr="00BF61FF">
        <w:rPr>
          <w:rFonts w:ascii="標楷體" w:eastAsia="標楷體" w:hAnsi="標楷體" w:hint="eastAsia"/>
          <w:szCs w:val="24"/>
        </w:rPr>
        <w:t>全納聾人教育中的社會融合</w:t>
      </w:r>
    </w:p>
    <w:p w:rsidR="00C14D3A" w:rsidRPr="00BF61FF" w:rsidRDefault="00C14D3A" w:rsidP="00EF39A9">
      <w:pPr>
        <w:autoSpaceDE w:val="0"/>
        <w:autoSpaceDN w:val="0"/>
        <w:adjustRightInd w:val="0"/>
        <w:ind w:firstLine="480"/>
        <w:jc w:val="both"/>
        <w:rPr>
          <w:rFonts w:ascii="標楷體" w:eastAsia="標楷體" w:hAnsi="標楷體"/>
          <w:kern w:val="0"/>
          <w:szCs w:val="24"/>
          <w:lang w:eastAsia="zh-HK"/>
        </w:rPr>
      </w:pPr>
      <w:r w:rsidRPr="00BF61FF">
        <w:rPr>
          <w:rFonts w:ascii="標楷體" w:eastAsia="標楷體" w:hAnsi="標楷體" w:hint="eastAsia"/>
          <w:szCs w:val="24"/>
        </w:rPr>
        <w:t>如上文所述，全納聾人教育現已成為全球的發展方向</w:t>
      </w:r>
      <w:r w:rsidRPr="00BF61FF">
        <w:rPr>
          <w:rFonts w:ascii="標楷體" w:eastAsia="標楷體" w:hAnsi="標楷體"/>
          <w:kern w:val="0"/>
          <w:szCs w:val="24"/>
        </w:rPr>
        <w:t>(Spencer &amp; Marschark, 2010)</w:t>
      </w:r>
      <w:r w:rsidR="007D571C" w:rsidRPr="00BF61FF">
        <w:rPr>
          <w:rFonts w:ascii="標楷體" w:eastAsia="標楷體" w:hAnsi="標楷體" w:hint="eastAsia"/>
          <w:szCs w:val="24"/>
        </w:rPr>
        <w:t>。</w:t>
      </w:r>
      <w:r w:rsidR="00B6796A" w:rsidRPr="00BF61FF">
        <w:rPr>
          <w:rFonts w:ascii="標楷體" w:eastAsia="標楷體" w:hAnsi="標楷體" w:hint="eastAsia"/>
          <w:szCs w:val="24"/>
          <w:lang w:eastAsia="zh-HK"/>
        </w:rPr>
        <w:t>能</w:t>
      </w:r>
      <w:r w:rsidR="007D571C" w:rsidRPr="00BF61FF">
        <w:rPr>
          <w:rFonts w:ascii="標楷體" w:eastAsia="標楷體" w:hAnsi="標楷體" w:hint="eastAsia"/>
          <w:szCs w:val="24"/>
        </w:rPr>
        <w:t>“</w:t>
      </w:r>
      <w:r w:rsidRPr="00BF61FF">
        <w:rPr>
          <w:rFonts w:ascii="標楷體" w:eastAsia="標楷體" w:hAnsi="標楷體" w:hint="eastAsia"/>
          <w:szCs w:val="24"/>
        </w:rPr>
        <w:t>平等地獲取包容、高質及免費的初等教育及中等教育”被認為是殘障兒童的權利，包括</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00C16F5B" w:rsidRPr="00BF61FF">
        <w:rPr>
          <w:rFonts w:ascii="標楷體" w:eastAsia="標楷體" w:hAnsi="標楷體"/>
          <w:szCs w:val="24"/>
        </w:rPr>
        <w:t>United Nations</w:t>
      </w:r>
      <w:r w:rsidRPr="00BF61FF">
        <w:rPr>
          <w:rFonts w:ascii="標楷體" w:eastAsia="標楷體" w:hAnsi="標楷體" w:hint="eastAsia"/>
          <w:szCs w:val="24"/>
        </w:rPr>
        <w:t>，2007</w:t>
      </w:r>
      <w:r w:rsidR="00B6796A" w:rsidRPr="00BF61FF">
        <w:rPr>
          <w:rFonts w:ascii="標楷體" w:eastAsia="標楷體" w:hAnsi="標楷體" w:hint="eastAsia"/>
          <w:szCs w:val="24"/>
        </w:rPr>
        <w:t>）。然而，單靠安置</w:t>
      </w:r>
      <w:r w:rsidR="00B6796A" w:rsidRPr="00BF61FF">
        <w:rPr>
          <w:rFonts w:ascii="標楷體" w:eastAsia="標楷體" w:hAnsi="標楷體" w:hint="eastAsia"/>
          <w:szCs w:val="24"/>
          <w:lang w:eastAsia="zh-HK"/>
        </w:rPr>
        <w:t>聾健學生在同一校舍，譲他們接觸</w:t>
      </w:r>
      <w:r w:rsidR="00B6796A" w:rsidRPr="00BF61FF">
        <w:rPr>
          <w:rFonts w:ascii="標楷體" w:eastAsia="標楷體" w:hAnsi="標楷體" w:hint="eastAsia"/>
          <w:szCs w:val="24"/>
        </w:rPr>
        <w:t>，並不能為</w:t>
      </w:r>
      <w:r w:rsidR="00B6796A" w:rsidRPr="00BF61FF">
        <w:rPr>
          <w:rFonts w:ascii="標楷體" w:eastAsia="標楷體" w:hAnsi="標楷體" w:hint="eastAsia"/>
          <w:szCs w:val="24"/>
          <w:lang w:eastAsia="zh-HK"/>
        </w:rPr>
        <w:t>主流</w:t>
      </w:r>
      <w:r w:rsidRPr="00BF61FF">
        <w:rPr>
          <w:rFonts w:ascii="標楷體" w:eastAsia="標楷體" w:hAnsi="標楷體" w:hint="eastAsia"/>
          <w:szCs w:val="24"/>
        </w:rPr>
        <w:t>學校</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學生的社會融合提供足夠的條件</w:t>
      </w:r>
      <w:r w:rsidR="00B6796A" w:rsidRPr="00BF61FF">
        <w:rPr>
          <w:rFonts w:ascii="標楷體" w:eastAsia="標楷體" w:hAnsi="標楷體"/>
          <w:kern w:val="0"/>
          <w:szCs w:val="24"/>
        </w:rPr>
        <w:t xml:space="preserve"> </w:t>
      </w:r>
      <w:r w:rsidRPr="00BF61FF">
        <w:rPr>
          <w:rFonts w:ascii="標楷體" w:eastAsia="標楷體" w:hAnsi="標楷體"/>
          <w:kern w:val="0"/>
          <w:szCs w:val="24"/>
        </w:rPr>
        <w:t>(Antia 1982; Bunch, 1994; Antia, Stinson, &amp; Gaustad, 2002; Keating, &amp; Mirus, 2003)</w:t>
      </w:r>
      <w:r w:rsidR="00B6796A" w:rsidRPr="00BF61FF">
        <w:rPr>
          <w:rFonts w:ascii="標楷體" w:eastAsia="標楷體" w:hAnsi="標楷體" w:hint="eastAsia"/>
          <w:szCs w:val="24"/>
        </w:rPr>
        <w:t xml:space="preserve"> 。</w:t>
      </w:r>
      <w:r w:rsidRPr="00BF61FF">
        <w:rPr>
          <w:rFonts w:ascii="標楷體" w:eastAsia="標楷體" w:hAnsi="標楷體"/>
          <w:kern w:val="0"/>
          <w:szCs w:val="24"/>
        </w:rPr>
        <w:t xml:space="preserve"> </w:t>
      </w:r>
      <w:r w:rsidR="00C16F5B" w:rsidRPr="00BF61FF">
        <w:rPr>
          <w:rFonts w:ascii="標楷體" w:eastAsia="標楷體" w:hAnsi="標楷體"/>
          <w:szCs w:val="24"/>
        </w:rPr>
        <w:t>Dammeyer (201</w:t>
      </w:r>
      <w:r w:rsidRPr="00BF61FF">
        <w:rPr>
          <w:rFonts w:ascii="標楷體" w:eastAsia="標楷體" w:hAnsi="標楷體"/>
          <w:szCs w:val="24"/>
        </w:rPr>
        <w:t xml:space="preserve">0, </w:t>
      </w:r>
      <w:r w:rsidR="008D0AF3" w:rsidRPr="00BF61FF">
        <w:rPr>
          <w:rFonts w:ascii="標楷體" w:eastAsia="標楷體" w:hAnsi="標楷體" w:hint="eastAsia"/>
          <w:szCs w:val="24"/>
          <w:lang w:eastAsia="zh-HK"/>
        </w:rPr>
        <w:t>頁</w:t>
      </w:r>
      <w:r w:rsidRPr="00BF61FF">
        <w:rPr>
          <w:rFonts w:ascii="標楷體" w:eastAsia="標楷體" w:hAnsi="標楷體"/>
          <w:szCs w:val="24"/>
        </w:rPr>
        <w:t>51)</w:t>
      </w:r>
      <w:r w:rsidR="00B6796A" w:rsidRPr="00BF61FF">
        <w:rPr>
          <w:rFonts w:ascii="標楷體" w:eastAsia="標楷體" w:hAnsi="標楷體" w:hint="eastAsia"/>
          <w:szCs w:val="24"/>
          <w:lang w:eastAsia="zh-HK"/>
        </w:rPr>
        <w:t xml:space="preserve"> </w:t>
      </w:r>
      <w:r w:rsidRPr="00BF61FF">
        <w:rPr>
          <w:rFonts w:ascii="標楷體" w:eastAsia="標楷體" w:hAnsi="標楷體" w:hint="eastAsia"/>
          <w:szCs w:val="24"/>
        </w:rPr>
        <w:t>在</w:t>
      </w:r>
      <w:r w:rsidRPr="00BF61FF">
        <w:rPr>
          <w:rFonts w:ascii="標楷體" w:eastAsia="標楷體" w:hAnsi="標楷體" w:hint="eastAsia"/>
          <w:kern w:val="0"/>
          <w:szCs w:val="24"/>
        </w:rPr>
        <w:t>回顧了不同歐洲國家進行的多個研究</w:t>
      </w:r>
      <w:r w:rsidR="00B6796A" w:rsidRPr="00BF61FF">
        <w:rPr>
          <w:rFonts w:ascii="標楷體" w:eastAsia="標楷體" w:hAnsi="標楷體" w:hint="eastAsia"/>
          <w:kern w:val="0"/>
          <w:szCs w:val="24"/>
          <w:lang w:eastAsia="zh-HK"/>
        </w:rPr>
        <w:t>後</w:t>
      </w:r>
      <w:r w:rsidRPr="00BF61FF">
        <w:rPr>
          <w:rFonts w:ascii="標楷體" w:eastAsia="標楷體" w:hAnsi="標楷體" w:hint="eastAsia"/>
          <w:kern w:val="0"/>
          <w:szCs w:val="24"/>
        </w:rPr>
        <w:t>發現，</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Pr="00BF61FF">
        <w:rPr>
          <w:rFonts w:ascii="標楷體" w:eastAsia="標楷體" w:hAnsi="標楷體" w:hint="eastAsia"/>
          <w:kern w:val="0"/>
          <w:szCs w:val="24"/>
        </w:rPr>
        <w:t>學生</w:t>
      </w:r>
      <w:r w:rsidR="00B6796A" w:rsidRPr="00BF61FF">
        <w:rPr>
          <w:rFonts w:ascii="標楷體" w:eastAsia="標楷體" w:hAnsi="標楷體" w:hint="eastAsia"/>
          <w:kern w:val="0"/>
          <w:szCs w:val="24"/>
          <w:lang w:eastAsia="zh-HK"/>
        </w:rPr>
        <w:t>(包括融合及特殊學校學生)</w:t>
      </w:r>
      <w:r w:rsidR="00C10C30" w:rsidRPr="00BF61FF">
        <w:rPr>
          <w:rFonts w:ascii="標楷體" w:eastAsia="標楷體" w:hAnsi="標楷體" w:hint="eastAsia"/>
          <w:kern w:val="0"/>
          <w:szCs w:val="24"/>
          <w:lang w:eastAsia="zh-HK"/>
        </w:rPr>
        <w:t>的</w:t>
      </w:r>
      <w:r w:rsidRPr="00BF61FF">
        <w:rPr>
          <w:rFonts w:ascii="標楷體" w:eastAsia="標楷體" w:hAnsi="標楷體" w:hint="eastAsia"/>
          <w:kern w:val="0"/>
          <w:szCs w:val="24"/>
        </w:rPr>
        <w:t>社會心理障礙的患病率在20%到50%</w:t>
      </w:r>
      <w:r w:rsidR="00B6796A" w:rsidRPr="00BF61FF">
        <w:rPr>
          <w:rFonts w:ascii="標楷體" w:eastAsia="標楷體" w:hAnsi="標楷體" w:hint="eastAsia"/>
          <w:kern w:val="0"/>
          <w:szCs w:val="24"/>
        </w:rPr>
        <w:t>之間</w:t>
      </w:r>
      <w:r w:rsidRPr="00BF61FF">
        <w:rPr>
          <w:rFonts w:ascii="標楷體" w:eastAsia="標楷體" w:hAnsi="標楷體" w:hint="eastAsia"/>
          <w:kern w:val="0"/>
          <w:szCs w:val="24"/>
        </w:rPr>
        <w:t>。在他研究的6至19歲的334名丹麥學生中，</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Pr="00BF61FF">
        <w:rPr>
          <w:rFonts w:ascii="標楷體" w:eastAsia="標楷體" w:hAnsi="標楷體" w:hint="eastAsia"/>
          <w:kern w:val="0"/>
          <w:szCs w:val="24"/>
        </w:rPr>
        <w:t>學生患有社會心理障礙的幾率比健聽學生高出3.7倍。關於社會關係的一些研究則重點指出，</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Pr="00BF61FF">
        <w:rPr>
          <w:rFonts w:ascii="標楷體" w:eastAsia="標楷體" w:hAnsi="標楷體" w:hint="eastAsia"/>
          <w:kern w:val="0"/>
          <w:szCs w:val="24"/>
        </w:rPr>
        <w:t>學生並不能很好地適應主流學校的環境，這表現在他們與健聽同輩的社會交往</w:t>
      </w:r>
      <w:r w:rsidRPr="00BF61FF">
        <w:rPr>
          <w:rFonts w:ascii="標楷體" w:eastAsia="標楷體" w:hAnsi="標楷體"/>
          <w:szCs w:val="24"/>
        </w:rPr>
        <w:t xml:space="preserve">(Arnold &amp; Tremblay, 1979; Antia &amp; Kreimeyer, 1996; Keating &amp; Mirus, 2003), </w:t>
      </w:r>
      <w:r w:rsidRPr="00BF61FF">
        <w:rPr>
          <w:rFonts w:ascii="標楷體" w:eastAsia="標楷體" w:hAnsi="標楷體" w:hint="eastAsia"/>
          <w:szCs w:val="24"/>
        </w:rPr>
        <w:t>社會接受度</w:t>
      </w:r>
      <w:r w:rsidRPr="00BF61FF">
        <w:rPr>
          <w:rFonts w:ascii="標楷體" w:eastAsia="標楷體" w:hAnsi="標楷體"/>
          <w:szCs w:val="24"/>
        </w:rPr>
        <w:t xml:space="preserve">(Saur, Layne, Hurley, Opton, 1986; Antia &amp; Kreimeyer, 1997; Kluwin, Stinson, &amp; Colarossi, 2002), </w:t>
      </w:r>
      <w:r w:rsidRPr="00BF61FF">
        <w:rPr>
          <w:rFonts w:ascii="標楷體" w:eastAsia="標楷體" w:hAnsi="標楷體" w:hint="eastAsia"/>
          <w:szCs w:val="24"/>
        </w:rPr>
        <w:t>以及社會關係</w:t>
      </w:r>
      <w:r w:rsidRPr="00BF61FF">
        <w:rPr>
          <w:rFonts w:ascii="標楷體" w:eastAsia="標楷體" w:hAnsi="標楷體"/>
          <w:szCs w:val="24"/>
        </w:rPr>
        <w:t>(Tvingstedt, 1995; Nunes, Pretzlik, &amp; Olsson, 2001)</w:t>
      </w:r>
      <w:r w:rsidR="00B6796A" w:rsidRPr="00BF61FF">
        <w:rPr>
          <w:rFonts w:ascii="標楷體" w:eastAsia="標楷體" w:hAnsi="標楷體" w:hint="eastAsia"/>
          <w:szCs w:val="24"/>
          <w:lang w:eastAsia="zh-HK"/>
        </w:rPr>
        <w:t>中</w:t>
      </w:r>
      <w:r w:rsidR="00B6796A" w:rsidRPr="00BF61FF">
        <w:rPr>
          <w:rFonts w:ascii="標楷體" w:eastAsia="標楷體" w:hAnsi="標楷體" w:hint="eastAsia"/>
          <w:szCs w:val="24"/>
        </w:rPr>
        <w:t>。</w:t>
      </w:r>
      <w:r w:rsidRPr="00BF61FF">
        <w:rPr>
          <w:rFonts w:ascii="標楷體" w:eastAsia="標楷體" w:hAnsi="標楷體" w:hint="eastAsia"/>
          <w:szCs w:val="24"/>
        </w:rPr>
        <w:t>因此，許多主流教育環境中的</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學生很可能將自己視為他們所在學校或班級社區的</w:t>
      </w:r>
      <w:r w:rsidRPr="00BF61FF">
        <w:rPr>
          <w:rFonts w:ascii="標楷體" w:eastAsia="標楷體" w:hAnsi="標楷體" w:hint="eastAsia"/>
          <w:szCs w:val="24"/>
        </w:rPr>
        <w:lastRenderedPageBreak/>
        <w:t>“訪客”而非“成員”。在</w:t>
      </w:r>
      <w:r w:rsidRPr="00BF61FF">
        <w:rPr>
          <w:rFonts w:ascii="標楷體" w:eastAsia="標楷體" w:hAnsi="標楷體"/>
          <w:szCs w:val="24"/>
        </w:rPr>
        <w:t>Antia, Jones, Luckner, Kreimeyer</w:t>
      </w:r>
      <w:r w:rsidRPr="00BF61FF">
        <w:rPr>
          <w:rFonts w:ascii="標楷體" w:eastAsia="標楷體" w:hAnsi="標楷體" w:hint="eastAsia"/>
          <w:szCs w:val="24"/>
        </w:rPr>
        <w:t>及</w:t>
      </w:r>
      <w:r w:rsidRPr="00BF61FF">
        <w:rPr>
          <w:rFonts w:ascii="標楷體" w:eastAsia="標楷體" w:hAnsi="標楷體"/>
          <w:szCs w:val="24"/>
        </w:rPr>
        <w:t xml:space="preserve">Reed (2011) </w:t>
      </w:r>
      <w:r w:rsidRPr="00BF61FF">
        <w:rPr>
          <w:rFonts w:ascii="標楷體" w:eastAsia="標楷體" w:hAnsi="標楷體" w:hint="eastAsia"/>
          <w:szCs w:val="24"/>
        </w:rPr>
        <w:t>的研究中，根據一項五年間標準測試的分數，與健聽常模相比，約25%的</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學生社交技巧</w:t>
      </w:r>
      <w:r w:rsidR="00C10C30" w:rsidRPr="00BF61FF">
        <w:rPr>
          <w:rFonts w:ascii="標楷體" w:eastAsia="標楷體" w:hAnsi="標楷體" w:hint="eastAsia"/>
          <w:szCs w:val="24"/>
          <w:lang w:eastAsia="zh-HK"/>
        </w:rPr>
        <w:t>方面</w:t>
      </w:r>
      <w:r w:rsidRPr="00BF61FF">
        <w:rPr>
          <w:rFonts w:ascii="標楷體" w:eastAsia="標楷體" w:hAnsi="標楷體" w:hint="eastAsia"/>
          <w:szCs w:val="24"/>
        </w:rPr>
        <w:t>的</w:t>
      </w:r>
      <w:r w:rsidR="00C10C30" w:rsidRPr="00BF61FF">
        <w:rPr>
          <w:rFonts w:ascii="標楷體" w:eastAsia="標楷體" w:hAnsi="標楷體" w:hint="eastAsia"/>
          <w:szCs w:val="24"/>
        </w:rPr>
        <w:t>出現了</w:t>
      </w:r>
      <w:r w:rsidRPr="00BF61FF">
        <w:rPr>
          <w:rFonts w:ascii="標楷體" w:eastAsia="標楷體" w:hAnsi="標楷體" w:hint="eastAsia"/>
          <w:szCs w:val="24"/>
        </w:rPr>
        <w:t>退</w:t>
      </w:r>
      <w:r w:rsidR="00C10C30" w:rsidRPr="00BF61FF">
        <w:rPr>
          <w:rFonts w:ascii="標楷體" w:eastAsia="標楷體" w:hAnsi="標楷體" w:hint="eastAsia"/>
          <w:szCs w:val="24"/>
          <w:lang w:eastAsia="zh-HK"/>
        </w:rPr>
        <w:t>步的現象</w:t>
      </w:r>
      <w:r w:rsidRPr="00BF61FF">
        <w:rPr>
          <w:rFonts w:ascii="標楷體" w:eastAsia="標楷體" w:hAnsi="標楷體" w:hint="eastAsia"/>
          <w:szCs w:val="24"/>
        </w:rPr>
        <w:t>。</w:t>
      </w:r>
      <w:r w:rsidRPr="00BF61FF">
        <w:rPr>
          <w:rFonts w:ascii="標楷體" w:eastAsia="標楷體" w:hAnsi="標楷體"/>
          <w:szCs w:val="24"/>
        </w:rPr>
        <w:t xml:space="preserve"> </w:t>
      </w:r>
    </w:p>
    <w:p w:rsidR="00C14D3A" w:rsidRPr="00BF61FF" w:rsidRDefault="00B6796A" w:rsidP="00EF39A9">
      <w:pPr>
        <w:pStyle w:val="a3"/>
        <w:tabs>
          <w:tab w:val="left" w:pos="0"/>
        </w:tabs>
        <w:autoSpaceDE w:val="0"/>
        <w:autoSpaceDN w:val="0"/>
        <w:adjustRightInd w:val="0"/>
        <w:ind w:leftChars="0" w:left="0"/>
        <w:jc w:val="both"/>
        <w:rPr>
          <w:rFonts w:ascii="標楷體" w:eastAsia="標楷體" w:hAnsi="標楷體"/>
          <w:szCs w:val="24"/>
        </w:rPr>
      </w:pPr>
      <w:r w:rsidRPr="00BF61FF">
        <w:rPr>
          <w:rFonts w:ascii="標楷體" w:eastAsia="標楷體" w:hAnsi="標楷體" w:hint="eastAsia"/>
          <w:szCs w:val="24"/>
          <w:lang w:eastAsia="zh-HK"/>
        </w:rPr>
        <w:tab/>
      </w:r>
      <w:r w:rsidR="00C14D3A" w:rsidRPr="00BF61FF">
        <w:rPr>
          <w:rFonts w:ascii="標楷體" w:eastAsia="標楷體" w:hAnsi="標楷體" w:hint="eastAsia"/>
          <w:szCs w:val="24"/>
        </w:rPr>
        <w:t>儘管如此，另一些研究則得出了相反的發現，認為主流教育環境下的</w:t>
      </w:r>
      <w:r w:rsidR="00C10C30"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學生的社會能力成果</w:t>
      </w:r>
      <w:r w:rsidR="00C10C30" w:rsidRPr="00BF61FF">
        <w:rPr>
          <w:rFonts w:ascii="標楷體" w:eastAsia="標楷體" w:hAnsi="標楷體"/>
          <w:szCs w:val="24"/>
        </w:rPr>
        <w:t xml:space="preserve">(social outcomes) </w:t>
      </w:r>
      <w:r w:rsidR="00C14D3A" w:rsidRPr="00BF61FF">
        <w:rPr>
          <w:rFonts w:ascii="標楷體" w:eastAsia="標楷體" w:hAnsi="標楷體" w:hint="eastAsia"/>
          <w:szCs w:val="24"/>
        </w:rPr>
        <w:t>與他們的健聽同輩類似</w:t>
      </w:r>
      <w:r w:rsidR="00B80AC7" w:rsidRPr="00BF61FF">
        <w:rPr>
          <w:rFonts w:ascii="標楷體" w:eastAsia="標楷體" w:hAnsi="標楷體" w:hint="eastAsia"/>
          <w:szCs w:val="24"/>
          <w:lang w:eastAsia="zh-HK"/>
        </w:rPr>
        <w:t xml:space="preserve"> </w:t>
      </w:r>
      <w:r w:rsidR="00C14D3A" w:rsidRPr="00BF61FF">
        <w:rPr>
          <w:rFonts w:ascii="標楷體" w:eastAsia="標楷體" w:hAnsi="標楷體"/>
          <w:szCs w:val="24"/>
        </w:rPr>
        <w:t>(Andersson, Olsson, Rydell, &amp; Larsen, 2000; Leigh, Maxwell-McCaw, Bat-C</w:t>
      </w:r>
      <w:r w:rsidR="008D0AF3" w:rsidRPr="00BF61FF">
        <w:rPr>
          <w:rFonts w:ascii="標楷體" w:eastAsia="標楷體" w:hAnsi="標楷體"/>
          <w:szCs w:val="24"/>
        </w:rPr>
        <w:t>hava, &amp; Christiansen, 2008; Wau</w:t>
      </w:r>
      <w:r w:rsidR="00C14D3A" w:rsidRPr="00BF61FF">
        <w:rPr>
          <w:rFonts w:ascii="標楷體" w:eastAsia="標楷體" w:hAnsi="標楷體"/>
          <w:szCs w:val="24"/>
        </w:rPr>
        <w:t>ters, &amp; Knoors, 2008)</w:t>
      </w:r>
      <w:r w:rsidR="00C14D3A" w:rsidRPr="00BF61FF">
        <w:rPr>
          <w:rFonts w:ascii="標楷體" w:eastAsia="標楷體" w:hAnsi="標楷體" w:hint="eastAsia"/>
          <w:szCs w:val="24"/>
        </w:rPr>
        <w:t>。</w:t>
      </w:r>
      <w:r w:rsidR="00C14D3A" w:rsidRPr="00BF61FF">
        <w:rPr>
          <w:rFonts w:ascii="標楷體" w:eastAsia="標楷體" w:hAnsi="標楷體"/>
          <w:szCs w:val="24"/>
        </w:rPr>
        <w:t>Antia, Jones, Luckner, Kreimeyer</w:t>
      </w:r>
      <w:r w:rsidR="00B80AC7" w:rsidRPr="00BF61FF">
        <w:rPr>
          <w:rFonts w:ascii="標楷體" w:eastAsia="標楷體" w:hAnsi="標楷體" w:hint="eastAsia"/>
          <w:szCs w:val="24"/>
          <w:lang w:eastAsia="zh-HK"/>
        </w:rPr>
        <w:t xml:space="preserve"> </w:t>
      </w:r>
      <w:r w:rsidR="00C14D3A" w:rsidRPr="00BF61FF">
        <w:rPr>
          <w:rFonts w:ascii="標楷體" w:eastAsia="標楷體" w:hAnsi="標楷體" w:hint="eastAsia"/>
          <w:szCs w:val="24"/>
        </w:rPr>
        <w:t>和</w:t>
      </w:r>
      <w:r w:rsidR="00B80AC7" w:rsidRPr="00BF61FF">
        <w:rPr>
          <w:rFonts w:ascii="標楷體" w:eastAsia="標楷體" w:hAnsi="標楷體" w:hint="eastAsia"/>
          <w:szCs w:val="24"/>
          <w:lang w:eastAsia="zh-HK"/>
        </w:rPr>
        <w:t xml:space="preserve"> </w:t>
      </w:r>
      <w:r w:rsidR="00C14D3A" w:rsidRPr="00BF61FF">
        <w:rPr>
          <w:rFonts w:ascii="標楷體" w:eastAsia="標楷體" w:hAnsi="標楷體"/>
          <w:szCs w:val="24"/>
        </w:rPr>
        <w:t>Reed (2011)</w:t>
      </w:r>
      <w:r w:rsidR="00B80AC7" w:rsidRPr="00BF61FF">
        <w:rPr>
          <w:rFonts w:ascii="標楷體" w:eastAsia="標楷體" w:hAnsi="標楷體" w:hint="eastAsia"/>
          <w:szCs w:val="24"/>
          <w:lang w:eastAsia="zh-HK"/>
        </w:rPr>
        <w:t xml:space="preserve"> </w:t>
      </w:r>
      <w:r w:rsidR="00C14D3A" w:rsidRPr="00BF61FF">
        <w:rPr>
          <w:rFonts w:ascii="標楷體" w:eastAsia="標楷體" w:hAnsi="標楷體" w:hint="eastAsia"/>
          <w:szCs w:val="24"/>
        </w:rPr>
        <w:t>指出當被試的背景，包括他們的聽力狀況，教育環境以及支援服務的情況如此複雜時，這些研究很難</w:t>
      </w:r>
      <w:r w:rsidR="00C10C30" w:rsidRPr="00BF61FF">
        <w:rPr>
          <w:rFonts w:ascii="標楷體" w:eastAsia="標楷體" w:hAnsi="標楷體" w:hint="eastAsia"/>
          <w:szCs w:val="24"/>
          <w:lang w:eastAsia="zh-HK"/>
        </w:rPr>
        <w:t>在</w:t>
      </w:r>
      <w:r w:rsidR="00C10C30" w:rsidRPr="00BF61FF">
        <w:rPr>
          <w:rFonts w:ascii="標楷體" w:eastAsia="標楷體" w:hAnsi="標楷體" w:hint="eastAsia"/>
          <w:kern w:val="0"/>
          <w:szCs w:val="24"/>
          <w:lang w:eastAsia="zh-HK"/>
        </w:rPr>
        <w:t>聾/弱聽學生</w:t>
      </w:r>
      <w:r w:rsidR="00C10C30" w:rsidRPr="00BF61FF">
        <w:rPr>
          <w:rFonts w:ascii="標楷體" w:eastAsia="標楷體" w:hAnsi="標楷體" w:hint="eastAsia"/>
          <w:szCs w:val="24"/>
        </w:rPr>
        <w:t>的發展成果</w:t>
      </w:r>
      <w:r w:rsidR="00C10C30" w:rsidRPr="00BF61FF">
        <w:rPr>
          <w:rFonts w:ascii="標楷體" w:eastAsia="標楷體" w:hAnsi="標楷體" w:hint="eastAsia"/>
          <w:szCs w:val="24"/>
          <w:lang w:eastAsia="zh-HK"/>
        </w:rPr>
        <w:t>作出</w:t>
      </w:r>
      <w:r w:rsidR="00C14D3A" w:rsidRPr="00BF61FF">
        <w:rPr>
          <w:rFonts w:ascii="標楷體" w:eastAsia="標楷體" w:hAnsi="標楷體" w:hint="eastAsia"/>
          <w:szCs w:val="24"/>
        </w:rPr>
        <w:t>比較。例如，在</w:t>
      </w:r>
      <w:r w:rsidR="00B80AC7" w:rsidRPr="00BF61FF">
        <w:rPr>
          <w:rFonts w:ascii="標楷體" w:eastAsia="標楷體" w:hAnsi="標楷體" w:hint="eastAsia"/>
          <w:szCs w:val="24"/>
          <w:lang w:eastAsia="zh-HK"/>
        </w:rPr>
        <w:t xml:space="preserve"> </w:t>
      </w:r>
      <w:r w:rsidR="00C10C30" w:rsidRPr="00BF61FF">
        <w:rPr>
          <w:rFonts w:ascii="標楷體" w:eastAsia="標楷體" w:hAnsi="標楷體"/>
          <w:szCs w:val="24"/>
        </w:rPr>
        <w:t>Wau</w:t>
      </w:r>
      <w:r w:rsidR="00C14D3A" w:rsidRPr="00BF61FF">
        <w:rPr>
          <w:rFonts w:ascii="標楷體" w:eastAsia="標楷體" w:hAnsi="標楷體"/>
          <w:szCs w:val="24"/>
        </w:rPr>
        <w:t>ters</w:t>
      </w:r>
      <w:r w:rsidR="008D0AF3" w:rsidRPr="00BF61FF">
        <w:rPr>
          <w:rFonts w:ascii="標楷體" w:eastAsia="標楷體" w:hAnsi="標楷體" w:hint="eastAsia"/>
          <w:szCs w:val="24"/>
          <w:lang w:eastAsia="zh-HK"/>
        </w:rPr>
        <w:t xml:space="preserve"> </w:t>
      </w:r>
      <w:r w:rsidR="00C14D3A" w:rsidRPr="00BF61FF">
        <w:rPr>
          <w:rFonts w:ascii="標楷體" w:eastAsia="標楷體" w:hAnsi="標楷體" w:hint="eastAsia"/>
          <w:szCs w:val="24"/>
        </w:rPr>
        <w:t>和</w:t>
      </w:r>
      <w:r w:rsidR="00C14D3A" w:rsidRPr="00BF61FF">
        <w:rPr>
          <w:rFonts w:ascii="標楷體" w:eastAsia="標楷體" w:hAnsi="標楷體"/>
          <w:szCs w:val="24"/>
        </w:rPr>
        <w:t xml:space="preserve"> Knoors (2008)</w:t>
      </w:r>
      <w:r w:rsidR="00B80AC7" w:rsidRPr="00BF61FF">
        <w:rPr>
          <w:rFonts w:ascii="標楷體" w:eastAsia="標楷體" w:hAnsi="標楷體" w:hint="eastAsia"/>
          <w:szCs w:val="24"/>
          <w:lang w:eastAsia="zh-HK"/>
        </w:rPr>
        <w:t xml:space="preserve"> </w:t>
      </w:r>
      <w:r w:rsidR="00C14D3A" w:rsidRPr="00BF61FF">
        <w:rPr>
          <w:rFonts w:ascii="標楷體" w:eastAsia="標楷體" w:hAnsi="標楷體" w:hint="eastAsia"/>
          <w:szCs w:val="24"/>
        </w:rPr>
        <w:t>的研究中，</w:t>
      </w:r>
      <w:r w:rsidR="008D0AF3" w:rsidRPr="00BF61FF">
        <w:rPr>
          <w:rFonts w:ascii="標楷體" w:eastAsia="標楷體" w:hAnsi="標楷體" w:hint="eastAsia"/>
          <w:szCs w:val="24"/>
          <w:lang w:eastAsia="zh-HK"/>
        </w:rPr>
        <w:t>獨</w:t>
      </w:r>
      <w:r w:rsidR="00B80AC7" w:rsidRPr="00BF61FF">
        <w:rPr>
          <w:rFonts w:ascii="標楷體" w:eastAsia="標楷體" w:hAnsi="標楷體" w:hint="eastAsia"/>
          <w:szCs w:val="24"/>
        </w:rPr>
        <w:t>自融入了普通學校</w:t>
      </w:r>
      <w:r w:rsidR="008D0AF3" w:rsidRPr="00BF61FF">
        <w:rPr>
          <w:rFonts w:ascii="標楷體" w:eastAsia="標楷體" w:hAnsi="標楷體" w:hint="eastAsia"/>
          <w:szCs w:val="24"/>
          <w:lang w:eastAsia="zh-HK"/>
        </w:rPr>
        <w:t>的</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學生</w:t>
      </w:r>
      <w:r w:rsidR="00B80AC7" w:rsidRPr="00BF61FF">
        <w:rPr>
          <w:rFonts w:ascii="標楷體" w:eastAsia="標楷體" w:hAnsi="標楷體" w:hint="eastAsia"/>
          <w:szCs w:val="24"/>
          <w:lang w:eastAsia="zh-HK"/>
        </w:rPr>
        <w:t>皆</w:t>
      </w:r>
      <w:r w:rsidR="00C14D3A" w:rsidRPr="00BF61FF">
        <w:rPr>
          <w:rFonts w:ascii="標楷體" w:eastAsia="標楷體" w:hAnsi="標楷體" w:hint="eastAsia"/>
          <w:szCs w:val="24"/>
        </w:rPr>
        <w:t>能夠得到手語翻譯支援。然而在香港及許多其他亞洲國家的主流教育環境</w:t>
      </w:r>
      <w:r w:rsidR="00B80AC7" w:rsidRPr="00BF61FF">
        <w:rPr>
          <w:rFonts w:ascii="標楷體" w:eastAsia="標楷體" w:hAnsi="標楷體" w:hint="eastAsia"/>
          <w:szCs w:val="24"/>
          <w:lang w:eastAsia="zh-HK"/>
        </w:rPr>
        <w:t>並</w:t>
      </w:r>
      <w:r w:rsidR="00C14D3A" w:rsidRPr="00BF61FF">
        <w:rPr>
          <w:rFonts w:ascii="標楷體" w:eastAsia="標楷體" w:hAnsi="標楷體" w:hint="eastAsia"/>
          <w:szCs w:val="24"/>
        </w:rPr>
        <w:t>沒有提供這些支援。這一差異必然會影響到研究的結果。因此，接下來的分析需要</w:t>
      </w:r>
      <w:r w:rsidR="00B80AC7" w:rsidRPr="00BF61FF">
        <w:rPr>
          <w:rFonts w:ascii="標楷體" w:eastAsia="標楷體" w:hAnsi="標楷體" w:hint="eastAsia"/>
          <w:szCs w:val="24"/>
          <w:lang w:eastAsia="zh-HK"/>
        </w:rPr>
        <w:t>考慮不同</w:t>
      </w:r>
      <w:r w:rsidR="00C14D3A" w:rsidRPr="00BF61FF">
        <w:rPr>
          <w:rFonts w:ascii="標楷體" w:eastAsia="標楷體" w:hAnsi="標楷體" w:hint="eastAsia"/>
          <w:szCs w:val="24"/>
        </w:rPr>
        <w:t>教育環境中獨特的支援服務，這些變量可能影響到</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學生</w:t>
      </w:r>
      <w:r w:rsidR="008D0AF3" w:rsidRPr="00BF61FF">
        <w:rPr>
          <w:rFonts w:ascii="標楷體" w:eastAsia="標楷體" w:hAnsi="標楷體" w:hint="eastAsia"/>
          <w:szCs w:val="24"/>
          <w:lang w:eastAsia="zh-HK"/>
        </w:rPr>
        <w:t>在</w:t>
      </w:r>
      <w:r w:rsidR="00C14D3A" w:rsidRPr="00BF61FF">
        <w:rPr>
          <w:rFonts w:ascii="標楷體" w:eastAsia="標楷體" w:hAnsi="標楷體" w:hint="eastAsia"/>
          <w:szCs w:val="24"/>
        </w:rPr>
        <w:t>班級及學校社區的“成員身份”意識的發展</w:t>
      </w:r>
      <w:r w:rsidR="008D0AF3" w:rsidRPr="00BF61FF">
        <w:rPr>
          <w:rFonts w:ascii="標楷體" w:eastAsia="標楷體" w:hAnsi="標楷體"/>
          <w:kern w:val="0"/>
          <w:szCs w:val="24"/>
        </w:rPr>
        <w:t xml:space="preserve"> </w:t>
      </w:r>
      <w:r w:rsidR="00C14D3A" w:rsidRPr="00BF61FF">
        <w:rPr>
          <w:rFonts w:ascii="標楷體" w:eastAsia="標楷體" w:hAnsi="標楷體"/>
          <w:kern w:val="0"/>
          <w:szCs w:val="24"/>
        </w:rPr>
        <w:t>(Antia, Stinson, &amp; Gaustad, 2002</w:t>
      </w:r>
      <w:r w:rsidR="00C14D3A" w:rsidRPr="00BF61FF">
        <w:rPr>
          <w:rFonts w:ascii="標楷體" w:eastAsia="標楷體" w:hAnsi="標楷體" w:hint="eastAsia"/>
          <w:kern w:val="0"/>
          <w:szCs w:val="24"/>
        </w:rPr>
        <w:t>)</w:t>
      </w:r>
      <w:r w:rsidR="00B80AC7" w:rsidRPr="00BF61FF">
        <w:rPr>
          <w:rFonts w:ascii="標楷體" w:eastAsia="標楷體" w:hAnsi="標楷體" w:hint="eastAsia"/>
          <w:kern w:val="0"/>
          <w:szCs w:val="24"/>
        </w:rPr>
        <w:t>。</w:t>
      </w:r>
      <w:r w:rsidR="00C14D3A" w:rsidRPr="00BF61FF">
        <w:rPr>
          <w:rFonts w:ascii="標楷體" w:eastAsia="標楷體" w:hAnsi="標楷體" w:hint="eastAsia"/>
          <w:szCs w:val="24"/>
        </w:rPr>
        <w:t>有時，並不是</w:t>
      </w:r>
      <w:r w:rsidR="00D07582" w:rsidRPr="00BF61FF">
        <w:rPr>
          <w:rFonts w:ascii="標楷體" w:eastAsia="標楷體" w:hAnsi="標楷體" w:hint="eastAsia"/>
          <w:szCs w:val="24"/>
        </w:rPr>
        <w:t>聽</w:t>
      </w:r>
      <w:r w:rsidR="008D0AF3" w:rsidRPr="00BF61FF">
        <w:rPr>
          <w:rFonts w:ascii="標楷體" w:eastAsia="標楷體" w:hAnsi="標楷體" w:hint="eastAsia"/>
          <w:szCs w:val="24"/>
          <w:lang w:eastAsia="zh-HK"/>
        </w:rPr>
        <w:t>力損失</w:t>
      </w:r>
      <w:r w:rsidR="00C14D3A" w:rsidRPr="00BF61FF">
        <w:rPr>
          <w:rFonts w:ascii="標楷體" w:eastAsia="標楷體" w:hAnsi="標楷體" w:hint="eastAsia"/>
          <w:szCs w:val="24"/>
        </w:rPr>
        <w:t>本身，而是特定的環境因素造成了</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00C14D3A" w:rsidRPr="00BF61FF">
        <w:rPr>
          <w:rFonts w:ascii="標楷體" w:eastAsia="標楷體" w:hAnsi="標楷體" w:hint="eastAsia"/>
          <w:szCs w:val="24"/>
        </w:rPr>
        <w:t>學生不同的社會心理調適</w:t>
      </w:r>
      <w:r w:rsidR="008D0AF3" w:rsidRPr="00BF61FF">
        <w:rPr>
          <w:rFonts w:ascii="標楷體" w:eastAsia="標楷體" w:hAnsi="標楷體" w:hint="eastAsia"/>
          <w:szCs w:val="24"/>
          <w:lang w:eastAsia="zh-HK"/>
        </w:rPr>
        <w:t>情況</w:t>
      </w:r>
      <w:r w:rsidR="008D0AF3" w:rsidRPr="00BF61FF">
        <w:rPr>
          <w:rFonts w:ascii="標楷體" w:eastAsia="標楷體" w:hAnsi="標楷體"/>
          <w:kern w:val="0"/>
          <w:szCs w:val="24"/>
        </w:rPr>
        <w:t xml:space="preserve"> (Polat 2003, </w:t>
      </w:r>
      <w:r w:rsidR="008D0AF3" w:rsidRPr="00BF61FF">
        <w:rPr>
          <w:rFonts w:ascii="標楷體" w:eastAsia="標楷體" w:hAnsi="標楷體" w:hint="eastAsia"/>
          <w:kern w:val="0"/>
          <w:szCs w:val="24"/>
          <w:lang w:eastAsia="zh-HK"/>
        </w:rPr>
        <w:t>頁</w:t>
      </w:r>
      <w:r w:rsidR="00C14D3A" w:rsidRPr="00BF61FF">
        <w:rPr>
          <w:rFonts w:ascii="標楷體" w:eastAsia="標楷體" w:hAnsi="標楷體"/>
          <w:kern w:val="0"/>
          <w:szCs w:val="24"/>
        </w:rPr>
        <w:t>325)</w:t>
      </w:r>
      <w:r w:rsidR="00C14D3A" w:rsidRPr="00BF61FF">
        <w:rPr>
          <w:rFonts w:ascii="標楷體" w:eastAsia="標楷體" w:hAnsi="標楷體" w:hint="eastAsia"/>
          <w:kern w:val="0"/>
          <w:szCs w:val="24"/>
        </w:rPr>
        <w:t>。</w:t>
      </w:r>
    </w:p>
    <w:p w:rsidR="006F4ED3" w:rsidRPr="0075260D" w:rsidRDefault="00B80AC7" w:rsidP="0075260D">
      <w:pPr>
        <w:pStyle w:val="a3"/>
        <w:tabs>
          <w:tab w:val="left" w:pos="0"/>
        </w:tabs>
        <w:autoSpaceDE w:val="0"/>
        <w:autoSpaceDN w:val="0"/>
        <w:adjustRightInd w:val="0"/>
        <w:ind w:leftChars="0" w:left="0"/>
        <w:jc w:val="both"/>
        <w:rPr>
          <w:rFonts w:ascii="標楷體" w:eastAsia="標楷體" w:hAnsi="標楷體"/>
          <w:szCs w:val="24"/>
        </w:rPr>
      </w:pPr>
      <w:r w:rsidRPr="00BF61FF">
        <w:rPr>
          <w:rFonts w:ascii="標楷體" w:eastAsia="標楷體" w:hAnsi="標楷體" w:hint="eastAsia"/>
          <w:kern w:val="0"/>
          <w:szCs w:val="24"/>
          <w:lang w:eastAsia="zh-HK"/>
        </w:rPr>
        <w:tab/>
      </w:r>
      <w:r w:rsidR="00C14D3A" w:rsidRPr="00BF61FF">
        <w:rPr>
          <w:rFonts w:ascii="標楷體" w:eastAsia="標楷體" w:hAnsi="標楷體" w:hint="eastAsia"/>
          <w:kern w:val="0"/>
          <w:szCs w:val="24"/>
        </w:rPr>
        <w:t>總而言之，毫無疑問許多因素都對</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00C14D3A" w:rsidRPr="00BF61FF">
        <w:rPr>
          <w:rFonts w:ascii="標楷體" w:eastAsia="標楷體" w:hAnsi="標楷體" w:hint="eastAsia"/>
          <w:kern w:val="0"/>
          <w:szCs w:val="24"/>
        </w:rPr>
        <w:t>及健聽學生在主流學校環境下的社會融合造成了直接或是非直接的影響。在本</w:t>
      </w:r>
      <w:r w:rsidRPr="00BF61FF">
        <w:rPr>
          <w:rFonts w:ascii="標楷體" w:eastAsia="標楷體" w:hAnsi="標楷體" w:hint="eastAsia"/>
          <w:kern w:val="0"/>
          <w:szCs w:val="24"/>
          <w:lang w:eastAsia="zh-HK"/>
        </w:rPr>
        <w:t>文</w:t>
      </w:r>
      <w:r w:rsidRPr="00BF61FF">
        <w:rPr>
          <w:rFonts w:ascii="標楷體" w:eastAsia="標楷體" w:hAnsi="標楷體" w:hint="eastAsia"/>
          <w:kern w:val="0"/>
          <w:szCs w:val="24"/>
        </w:rPr>
        <w:t>中，我們將會</w:t>
      </w:r>
      <w:r w:rsidR="00C14D3A" w:rsidRPr="00BF61FF">
        <w:rPr>
          <w:rFonts w:ascii="標楷體" w:eastAsia="標楷體" w:hAnsi="標楷體" w:hint="eastAsia"/>
          <w:kern w:val="0"/>
          <w:szCs w:val="24"/>
        </w:rPr>
        <w:t>關注的不僅僅是</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00C14D3A" w:rsidRPr="00BF61FF">
        <w:rPr>
          <w:rFonts w:ascii="標楷體" w:eastAsia="標楷體" w:hAnsi="標楷體" w:hint="eastAsia"/>
          <w:kern w:val="0"/>
          <w:szCs w:val="24"/>
        </w:rPr>
        <w:t>學生</w:t>
      </w:r>
      <w:r w:rsidRPr="00BF61FF">
        <w:rPr>
          <w:rFonts w:ascii="標楷體" w:eastAsia="標楷體" w:hAnsi="標楷體" w:hint="eastAsia"/>
          <w:kern w:val="0"/>
          <w:szCs w:val="24"/>
          <w:lang w:eastAsia="zh-HK"/>
        </w:rPr>
        <w:t>得到</w:t>
      </w:r>
      <w:r w:rsidR="00C14D3A" w:rsidRPr="00BF61FF">
        <w:rPr>
          <w:rFonts w:ascii="標楷體" w:eastAsia="標楷體" w:hAnsi="標楷體" w:hint="eastAsia"/>
          <w:kern w:val="0"/>
          <w:szCs w:val="24"/>
        </w:rPr>
        <w:t>的社會</w:t>
      </w:r>
      <w:r w:rsidRPr="00BF61FF">
        <w:rPr>
          <w:rFonts w:ascii="標楷體" w:eastAsia="標楷體" w:hAnsi="標楷體" w:hint="eastAsia"/>
          <w:kern w:val="0"/>
          <w:szCs w:val="24"/>
          <w:lang w:eastAsia="zh-HK"/>
        </w:rPr>
        <w:t>接</w:t>
      </w:r>
      <w:r w:rsidR="008D0AF3" w:rsidRPr="00BF61FF">
        <w:rPr>
          <w:rFonts w:ascii="標楷體" w:eastAsia="標楷體" w:hAnsi="標楷體" w:hint="eastAsia"/>
          <w:kern w:val="0"/>
          <w:szCs w:val="24"/>
          <w:lang w:eastAsia="zh-HK"/>
        </w:rPr>
        <w:t>受</w:t>
      </w:r>
      <w:r w:rsidR="008D0AF3" w:rsidRPr="00BF61FF">
        <w:rPr>
          <w:rFonts w:ascii="標楷體" w:eastAsia="標楷體" w:hAnsi="標楷體"/>
          <w:kern w:val="0"/>
          <w:szCs w:val="24"/>
          <w:lang w:eastAsia="zh-HK"/>
        </w:rPr>
        <w:t>(social acceptance)</w:t>
      </w:r>
      <w:r w:rsidR="008D0AF3" w:rsidRPr="00BF61FF">
        <w:rPr>
          <w:rFonts w:ascii="標楷體" w:eastAsia="標楷體" w:hAnsi="標楷體" w:hint="eastAsia"/>
          <w:kern w:val="0"/>
          <w:szCs w:val="24"/>
          <w:lang w:eastAsia="zh-HK"/>
        </w:rPr>
        <w:t>程度</w:t>
      </w:r>
      <w:r w:rsidR="00C14D3A" w:rsidRPr="00BF61FF">
        <w:rPr>
          <w:rFonts w:ascii="標楷體" w:eastAsia="標楷體" w:hAnsi="標楷體" w:hint="eastAsia"/>
          <w:kern w:val="0"/>
          <w:szCs w:val="24"/>
        </w:rPr>
        <w:t>，也包括健聽學生</w:t>
      </w:r>
      <w:r w:rsidR="008D0AF3" w:rsidRPr="00BF61FF">
        <w:rPr>
          <w:rFonts w:ascii="標楷體" w:eastAsia="標楷體" w:hAnsi="標楷體" w:hint="eastAsia"/>
          <w:kern w:val="0"/>
          <w:szCs w:val="24"/>
          <w:lang w:eastAsia="zh-HK"/>
        </w:rPr>
        <w:t>所得到</w:t>
      </w:r>
      <w:r w:rsidR="00C14D3A" w:rsidRPr="00BF61FF">
        <w:rPr>
          <w:rFonts w:ascii="標楷體" w:eastAsia="標楷體" w:hAnsi="標楷體" w:hint="eastAsia"/>
          <w:kern w:val="0"/>
          <w:szCs w:val="24"/>
        </w:rPr>
        <w:t>的社會</w:t>
      </w:r>
      <w:r w:rsidRPr="00BF61FF">
        <w:rPr>
          <w:rFonts w:ascii="標楷體" w:eastAsia="標楷體" w:hAnsi="標楷體" w:hint="eastAsia"/>
          <w:kern w:val="0"/>
          <w:szCs w:val="24"/>
          <w:lang w:eastAsia="zh-HK"/>
        </w:rPr>
        <w:t>接</w:t>
      </w:r>
      <w:r w:rsidR="008D0AF3" w:rsidRPr="00BF61FF">
        <w:rPr>
          <w:rFonts w:ascii="標楷體" w:eastAsia="標楷體" w:hAnsi="標楷體" w:hint="eastAsia"/>
          <w:kern w:val="0"/>
          <w:szCs w:val="24"/>
          <w:lang w:eastAsia="zh-HK"/>
        </w:rPr>
        <w:t>受</w:t>
      </w:r>
      <w:r w:rsidRPr="00BF61FF">
        <w:rPr>
          <w:rFonts w:ascii="標楷體" w:eastAsia="標楷體" w:hAnsi="標楷體" w:hint="eastAsia"/>
          <w:kern w:val="0"/>
          <w:szCs w:val="24"/>
          <w:lang w:eastAsia="zh-HK"/>
        </w:rPr>
        <w:t>情況</w:t>
      </w:r>
      <w:r w:rsidR="00C14D3A" w:rsidRPr="00BF61FF">
        <w:rPr>
          <w:rFonts w:ascii="標楷體" w:eastAsia="標楷體" w:hAnsi="標楷體" w:hint="eastAsia"/>
          <w:kern w:val="0"/>
          <w:szCs w:val="24"/>
        </w:rPr>
        <w:t>，因為現今全納教育已發展為全球性的活動，許多有著不同程度聽力損失的</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00C14D3A" w:rsidRPr="00BF61FF">
        <w:rPr>
          <w:rFonts w:ascii="標楷體" w:eastAsia="標楷體" w:hAnsi="標楷體" w:hint="eastAsia"/>
          <w:kern w:val="0"/>
          <w:szCs w:val="24"/>
        </w:rPr>
        <w:t>學生近年來由特殊教育環境轉移至主流教育環境，這為健聽學校環境現有的“生態系統”帶來了改變，影響著健聽學生對聾及有特殊教育需求的同輩的認識。</w:t>
      </w:r>
    </w:p>
    <w:p w:rsidR="0063757F" w:rsidRPr="00BF61FF" w:rsidRDefault="0063757F" w:rsidP="00EF39A9">
      <w:pPr>
        <w:pStyle w:val="a3"/>
        <w:numPr>
          <w:ilvl w:val="0"/>
          <w:numId w:val="2"/>
        </w:numPr>
        <w:ind w:leftChars="0" w:left="426" w:hanging="426"/>
        <w:jc w:val="both"/>
        <w:rPr>
          <w:rFonts w:ascii="標楷體" w:eastAsia="標楷體" w:hAnsi="標楷體"/>
          <w:kern w:val="0"/>
          <w:szCs w:val="24"/>
        </w:rPr>
      </w:pPr>
      <w:r w:rsidRPr="00BF61FF">
        <w:rPr>
          <w:rFonts w:ascii="標楷體" w:eastAsia="標楷體" w:hAnsi="標楷體" w:hint="eastAsia"/>
          <w:kern w:val="0"/>
          <w:szCs w:val="24"/>
        </w:rPr>
        <w:t>聾人教育中的共融理念</w:t>
      </w:r>
    </w:p>
    <w:p w:rsidR="006F55FD" w:rsidRPr="00BF61FF" w:rsidRDefault="0063757F" w:rsidP="0075260D">
      <w:pPr>
        <w:ind w:firstLine="480"/>
        <w:jc w:val="both"/>
        <w:rPr>
          <w:rFonts w:ascii="標楷體" w:eastAsia="標楷體" w:hAnsi="標楷體"/>
          <w:kern w:val="0"/>
          <w:szCs w:val="24"/>
        </w:rPr>
      </w:pPr>
      <w:r w:rsidRPr="00BF61FF">
        <w:rPr>
          <w:rFonts w:ascii="標楷體" w:eastAsia="標楷體" w:hAnsi="標楷體" w:hint="eastAsia"/>
          <w:kern w:val="0"/>
          <w:szCs w:val="24"/>
        </w:rPr>
        <w:t>在主流環境中，共融</w:t>
      </w:r>
      <w:r w:rsidRPr="00BF61FF">
        <w:rPr>
          <w:rFonts w:ascii="標楷體" w:eastAsia="標楷體" w:hAnsi="標楷體" w:hint="eastAsia"/>
          <w:kern w:val="0"/>
          <w:szCs w:val="24"/>
          <w:lang w:eastAsia="zh-HK"/>
        </w:rPr>
        <w:t>教育</w:t>
      </w:r>
      <w:r w:rsidRPr="00BF61FF">
        <w:rPr>
          <w:rFonts w:ascii="標楷體" w:eastAsia="標楷體" w:hAnsi="標楷體" w:hint="eastAsia"/>
          <w:kern w:val="0"/>
          <w:szCs w:val="24"/>
        </w:rPr>
        <w:t>近年來出現的一</w:t>
      </w:r>
      <w:r w:rsidRPr="00BF61FF">
        <w:rPr>
          <w:rFonts w:ascii="標楷體" w:eastAsia="標楷體" w:hAnsi="標楷體" w:hint="eastAsia"/>
          <w:kern w:val="0"/>
          <w:szCs w:val="24"/>
          <w:lang w:eastAsia="zh-HK"/>
        </w:rPr>
        <w:t>種有效的聾童教育模式</w:t>
      </w:r>
      <w:r w:rsidRPr="00BF61FF">
        <w:rPr>
          <w:rFonts w:ascii="標楷體" w:eastAsia="標楷體" w:hAnsi="標楷體"/>
          <w:szCs w:val="24"/>
        </w:rPr>
        <w:t xml:space="preserve"> (Stinson &amp; Kluwin, 2011</w:t>
      </w:r>
      <w:r w:rsidRPr="00BF61FF">
        <w:rPr>
          <w:rFonts w:ascii="標楷體" w:eastAsia="標楷體" w:hAnsi="標楷體" w:hint="eastAsia"/>
          <w:szCs w:val="24"/>
        </w:rPr>
        <w:t>)</w:t>
      </w:r>
      <w:r w:rsidRPr="00BF61FF">
        <w:rPr>
          <w:rFonts w:ascii="標楷體" w:eastAsia="標楷體" w:hAnsi="標楷體" w:hint="eastAsia"/>
          <w:kern w:val="0"/>
          <w:szCs w:val="24"/>
        </w:rPr>
        <w:t>。共融環境令</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Pr="00BF61FF">
        <w:rPr>
          <w:rFonts w:ascii="標楷體" w:eastAsia="標楷體" w:hAnsi="標楷體" w:hint="eastAsia"/>
          <w:kern w:val="0"/>
          <w:szCs w:val="24"/>
        </w:rPr>
        <w:t>學生和健聽學生在同一個</w:t>
      </w:r>
      <w:r w:rsidRPr="00BF61FF">
        <w:rPr>
          <w:rFonts w:ascii="標楷體" w:eastAsia="標楷體" w:hAnsi="標楷體" w:hint="eastAsia"/>
          <w:kern w:val="0"/>
          <w:szCs w:val="24"/>
          <w:lang w:eastAsia="zh-HK"/>
        </w:rPr>
        <w:t>課室</w:t>
      </w:r>
      <w:r w:rsidRPr="00BF61FF">
        <w:rPr>
          <w:rFonts w:ascii="標楷體" w:eastAsia="標楷體" w:hAnsi="標楷體" w:hint="eastAsia"/>
          <w:kern w:val="0"/>
          <w:szCs w:val="24"/>
        </w:rPr>
        <w:t>中共同學習，由一名普通老師和一名</w:t>
      </w:r>
      <w:r w:rsidRPr="00BF61FF">
        <w:rPr>
          <w:rFonts w:ascii="標楷體" w:eastAsia="標楷體" w:hAnsi="標楷體" w:hint="eastAsia"/>
          <w:kern w:val="0"/>
          <w:szCs w:val="24"/>
          <w:lang w:eastAsia="zh-HK"/>
        </w:rPr>
        <w:t>聾人老師或</w:t>
      </w:r>
      <w:r w:rsidRPr="00BF61FF">
        <w:rPr>
          <w:rFonts w:ascii="標楷體" w:eastAsia="標楷體" w:hAnsi="標楷體" w:hint="eastAsia"/>
          <w:kern w:val="0"/>
          <w:szCs w:val="24"/>
        </w:rPr>
        <w:t>精通手語的老師共同授課。這與傳統的主流環境有著以下幾點的不同之處：(a) 每個班級中都有著相當數量的聾生就讀，</w:t>
      </w:r>
      <w:r w:rsidRPr="00BF61FF">
        <w:rPr>
          <w:rFonts w:ascii="標楷體" w:eastAsia="標楷體" w:hAnsi="標楷體" w:hint="eastAsia"/>
          <w:kern w:val="0"/>
          <w:szCs w:val="24"/>
          <w:lang w:eastAsia="zh-HK"/>
        </w:rPr>
        <w:t>一般認爲</w:t>
      </w:r>
      <w:r w:rsidRPr="00BF61FF">
        <w:rPr>
          <w:rFonts w:ascii="標楷體" w:eastAsia="標楷體" w:hAnsi="標楷體" w:hint="eastAsia"/>
          <w:kern w:val="0"/>
          <w:szCs w:val="24"/>
        </w:rPr>
        <w:t>理想</w:t>
      </w:r>
      <w:r w:rsidRPr="00BF61FF">
        <w:rPr>
          <w:rFonts w:ascii="標楷體" w:eastAsia="標楷體" w:hAnsi="標楷體" w:hint="eastAsia"/>
          <w:kern w:val="0"/>
          <w:szCs w:val="24"/>
          <w:lang w:eastAsia="zh-HK"/>
        </w:rPr>
        <w:t>的</w:t>
      </w:r>
      <w:r w:rsidRPr="00BF61FF">
        <w:rPr>
          <w:rFonts w:ascii="標楷體" w:eastAsia="標楷體" w:hAnsi="標楷體" w:hint="eastAsia"/>
          <w:kern w:val="0"/>
          <w:szCs w:val="24"/>
        </w:rPr>
        <w:t>聾健學生</w:t>
      </w:r>
      <w:r w:rsidRPr="00BF61FF">
        <w:rPr>
          <w:rFonts w:ascii="標楷體" w:eastAsia="標楷體" w:hAnsi="標楷體" w:hint="eastAsia"/>
          <w:kern w:val="0"/>
          <w:szCs w:val="24"/>
          <w:lang w:eastAsia="zh-HK"/>
        </w:rPr>
        <w:t>比例</w:t>
      </w:r>
      <w:r w:rsidRPr="00BF61FF">
        <w:rPr>
          <w:rFonts w:ascii="標楷體" w:eastAsia="標楷體" w:hAnsi="標楷體" w:hint="eastAsia"/>
          <w:kern w:val="0"/>
          <w:szCs w:val="24"/>
        </w:rPr>
        <w:t>應該是1:</w:t>
      </w:r>
      <w:r w:rsidRPr="00BF61FF">
        <w:rPr>
          <w:rFonts w:ascii="標楷體" w:eastAsia="標楷體" w:hAnsi="標楷體" w:hint="eastAsia"/>
          <w:kern w:val="0"/>
          <w:szCs w:val="24"/>
          <w:lang w:eastAsia="zh-HK"/>
        </w:rPr>
        <w:t>1</w:t>
      </w:r>
      <w:r w:rsidRPr="00BF61FF">
        <w:rPr>
          <w:rFonts w:ascii="標楷體" w:eastAsia="標楷體" w:hAnsi="標楷體" w:hint="eastAsia"/>
          <w:kern w:val="0"/>
          <w:szCs w:val="24"/>
        </w:rPr>
        <w:t>，但</w:t>
      </w:r>
      <w:r w:rsidRPr="00BF61FF">
        <w:rPr>
          <w:rFonts w:ascii="標楷體" w:eastAsia="標楷體" w:hAnsi="標楷體" w:hint="eastAsia"/>
          <w:kern w:val="0"/>
          <w:szCs w:val="24"/>
          <w:lang w:eastAsia="zh-HK"/>
        </w:rPr>
        <w:t>考慮到實際運作</w:t>
      </w:r>
      <w:r w:rsidRPr="00BF61FF">
        <w:rPr>
          <w:rFonts w:ascii="標楷體" w:eastAsia="標楷體" w:hAnsi="標楷體" w:hint="eastAsia"/>
          <w:kern w:val="0"/>
          <w:szCs w:val="24"/>
        </w:rPr>
        <w:t>，在</w:t>
      </w:r>
      <w:r w:rsidRPr="00BF61FF">
        <w:rPr>
          <w:rFonts w:ascii="標楷體" w:eastAsia="標楷體" w:hAnsi="標楷體" w:hint="eastAsia"/>
          <w:kern w:val="0"/>
          <w:szCs w:val="24"/>
          <w:lang w:eastAsia="zh-HK"/>
        </w:rPr>
        <w:t>這類</w:t>
      </w:r>
      <w:r w:rsidRPr="00BF61FF">
        <w:rPr>
          <w:rFonts w:ascii="標楷體" w:eastAsia="標楷體" w:hAnsi="標楷體" w:hint="eastAsia"/>
          <w:kern w:val="0"/>
          <w:szCs w:val="24"/>
        </w:rPr>
        <w:t>教育計劃中通常保持在1:3或是1:4的比例；(b) 課堂中有著雙重的語言輸入，</w:t>
      </w:r>
      <w:r w:rsidRPr="00BF61FF">
        <w:rPr>
          <w:rFonts w:ascii="標楷體" w:eastAsia="標楷體" w:hAnsi="標楷體" w:hint="eastAsia"/>
          <w:kern w:val="0"/>
          <w:szCs w:val="24"/>
          <w:lang w:eastAsia="zh-HK"/>
        </w:rPr>
        <w:t>即</w:t>
      </w:r>
      <w:r w:rsidRPr="00BF61FF">
        <w:rPr>
          <w:rFonts w:ascii="標楷體" w:eastAsia="標楷體" w:hAnsi="標楷體" w:hint="eastAsia"/>
          <w:kern w:val="0"/>
          <w:szCs w:val="24"/>
        </w:rPr>
        <w:t>手語和口語，用以支持</w:t>
      </w:r>
      <w:r w:rsidR="008D0AF3" w:rsidRPr="00BF61FF">
        <w:rPr>
          <w:rFonts w:ascii="標楷體" w:eastAsia="標楷體" w:hAnsi="標楷體" w:hint="eastAsia"/>
          <w:kern w:val="0"/>
          <w:szCs w:val="24"/>
          <w:lang w:eastAsia="zh-HK"/>
        </w:rPr>
        <w:t>聾/</w:t>
      </w:r>
      <w:r w:rsidR="00D07582" w:rsidRPr="00BF61FF">
        <w:rPr>
          <w:rFonts w:ascii="標楷體" w:eastAsia="標楷體" w:hAnsi="標楷體" w:hint="eastAsia"/>
          <w:kern w:val="0"/>
          <w:szCs w:val="24"/>
        </w:rPr>
        <w:t>弱聽</w:t>
      </w:r>
      <w:r w:rsidRPr="00BF61FF">
        <w:rPr>
          <w:rFonts w:ascii="標楷體" w:eastAsia="標楷體" w:hAnsi="標楷體" w:hint="eastAsia"/>
          <w:kern w:val="0"/>
          <w:szCs w:val="24"/>
        </w:rPr>
        <w:t>學生和健聽學生</w:t>
      </w:r>
      <w:r w:rsidR="008D0AF3" w:rsidRPr="00BF61FF">
        <w:rPr>
          <w:rFonts w:ascii="標楷體" w:eastAsia="標楷體" w:hAnsi="標楷體" w:hint="eastAsia"/>
          <w:kern w:val="0"/>
          <w:szCs w:val="24"/>
          <w:lang w:eastAsia="zh-HK"/>
        </w:rPr>
        <w:t>一同</w:t>
      </w:r>
      <w:r w:rsidRPr="00BF61FF">
        <w:rPr>
          <w:rFonts w:ascii="標楷體" w:eastAsia="標楷體" w:hAnsi="標楷體" w:hint="eastAsia"/>
          <w:kern w:val="0"/>
          <w:szCs w:val="24"/>
        </w:rPr>
        <w:t xml:space="preserve">學習和溝通；(c) </w:t>
      </w:r>
      <w:r w:rsidR="008D0AF3" w:rsidRPr="00BF61FF">
        <w:rPr>
          <w:rFonts w:ascii="標楷體" w:eastAsia="標楷體" w:hAnsi="標楷體" w:hint="eastAsia"/>
          <w:kern w:val="0"/>
          <w:szCs w:val="24"/>
        </w:rPr>
        <w:t>聾及健聽</w:t>
      </w:r>
      <w:r w:rsidRPr="00BF61FF">
        <w:rPr>
          <w:rFonts w:ascii="標楷體" w:eastAsia="標楷體" w:hAnsi="標楷體" w:hint="eastAsia"/>
          <w:kern w:val="0"/>
          <w:szCs w:val="24"/>
        </w:rPr>
        <w:t>老師</w:t>
      </w:r>
      <w:r w:rsidR="008D0AF3" w:rsidRPr="00BF61FF">
        <w:rPr>
          <w:rFonts w:ascii="標楷體" w:eastAsia="標楷體" w:hAnsi="標楷體" w:hint="eastAsia"/>
          <w:kern w:val="0"/>
          <w:szCs w:val="24"/>
          <w:lang w:eastAsia="zh-HK"/>
        </w:rPr>
        <w:t>的</w:t>
      </w:r>
      <w:r w:rsidR="008D0AF3" w:rsidRPr="00BF61FF">
        <w:rPr>
          <w:rFonts w:ascii="標楷體" w:eastAsia="標楷體" w:hAnsi="標楷體" w:hint="eastAsia"/>
          <w:kern w:val="0"/>
          <w:szCs w:val="24"/>
        </w:rPr>
        <w:t>共同授課，聾及健聽</w:t>
      </w:r>
      <w:r w:rsidRPr="00BF61FF">
        <w:rPr>
          <w:rFonts w:ascii="標楷體" w:eastAsia="標楷體" w:hAnsi="標楷體" w:hint="eastAsia"/>
          <w:kern w:val="0"/>
          <w:szCs w:val="24"/>
        </w:rPr>
        <w:t>學生</w:t>
      </w:r>
      <w:r w:rsidR="008D0AF3" w:rsidRPr="00BF61FF">
        <w:rPr>
          <w:rFonts w:ascii="標楷體" w:eastAsia="標楷體" w:hAnsi="標楷體" w:hint="eastAsia"/>
          <w:kern w:val="0"/>
          <w:szCs w:val="24"/>
          <w:lang w:eastAsia="zh-HK"/>
        </w:rPr>
        <w:t>的</w:t>
      </w:r>
      <w:r w:rsidRPr="00BF61FF">
        <w:rPr>
          <w:rFonts w:ascii="標楷體" w:eastAsia="標楷體" w:hAnsi="標楷體" w:hint="eastAsia"/>
          <w:kern w:val="0"/>
          <w:szCs w:val="24"/>
        </w:rPr>
        <w:t xml:space="preserve">共同學習；以及(d) </w:t>
      </w:r>
      <w:r w:rsidR="008D0AF3" w:rsidRPr="00BF61FF">
        <w:rPr>
          <w:rFonts w:ascii="標楷體" w:eastAsia="標楷體" w:hAnsi="標楷體" w:hint="eastAsia"/>
          <w:kern w:val="0"/>
          <w:szCs w:val="24"/>
          <w:lang w:eastAsia="zh-HK"/>
        </w:rPr>
        <w:t>在學校</w:t>
      </w:r>
      <w:r w:rsidRPr="00BF61FF">
        <w:rPr>
          <w:rFonts w:ascii="標楷體" w:eastAsia="標楷體" w:hAnsi="標楷體" w:hint="eastAsia"/>
          <w:kern w:val="0"/>
          <w:szCs w:val="24"/>
        </w:rPr>
        <w:t>構建一個</w:t>
      </w:r>
      <w:r w:rsidR="0059147B" w:rsidRPr="00BF61FF">
        <w:rPr>
          <w:rFonts w:ascii="標楷體" w:eastAsia="標楷體" w:hAnsi="標楷體"/>
          <w:kern w:val="0"/>
          <w:szCs w:val="24"/>
        </w:rPr>
        <w:t>相互調整</w:t>
      </w:r>
      <w:r w:rsidR="0059147B" w:rsidRPr="00BF61FF">
        <w:rPr>
          <w:rFonts w:ascii="標楷體" w:eastAsia="標楷體" w:hAnsi="標楷體" w:hint="eastAsia"/>
          <w:kern w:val="0"/>
          <w:szCs w:val="24"/>
        </w:rPr>
        <w:t>、</w:t>
      </w:r>
      <w:r w:rsidR="0059147B" w:rsidRPr="00BF61FF">
        <w:rPr>
          <w:rFonts w:ascii="標楷體" w:eastAsia="標楷體" w:hAnsi="標楷體"/>
          <w:kern w:val="0"/>
          <w:szCs w:val="24"/>
        </w:rPr>
        <w:t>相互</w:t>
      </w:r>
      <w:r w:rsidRPr="00BF61FF">
        <w:rPr>
          <w:rFonts w:ascii="標楷體" w:eastAsia="標楷體" w:hAnsi="標楷體" w:hint="eastAsia"/>
          <w:kern w:val="0"/>
          <w:szCs w:val="24"/>
        </w:rPr>
        <w:t>包</w:t>
      </w:r>
      <w:r w:rsidR="0059147B" w:rsidRPr="00BF61FF">
        <w:rPr>
          <w:rFonts w:ascii="標楷體" w:eastAsia="標楷體" w:hAnsi="標楷體" w:hint="eastAsia"/>
          <w:kern w:val="0"/>
          <w:szCs w:val="24"/>
        </w:rPr>
        <w:t>容</w:t>
      </w:r>
      <w:r w:rsidRPr="00BF61FF">
        <w:rPr>
          <w:rFonts w:ascii="標楷體" w:eastAsia="標楷體" w:hAnsi="標楷體" w:hint="eastAsia"/>
          <w:kern w:val="0"/>
          <w:szCs w:val="24"/>
        </w:rPr>
        <w:t>的課堂環境</w:t>
      </w:r>
      <w:r w:rsidR="00B919F9" w:rsidRPr="00BF61FF">
        <w:rPr>
          <w:rFonts w:ascii="標楷體" w:eastAsia="標楷體" w:hAnsi="標楷體" w:hint="eastAsia"/>
          <w:kern w:val="0"/>
          <w:szCs w:val="24"/>
        </w:rPr>
        <w:t>，</w:t>
      </w:r>
      <w:r w:rsidR="003368BD" w:rsidRPr="00BF61FF">
        <w:rPr>
          <w:rFonts w:ascii="標楷體" w:eastAsia="標楷體" w:hAnsi="標楷體" w:hint="eastAsia"/>
          <w:kern w:val="0"/>
          <w:szCs w:val="24"/>
          <w:lang w:eastAsia="zh-HK"/>
        </w:rPr>
        <w:t>以推促雙方</w:t>
      </w:r>
      <w:r w:rsidR="0059147B" w:rsidRPr="00BF61FF">
        <w:rPr>
          <w:rFonts w:ascii="標楷體" w:eastAsia="標楷體" w:hAnsi="標楷體"/>
          <w:kern w:val="0"/>
          <w:szCs w:val="24"/>
          <w:lang w:eastAsia="zh-HK"/>
        </w:rPr>
        <w:t>得到</w:t>
      </w:r>
      <w:r w:rsidRPr="00BF61FF">
        <w:rPr>
          <w:rFonts w:ascii="標楷體" w:eastAsia="標楷體" w:hAnsi="標楷體" w:hint="eastAsia"/>
          <w:kern w:val="0"/>
          <w:szCs w:val="24"/>
        </w:rPr>
        <w:t>的教育</w:t>
      </w:r>
      <w:r w:rsidR="003368BD" w:rsidRPr="00BF61FF">
        <w:rPr>
          <w:rFonts w:ascii="標楷體" w:eastAsia="標楷體" w:hAnsi="標楷體" w:hint="eastAsia"/>
          <w:kern w:val="0"/>
          <w:szCs w:val="24"/>
          <w:lang w:eastAsia="zh-HK"/>
        </w:rPr>
        <w:t>成效</w:t>
      </w:r>
      <w:r w:rsidRPr="00BF61FF">
        <w:rPr>
          <w:rFonts w:ascii="標楷體" w:eastAsia="標楷體" w:hAnsi="標楷體" w:hint="eastAsia"/>
          <w:kern w:val="0"/>
          <w:szCs w:val="24"/>
        </w:rPr>
        <w:t>。這一教育環境因此區別于傳統的主流教育，</w:t>
      </w:r>
      <w:r w:rsidR="0059147B" w:rsidRPr="00BF61FF">
        <w:rPr>
          <w:rFonts w:ascii="標楷體" w:eastAsia="標楷體" w:hAnsi="標楷體"/>
          <w:kern w:val="0"/>
          <w:szCs w:val="24"/>
        </w:rPr>
        <w:t>因</w:t>
      </w:r>
      <w:r w:rsidRPr="00BF61FF">
        <w:rPr>
          <w:rFonts w:ascii="標楷體" w:eastAsia="標楷體" w:hAnsi="標楷體" w:hint="eastAsia"/>
          <w:kern w:val="0"/>
          <w:szCs w:val="24"/>
        </w:rPr>
        <w:t>後者</w:t>
      </w:r>
      <w:r w:rsidR="0059147B" w:rsidRPr="00BF61FF">
        <w:rPr>
          <w:rFonts w:ascii="標楷體" w:eastAsia="標楷體" w:hAnsi="標楷體"/>
          <w:kern w:val="0"/>
          <w:szCs w:val="24"/>
        </w:rPr>
        <w:t>一般期望</w:t>
      </w:r>
      <w:r w:rsidR="00D07582" w:rsidRPr="00BF61FF">
        <w:rPr>
          <w:rFonts w:ascii="標楷體" w:eastAsia="標楷體" w:hAnsi="標楷體" w:hint="eastAsia"/>
          <w:kern w:val="0"/>
          <w:szCs w:val="24"/>
        </w:rPr>
        <w:t>弱聽</w:t>
      </w:r>
      <w:r w:rsidRPr="00BF61FF">
        <w:rPr>
          <w:rFonts w:ascii="標楷體" w:eastAsia="標楷體" w:hAnsi="標楷體" w:hint="eastAsia"/>
          <w:kern w:val="0"/>
          <w:szCs w:val="24"/>
        </w:rPr>
        <w:t>學生自己作出調整來“適應”主流的健聽課堂</w:t>
      </w:r>
      <w:r w:rsidRPr="00BF61FF">
        <w:rPr>
          <w:rFonts w:ascii="標楷體" w:eastAsia="標楷體" w:hAnsi="標楷體"/>
          <w:szCs w:val="24"/>
        </w:rPr>
        <w:t>(Kirchner 1994)</w:t>
      </w:r>
      <w:r w:rsidR="0059147B" w:rsidRPr="00BF61FF">
        <w:rPr>
          <w:rFonts w:ascii="標楷體" w:eastAsia="標楷體" w:hAnsi="標楷體" w:hint="eastAsia"/>
          <w:kern w:val="0"/>
          <w:szCs w:val="24"/>
        </w:rPr>
        <w:t>。</w:t>
      </w:r>
    </w:p>
    <w:p w:rsidR="006F55FD" w:rsidRPr="00BF61FF" w:rsidRDefault="00BF61FF" w:rsidP="00BF61FF">
      <w:pPr>
        <w:autoSpaceDE w:val="0"/>
        <w:autoSpaceDN w:val="0"/>
        <w:adjustRightInd w:val="0"/>
        <w:jc w:val="both"/>
        <w:rPr>
          <w:rFonts w:ascii="標楷體" w:eastAsia="標楷體" w:hAnsi="標楷體"/>
          <w:szCs w:val="24"/>
        </w:rPr>
      </w:pPr>
      <w:r>
        <w:rPr>
          <w:rFonts w:ascii="標楷體" w:eastAsia="標楷體" w:hAnsi="標楷體" w:hint="eastAsia"/>
          <w:szCs w:val="24"/>
        </w:rPr>
        <w:t>（1）</w:t>
      </w:r>
      <w:r w:rsidR="006F55FD" w:rsidRPr="00BF61FF">
        <w:rPr>
          <w:rFonts w:ascii="標楷體" w:eastAsia="標楷體" w:hAnsi="標楷體" w:hint="eastAsia"/>
          <w:szCs w:val="24"/>
        </w:rPr>
        <w:t>共融教育項目的語言：一些理論上的考慮</w:t>
      </w:r>
    </w:p>
    <w:p w:rsidR="006F55FD" w:rsidRPr="00BF61FF" w:rsidRDefault="006F55FD" w:rsidP="00F74CF0">
      <w:pPr>
        <w:autoSpaceDE w:val="0"/>
        <w:autoSpaceDN w:val="0"/>
        <w:adjustRightInd w:val="0"/>
        <w:ind w:firstLine="480"/>
        <w:jc w:val="both"/>
        <w:rPr>
          <w:rFonts w:ascii="標楷體" w:eastAsia="標楷體" w:hAnsi="標楷體"/>
          <w:szCs w:val="24"/>
        </w:rPr>
      </w:pPr>
      <w:r w:rsidRPr="00BF61FF">
        <w:rPr>
          <w:rFonts w:ascii="標楷體" w:eastAsia="標楷體" w:hAnsi="標楷體" w:hint="eastAsia"/>
          <w:szCs w:val="24"/>
        </w:rPr>
        <w:t>共融教育項目</w:t>
      </w:r>
      <w:r w:rsidRPr="00BF61FF">
        <w:rPr>
          <w:rFonts w:ascii="標楷體" w:eastAsia="標楷體" w:hAnsi="標楷體"/>
          <w:szCs w:val="24"/>
        </w:rPr>
        <w:t>是以</w:t>
      </w:r>
      <w:r w:rsidRPr="00BF61FF">
        <w:rPr>
          <w:rFonts w:ascii="標楷體" w:eastAsia="標楷體" w:hAnsi="標楷體" w:hint="eastAsia"/>
          <w:szCs w:val="24"/>
        </w:rPr>
        <w:t>手語與口語一起，共同作為課堂的教學媒介</w:t>
      </w:r>
      <w:r w:rsidRPr="00BF61FF">
        <w:rPr>
          <w:rFonts w:ascii="標楷體" w:eastAsia="標楷體" w:hAnsi="標楷體"/>
          <w:szCs w:val="24"/>
        </w:rPr>
        <w:t>(</w:t>
      </w:r>
      <w:r w:rsidRPr="00BF61FF">
        <w:rPr>
          <w:rFonts w:ascii="標楷體" w:eastAsia="標楷體" w:hAnsi="標楷體" w:hint="eastAsia"/>
          <w:szCs w:val="24"/>
        </w:rPr>
        <w:t>參見</w:t>
      </w:r>
      <w:r w:rsidRPr="00BF61FF">
        <w:rPr>
          <w:rFonts w:ascii="標楷體" w:eastAsia="標楷體" w:hAnsi="標楷體"/>
          <w:szCs w:val="24"/>
        </w:rPr>
        <w:t xml:space="preserve"> Kirchner, 1994, 2004; Kreimeyer et al., 2000; </w:t>
      </w:r>
      <w:r w:rsidR="00307032" w:rsidRPr="00BF61FF">
        <w:rPr>
          <w:rFonts w:ascii="標楷體" w:eastAsia="標楷體" w:hAnsi="標楷體"/>
          <w:bCs/>
          <w:szCs w:val="24"/>
        </w:rPr>
        <w:t>Jiménez Sánchez</w:t>
      </w:r>
      <w:r w:rsidRPr="00BF61FF">
        <w:rPr>
          <w:rFonts w:ascii="標楷體" w:eastAsia="標楷體" w:hAnsi="標楷體"/>
          <w:szCs w:val="24"/>
        </w:rPr>
        <w:t xml:space="preserve">, &amp; Antia, </w:t>
      </w:r>
      <w:r w:rsidRPr="00BF61FF">
        <w:rPr>
          <w:rFonts w:ascii="標楷體" w:eastAsia="標楷體" w:hAnsi="標楷體"/>
          <w:szCs w:val="24"/>
        </w:rPr>
        <w:lastRenderedPageBreak/>
        <w:t>1999; Bowen, 2008; Wa</w:t>
      </w:r>
      <w:r w:rsidR="008D0AF3" w:rsidRPr="00BF61FF">
        <w:rPr>
          <w:rFonts w:ascii="標楷體" w:eastAsia="標楷體" w:hAnsi="標楷體"/>
          <w:szCs w:val="24"/>
          <w:lang w:eastAsia="zh-HK"/>
        </w:rPr>
        <w:t>u</w:t>
      </w:r>
      <w:r w:rsidRPr="00BF61FF">
        <w:rPr>
          <w:rFonts w:ascii="標楷體" w:eastAsia="標楷體" w:hAnsi="標楷體"/>
          <w:szCs w:val="24"/>
        </w:rPr>
        <w:t>ters</w:t>
      </w:r>
      <w:r w:rsidRPr="00BF61FF">
        <w:rPr>
          <w:rFonts w:ascii="標楷體" w:eastAsia="標楷體" w:hAnsi="標楷體" w:hint="eastAsia"/>
          <w:szCs w:val="24"/>
        </w:rPr>
        <w:t xml:space="preserve"> &amp; </w:t>
      </w:r>
      <w:r w:rsidRPr="00BF61FF">
        <w:rPr>
          <w:rFonts w:ascii="標楷體" w:eastAsia="標楷體" w:hAnsi="標楷體"/>
          <w:szCs w:val="24"/>
        </w:rPr>
        <w:t>Knoors, 2008)</w:t>
      </w:r>
      <w:r w:rsidRPr="00BF61FF">
        <w:rPr>
          <w:rFonts w:ascii="標楷體" w:eastAsia="標楷體" w:hAnsi="標楷體" w:hint="eastAsia"/>
          <w:szCs w:val="24"/>
        </w:rPr>
        <w:t>。當共融教育中加入了聾教師，與普通健聽教師一起在課堂中教學時，對於</w:t>
      </w:r>
      <w:r w:rsidR="000B7DC1"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和健聽學生而言，這位聾教師既是一位手語專家，也是一位聾人模範</w:t>
      </w:r>
      <w:r w:rsidRPr="00BF61FF">
        <w:rPr>
          <w:rFonts w:ascii="標楷體" w:eastAsia="標楷體" w:hAnsi="標楷體"/>
          <w:szCs w:val="24"/>
        </w:rPr>
        <w:t xml:space="preserve"> (</w:t>
      </w:r>
      <w:r w:rsidRPr="00BF61FF">
        <w:rPr>
          <w:rFonts w:ascii="標楷體" w:eastAsia="標楷體" w:hAnsi="標楷體"/>
          <w:bCs/>
          <w:szCs w:val="24"/>
        </w:rPr>
        <w:t>Jiménez Sánchez</w:t>
      </w:r>
      <w:r w:rsidRPr="00BF61FF">
        <w:rPr>
          <w:rFonts w:ascii="標楷體" w:eastAsia="標楷體" w:hAnsi="標楷體"/>
          <w:szCs w:val="24"/>
        </w:rPr>
        <w:t>, &amp; Antia, 1999)</w:t>
      </w:r>
      <w:r w:rsidRPr="00BF61FF">
        <w:rPr>
          <w:rFonts w:ascii="標楷體" w:eastAsia="標楷體" w:hAnsi="標楷體" w:hint="eastAsia"/>
          <w:szCs w:val="24"/>
        </w:rPr>
        <w:t>。</w:t>
      </w:r>
      <w:r w:rsidRPr="00BF61FF">
        <w:rPr>
          <w:rFonts w:ascii="標楷體" w:eastAsia="標楷體" w:hAnsi="標楷體"/>
          <w:szCs w:val="24"/>
        </w:rPr>
        <w:t xml:space="preserve">Bowen (2008) </w:t>
      </w:r>
      <w:r w:rsidRPr="00BF61FF">
        <w:rPr>
          <w:rFonts w:ascii="標楷體" w:eastAsia="標楷體" w:hAnsi="標楷體" w:hint="eastAsia"/>
          <w:szCs w:val="24"/>
        </w:rPr>
        <w:t>發現，共融環境中的健聽學生同樣會習得手語，並能夠使用手語與他們的</w:t>
      </w:r>
      <w:r w:rsidR="000B7DC1"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同學進行社會交往。當</w:t>
      </w:r>
      <w:r w:rsidR="000B7DC1"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和健聽的參與者都將手語和口語作為他們相互溝通的兩種</w:t>
      </w:r>
      <w:r w:rsidRPr="00BF61FF">
        <w:rPr>
          <w:rFonts w:ascii="標楷體" w:eastAsia="標楷體" w:hAnsi="標楷體"/>
          <w:szCs w:val="24"/>
        </w:rPr>
        <w:t>共同</w:t>
      </w:r>
      <w:r w:rsidRPr="00BF61FF">
        <w:rPr>
          <w:rFonts w:ascii="標楷體" w:eastAsia="標楷體" w:hAnsi="標楷體" w:hint="eastAsia"/>
          <w:szCs w:val="24"/>
        </w:rPr>
        <w:t>語</w:t>
      </w:r>
      <w:r w:rsidR="000B7DC1" w:rsidRPr="00BF61FF">
        <w:rPr>
          <w:rFonts w:ascii="標楷體" w:eastAsia="標楷體" w:hAnsi="標楷體" w:hint="eastAsia"/>
          <w:szCs w:val="24"/>
        </w:rPr>
        <w:t>言時，由口語能力缺陷帶來的社會融合障礙就得以</w:t>
      </w:r>
      <w:r w:rsidR="000B7DC1" w:rsidRPr="00BF61FF">
        <w:rPr>
          <w:rFonts w:ascii="標楷體" w:eastAsia="標楷體" w:hAnsi="標楷體" w:hint="eastAsia"/>
          <w:szCs w:val="24"/>
          <w:lang w:eastAsia="zh-HK"/>
        </w:rPr>
        <w:t>減少</w:t>
      </w:r>
      <w:r w:rsidRPr="00BF61FF">
        <w:rPr>
          <w:rFonts w:ascii="標楷體" w:eastAsia="標楷體" w:hAnsi="標楷體" w:hint="eastAsia"/>
          <w:szCs w:val="24"/>
        </w:rPr>
        <w:t>。</w:t>
      </w:r>
      <w:r w:rsidRPr="00BF61FF">
        <w:rPr>
          <w:rFonts w:ascii="標楷體" w:eastAsia="標楷體" w:hAnsi="標楷體"/>
          <w:szCs w:val="24"/>
        </w:rPr>
        <w:t xml:space="preserve"> </w:t>
      </w:r>
    </w:p>
    <w:p w:rsidR="006F55FD" w:rsidRPr="00BF61FF" w:rsidRDefault="006F55FD" w:rsidP="00EF39A9">
      <w:pPr>
        <w:autoSpaceDE w:val="0"/>
        <w:autoSpaceDN w:val="0"/>
        <w:adjustRightInd w:val="0"/>
        <w:ind w:firstLine="480"/>
        <w:jc w:val="both"/>
        <w:rPr>
          <w:rFonts w:ascii="標楷體" w:eastAsia="標楷體" w:hAnsi="標楷體"/>
          <w:szCs w:val="24"/>
        </w:rPr>
      </w:pPr>
      <w:r w:rsidRPr="00BF61FF">
        <w:rPr>
          <w:rFonts w:ascii="標楷體" w:eastAsia="標楷體" w:hAnsi="標楷體" w:hint="eastAsia"/>
          <w:szCs w:val="24"/>
        </w:rPr>
        <w:t>從這一點來看，共融教育可以被視為是一種</w:t>
      </w:r>
      <w:r w:rsidR="000B7DC1" w:rsidRPr="00BF61FF">
        <w:rPr>
          <w:rFonts w:ascii="標楷體" w:eastAsia="標楷體" w:hAnsi="標楷體" w:hint="eastAsia"/>
          <w:szCs w:val="24"/>
          <w:lang w:eastAsia="zh-HK"/>
        </w:rPr>
        <w:t>豐富</w:t>
      </w:r>
      <w:r w:rsidRPr="00BF61FF">
        <w:rPr>
          <w:rFonts w:ascii="標楷體" w:eastAsia="標楷體" w:hAnsi="標楷體" w:hint="eastAsia"/>
          <w:szCs w:val="24"/>
        </w:rPr>
        <w:t>的雙語教育</w:t>
      </w:r>
      <w:r w:rsidR="000B7DC1" w:rsidRPr="00BF61FF">
        <w:rPr>
          <w:rFonts w:ascii="標楷體" w:eastAsia="標楷體" w:hAnsi="標楷體" w:hint="eastAsia"/>
          <w:szCs w:val="24"/>
          <w:lang w:eastAsia="zh-HK"/>
        </w:rPr>
        <w:t>環境</w:t>
      </w:r>
      <w:r w:rsidRPr="00BF61FF">
        <w:rPr>
          <w:rFonts w:ascii="標楷體" w:eastAsia="標楷體" w:hAnsi="標楷體" w:hint="eastAsia"/>
          <w:szCs w:val="24"/>
        </w:rPr>
        <w:t>，它能夠確保兩種語言的持續發展（參見</w:t>
      </w:r>
      <w:r w:rsidRPr="00BF61FF">
        <w:rPr>
          <w:rFonts w:ascii="標楷體" w:eastAsia="標楷體" w:hAnsi="標楷體"/>
          <w:szCs w:val="24"/>
        </w:rPr>
        <w:t>Baker, 2011</w:t>
      </w:r>
      <w:r w:rsidRPr="00BF61FF">
        <w:rPr>
          <w:rFonts w:ascii="標楷體" w:eastAsia="標楷體" w:hAnsi="標楷體" w:hint="eastAsia"/>
          <w:szCs w:val="24"/>
        </w:rPr>
        <w:t>）。尤其是，健聽學生將會學習手語和聾人文化，而</w:t>
      </w:r>
      <w:r w:rsidR="000B7DC1"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學生則將身處於一個有利於獲取語言的環境，特別是從健聽同學及老師處獲得的口語語言輸入，當然也包括從</w:t>
      </w:r>
      <w:r w:rsidR="000B7DC1"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Pr="00BF61FF">
        <w:rPr>
          <w:rFonts w:ascii="標楷體" w:eastAsia="標楷體" w:hAnsi="標楷體" w:hint="eastAsia"/>
          <w:szCs w:val="24"/>
        </w:rPr>
        <w:t>同學及老師處獲得的手語語言輸入。</w:t>
      </w:r>
    </w:p>
    <w:p w:rsidR="00DE0B54" w:rsidRPr="0075260D" w:rsidRDefault="000B7DC1" w:rsidP="0075260D">
      <w:pPr>
        <w:autoSpaceDE w:val="0"/>
        <w:autoSpaceDN w:val="0"/>
        <w:adjustRightInd w:val="0"/>
        <w:ind w:firstLine="480"/>
        <w:jc w:val="both"/>
        <w:rPr>
          <w:rFonts w:ascii="標楷體" w:eastAsia="標楷體" w:hAnsi="標楷體"/>
          <w:kern w:val="0"/>
          <w:szCs w:val="24"/>
        </w:rPr>
      </w:pPr>
      <w:r w:rsidRPr="00BF61FF">
        <w:rPr>
          <w:rFonts w:ascii="標楷體" w:eastAsia="標楷體" w:hAnsi="標楷體" w:hint="eastAsia"/>
          <w:szCs w:val="24"/>
        </w:rPr>
        <w:t>這一教育環境將會支援他們的雙語習得以及</w:t>
      </w:r>
      <w:r w:rsidRPr="00BF61FF">
        <w:rPr>
          <w:rFonts w:ascii="標楷體" w:eastAsia="標楷體" w:hAnsi="標楷體" w:hint="eastAsia"/>
          <w:szCs w:val="24"/>
          <w:lang w:eastAsia="zh-HK"/>
        </w:rPr>
        <w:t>正面</w:t>
      </w:r>
      <w:r w:rsidR="006F55FD" w:rsidRPr="00BF61FF">
        <w:rPr>
          <w:rFonts w:ascii="標楷體" w:eastAsia="標楷體" w:hAnsi="標楷體" w:hint="eastAsia"/>
          <w:szCs w:val="24"/>
        </w:rPr>
        <w:t>的自我身份認</w:t>
      </w:r>
      <w:r w:rsidR="006F55FD" w:rsidRPr="00BF61FF">
        <w:rPr>
          <w:rFonts w:ascii="標楷體" w:eastAsia="標楷體" w:hAnsi="標楷體"/>
          <w:szCs w:val="24"/>
        </w:rPr>
        <w:t>同</w:t>
      </w:r>
      <w:r w:rsidR="006F55FD" w:rsidRPr="00BF61FF">
        <w:rPr>
          <w:rFonts w:ascii="標楷體" w:eastAsia="標楷體" w:hAnsi="標楷體" w:hint="eastAsia"/>
          <w:szCs w:val="24"/>
        </w:rPr>
        <w:t>，進而直接驅使</w:t>
      </w:r>
      <w:r w:rsidRPr="00BF61FF">
        <w:rPr>
          <w:rFonts w:ascii="標楷體" w:eastAsia="標楷體" w:hAnsi="標楷體" w:hint="eastAsia"/>
          <w:kern w:val="0"/>
          <w:szCs w:val="24"/>
          <w:lang w:eastAsia="zh-HK"/>
        </w:rPr>
        <w:t>聾/</w:t>
      </w:r>
      <w:r w:rsidR="00D07582" w:rsidRPr="00BF61FF">
        <w:rPr>
          <w:rFonts w:ascii="標楷體" w:eastAsia="標楷體" w:hAnsi="標楷體" w:hint="eastAsia"/>
          <w:szCs w:val="24"/>
        </w:rPr>
        <w:t>弱聽</w:t>
      </w:r>
      <w:r w:rsidR="006F55FD" w:rsidRPr="00BF61FF">
        <w:rPr>
          <w:rFonts w:ascii="標楷體" w:eastAsia="標楷體" w:hAnsi="標楷體" w:hint="eastAsia"/>
          <w:szCs w:val="24"/>
        </w:rPr>
        <w:t>和健聽學生在教育過程中彼此幫助，也促進了這兩組參與者之間的社會融合</w:t>
      </w:r>
      <w:r w:rsidR="006F55FD" w:rsidRPr="00BF61FF">
        <w:rPr>
          <w:rFonts w:ascii="標楷體" w:eastAsia="標楷體" w:hAnsi="標楷體"/>
          <w:kern w:val="0"/>
          <w:szCs w:val="24"/>
        </w:rPr>
        <w:t>(Antia &amp; Kreimeyer, 1996; Kirchner, 1994, 2004; Kreimeyer et. al, 2000; Spencer &amp; Marschark, 2010)</w:t>
      </w:r>
      <w:r w:rsidR="006F55FD" w:rsidRPr="00BF61FF">
        <w:rPr>
          <w:rFonts w:ascii="標楷體" w:eastAsia="標楷體" w:hAnsi="標楷體" w:hint="eastAsia"/>
          <w:kern w:val="0"/>
          <w:szCs w:val="24"/>
        </w:rPr>
        <w:t>。</w:t>
      </w:r>
    </w:p>
    <w:p w:rsidR="006F55FD" w:rsidRPr="00BF61FF" w:rsidRDefault="00BF61FF" w:rsidP="00EF39A9">
      <w:pPr>
        <w:jc w:val="both"/>
        <w:rPr>
          <w:rFonts w:ascii="標楷體" w:eastAsia="標楷體" w:hAnsi="標楷體"/>
          <w:szCs w:val="24"/>
        </w:rPr>
      </w:pPr>
      <w:r>
        <w:rPr>
          <w:rFonts w:ascii="標楷體" w:eastAsia="標楷體" w:hAnsi="標楷體" w:hint="eastAsia"/>
          <w:szCs w:val="24"/>
        </w:rPr>
        <w:t>（2）</w:t>
      </w:r>
      <w:r w:rsidR="006F55FD" w:rsidRPr="00BF61FF">
        <w:rPr>
          <w:rFonts w:ascii="標楷體" w:eastAsia="標楷體" w:hAnsi="標楷體" w:hint="eastAsia"/>
          <w:szCs w:val="24"/>
        </w:rPr>
        <w:t>有關共融教育的研究結果</w:t>
      </w:r>
    </w:p>
    <w:p w:rsidR="006F55FD" w:rsidRPr="00BF61FF" w:rsidRDefault="006F55FD" w:rsidP="00EF39A9">
      <w:pPr>
        <w:ind w:firstLine="547"/>
        <w:rPr>
          <w:rFonts w:ascii="標楷體" w:eastAsia="標楷體" w:hAnsi="標楷體"/>
          <w:szCs w:val="24"/>
        </w:rPr>
      </w:pPr>
      <w:r w:rsidRPr="00BF61FF">
        <w:rPr>
          <w:rFonts w:ascii="標楷體" w:eastAsia="標楷體" w:hAnsi="標楷體" w:hint="eastAsia"/>
          <w:szCs w:val="24"/>
        </w:rPr>
        <w:t>與共融教育中社會</w:t>
      </w:r>
      <w:r w:rsidR="00DE0B54" w:rsidRPr="00BF61FF">
        <w:rPr>
          <w:rFonts w:ascii="標楷體" w:eastAsia="標楷體" w:hAnsi="標楷體"/>
          <w:szCs w:val="24"/>
        </w:rPr>
        <w:t>融合</w:t>
      </w:r>
      <w:r w:rsidRPr="00BF61FF">
        <w:rPr>
          <w:rFonts w:ascii="標楷體" w:eastAsia="標楷體" w:hAnsi="標楷體" w:hint="eastAsia"/>
          <w:szCs w:val="24"/>
        </w:rPr>
        <w:t>相關的研究成果雖然有限但卻是很</w:t>
      </w:r>
      <w:r w:rsidR="00DE0B54" w:rsidRPr="00BF61FF">
        <w:rPr>
          <w:rFonts w:ascii="標楷體" w:eastAsia="標楷體" w:hAnsi="標楷體"/>
          <w:szCs w:val="24"/>
        </w:rPr>
        <w:t>正面</w:t>
      </w:r>
      <w:r w:rsidRPr="00BF61FF">
        <w:rPr>
          <w:rFonts w:ascii="標楷體" w:eastAsia="標楷體" w:hAnsi="標楷體" w:hint="eastAsia"/>
          <w:szCs w:val="24"/>
        </w:rPr>
        <w:t>的。目前爲止，這</w:t>
      </w:r>
      <w:r w:rsidR="00DE0B54" w:rsidRPr="00BF61FF">
        <w:rPr>
          <w:rFonts w:ascii="標楷體" w:eastAsia="標楷體" w:hAnsi="標楷體"/>
          <w:szCs w:val="24"/>
        </w:rPr>
        <w:t>項目的正面效</w:t>
      </w:r>
      <w:r w:rsidRPr="00BF61FF">
        <w:rPr>
          <w:rFonts w:ascii="標楷體" w:eastAsia="標楷體" w:hAnsi="標楷體" w:hint="eastAsia"/>
          <w:szCs w:val="24"/>
        </w:rPr>
        <w:t>益可以分為：a）聾</w:t>
      </w:r>
      <w:r w:rsidR="000B7DC1"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學生的心理調</w:t>
      </w:r>
      <w:r w:rsidR="000B7DC1" w:rsidRPr="00BF61FF">
        <w:rPr>
          <w:rFonts w:ascii="標楷體" w:eastAsia="標楷體" w:hAnsi="標楷體" w:hint="eastAsia"/>
          <w:szCs w:val="24"/>
          <w:lang w:eastAsia="zh-HK"/>
        </w:rPr>
        <w:t>適</w:t>
      </w:r>
      <w:r w:rsidRPr="00BF61FF">
        <w:rPr>
          <w:rFonts w:ascii="標楷體" w:eastAsia="標楷體" w:hAnsi="標楷體" w:hint="eastAsia"/>
          <w:szCs w:val="24"/>
        </w:rPr>
        <w:t>；b）健聽學生的態度和認知；以及c</w:t>
      </w:r>
      <w:r w:rsidR="000B7DC1" w:rsidRPr="00BF61FF">
        <w:rPr>
          <w:rFonts w:ascii="標楷體" w:eastAsia="標楷體" w:hAnsi="標楷體" w:hint="eastAsia"/>
          <w:szCs w:val="24"/>
        </w:rPr>
        <w:t>）聾</w:t>
      </w:r>
      <w:r w:rsidR="000B7DC1"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學生和健聽學生之間的社會關係。首先，從社會心理學適應方面來看，在共融教育環境中聾及</w:t>
      </w:r>
      <w:r w:rsidR="00D07582" w:rsidRPr="00BF61FF">
        <w:rPr>
          <w:rFonts w:ascii="標楷體" w:eastAsia="標楷體" w:hAnsi="標楷體" w:hint="eastAsia"/>
          <w:szCs w:val="24"/>
        </w:rPr>
        <w:t>弱聽</w:t>
      </w:r>
      <w:r w:rsidRPr="00BF61FF">
        <w:rPr>
          <w:rFonts w:ascii="標楷體" w:eastAsia="標楷體" w:hAnsi="標楷體" w:hint="eastAsia"/>
          <w:szCs w:val="24"/>
        </w:rPr>
        <w:t>學生的社交技巧在自我評定和教師評定中都獲得了</w:t>
      </w:r>
      <w:r w:rsidR="000B7DC1" w:rsidRPr="00BF61FF">
        <w:rPr>
          <w:rFonts w:ascii="標楷體" w:eastAsia="標楷體" w:hAnsi="標楷體" w:hint="eastAsia"/>
          <w:szCs w:val="24"/>
          <w:lang w:eastAsia="zh-HK"/>
        </w:rPr>
        <w:t>和</w:t>
      </w:r>
      <w:r w:rsidRPr="00BF61FF">
        <w:rPr>
          <w:rFonts w:ascii="標楷體" w:eastAsia="標楷體" w:hAnsi="標楷體" w:hint="eastAsia"/>
          <w:szCs w:val="24"/>
        </w:rPr>
        <w:t>健聽學生相</w:t>
      </w:r>
      <w:r w:rsidR="00DE0B54" w:rsidRPr="00BF61FF">
        <w:rPr>
          <w:rFonts w:ascii="標楷體" w:eastAsia="標楷體" w:hAnsi="標楷體"/>
          <w:szCs w:val="24"/>
        </w:rPr>
        <w:t>若</w:t>
      </w:r>
      <w:r w:rsidRPr="00BF61FF">
        <w:rPr>
          <w:rFonts w:ascii="標楷體" w:eastAsia="標楷體" w:hAnsi="標楷體" w:hint="eastAsia"/>
          <w:szCs w:val="24"/>
        </w:rPr>
        <w:t>的結果</w:t>
      </w:r>
      <w:r w:rsidRPr="00BF61FF">
        <w:rPr>
          <w:rFonts w:ascii="標楷體" w:eastAsia="標楷體" w:hAnsi="標楷體"/>
          <w:szCs w:val="24"/>
        </w:rPr>
        <w:t>（McCain &amp; Antia, 2005）</w:t>
      </w:r>
      <w:r w:rsidRPr="00BF61FF">
        <w:rPr>
          <w:rFonts w:ascii="標楷體" w:eastAsia="標楷體" w:hAnsi="標楷體" w:hint="eastAsia"/>
          <w:szCs w:val="24"/>
        </w:rPr>
        <w:t>。投身共融教育的</w:t>
      </w:r>
      <w:r w:rsidR="000B7DC1" w:rsidRPr="00BF61FF">
        <w:rPr>
          <w:rFonts w:ascii="標楷體" w:eastAsia="標楷體" w:hAnsi="標楷體" w:hint="eastAsia"/>
          <w:szCs w:val="24"/>
          <w:lang w:eastAsia="zh-HK"/>
        </w:rPr>
        <w:t>聾健</w:t>
      </w:r>
      <w:r w:rsidRPr="00BF61FF">
        <w:rPr>
          <w:rFonts w:ascii="標楷體" w:eastAsia="標楷體" w:hAnsi="標楷體" w:hint="eastAsia"/>
          <w:szCs w:val="24"/>
        </w:rPr>
        <w:t>老師們對共融教育中</w:t>
      </w:r>
      <w:r w:rsidR="000B7DC1" w:rsidRPr="00BF61FF">
        <w:rPr>
          <w:rFonts w:ascii="標楷體" w:eastAsia="標楷體" w:hAnsi="標楷體" w:hint="eastAsia"/>
          <w:szCs w:val="24"/>
          <w:lang w:eastAsia="zh-HK"/>
        </w:rPr>
        <w:t>學生</w:t>
      </w:r>
      <w:r w:rsidRPr="00BF61FF">
        <w:rPr>
          <w:rFonts w:ascii="標楷體" w:eastAsia="標楷體" w:hAnsi="標楷體" w:hint="eastAsia"/>
          <w:szCs w:val="24"/>
        </w:rPr>
        <w:t>的社會情感</w:t>
      </w:r>
      <w:r w:rsidR="000B7DC1" w:rsidRPr="00BF61FF">
        <w:rPr>
          <w:rFonts w:ascii="標楷體" w:eastAsia="標楷體" w:hAnsi="標楷體" w:hint="eastAsia"/>
          <w:szCs w:val="24"/>
          <w:lang w:eastAsia="zh-HK"/>
        </w:rPr>
        <w:t>發展的</w:t>
      </w:r>
      <w:r w:rsidRPr="00BF61FF">
        <w:rPr>
          <w:rFonts w:ascii="標楷體" w:eastAsia="標楷體" w:hAnsi="標楷體" w:hint="eastAsia"/>
          <w:szCs w:val="24"/>
        </w:rPr>
        <w:t>益處</w:t>
      </w:r>
      <w:r w:rsidR="000B7DC1" w:rsidRPr="00BF61FF">
        <w:rPr>
          <w:rFonts w:ascii="標楷體" w:eastAsia="標楷體" w:hAnsi="標楷體" w:hint="eastAsia"/>
          <w:szCs w:val="24"/>
        </w:rPr>
        <w:t>（例如，</w:t>
      </w:r>
      <w:r w:rsidR="000B7DC1" w:rsidRPr="00BF61FF">
        <w:rPr>
          <w:rFonts w:ascii="標楷體" w:eastAsia="標楷體" w:hAnsi="標楷體" w:hint="eastAsia"/>
          <w:szCs w:val="24"/>
          <w:lang w:eastAsia="zh-HK"/>
        </w:rPr>
        <w:t>增加了</w:t>
      </w:r>
      <w:r w:rsidR="000B7DC1" w:rsidRPr="00BF61FF">
        <w:rPr>
          <w:rFonts w:ascii="標楷體" w:eastAsia="標楷體" w:hAnsi="標楷體" w:hint="eastAsia"/>
          <w:szCs w:val="24"/>
        </w:rPr>
        <w:t>日常交際的機會，聾</w:t>
      </w:r>
      <w:r w:rsidR="000B7DC1"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學生和健聽學生在學校中擁有平等地位，以及對</w:t>
      </w:r>
      <w:r w:rsidR="000B7DC1" w:rsidRPr="00BF61FF">
        <w:rPr>
          <w:rFonts w:ascii="標楷體" w:eastAsia="標楷體" w:hAnsi="標楷體" w:hint="eastAsia"/>
          <w:szCs w:val="24"/>
          <w:lang w:eastAsia="zh-HK"/>
        </w:rPr>
        <w:t>自身</w:t>
      </w:r>
      <w:r w:rsidRPr="00BF61FF">
        <w:rPr>
          <w:rFonts w:ascii="標楷體" w:eastAsia="標楷體" w:hAnsi="標楷體" w:hint="eastAsia"/>
          <w:szCs w:val="24"/>
        </w:rPr>
        <w:t>未來</w:t>
      </w:r>
      <w:r w:rsidR="000B7DC1" w:rsidRPr="00BF61FF">
        <w:rPr>
          <w:rFonts w:ascii="標楷體" w:eastAsia="標楷體" w:hAnsi="標楷體" w:hint="eastAsia"/>
          <w:szCs w:val="24"/>
          <w:lang w:eastAsia="zh-HK"/>
        </w:rPr>
        <w:t>發展</w:t>
      </w:r>
      <w:r w:rsidRPr="00BF61FF">
        <w:rPr>
          <w:rFonts w:ascii="標楷體" w:eastAsia="標楷體" w:hAnsi="標楷體" w:hint="eastAsia"/>
          <w:szCs w:val="24"/>
        </w:rPr>
        <w:t>積極且現實的預測）和語言/文化</w:t>
      </w:r>
      <w:r w:rsidR="000B7DC1" w:rsidRPr="00BF61FF">
        <w:rPr>
          <w:rFonts w:ascii="標楷體" w:eastAsia="標楷體" w:hAnsi="標楷體" w:hint="eastAsia"/>
          <w:szCs w:val="24"/>
          <w:lang w:eastAsia="zh-HK"/>
        </w:rPr>
        <w:t>方面的</w:t>
      </w:r>
      <w:r w:rsidR="000B7DC1" w:rsidRPr="00BF61FF">
        <w:rPr>
          <w:rFonts w:ascii="標楷體" w:eastAsia="標楷體" w:hAnsi="標楷體" w:hint="eastAsia"/>
          <w:szCs w:val="24"/>
        </w:rPr>
        <w:t>益處（例如，學生們接觸一種積極的交流模式，有助於語言學習</w:t>
      </w:r>
      <w:r w:rsidR="000B7DC1" w:rsidRPr="00BF61FF">
        <w:rPr>
          <w:rFonts w:ascii="標楷體" w:eastAsia="標楷體" w:hAnsi="標楷體" w:hint="eastAsia"/>
          <w:szCs w:val="24"/>
          <w:lang w:eastAsia="zh-HK"/>
        </w:rPr>
        <w:t>和</w:t>
      </w:r>
      <w:r w:rsidRPr="00BF61FF">
        <w:rPr>
          <w:rFonts w:ascii="標楷體" w:eastAsia="標楷體" w:hAnsi="標楷體" w:hint="eastAsia"/>
          <w:szCs w:val="24"/>
        </w:rPr>
        <w:t>課堂互動）</w:t>
      </w:r>
      <w:r w:rsidR="00DE0B54" w:rsidRPr="00BF61FF">
        <w:rPr>
          <w:rFonts w:ascii="標楷體" w:eastAsia="標楷體" w:hAnsi="標楷體"/>
          <w:szCs w:val="24"/>
        </w:rPr>
        <w:t>亦給予肯定</w:t>
      </w:r>
      <w:r w:rsidRPr="00BF61FF">
        <w:rPr>
          <w:rFonts w:ascii="標楷體" w:eastAsia="標楷體" w:hAnsi="標楷體" w:hint="eastAsia"/>
          <w:szCs w:val="24"/>
        </w:rPr>
        <w:t>（</w:t>
      </w:r>
      <w:r w:rsidR="00307032" w:rsidRPr="00BF61FF">
        <w:rPr>
          <w:rFonts w:ascii="標楷體" w:eastAsia="標楷體" w:hAnsi="標楷體"/>
          <w:bCs/>
          <w:szCs w:val="24"/>
        </w:rPr>
        <w:t>Jiménez Sánchez</w:t>
      </w:r>
      <w:r w:rsidRPr="00BF61FF">
        <w:rPr>
          <w:rFonts w:ascii="標楷體" w:eastAsia="標楷體" w:hAnsi="標楷體" w:hint="eastAsia"/>
          <w:szCs w:val="24"/>
        </w:rPr>
        <w:t xml:space="preserve"> &amp; Antia, 1999）。從健聽學生的態度和認知角度來看，就像Kluwin（1999）</w:t>
      </w:r>
      <w:r w:rsidR="000B7DC1" w:rsidRPr="00BF61FF">
        <w:rPr>
          <w:rFonts w:ascii="標楷體" w:eastAsia="標楷體" w:hAnsi="標楷體" w:hint="eastAsia"/>
          <w:szCs w:val="24"/>
        </w:rPr>
        <w:t>報告的那樣，共融教育項目中的聾</w:t>
      </w:r>
      <w:r w:rsidR="000B7DC1"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學生和健聽學生在自我意識、社會關係中的受歡迎程度以及孤獨感這些方面</w:t>
      </w:r>
      <w:r w:rsidR="000B7DC1" w:rsidRPr="00BF61FF">
        <w:rPr>
          <w:rFonts w:ascii="標楷體" w:eastAsia="標楷體" w:hAnsi="標楷體" w:hint="eastAsia"/>
          <w:szCs w:val="24"/>
          <w:lang w:eastAsia="zh-HK"/>
        </w:rPr>
        <w:t>的表現</w:t>
      </w:r>
      <w:r w:rsidRPr="00BF61FF">
        <w:rPr>
          <w:rFonts w:ascii="標楷體" w:eastAsia="標楷體" w:hAnsi="標楷體" w:hint="eastAsia"/>
          <w:szCs w:val="24"/>
        </w:rPr>
        <w:t>並無差異。Bowen（2008）也觀察到健聽學生在共融教育項目中學習的時間越久，或其手語水平越好，那麽他們就能更好地接受</w:t>
      </w:r>
      <w:r w:rsidR="000B7DC1" w:rsidRPr="00BF61FF">
        <w:rPr>
          <w:rFonts w:ascii="標楷體" w:eastAsia="標楷體" w:hAnsi="標楷體" w:hint="eastAsia"/>
          <w:szCs w:val="24"/>
          <w:lang w:eastAsia="zh-HK"/>
        </w:rPr>
        <w:t>同</w:t>
      </w:r>
      <w:r w:rsidRPr="00BF61FF">
        <w:rPr>
          <w:rFonts w:ascii="標楷體" w:eastAsia="標楷體" w:hAnsi="標楷體" w:hint="eastAsia"/>
          <w:szCs w:val="24"/>
        </w:rPr>
        <w:t>聾</w:t>
      </w:r>
      <w:r w:rsidR="000B7DC1"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的同</w:t>
      </w:r>
      <w:r w:rsidR="000B7DC1" w:rsidRPr="00BF61FF">
        <w:rPr>
          <w:rFonts w:ascii="標楷體" w:eastAsia="標楷體" w:hAnsi="標楷體" w:hint="eastAsia"/>
          <w:szCs w:val="24"/>
          <w:lang w:eastAsia="zh-HK"/>
        </w:rPr>
        <w:t>伴</w:t>
      </w:r>
      <w:r w:rsidRPr="00BF61FF">
        <w:rPr>
          <w:rFonts w:ascii="標楷體" w:eastAsia="標楷體" w:hAnsi="標楷體" w:hint="eastAsia"/>
          <w:szCs w:val="24"/>
        </w:rPr>
        <w:t>。第三，Kreimeyer, Crooke, Drye, Egbert, &amp; Klein（2000）發現</w:t>
      </w:r>
      <w:r w:rsidR="000B7DC1" w:rsidRPr="00BF61FF">
        <w:rPr>
          <w:rFonts w:ascii="標楷體" w:eastAsia="標楷體" w:hAnsi="標楷體" w:hint="eastAsia"/>
          <w:szCs w:val="24"/>
        </w:rPr>
        <w:t>聾</w:t>
      </w:r>
      <w:r w:rsidR="000B7DC1"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學生和健聽學生間的社交互動頻率在三年内有顯著增加。</w:t>
      </w:r>
      <w:r w:rsidR="000B7DC1" w:rsidRPr="00BF61FF">
        <w:rPr>
          <w:rFonts w:ascii="標楷體" w:eastAsia="標楷體" w:hAnsi="標楷體" w:hint="eastAsia"/>
          <w:szCs w:val="24"/>
          <w:lang w:eastAsia="zh-HK"/>
        </w:rPr>
        <w:t>另外</w:t>
      </w:r>
      <w:r w:rsidRPr="00BF61FF">
        <w:rPr>
          <w:rFonts w:ascii="標楷體" w:eastAsia="標楷體" w:hAnsi="標楷體" w:hint="eastAsia"/>
          <w:szCs w:val="24"/>
        </w:rPr>
        <w:t>，Bowen（2008）發現聾及</w:t>
      </w:r>
      <w:r w:rsidR="00D07582" w:rsidRPr="00BF61FF">
        <w:rPr>
          <w:rFonts w:ascii="標楷體" w:eastAsia="標楷體" w:hAnsi="標楷體" w:hint="eastAsia"/>
          <w:szCs w:val="24"/>
        </w:rPr>
        <w:t>弱聽</w:t>
      </w:r>
      <w:r w:rsidRPr="00BF61FF">
        <w:rPr>
          <w:rFonts w:ascii="標楷體" w:eastAsia="標楷體" w:hAnsi="標楷體" w:hint="eastAsia"/>
          <w:szCs w:val="24"/>
        </w:rPr>
        <w:t>學生的社會接受</w:t>
      </w:r>
      <w:r w:rsidR="000B7DC1" w:rsidRPr="00BF61FF">
        <w:rPr>
          <w:rFonts w:ascii="標楷體" w:eastAsia="標楷體" w:hAnsi="標楷體" w:hint="eastAsia"/>
          <w:szCs w:val="24"/>
          <w:lang w:eastAsia="zh-HK"/>
        </w:rPr>
        <w:t>度</w:t>
      </w:r>
      <w:r w:rsidRPr="00BF61FF">
        <w:rPr>
          <w:rFonts w:ascii="標楷體" w:eastAsia="標楷體" w:hAnsi="標楷體" w:hint="eastAsia"/>
          <w:szCs w:val="24"/>
        </w:rPr>
        <w:t>和他們的健聽同齡</w:t>
      </w:r>
      <w:r w:rsidR="000B7DC1" w:rsidRPr="00BF61FF">
        <w:rPr>
          <w:rFonts w:ascii="標楷體" w:eastAsia="標楷體" w:hAnsi="標楷體" w:hint="eastAsia"/>
          <w:szCs w:val="24"/>
          <w:lang w:eastAsia="zh-HK"/>
        </w:rPr>
        <w:t>學生</w:t>
      </w:r>
      <w:r w:rsidRPr="00BF61FF">
        <w:rPr>
          <w:rFonts w:ascii="標楷體" w:eastAsia="標楷體" w:hAnsi="標楷體" w:hint="eastAsia"/>
          <w:szCs w:val="24"/>
        </w:rPr>
        <w:t>是相似的。</w:t>
      </w:r>
    </w:p>
    <w:p w:rsidR="00F74CF0" w:rsidRPr="00BF61FF" w:rsidRDefault="00F74CF0" w:rsidP="00EF39A9">
      <w:pPr>
        <w:ind w:firstLine="547"/>
        <w:rPr>
          <w:rFonts w:ascii="標楷體" w:eastAsia="標楷體" w:hAnsi="標楷體"/>
          <w:szCs w:val="24"/>
        </w:rPr>
      </w:pPr>
    </w:p>
    <w:p w:rsidR="00BB3801" w:rsidRPr="00BF61FF" w:rsidRDefault="00BF61FF" w:rsidP="00BF61FF">
      <w:pPr>
        <w:pStyle w:val="a4"/>
        <w:spacing w:after="0" w:line="240" w:lineRule="auto"/>
        <w:ind w:firstLine="0"/>
        <w:jc w:val="both"/>
        <w:rPr>
          <w:rFonts w:ascii="標楷體" w:eastAsia="標楷體" w:hAnsi="標楷體" w:cstheme="minorBidi"/>
          <w:b/>
          <w:kern w:val="2"/>
          <w:lang w:eastAsia="zh-TW"/>
        </w:rPr>
      </w:pPr>
      <w:r w:rsidRPr="00BF61FF">
        <w:rPr>
          <w:rFonts w:ascii="標楷體" w:eastAsia="標楷體" w:hAnsi="標楷體" w:cstheme="minorBidi" w:hint="eastAsia"/>
          <w:b/>
          <w:kern w:val="2"/>
          <w:lang w:eastAsia="zh-TW"/>
        </w:rPr>
        <w:t>二、</w:t>
      </w:r>
      <w:r w:rsidR="00BB3801" w:rsidRPr="00BF61FF">
        <w:rPr>
          <w:rFonts w:ascii="標楷體" w:eastAsia="標楷體" w:hAnsi="標楷體" w:cstheme="minorBidi" w:hint="eastAsia"/>
          <w:b/>
          <w:kern w:val="2"/>
          <w:lang w:eastAsia="zh-TW"/>
        </w:rPr>
        <w:t>研究方法</w:t>
      </w:r>
    </w:p>
    <w:p w:rsidR="006F55FD" w:rsidRPr="00BF61FF" w:rsidRDefault="00BF61FF" w:rsidP="00EF39A9">
      <w:pPr>
        <w:rPr>
          <w:rFonts w:ascii="標楷體" w:eastAsia="標楷體" w:hAnsi="標楷體"/>
          <w:szCs w:val="24"/>
        </w:rPr>
      </w:pPr>
      <w:r>
        <w:rPr>
          <w:rFonts w:ascii="標楷體" w:eastAsia="標楷體" w:hAnsi="標楷體" w:hint="eastAsia"/>
          <w:szCs w:val="24"/>
        </w:rPr>
        <w:t>（一）</w:t>
      </w:r>
      <w:r w:rsidR="006F55FD" w:rsidRPr="00BF61FF">
        <w:rPr>
          <w:rFonts w:ascii="標楷體" w:eastAsia="標楷體" w:hAnsi="標楷體" w:hint="eastAsia"/>
          <w:szCs w:val="24"/>
        </w:rPr>
        <w:t>參加者</w:t>
      </w:r>
    </w:p>
    <w:p w:rsidR="007669B9" w:rsidRPr="00BF61FF" w:rsidRDefault="006F55FD" w:rsidP="006F4ED3">
      <w:pPr>
        <w:ind w:firstLine="547"/>
        <w:rPr>
          <w:rFonts w:ascii="標楷體" w:eastAsia="標楷體" w:hAnsi="標楷體"/>
          <w:szCs w:val="24"/>
        </w:rPr>
      </w:pPr>
      <w:r w:rsidRPr="00BF61FF">
        <w:rPr>
          <w:rFonts w:ascii="標楷體" w:eastAsia="標楷體" w:hAnsi="標楷體" w:hint="eastAsia"/>
          <w:szCs w:val="24"/>
        </w:rPr>
        <w:t>在2012-13學年度，有</w:t>
      </w:r>
      <w:r w:rsidRPr="00BF61FF">
        <w:rPr>
          <w:rFonts w:ascii="標楷體" w:eastAsia="標楷體" w:hAnsi="標楷體"/>
          <w:szCs w:val="24"/>
        </w:rPr>
        <w:t>16</w:t>
      </w:r>
      <w:r w:rsidRPr="00BF61FF">
        <w:rPr>
          <w:rFonts w:ascii="標楷體" w:eastAsia="標楷體" w:hAnsi="標楷體" w:hint="eastAsia"/>
          <w:szCs w:val="24"/>
        </w:rPr>
        <w:t>位小學4年級至6年級的聾及</w:t>
      </w:r>
      <w:r w:rsidR="00D07582" w:rsidRPr="00BF61FF">
        <w:rPr>
          <w:rFonts w:ascii="標楷體" w:eastAsia="標楷體" w:hAnsi="標楷體" w:hint="eastAsia"/>
          <w:szCs w:val="24"/>
        </w:rPr>
        <w:t>弱聽</w:t>
      </w:r>
      <w:r w:rsidRPr="00BF61FF">
        <w:rPr>
          <w:rFonts w:ascii="標楷體" w:eastAsia="標楷體" w:hAnsi="標楷體" w:hint="eastAsia"/>
          <w:szCs w:val="24"/>
        </w:rPr>
        <w:t>學生參加這項</w:t>
      </w:r>
      <w:r w:rsidRPr="00BF61FF">
        <w:rPr>
          <w:rFonts w:ascii="標楷體" w:eastAsia="標楷體" w:hAnsi="標楷體" w:hint="eastAsia"/>
          <w:szCs w:val="24"/>
        </w:rPr>
        <w:lastRenderedPageBreak/>
        <w:t>研究。他們都從小學開始就讀於</w:t>
      </w:r>
      <w:r w:rsidR="000B7DC1" w:rsidRPr="00BF61FF">
        <w:rPr>
          <w:rFonts w:ascii="標楷體" w:eastAsia="標楷體" w:hAnsi="標楷體" w:hint="eastAsia"/>
          <w:szCs w:val="24"/>
          <w:lang w:eastAsia="zh-HK"/>
        </w:rPr>
        <w:t>共融教育</w:t>
      </w:r>
      <w:r w:rsidRPr="00BF61FF">
        <w:rPr>
          <w:rFonts w:ascii="標楷體" w:eastAsia="標楷體" w:hAnsi="標楷體" w:hint="eastAsia"/>
          <w:szCs w:val="24"/>
        </w:rPr>
        <w:t>計劃，他們擁有這種環境的學習經歷分別有4到6年。圖表1概括了所有參加者的背景資料，包括實際年齡、性別、年級、聽力程度、佩戴的助聽儀器、第一次接觸</w:t>
      </w:r>
      <w:r w:rsidR="005B7727" w:rsidRPr="00BF61FF">
        <w:rPr>
          <w:rFonts w:ascii="標楷體" w:eastAsia="標楷體" w:hAnsi="標楷體" w:hint="eastAsia"/>
          <w:szCs w:val="24"/>
          <w:lang w:eastAsia="zh-HK"/>
        </w:rPr>
        <w:t>香港手語(</w:t>
      </w:r>
      <w:r w:rsidRPr="00BF61FF">
        <w:rPr>
          <w:rFonts w:ascii="標楷體" w:eastAsia="標楷體" w:hAnsi="標楷體" w:hint="eastAsia"/>
          <w:szCs w:val="24"/>
        </w:rPr>
        <w:t>HKSL</w:t>
      </w:r>
      <w:r w:rsidR="005B7727" w:rsidRPr="00BF61FF">
        <w:rPr>
          <w:rFonts w:ascii="標楷體" w:eastAsia="標楷體" w:hAnsi="標楷體" w:hint="eastAsia"/>
          <w:szCs w:val="24"/>
          <w:lang w:eastAsia="zh-HK"/>
        </w:rPr>
        <w:t>)</w:t>
      </w:r>
      <w:r w:rsidRPr="00BF61FF">
        <w:rPr>
          <w:rFonts w:ascii="標楷體" w:eastAsia="標楷體" w:hAnsi="標楷體" w:hint="eastAsia"/>
          <w:szCs w:val="24"/>
        </w:rPr>
        <w:t>的年齡、以及就讀於</w:t>
      </w:r>
      <w:r w:rsidR="00BB3801" w:rsidRPr="00BF61FF">
        <w:rPr>
          <w:rFonts w:ascii="標楷體" w:eastAsia="標楷體" w:hAnsi="標楷體"/>
          <w:szCs w:val="24"/>
        </w:rPr>
        <w:t>共融</w:t>
      </w:r>
      <w:r w:rsidRPr="00BF61FF">
        <w:rPr>
          <w:rFonts w:ascii="標楷體" w:eastAsia="標楷體" w:hAnsi="標楷體" w:hint="eastAsia"/>
          <w:szCs w:val="24"/>
        </w:rPr>
        <w:t>計劃的時長。這些學生中，有7名女生和9名男生。</w:t>
      </w:r>
    </w:p>
    <w:tbl>
      <w:tblPr>
        <w:tblpPr w:leftFromText="180" w:rightFromText="180" w:vertAnchor="text" w:horzAnchor="margin" w:tblpX="108" w:tblpY="78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026"/>
        <w:gridCol w:w="709"/>
        <w:gridCol w:w="958"/>
        <w:gridCol w:w="1026"/>
        <w:gridCol w:w="959"/>
        <w:gridCol w:w="992"/>
        <w:gridCol w:w="884"/>
        <w:gridCol w:w="959"/>
      </w:tblGrid>
      <w:tr w:rsidR="007669B9" w:rsidRPr="00181FD4" w:rsidTr="007669B9">
        <w:trPr>
          <w:trHeight w:val="906"/>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學生 編號</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性別</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年齡</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級別</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＊聽力水平</w:t>
            </w:r>
          </w:p>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(dBHL)</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＊聽力 損失</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＃助聽儀器</w:t>
            </w:r>
          </w:p>
        </w:tc>
        <w:tc>
          <w:tcPr>
            <w:tcW w:w="992" w:type="dxa"/>
            <w:vAlign w:val="center"/>
          </w:tcPr>
          <w:p w:rsidR="007669B9" w:rsidRPr="00BF61FF" w:rsidRDefault="007669B9" w:rsidP="007669B9">
            <w:pPr>
              <w:jc w:val="center"/>
              <w:rPr>
                <w:rFonts w:ascii="標楷體" w:eastAsia="標楷體" w:hAnsi="標楷體"/>
                <w:b/>
                <w:color w:val="000000"/>
                <w:sz w:val="20"/>
                <w:szCs w:val="20"/>
              </w:rPr>
            </w:pPr>
            <w:r w:rsidRPr="00BF61FF">
              <w:rPr>
                <w:rFonts w:ascii="標楷體" w:eastAsia="標楷體" w:hAnsi="標楷體" w:cs="新細明體" w:hint="eastAsia"/>
                <w:b/>
                <w:color w:val="000000"/>
                <w:sz w:val="20"/>
                <w:szCs w:val="20"/>
              </w:rPr>
              <w:t>開始使用</w:t>
            </w:r>
            <w:r w:rsidRPr="00BF61FF">
              <w:rPr>
                <w:rFonts w:ascii="標楷體" w:eastAsia="標楷體" w:hAnsi="標楷體" w:cs="新細明體"/>
                <w:b/>
                <w:color w:val="000000"/>
                <w:sz w:val="20"/>
                <w:szCs w:val="20"/>
              </w:rPr>
              <w:t>HA／CI</w:t>
            </w:r>
            <w:r w:rsidRPr="00BF61FF">
              <w:rPr>
                <w:rFonts w:ascii="標楷體" w:eastAsia="標楷體" w:hAnsi="標楷體" w:cs="新細明體" w:hint="eastAsia"/>
                <w:b/>
                <w:color w:val="000000"/>
                <w:sz w:val="20"/>
                <w:szCs w:val="20"/>
              </w:rPr>
              <w:t>年齡</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cs="新細明體" w:hint="eastAsia"/>
                <w:b/>
                <w:color w:val="000000"/>
                <w:sz w:val="20"/>
                <w:szCs w:val="20"/>
                <w:lang w:eastAsia="zh-CN"/>
              </w:rPr>
              <w:t>開始接觸手語</w:t>
            </w:r>
            <w:r w:rsidRPr="00BF61FF">
              <w:rPr>
                <w:rFonts w:ascii="標楷體" w:eastAsia="標楷體" w:hAnsi="標楷體"/>
                <w:b/>
                <w:color w:val="000000"/>
                <w:sz w:val="20"/>
                <w:szCs w:val="20"/>
                <w:lang w:eastAsia="zh-CN"/>
              </w:rPr>
              <w:t>年齡</w:t>
            </w:r>
          </w:p>
        </w:tc>
        <w:tc>
          <w:tcPr>
            <w:tcW w:w="959" w:type="dxa"/>
            <w:vAlign w:val="center"/>
          </w:tcPr>
          <w:p w:rsidR="007669B9" w:rsidRPr="00BF61FF" w:rsidRDefault="007669B9" w:rsidP="005B7727">
            <w:pPr>
              <w:jc w:val="center"/>
              <w:rPr>
                <w:rFonts w:ascii="標楷體" w:eastAsia="標楷體" w:hAnsi="標楷體"/>
                <w:b/>
                <w:color w:val="000000"/>
                <w:sz w:val="20"/>
                <w:szCs w:val="20"/>
                <w:lang w:eastAsia="zh-HK"/>
              </w:rPr>
            </w:pPr>
            <w:r w:rsidRPr="00BF61FF">
              <w:rPr>
                <w:rFonts w:ascii="標楷體" w:eastAsia="標楷體" w:hAnsi="標楷體" w:cs="新細明體" w:hint="eastAsia"/>
                <w:b/>
                <w:color w:val="000000"/>
                <w:sz w:val="20"/>
                <w:szCs w:val="20"/>
                <w:lang w:eastAsia="zh-CN"/>
              </w:rPr>
              <w:t>參加共融計劃</w:t>
            </w:r>
            <w:r w:rsidR="005B7727" w:rsidRPr="00BF61FF">
              <w:rPr>
                <w:rFonts w:ascii="標楷體" w:eastAsia="標楷體" w:hAnsi="標楷體" w:hint="eastAsia"/>
                <w:b/>
                <w:color w:val="000000"/>
                <w:sz w:val="20"/>
                <w:szCs w:val="20"/>
                <w:lang w:eastAsia="zh-HK"/>
              </w:rPr>
              <w:t>時長</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C1-1</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F</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11;4</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P.6</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88</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嚴重</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Cl</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0;9</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4;4</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C1-2</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F</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13;7</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P.6</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118</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CI</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2;0</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6;8</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C1-3</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13;3</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P.6</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105</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CI</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1;3</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6;4</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C1-4</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12;5</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P.6</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93</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0;4</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C1-5</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14;1</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P.6</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108</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CI</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2;0</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7;2</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C2-1</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10;5</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P.5</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108</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CI</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1;6</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4;6</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C2-2</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F</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10;11</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P.5</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72</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嚴重</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0;0</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C2-3</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12;6</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P.5</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107</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3;2</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6;7</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C2-4</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F</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10;9</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P.5</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15</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cs="新細明體" w:hint="eastAsia"/>
                <w:b/>
                <w:color w:val="000000"/>
                <w:sz w:val="20"/>
                <w:szCs w:val="20"/>
                <w:lang w:eastAsia="zh-CN"/>
              </w:rPr>
              <w:t>單耳失</w:t>
            </w:r>
            <w:r w:rsidRPr="00BF61FF">
              <w:rPr>
                <w:rFonts w:ascii="標楷體" w:eastAsia="標楷體" w:hAnsi="標楷體" w:cs="新細明體"/>
                <w:b/>
                <w:color w:val="000000"/>
                <w:sz w:val="20"/>
                <w:szCs w:val="20"/>
                <w:lang w:eastAsia="zh-CN"/>
              </w:rPr>
              <w:t>聽</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N/A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N/A</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4;10</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C2-5</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12;2</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P.5</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87</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嚴重</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2;11</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5;6</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C2-6</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F</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12;1</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P.5</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120</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0;3</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6;2</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C3-1</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F</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9;10</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P.4</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93</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2;2</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4;6</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C3-2</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10;3</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P.4</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97</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CI</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1;7</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4;10</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C3-4</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10;3</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P.4</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60</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中度嚴重</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3;0</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4;10</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4年</w:t>
            </w:r>
          </w:p>
        </w:tc>
      </w:tr>
      <w:tr w:rsidR="007669B9" w:rsidRPr="00181FD4" w:rsidTr="007669B9">
        <w:trPr>
          <w:trHeight w:val="167"/>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C3-6</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F</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9;7</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P.4</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108</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深度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CI</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0;7</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4;2</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4年</w:t>
            </w:r>
          </w:p>
        </w:tc>
      </w:tr>
      <w:tr w:rsidR="007669B9" w:rsidRPr="00181FD4" w:rsidTr="007669B9">
        <w:trPr>
          <w:trHeight w:val="176"/>
        </w:trPr>
        <w:tc>
          <w:tcPr>
            <w:tcW w:w="817"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C3-7</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M</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11;3</w:t>
            </w:r>
          </w:p>
        </w:tc>
        <w:tc>
          <w:tcPr>
            <w:tcW w:w="70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P.4</w:t>
            </w:r>
          </w:p>
        </w:tc>
        <w:tc>
          <w:tcPr>
            <w:tcW w:w="958" w:type="dxa"/>
            <w:shd w:val="clear" w:color="auto" w:fill="auto"/>
            <w:noWrap/>
            <w:vAlign w:val="center"/>
            <w:hideMark/>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37</w:t>
            </w:r>
          </w:p>
        </w:tc>
        <w:tc>
          <w:tcPr>
            <w:tcW w:w="1026"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輕度</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HA</w:t>
            </w:r>
          </w:p>
        </w:tc>
        <w:tc>
          <w:tcPr>
            <w:tcW w:w="992"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4;1</w:t>
            </w:r>
          </w:p>
        </w:tc>
        <w:tc>
          <w:tcPr>
            <w:tcW w:w="884"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5;10</w:t>
            </w:r>
          </w:p>
        </w:tc>
        <w:tc>
          <w:tcPr>
            <w:tcW w:w="959" w:type="dxa"/>
            <w:vAlign w:val="center"/>
          </w:tcPr>
          <w:p w:rsidR="007669B9" w:rsidRPr="00BF61FF" w:rsidRDefault="007669B9" w:rsidP="007669B9">
            <w:pPr>
              <w:jc w:val="center"/>
              <w:rPr>
                <w:rFonts w:ascii="標楷體" w:eastAsia="標楷體" w:hAnsi="標楷體"/>
                <w:b/>
                <w:color w:val="000000"/>
                <w:sz w:val="20"/>
                <w:szCs w:val="20"/>
                <w:lang w:eastAsia="zh-CN"/>
              </w:rPr>
            </w:pPr>
            <w:r w:rsidRPr="00BF61FF">
              <w:rPr>
                <w:rFonts w:ascii="標楷體" w:eastAsia="標楷體" w:hAnsi="標楷體"/>
                <w:b/>
                <w:color w:val="000000"/>
                <w:sz w:val="20"/>
                <w:szCs w:val="20"/>
                <w:lang w:eastAsia="zh-CN"/>
              </w:rPr>
              <w:t>4年</w:t>
            </w:r>
          </w:p>
        </w:tc>
      </w:tr>
    </w:tbl>
    <w:p w:rsidR="00C1410F" w:rsidRPr="00BF61FF" w:rsidRDefault="00C1410F" w:rsidP="00C1410F">
      <w:pPr>
        <w:spacing w:line="360" w:lineRule="auto"/>
        <w:rPr>
          <w:rFonts w:ascii="標楷體" w:eastAsia="標楷體" w:hAnsi="標楷體"/>
        </w:rPr>
      </w:pPr>
      <w:r w:rsidRPr="00BF61FF">
        <w:rPr>
          <w:rFonts w:ascii="標楷體" w:eastAsia="標楷體" w:hAnsi="標楷體"/>
        </w:rPr>
        <w:t>表1: 聾／</w:t>
      </w:r>
      <w:r w:rsidR="00D07582" w:rsidRPr="00BF61FF">
        <w:rPr>
          <w:rFonts w:ascii="標楷體" w:eastAsia="標楷體" w:hAnsi="標楷體"/>
        </w:rPr>
        <w:t>弱聽</w:t>
      </w:r>
      <w:r w:rsidRPr="00BF61FF">
        <w:rPr>
          <w:rFonts w:ascii="標楷體" w:eastAsia="標楷體" w:hAnsi="標楷體"/>
        </w:rPr>
        <w:t>學生的背景資料</w:t>
      </w:r>
    </w:p>
    <w:p w:rsidR="00104D7D" w:rsidRPr="00BF61FF" w:rsidRDefault="00104D7D" w:rsidP="00104D7D">
      <w:pPr>
        <w:spacing w:line="360" w:lineRule="auto"/>
        <w:rPr>
          <w:rFonts w:ascii="標楷體" w:eastAsia="標楷體" w:hAnsi="標楷體"/>
          <w:szCs w:val="24"/>
        </w:rPr>
      </w:pPr>
      <w:r w:rsidRPr="00BF61FF">
        <w:rPr>
          <w:rFonts w:ascii="標楷體" w:eastAsia="標楷體" w:hAnsi="標楷體"/>
          <w:szCs w:val="24"/>
        </w:rPr>
        <w:t>表1: 聾／</w:t>
      </w:r>
      <w:r w:rsidR="00D07582" w:rsidRPr="00BF61FF">
        <w:rPr>
          <w:rFonts w:ascii="標楷體" w:eastAsia="標楷體" w:hAnsi="標楷體"/>
          <w:szCs w:val="24"/>
        </w:rPr>
        <w:t>弱聽</w:t>
      </w:r>
      <w:r w:rsidRPr="00BF61FF">
        <w:rPr>
          <w:rFonts w:ascii="標楷體" w:eastAsia="標楷體" w:hAnsi="標楷體"/>
          <w:szCs w:val="24"/>
        </w:rPr>
        <w:t>學生的背景資料</w:t>
      </w:r>
    </w:p>
    <w:p w:rsidR="007669B9" w:rsidRPr="00BF61FF" w:rsidRDefault="007669B9" w:rsidP="007669B9">
      <w:pPr>
        <w:rPr>
          <w:rFonts w:ascii="標楷體" w:eastAsia="標楷體" w:hAnsi="標楷體"/>
          <w:sz w:val="20"/>
          <w:szCs w:val="20"/>
        </w:rPr>
      </w:pPr>
      <w:r w:rsidRPr="00BF61FF">
        <w:rPr>
          <w:rFonts w:ascii="標楷體" w:eastAsia="標楷體" w:hAnsi="標楷體"/>
          <w:sz w:val="20"/>
          <w:szCs w:val="20"/>
        </w:rPr>
        <w:t>*以較佳耳朵純音聽力測試 500, 1000 and 2000 赫玆的平均聽閾值為根據。</w:t>
      </w:r>
    </w:p>
    <w:p w:rsidR="006F55FD" w:rsidRPr="0075260D" w:rsidRDefault="007669B9" w:rsidP="00EF39A9">
      <w:pPr>
        <w:rPr>
          <w:rFonts w:ascii="標楷體" w:eastAsia="標楷體" w:hAnsi="標楷體"/>
          <w:sz w:val="20"/>
          <w:szCs w:val="20"/>
        </w:rPr>
      </w:pPr>
      <w:r w:rsidRPr="00BF61FF">
        <w:rPr>
          <w:rFonts w:ascii="標楷體" w:eastAsia="標楷體" w:hAnsi="標楷體"/>
          <w:sz w:val="20"/>
          <w:szCs w:val="20"/>
        </w:rPr>
        <w:t>＃CI 代表人工耳</w:t>
      </w:r>
      <w:r w:rsidRPr="00BF61FF">
        <w:rPr>
          <w:rFonts w:ascii="標楷體" w:eastAsia="標楷體" w:hAnsi="標楷體" w:hint="eastAsia"/>
          <w:sz w:val="20"/>
          <w:szCs w:val="20"/>
        </w:rPr>
        <w:t>蝸</w:t>
      </w:r>
      <w:r w:rsidRPr="00BF61FF">
        <w:rPr>
          <w:rFonts w:ascii="標楷體" w:eastAsia="標楷體" w:hAnsi="標楷體"/>
          <w:sz w:val="20"/>
          <w:szCs w:val="20"/>
        </w:rPr>
        <w:t>，HA 代表助聽器</w:t>
      </w:r>
    </w:p>
    <w:p w:rsidR="005B7727" w:rsidRPr="00BF61FF" w:rsidRDefault="005B7727" w:rsidP="00EF39A9">
      <w:pPr>
        <w:ind w:firstLine="547"/>
        <w:rPr>
          <w:rFonts w:ascii="標楷體" w:eastAsia="標楷體" w:hAnsi="標楷體"/>
          <w:szCs w:val="24"/>
          <w:lang w:eastAsia="zh-HK"/>
        </w:rPr>
      </w:pPr>
      <w:r w:rsidRPr="00BF61FF">
        <w:rPr>
          <w:rFonts w:ascii="標楷體" w:eastAsia="標楷體" w:hAnsi="標楷體" w:hint="eastAsia"/>
          <w:szCs w:val="24"/>
        </w:rPr>
        <w:t>參與本次研究的聾及弱聽學生</w:t>
      </w:r>
      <w:r w:rsidRPr="00BF61FF">
        <w:rPr>
          <w:rFonts w:ascii="標楷體" w:eastAsia="標楷體" w:hAnsi="標楷體" w:hint="eastAsia"/>
          <w:szCs w:val="24"/>
          <w:lang w:eastAsia="zh-HK"/>
        </w:rPr>
        <w:t>有</w:t>
      </w:r>
      <w:r w:rsidRPr="00BF61FF">
        <w:rPr>
          <w:rFonts w:ascii="標楷體" w:eastAsia="標楷體" w:hAnsi="標楷體" w:hint="eastAsia"/>
          <w:szCs w:val="24"/>
        </w:rPr>
        <w:t>不同的的聽力程度。</w:t>
      </w:r>
      <w:r w:rsidRPr="00BF61FF">
        <w:rPr>
          <w:rFonts w:ascii="標楷體" w:eastAsia="標楷體" w:hAnsi="標楷體"/>
          <w:szCs w:val="24"/>
        </w:rPr>
        <w:t>除了</w:t>
      </w:r>
      <w:r w:rsidRPr="00BF61FF">
        <w:rPr>
          <w:rFonts w:ascii="標楷體" w:eastAsia="標楷體" w:hAnsi="標楷體" w:hint="eastAsia"/>
          <w:szCs w:val="24"/>
        </w:rPr>
        <w:t>一名學生是單</w:t>
      </w:r>
      <w:r w:rsidRPr="00BF61FF">
        <w:rPr>
          <w:rFonts w:ascii="標楷體" w:eastAsia="標楷體" w:hAnsi="標楷體"/>
          <w:szCs w:val="24"/>
        </w:rPr>
        <w:t>耳</w:t>
      </w:r>
      <w:r w:rsidRPr="00BF61FF">
        <w:rPr>
          <w:rFonts w:ascii="標楷體" w:eastAsia="標楷體" w:hAnsi="標楷體" w:hint="eastAsia"/>
          <w:szCs w:val="24"/>
        </w:rPr>
        <w:t>聽力</w:t>
      </w:r>
      <w:r w:rsidRPr="00BF61FF">
        <w:rPr>
          <w:rFonts w:ascii="標楷體" w:eastAsia="標楷體" w:hAnsi="標楷體"/>
          <w:szCs w:val="24"/>
        </w:rPr>
        <w:t>損</w:t>
      </w:r>
      <w:r w:rsidRPr="00BF61FF">
        <w:rPr>
          <w:rFonts w:ascii="標楷體" w:eastAsia="標楷體" w:hAnsi="標楷體" w:hint="eastAsia"/>
          <w:szCs w:val="24"/>
        </w:rPr>
        <w:t>失，一名是輕度</w:t>
      </w:r>
      <w:r w:rsidRPr="00BF61FF">
        <w:rPr>
          <w:rFonts w:ascii="標楷體" w:eastAsia="標楷體" w:hAnsi="標楷體"/>
          <w:szCs w:val="24"/>
        </w:rPr>
        <w:t>的</w:t>
      </w:r>
      <w:r w:rsidRPr="00BF61FF">
        <w:rPr>
          <w:rFonts w:ascii="標楷體" w:eastAsia="標楷體" w:hAnsi="標楷體" w:hint="eastAsia"/>
          <w:szCs w:val="24"/>
        </w:rPr>
        <w:t>，一名是中度</w:t>
      </w:r>
      <w:r w:rsidRPr="00BF61FF">
        <w:rPr>
          <w:rFonts w:ascii="標楷體" w:eastAsia="標楷體" w:hAnsi="標楷體"/>
          <w:szCs w:val="24"/>
        </w:rPr>
        <w:t>嚴重的</w:t>
      </w:r>
      <w:r w:rsidRPr="00BF61FF">
        <w:rPr>
          <w:rFonts w:ascii="標楷體" w:eastAsia="標楷體" w:hAnsi="標楷體" w:hint="eastAsia"/>
          <w:szCs w:val="24"/>
        </w:rPr>
        <w:t>，其餘13名</w:t>
      </w:r>
      <w:r w:rsidRPr="00BF61FF">
        <w:rPr>
          <w:rFonts w:ascii="標楷體" w:eastAsia="標楷體" w:hAnsi="標楷體"/>
          <w:szCs w:val="24"/>
        </w:rPr>
        <w:t>都</w:t>
      </w:r>
      <w:r w:rsidRPr="00BF61FF">
        <w:rPr>
          <w:rFonts w:ascii="標楷體" w:eastAsia="標楷體" w:hAnsi="標楷體" w:hint="eastAsia"/>
          <w:szCs w:val="24"/>
        </w:rPr>
        <w:t>是</w:t>
      </w:r>
      <w:r w:rsidRPr="00BF61FF">
        <w:rPr>
          <w:rFonts w:ascii="標楷體" w:eastAsia="標楷體" w:hAnsi="標楷體"/>
          <w:szCs w:val="24"/>
        </w:rPr>
        <w:t>嚴</w:t>
      </w:r>
      <w:r w:rsidRPr="00BF61FF">
        <w:rPr>
          <w:rFonts w:ascii="標楷體" w:eastAsia="標楷體" w:hAnsi="標楷體" w:hint="eastAsia"/>
          <w:szCs w:val="24"/>
        </w:rPr>
        <w:t>重度或</w:t>
      </w:r>
      <w:r w:rsidRPr="00BF61FF">
        <w:rPr>
          <w:rFonts w:ascii="標楷體" w:eastAsia="標楷體" w:hAnsi="標楷體"/>
          <w:szCs w:val="24"/>
        </w:rPr>
        <w:t>深</w:t>
      </w:r>
      <w:r w:rsidRPr="00BF61FF">
        <w:rPr>
          <w:rFonts w:ascii="標楷體" w:eastAsia="標楷體" w:hAnsi="標楷體" w:hint="eastAsia"/>
          <w:szCs w:val="24"/>
        </w:rPr>
        <w:t>度聽力受損（平均聽力水平為88.50分貝）。本研究中的聾</w:t>
      </w:r>
      <w:r w:rsidRPr="00BF61FF">
        <w:rPr>
          <w:rFonts w:ascii="標楷體" w:eastAsia="標楷體" w:hAnsi="標楷體" w:hint="eastAsia"/>
          <w:szCs w:val="24"/>
          <w:lang w:eastAsia="zh-HK"/>
        </w:rPr>
        <w:t>/</w:t>
      </w:r>
      <w:r w:rsidRPr="00BF61FF">
        <w:rPr>
          <w:rFonts w:ascii="標楷體" w:eastAsia="標楷體" w:hAnsi="標楷體" w:hint="eastAsia"/>
          <w:szCs w:val="24"/>
        </w:rPr>
        <w:t>弱聽學生的年齡由9；7到14；1不等（平均年齡為11；6），其中兩名出生在聾人父母家庭，其他參加者都是出生於健聽父母家庭且開始接觸</w:t>
      </w:r>
      <w:r w:rsidRPr="00BF61FF">
        <w:rPr>
          <w:rFonts w:ascii="標楷體" w:eastAsia="標楷體" w:hAnsi="標楷體"/>
          <w:szCs w:val="24"/>
        </w:rPr>
        <w:t>香港手語（HKSL）</w:t>
      </w:r>
      <w:r w:rsidRPr="00BF61FF">
        <w:rPr>
          <w:rFonts w:ascii="標楷體" w:eastAsia="標楷體" w:hAnsi="標楷體" w:hint="eastAsia"/>
          <w:szCs w:val="24"/>
        </w:rPr>
        <w:t>的時間都在4歲以後</w:t>
      </w:r>
      <w:r w:rsidRPr="00BF61FF">
        <w:rPr>
          <w:rFonts w:ascii="標楷體" w:eastAsia="標楷體" w:hAnsi="標楷體"/>
          <w:szCs w:val="24"/>
        </w:rPr>
        <w:t>（</w:t>
      </w:r>
      <w:r w:rsidRPr="00BF61FF">
        <w:rPr>
          <w:rFonts w:ascii="標楷體" w:eastAsia="標楷體" w:hAnsi="標楷體" w:hint="eastAsia"/>
          <w:szCs w:val="24"/>
        </w:rPr>
        <w:t>從4；2到7；2不等</w:t>
      </w:r>
      <w:r w:rsidRPr="00BF61FF">
        <w:rPr>
          <w:rFonts w:ascii="標楷體" w:eastAsia="標楷體" w:hAnsi="標楷體"/>
          <w:szCs w:val="24"/>
        </w:rPr>
        <w:t>）</w:t>
      </w:r>
      <w:r w:rsidRPr="00BF61FF">
        <w:rPr>
          <w:rFonts w:ascii="標楷體" w:eastAsia="標楷體" w:hAnsi="標楷體" w:hint="eastAsia"/>
          <w:szCs w:val="24"/>
        </w:rPr>
        <w:t>。其中7名學生是</w:t>
      </w:r>
      <w:r w:rsidRPr="00BF61FF">
        <w:rPr>
          <w:rFonts w:ascii="標楷體" w:eastAsia="標楷體" w:hAnsi="標楷體" w:hint="eastAsia"/>
          <w:szCs w:val="24"/>
          <w:lang w:eastAsia="zh-HK"/>
        </w:rPr>
        <w:t>人工耳</w:t>
      </w:r>
      <w:r w:rsidRPr="00BF61FF">
        <w:rPr>
          <w:rFonts w:ascii="標楷體" w:eastAsia="標楷體" w:hAnsi="標楷體" w:hint="eastAsia"/>
          <w:szCs w:val="24"/>
        </w:rPr>
        <w:t>蝸</w:t>
      </w:r>
      <w:r w:rsidRPr="00BF61FF">
        <w:rPr>
          <w:rFonts w:ascii="標楷體" w:eastAsia="標楷體" w:hAnsi="標楷體" w:hint="eastAsia"/>
          <w:szCs w:val="24"/>
          <w:lang w:eastAsia="zh-HK"/>
        </w:rPr>
        <w:t>（</w:t>
      </w:r>
      <w:r w:rsidRPr="00BF61FF">
        <w:rPr>
          <w:rFonts w:ascii="標楷體" w:eastAsia="標楷體" w:hAnsi="標楷體" w:hint="eastAsia"/>
          <w:szCs w:val="24"/>
        </w:rPr>
        <w:t>CI</w:t>
      </w:r>
      <w:r w:rsidRPr="00BF61FF">
        <w:rPr>
          <w:rFonts w:ascii="標楷體" w:eastAsia="標楷體" w:hAnsi="標楷體" w:hint="eastAsia"/>
          <w:szCs w:val="24"/>
          <w:lang w:eastAsia="zh-HK"/>
        </w:rPr>
        <w:t>）</w:t>
      </w:r>
      <w:r w:rsidRPr="00BF61FF">
        <w:rPr>
          <w:rFonts w:ascii="標楷體" w:eastAsia="標楷體" w:hAnsi="標楷體" w:hint="eastAsia"/>
          <w:szCs w:val="24"/>
        </w:rPr>
        <w:t>的使用者，在2歲以前（</w:t>
      </w:r>
      <w:r w:rsidRPr="00BF61FF">
        <w:rPr>
          <w:rFonts w:ascii="標楷體" w:eastAsia="標楷體" w:hAnsi="標楷體" w:hint="eastAsia"/>
        </w:rPr>
        <w:t>≦2；0</w:t>
      </w:r>
      <w:r w:rsidRPr="00BF61FF">
        <w:rPr>
          <w:rFonts w:ascii="標楷體" w:eastAsia="標楷體" w:hAnsi="標楷體" w:hint="eastAsia"/>
          <w:szCs w:val="24"/>
        </w:rPr>
        <w:t>）就已經植入人工耳蝸。8名聾</w:t>
      </w:r>
      <w:r w:rsidRPr="00BF61FF">
        <w:rPr>
          <w:rFonts w:ascii="標楷體" w:eastAsia="標楷體" w:hAnsi="標楷體" w:hint="eastAsia"/>
          <w:szCs w:val="24"/>
          <w:lang w:eastAsia="zh-HK"/>
        </w:rPr>
        <w:t>/</w:t>
      </w:r>
      <w:r w:rsidRPr="00BF61FF">
        <w:rPr>
          <w:rFonts w:ascii="標楷體" w:eastAsia="標楷體" w:hAnsi="標楷體" w:hint="eastAsia"/>
          <w:szCs w:val="24"/>
        </w:rPr>
        <w:t>弱聽學生佩戴助聽器</w:t>
      </w:r>
      <w:r w:rsidRPr="00BF61FF">
        <w:rPr>
          <w:rFonts w:ascii="標楷體" w:eastAsia="標楷體" w:hAnsi="標楷體" w:hint="eastAsia"/>
          <w:szCs w:val="24"/>
          <w:lang w:eastAsia="zh-HK"/>
        </w:rPr>
        <w:t>(HA)</w:t>
      </w:r>
      <w:r w:rsidRPr="00BF61FF">
        <w:rPr>
          <w:rFonts w:ascii="標楷體" w:eastAsia="標楷體" w:hAnsi="標楷體" w:hint="eastAsia"/>
          <w:szCs w:val="24"/>
        </w:rPr>
        <w:t>，其中一名女生被確診為雙耳都沒有耳蝸</w:t>
      </w:r>
      <w:r w:rsidRPr="00BF61FF">
        <w:rPr>
          <w:rFonts w:ascii="標楷體" w:eastAsia="標楷體" w:hAnsi="標楷體" w:hint="eastAsia"/>
          <w:szCs w:val="24"/>
          <w:lang w:eastAsia="zh-HK"/>
        </w:rPr>
        <w:t>的</w:t>
      </w:r>
      <w:r w:rsidRPr="00BF61FF">
        <w:rPr>
          <w:rFonts w:ascii="標楷體" w:eastAsia="標楷體" w:hAnsi="標楷體" w:hint="eastAsia"/>
          <w:szCs w:val="24"/>
        </w:rPr>
        <w:t>。</w:t>
      </w:r>
    </w:p>
    <w:p w:rsidR="006F55FD" w:rsidRPr="0075260D" w:rsidRDefault="006F55FD" w:rsidP="0075260D">
      <w:pPr>
        <w:ind w:firstLine="547"/>
        <w:rPr>
          <w:rFonts w:ascii="標楷體" w:eastAsia="標楷體" w:hAnsi="標楷體"/>
          <w:szCs w:val="24"/>
        </w:rPr>
      </w:pPr>
      <w:r w:rsidRPr="00BF61FF">
        <w:rPr>
          <w:rFonts w:ascii="標楷體" w:eastAsia="標楷體" w:hAnsi="標楷體" w:hint="eastAsia"/>
          <w:szCs w:val="24"/>
        </w:rPr>
        <w:t>參加本次研究的健聽學生則包括了小學4到6年級的共融班級（共6</w:t>
      </w:r>
      <w:r w:rsidR="00BB3801" w:rsidRPr="00BF61FF">
        <w:rPr>
          <w:rFonts w:ascii="標楷體" w:eastAsia="標楷體" w:hAnsi="標楷體"/>
          <w:szCs w:val="24"/>
        </w:rPr>
        <w:t>5</w:t>
      </w:r>
      <w:r w:rsidRPr="00BF61FF">
        <w:rPr>
          <w:rFonts w:ascii="標楷體" w:eastAsia="標楷體" w:hAnsi="標楷體" w:hint="eastAsia"/>
          <w:szCs w:val="24"/>
        </w:rPr>
        <w:t>名學</w:t>
      </w:r>
      <w:r w:rsidRPr="00BF61FF">
        <w:rPr>
          <w:rFonts w:ascii="標楷體" w:eastAsia="標楷體" w:hAnsi="標楷體" w:hint="eastAsia"/>
          <w:szCs w:val="24"/>
        </w:rPr>
        <w:lastRenderedPageBreak/>
        <w:t>生，其中</w:t>
      </w:r>
      <w:r w:rsidR="00BB3801" w:rsidRPr="00BF61FF">
        <w:rPr>
          <w:rFonts w:ascii="標楷體" w:eastAsia="標楷體" w:hAnsi="標楷體"/>
          <w:szCs w:val="24"/>
        </w:rPr>
        <w:t>36</w:t>
      </w:r>
      <w:r w:rsidRPr="00BF61FF">
        <w:rPr>
          <w:rFonts w:ascii="標楷體" w:eastAsia="標楷體" w:hAnsi="標楷體" w:hint="eastAsia"/>
          <w:szCs w:val="24"/>
        </w:rPr>
        <w:t>名是男生，</w:t>
      </w:r>
      <w:r w:rsidR="00BB3801" w:rsidRPr="00BF61FF">
        <w:rPr>
          <w:rFonts w:ascii="標楷體" w:eastAsia="標楷體" w:hAnsi="標楷體"/>
          <w:szCs w:val="24"/>
        </w:rPr>
        <w:t>29</w:t>
      </w:r>
      <w:r w:rsidRPr="00BF61FF">
        <w:rPr>
          <w:rFonts w:ascii="標楷體" w:eastAsia="標楷體" w:hAnsi="標楷體" w:hint="eastAsia"/>
          <w:szCs w:val="24"/>
        </w:rPr>
        <w:t>名是女生）的學生。因為</w:t>
      </w:r>
      <w:r w:rsidR="00BB3801" w:rsidRPr="00BF61FF">
        <w:rPr>
          <w:rFonts w:ascii="標楷體" w:eastAsia="標楷體" w:hAnsi="標楷體"/>
          <w:szCs w:val="24"/>
        </w:rPr>
        <w:t>共融</w:t>
      </w:r>
      <w:r w:rsidR="00BB3801" w:rsidRPr="00BF61FF">
        <w:rPr>
          <w:rFonts w:ascii="標楷體" w:eastAsia="標楷體" w:hAnsi="標楷體" w:hint="eastAsia"/>
          <w:szCs w:val="24"/>
        </w:rPr>
        <w:t>計劃廣受學生家長</w:t>
      </w:r>
      <w:r w:rsidR="00BB3801" w:rsidRPr="00BF61FF">
        <w:rPr>
          <w:rFonts w:ascii="標楷體" w:eastAsia="標楷體" w:hAnsi="標楷體"/>
          <w:szCs w:val="24"/>
        </w:rPr>
        <w:t>稱</w:t>
      </w:r>
      <w:r w:rsidRPr="00BF61FF">
        <w:rPr>
          <w:rFonts w:ascii="標楷體" w:eastAsia="標楷體" w:hAnsi="標楷體" w:hint="eastAsia"/>
          <w:szCs w:val="24"/>
        </w:rPr>
        <w:t>睞，學校於該計劃實施的第三年（即2009年）起，決定通過將一些共融班的健聽學生和非共融班的健聽學生在小學1年級年尾進行交換，以此使更多的健聽學生具有在</w:t>
      </w:r>
      <w:r w:rsidR="00BB3801" w:rsidRPr="00BF61FF">
        <w:rPr>
          <w:rFonts w:ascii="標楷體" w:eastAsia="標楷體" w:hAnsi="標楷體"/>
          <w:szCs w:val="24"/>
        </w:rPr>
        <w:t>共融</w:t>
      </w:r>
      <w:r w:rsidRPr="00BF61FF">
        <w:rPr>
          <w:rFonts w:ascii="標楷體" w:eastAsia="標楷體" w:hAnsi="標楷體" w:hint="eastAsia"/>
          <w:szCs w:val="24"/>
        </w:rPr>
        <w:t>計劃內學習的經歷。所以，部分普通班級的健聽學生</w:t>
      </w:r>
      <w:r w:rsidR="00BB3801" w:rsidRPr="00BF61FF">
        <w:rPr>
          <w:rFonts w:ascii="標楷體" w:eastAsia="標楷體" w:hAnsi="標楷體"/>
          <w:szCs w:val="24"/>
        </w:rPr>
        <w:t>不是全時間</w:t>
      </w:r>
      <w:r w:rsidRPr="00BF61FF">
        <w:rPr>
          <w:rFonts w:ascii="標楷體" w:eastAsia="標楷體" w:hAnsi="標楷體" w:hint="eastAsia"/>
          <w:szCs w:val="24"/>
        </w:rPr>
        <w:t>在共融班學習。</w:t>
      </w:r>
    </w:p>
    <w:p w:rsidR="006F55FD" w:rsidRPr="00BF61FF" w:rsidRDefault="00BF61FF" w:rsidP="00EF39A9">
      <w:pPr>
        <w:pStyle w:val="a4"/>
        <w:spacing w:after="0" w:line="240" w:lineRule="auto"/>
        <w:ind w:firstLine="0"/>
        <w:jc w:val="both"/>
        <w:rPr>
          <w:rFonts w:ascii="標楷體" w:eastAsia="標楷體" w:hAnsi="標楷體"/>
          <w:kern w:val="2"/>
          <w:lang w:eastAsia="zh-TW"/>
        </w:rPr>
      </w:pPr>
      <w:r>
        <w:rPr>
          <w:rFonts w:ascii="標楷體" w:eastAsia="標楷體" w:hAnsi="標楷體" w:hint="eastAsia"/>
          <w:kern w:val="2"/>
          <w:lang w:eastAsia="zh-TW"/>
        </w:rPr>
        <w:t>（二）</w:t>
      </w:r>
      <w:r w:rsidR="000D01E3" w:rsidRPr="00BF61FF">
        <w:rPr>
          <w:rFonts w:ascii="標楷體" w:eastAsia="標楷體" w:hAnsi="標楷體"/>
          <w:kern w:val="2"/>
          <w:lang w:eastAsia="zh-TW"/>
        </w:rPr>
        <w:t>方法</w:t>
      </w:r>
    </w:p>
    <w:p w:rsidR="006F55FD" w:rsidRPr="00BF61FF" w:rsidRDefault="006F55FD" w:rsidP="00F74CF0">
      <w:pPr>
        <w:pStyle w:val="a4"/>
        <w:spacing w:after="0" w:line="240" w:lineRule="auto"/>
        <w:ind w:firstLine="480"/>
        <w:jc w:val="both"/>
        <w:rPr>
          <w:rFonts w:ascii="標楷體" w:eastAsia="標楷體" w:hAnsi="標楷體"/>
          <w:kern w:val="2"/>
          <w:lang w:eastAsia="zh-TW"/>
        </w:rPr>
      </w:pPr>
      <w:r w:rsidRPr="00BF61FF">
        <w:rPr>
          <w:rFonts w:ascii="標楷體" w:eastAsia="標楷體" w:hAnsi="標楷體" w:hint="eastAsia"/>
          <w:kern w:val="2"/>
          <w:lang w:eastAsia="zh-TW"/>
        </w:rPr>
        <w:t>根據先前檢驗社會接受度的一些研究，我們採取了</w:t>
      </w:r>
      <w:r w:rsidR="00BB3801" w:rsidRPr="00BF61FF">
        <w:rPr>
          <w:rFonts w:ascii="標楷體" w:eastAsia="標楷體" w:hAnsi="標楷體"/>
          <w:kern w:val="2"/>
          <w:lang w:eastAsia="zh-TW"/>
        </w:rPr>
        <w:t>同伴評分(peer rating)的方法去了解</w:t>
      </w:r>
      <w:r w:rsidR="005B7727" w:rsidRPr="00BF61FF">
        <w:rPr>
          <w:rFonts w:ascii="標楷體" w:eastAsia="標楷體" w:hAnsi="標楷體"/>
          <w:kern w:val="2"/>
          <w:lang w:eastAsia="zh-TW"/>
        </w:rPr>
        <w:t>聾</w:t>
      </w:r>
      <w:r w:rsidR="005B7727" w:rsidRPr="00BF61FF">
        <w:rPr>
          <w:rFonts w:ascii="標楷體" w:eastAsia="標楷體" w:hAnsi="標楷體" w:hint="eastAsia"/>
          <w:kern w:val="2"/>
          <w:lang w:eastAsia="zh-TW"/>
        </w:rPr>
        <w:t>/</w:t>
      </w:r>
      <w:r w:rsidR="00D07582" w:rsidRPr="00BF61FF">
        <w:rPr>
          <w:rFonts w:ascii="標楷體" w:eastAsia="標楷體" w:hAnsi="標楷體" w:hint="eastAsia"/>
          <w:kern w:val="2"/>
          <w:lang w:eastAsia="zh-TW"/>
        </w:rPr>
        <w:t>弱聽</w:t>
      </w:r>
      <w:r w:rsidRPr="00BF61FF">
        <w:rPr>
          <w:rFonts w:ascii="標楷體" w:eastAsia="標楷體" w:hAnsi="標楷體" w:hint="eastAsia"/>
          <w:kern w:val="2"/>
          <w:lang w:eastAsia="zh-TW"/>
        </w:rPr>
        <w:t>學生的</w:t>
      </w:r>
      <w:r w:rsidR="000D01E3" w:rsidRPr="00BF61FF">
        <w:rPr>
          <w:rFonts w:ascii="標楷體" w:eastAsia="標楷體" w:hAnsi="標楷體"/>
          <w:kern w:val="2"/>
          <w:lang w:eastAsia="zh-TW"/>
        </w:rPr>
        <w:t>在學校的社會接納(social acceptance)</w:t>
      </w:r>
      <w:r w:rsidRPr="00BF61FF">
        <w:rPr>
          <w:rFonts w:ascii="標楷體" w:eastAsia="標楷體" w:hAnsi="標楷體" w:hint="eastAsia"/>
          <w:kern w:val="2"/>
          <w:lang w:eastAsia="zh-TW"/>
        </w:rPr>
        <w:t>度</w:t>
      </w:r>
      <w:r w:rsidR="000D01E3" w:rsidRPr="00BF61FF">
        <w:rPr>
          <w:rFonts w:ascii="標楷體" w:eastAsia="標楷體" w:hAnsi="標楷體"/>
          <w:kern w:val="2"/>
          <w:lang w:eastAsia="zh-TW"/>
        </w:rPr>
        <w:t>來了解聾</w:t>
      </w:r>
      <w:r w:rsidRPr="00BF61FF">
        <w:rPr>
          <w:rFonts w:ascii="標楷體" w:eastAsia="標楷體" w:hAnsi="標楷體" w:hint="eastAsia"/>
          <w:kern w:val="2"/>
          <w:lang w:eastAsia="zh-TW"/>
        </w:rPr>
        <w:t>健學生</w:t>
      </w:r>
      <w:r w:rsidR="000D01E3" w:rsidRPr="00BF61FF">
        <w:rPr>
          <w:rFonts w:ascii="標楷體" w:eastAsia="標楷體" w:hAnsi="標楷體"/>
          <w:kern w:val="2"/>
          <w:lang w:eastAsia="zh-TW"/>
        </w:rPr>
        <w:t>之間的關係。</w:t>
      </w:r>
      <w:r w:rsidRPr="00BF61FF">
        <w:rPr>
          <w:rFonts w:ascii="標楷體" w:eastAsia="標楷體" w:hAnsi="標楷體" w:hint="eastAsia"/>
          <w:kern w:val="2"/>
          <w:lang w:eastAsia="zh-TW"/>
        </w:rPr>
        <w:t>如果我們能幹觀察到積極的成果，這將增強我們的信心，預測主流環境共融計劃下</w:t>
      </w:r>
      <w:r w:rsidR="005B7727" w:rsidRPr="00BF61FF">
        <w:rPr>
          <w:rFonts w:ascii="標楷體" w:eastAsia="標楷體" w:hAnsi="標楷體"/>
          <w:kern w:val="2"/>
          <w:lang w:eastAsia="zh-TW"/>
        </w:rPr>
        <w:t>聾</w:t>
      </w:r>
      <w:r w:rsidR="005B7727" w:rsidRPr="00BF61FF">
        <w:rPr>
          <w:rFonts w:ascii="標楷體" w:eastAsia="標楷體" w:hAnsi="標楷體" w:hint="eastAsia"/>
          <w:kern w:val="2"/>
          <w:lang w:eastAsia="zh-TW"/>
        </w:rPr>
        <w:t>/</w:t>
      </w:r>
      <w:r w:rsidR="00D07582" w:rsidRPr="00BF61FF">
        <w:rPr>
          <w:rFonts w:ascii="標楷體" w:eastAsia="標楷體" w:hAnsi="標楷體" w:hint="eastAsia"/>
          <w:kern w:val="2"/>
          <w:lang w:eastAsia="zh-TW"/>
        </w:rPr>
        <w:t>弱聽</w:t>
      </w:r>
      <w:r w:rsidRPr="00BF61FF">
        <w:rPr>
          <w:rFonts w:ascii="標楷體" w:eastAsia="標楷體" w:hAnsi="標楷體" w:hint="eastAsia"/>
          <w:kern w:val="2"/>
          <w:lang w:eastAsia="zh-TW"/>
        </w:rPr>
        <w:t>和健聽學生間會有更佳的社會融合。</w:t>
      </w:r>
    </w:p>
    <w:p w:rsidR="00F74CF0" w:rsidRPr="00BF61FF" w:rsidRDefault="006F55FD" w:rsidP="0075260D">
      <w:pPr>
        <w:ind w:firstLine="480"/>
        <w:jc w:val="both"/>
        <w:rPr>
          <w:rFonts w:ascii="標楷體" w:eastAsia="標楷體" w:hAnsi="標楷體"/>
          <w:szCs w:val="24"/>
        </w:rPr>
      </w:pPr>
      <w:r w:rsidRPr="00BF61FF">
        <w:rPr>
          <w:rFonts w:ascii="標楷體" w:eastAsia="標楷體" w:hAnsi="標楷體" w:hint="eastAsia"/>
          <w:szCs w:val="24"/>
        </w:rPr>
        <w:t>共融班級中的16名</w:t>
      </w:r>
      <w:r w:rsidR="005B7727" w:rsidRPr="00BF61FF">
        <w:rPr>
          <w:rFonts w:ascii="標楷體" w:eastAsia="標楷體" w:hAnsi="標楷體"/>
        </w:rPr>
        <w:t>聾</w:t>
      </w:r>
      <w:r w:rsidR="005B7727" w:rsidRPr="00BF61FF">
        <w:rPr>
          <w:rFonts w:ascii="標楷體" w:eastAsia="標楷體" w:hAnsi="標楷體" w:hint="eastAsia"/>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學生和6</w:t>
      </w:r>
      <w:r w:rsidR="000D01E3" w:rsidRPr="00BF61FF">
        <w:rPr>
          <w:rFonts w:ascii="標楷體" w:eastAsia="標楷體" w:hAnsi="標楷體"/>
          <w:szCs w:val="24"/>
        </w:rPr>
        <w:t>5</w:t>
      </w:r>
      <w:r w:rsidRPr="00BF61FF">
        <w:rPr>
          <w:rFonts w:ascii="標楷體" w:eastAsia="標楷體" w:hAnsi="標楷體" w:hint="eastAsia"/>
          <w:szCs w:val="24"/>
        </w:rPr>
        <w:t>名健聽學生被要求在“玩耍”和“學習”條件下對他們同班同學的喜愛程度給</w:t>
      </w:r>
      <w:r w:rsidR="000D01E3" w:rsidRPr="00BF61FF">
        <w:rPr>
          <w:rFonts w:ascii="標楷體" w:eastAsia="標楷體" w:hAnsi="標楷體"/>
          <w:szCs w:val="24"/>
        </w:rPr>
        <w:t>予</w:t>
      </w:r>
      <w:r w:rsidRPr="00BF61FF">
        <w:rPr>
          <w:rFonts w:ascii="標楷體" w:eastAsia="標楷體" w:hAnsi="標楷體" w:hint="eastAsia"/>
          <w:szCs w:val="24"/>
        </w:rPr>
        <w:t>評分。根據</w:t>
      </w:r>
      <w:r w:rsidRPr="00BF61FF">
        <w:rPr>
          <w:rFonts w:ascii="標楷體" w:eastAsia="標楷體" w:hAnsi="標楷體"/>
          <w:szCs w:val="24"/>
        </w:rPr>
        <w:t>Nunes et al. (2001)</w:t>
      </w:r>
      <w:r w:rsidRPr="00BF61FF">
        <w:rPr>
          <w:rFonts w:ascii="標楷體" w:eastAsia="標楷體" w:hAnsi="標楷體" w:hint="eastAsia"/>
          <w:szCs w:val="24"/>
        </w:rPr>
        <w:t>和</w:t>
      </w:r>
      <w:r w:rsidRPr="00BF61FF">
        <w:rPr>
          <w:rFonts w:ascii="標楷體" w:eastAsia="標楷體" w:hAnsi="標楷體"/>
          <w:szCs w:val="24"/>
        </w:rPr>
        <w:t>Wauters &amp; Knoors (2008)</w:t>
      </w:r>
      <w:r w:rsidRPr="00BF61FF">
        <w:rPr>
          <w:rFonts w:ascii="標楷體" w:eastAsia="標楷體" w:hAnsi="標楷體" w:hint="eastAsia"/>
          <w:szCs w:val="24"/>
        </w:rPr>
        <w:t>，我們採用了一個視覺量尺，包括一個開心的表情，一個普通的表情和一個悲傷的表情，並要求這些</w:t>
      </w:r>
      <w:r w:rsidR="00D07582" w:rsidRPr="00BF61FF">
        <w:rPr>
          <w:rFonts w:ascii="標楷體" w:eastAsia="標楷體" w:hAnsi="標楷體" w:hint="eastAsia"/>
          <w:szCs w:val="24"/>
        </w:rPr>
        <w:t>弱聽</w:t>
      </w:r>
      <w:r w:rsidRPr="00BF61FF">
        <w:rPr>
          <w:rFonts w:ascii="標楷體" w:eastAsia="標楷體" w:hAnsi="標楷體" w:hint="eastAsia"/>
          <w:szCs w:val="24"/>
        </w:rPr>
        <w:t>和健聽的參加者</w:t>
      </w:r>
      <w:r w:rsidR="005B7727" w:rsidRPr="00BF61FF">
        <w:rPr>
          <w:rFonts w:ascii="標楷體" w:eastAsia="標楷體" w:hAnsi="標楷體"/>
          <w:szCs w:val="24"/>
        </w:rPr>
        <w:t>圈出合</w:t>
      </w:r>
      <w:r w:rsidR="005B7727" w:rsidRPr="00BF61FF">
        <w:rPr>
          <w:rFonts w:ascii="標楷體" w:eastAsia="標楷體" w:hAnsi="標楷體" w:hint="eastAsia"/>
          <w:szCs w:val="24"/>
          <w:lang w:eastAsia="zh-HK"/>
        </w:rPr>
        <w:t>適</w:t>
      </w:r>
      <w:r w:rsidR="000D01E3" w:rsidRPr="00BF61FF">
        <w:rPr>
          <w:rFonts w:ascii="標楷體" w:eastAsia="標楷體" w:hAnsi="標楷體"/>
          <w:szCs w:val="24"/>
        </w:rPr>
        <w:t>的</w:t>
      </w:r>
      <w:r w:rsidRPr="00BF61FF">
        <w:rPr>
          <w:rFonts w:ascii="標楷體" w:eastAsia="標楷體" w:hAnsi="標楷體" w:hint="eastAsia"/>
          <w:szCs w:val="24"/>
        </w:rPr>
        <w:t>表情來表達他們對某一位同班同學（</w:t>
      </w:r>
      <w:r w:rsidR="005B7727" w:rsidRPr="00BF61FF">
        <w:rPr>
          <w:rFonts w:ascii="標楷體" w:eastAsia="標楷體" w:hAnsi="標楷體"/>
        </w:rPr>
        <w:t>聾</w:t>
      </w:r>
      <w:r w:rsidR="005B7727" w:rsidRPr="00BF61FF">
        <w:rPr>
          <w:rFonts w:ascii="標楷體" w:eastAsia="標楷體" w:hAnsi="標楷體" w:hint="eastAsia"/>
        </w:rPr>
        <w:t>/</w:t>
      </w:r>
      <w:r w:rsidR="00D07582" w:rsidRPr="00BF61FF">
        <w:rPr>
          <w:rFonts w:ascii="標楷體" w:eastAsia="標楷體" w:hAnsi="標楷體" w:hint="eastAsia"/>
          <w:szCs w:val="24"/>
        </w:rPr>
        <w:t>弱聽</w:t>
      </w:r>
      <w:r w:rsidRPr="00BF61FF">
        <w:rPr>
          <w:rFonts w:ascii="標楷體" w:eastAsia="標楷體" w:hAnsi="標楷體" w:hint="eastAsia"/>
          <w:szCs w:val="24"/>
        </w:rPr>
        <w:t>或是健聽）的喜愛程度。與</w:t>
      </w:r>
      <w:r w:rsidRPr="00BF61FF">
        <w:rPr>
          <w:rFonts w:ascii="標楷體" w:eastAsia="標楷體" w:hAnsi="標楷體"/>
          <w:szCs w:val="24"/>
        </w:rPr>
        <w:t>Wauters</w:t>
      </w:r>
      <w:r w:rsidRPr="00BF61FF">
        <w:rPr>
          <w:rFonts w:ascii="標楷體" w:eastAsia="標楷體" w:hAnsi="標楷體" w:hint="eastAsia"/>
          <w:szCs w:val="24"/>
        </w:rPr>
        <w:t>和</w:t>
      </w:r>
      <w:r w:rsidRPr="00BF61FF">
        <w:rPr>
          <w:rFonts w:ascii="標楷體" w:eastAsia="標楷體" w:hAnsi="標楷體"/>
          <w:szCs w:val="24"/>
        </w:rPr>
        <w:t>Knoors (2008)</w:t>
      </w:r>
      <w:r w:rsidRPr="00BF61FF">
        <w:rPr>
          <w:rFonts w:ascii="標楷體" w:eastAsia="標楷體" w:hAnsi="標楷體" w:hint="eastAsia"/>
          <w:szCs w:val="24"/>
        </w:rPr>
        <w:t>的研究相似，這些表情代表了一個三分制的評分量尺</w:t>
      </w:r>
      <w:r w:rsidRPr="00BF61FF">
        <w:rPr>
          <w:rFonts w:ascii="標楷體" w:eastAsia="標楷體" w:hAnsi="標楷體"/>
          <w:szCs w:val="24"/>
        </w:rPr>
        <w:t>(</w:t>
      </w:r>
      <w:r w:rsidR="00EF7721" w:rsidRPr="00BF61FF">
        <w:rPr>
          <w:rFonts w:ascii="標楷體" w:eastAsia="標楷體" w:hAnsi="標楷體"/>
          <w:szCs w:val="24"/>
        </w:rPr>
        <w:t>參考</w:t>
      </w:r>
      <w:r w:rsidRPr="00BF61FF">
        <w:rPr>
          <w:rFonts w:ascii="標楷體" w:eastAsia="標楷體" w:hAnsi="標楷體"/>
          <w:szCs w:val="24"/>
        </w:rPr>
        <w:t xml:space="preserve"> Asher, Singleton, Tinsley, </w:t>
      </w:r>
      <w:r w:rsidRPr="00BF61FF">
        <w:rPr>
          <w:rFonts w:ascii="標楷體" w:eastAsia="標楷體" w:hAnsi="標楷體" w:hint="eastAsia"/>
          <w:szCs w:val="24"/>
        </w:rPr>
        <w:t xml:space="preserve">&amp; </w:t>
      </w:r>
      <w:r w:rsidRPr="00BF61FF">
        <w:rPr>
          <w:rFonts w:ascii="標楷體" w:eastAsia="標楷體" w:hAnsi="標楷體"/>
          <w:szCs w:val="24"/>
        </w:rPr>
        <w:t>Hymel, 1979)</w:t>
      </w:r>
      <w:r w:rsidRPr="00BF61FF">
        <w:rPr>
          <w:rFonts w:ascii="標楷體" w:eastAsia="標楷體" w:hAnsi="標楷體" w:hint="eastAsia"/>
          <w:szCs w:val="24"/>
        </w:rPr>
        <w:t>。在為這些數據評分時，我們使用了表格來記錄不同表情的數量，用以</w:t>
      </w:r>
      <w:r w:rsidR="005B7727" w:rsidRPr="00BF61FF">
        <w:rPr>
          <w:rFonts w:ascii="標楷體" w:eastAsia="標楷體" w:hAnsi="標楷體" w:hint="eastAsia"/>
          <w:szCs w:val="24"/>
          <w:lang w:eastAsia="zh-HK"/>
        </w:rPr>
        <w:t>統計</w:t>
      </w:r>
      <w:r w:rsidRPr="00BF61FF">
        <w:rPr>
          <w:rFonts w:ascii="標楷體" w:eastAsia="標楷體" w:hAnsi="標楷體" w:hint="eastAsia"/>
          <w:szCs w:val="24"/>
        </w:rPr>
        <w:t>不同參與者的答案分佈模式。然後，我們會將</w:t>
      </w:r>
      <w:r w:rsidR="005B7727" w:rsidRPr="00BF61FF">
        <w:rPr>
          <w:rFonts w:ascii="標楷體" w:eastAsia="標楷體" w:hAnsi="標楷體" w:hint="eastAsia"/>
          <w:szCs w:val="24"/>
          <w:lang w:eastAsia="zh-HK"/>
        </w:rPr>
        <w:t>他們的選擇</w:t>
      </w:r>
      <w:r w:rsidRPr="00BF61FF">
        <w:rPr>
          <w:rFonts w:ascii="標楷體" w:eastAsia="標楷體" w:hAnsi="標楷體" w:hint="eastAsia"/>
          <w:szCs w:val="24"/>
        </w:rPr>
        <w:t>轉化為具體的分值，開心的表情為3分，普通的表情為2分，悲傷的表情為1分，從而得出了每個學生受到同伴評分的平均分。</w:t>
      </w:r>
    </w:p>
    <w:p w:rsidR="000D01E3" w:rsidRPr="00BF61FF" w:rsidRDefault="00BF61FF" w:rsidP="00BF61FF">
      <w:pPr>
        <w:jc w:val="both"/>
        <w:rPr>
          <w:rFonts w:ascii="標楷體" w:eastAsia="標楷體" w:hAnsi="標楷體"/>
          <w:szCs w:val="24"/>
        </w:rPr>
      </w:pPr>
      <w:r>
        <w:rPr>
          <w:rFonts w:ascii="標楷體" w:eastAsia="標楷體" w:hAnsi="標楷體" w:hint="eastAsia"/>
          <w:szCs w:val="24"/>
        </w:rPr>
        <w:t>（三）</w:t>
      </w:r>
      <w:r w:rsidR="000B1307" w:rsidRPr="00BF61FF">
        <w:rPr>
          <w:rFonts w:ascii="標楷體" w:eastAsia="標楷體" w:hAnsi="標楷體"/>
          <w:szCs w:val="24"/>
        </w:rPr>
        <w:t>研究結果</w:t>
      </w:r>
    </w:p>
    <w:p w:rsidR="006F4ED3" w:rsidRPr="00BF61FF" w:rsidRDefault="006F4ED3" w:rsidP="0075260D">
      <w:pPr>
        <w:autoSpaceDE w:val="0"/>
        <w:autoSpaceDN w:val="0"/>
        <w:adjustRightInd w:val="0"/>
        <w:ind w:leftChars="50" w:left="120" w:firstLineChars="150" w:firstLine="360"/>
        <w:jc w:val="both"/>
        <w:rPr>
          <w:rFonts w:ascii="標楷體" w:eastAsia="標楷體" w:hAnsi="標楷體"/>
          <w:szCs w:val="24"/>
        </w:rPr>
      </w:pPr>
      <w:r w:rsidRPr="00BF61FF">
        <w:rPr>
          <w:rFonts w:ascii="標楷體" w:eastAsia="標楷體" w:hAnsi="標楷體" w:hint="eastAsia"/>
          <w:szCs w:val="24"/>
        </w:rPr>
        <w:t>描述性數據顯示，當比較聾</w:t>
      </w:r>
      <w:r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學生和健聽學生從他們同伴得到的</w:t>
      </w:r>
      <w:r w:rsidRPr="00BF61FF">
        <w:rPr>
          <w:rFonts w:ascii="標楷體" w:eastAsia="標楷體" w:hAnsi="標楷體"/>
          <w:szCs w:val="24"/>
        </w:rPr>
        <w:t xml:space="preserve"> “喜歡”</w:t>
      </w:r>
      <w:r w:rsidRPr="00BF61FF">
        <w:rPr>
          <w:rFonts w:ascii="標楷體" w:eastAsia="標楷體" w:hAnsi="標楷體" w:hint="eastAsia"/>
          <w:szCs w:val="24"/>
        </w:rPr>
        <w:t>、</w:t>
      </w:r>
      <w:r w:rsidRPr="00BF61FF">
        <w:rPr>
          <w:rFonts w:ascii="標楷體" w:eastAsia="標楷體" w:hAnsi="標楷體"/>
          <w:szCs w:val="24"/>
        </w:rPr>
        <w:t xml:space="preserve"> “</w:t>
      </w:r>
      <w:r w:rsidRPr="00BF61FF">
        <w:rPr>
          <w:rFonts w:ascii="標楷體" w:eastAsia="標楷體" w:hAnsi="標楷體" w:hint="eastAsia"/>
          <w:szCs w:val="24"/>
        </w:rPr>
        <w:t>普通</w:t>
      </w:r>
      <w:r w:rsidRPr="00BF61FF">
        <w:rPr>
          <w:rFonts w:ascii="標楷體" w:eastAsia="標楷體" w:hAnsi="標楷體"/>
          <w:szCs w:val="24"/>
        </w:rPr>
        <w:t xml:space="preserve">” </w:t>
      </w:r>
      <w:r w:rsidRPr="00BF61FF">
        <w:rPr>
          <w:rFonts w:ascii="標楷體" w:eastAsia="標楷體" w:hAnsi="標楷體" w:hint="eastAsia"/>
          <w:szCs w:val="24"/>
        </w:rPr>
        <w:t>和</w:t>
      </w:r>
      <w:r w:rsidRPr="00BF61FF">
        <w:rPr>
          <w:rFonts w:ascii="標楷體" w:eastAsia="標楷體" w:hAnsi="標楷體"/>
          <w:szCs w:val="24"/>
        </w:rPr>
        <w:t xml:space="preserve"> “不喜歡” 的</w:t>
      </w:r>
      <w:r w:rsidRPr="00BF61FF">
        <w:rPr>
          <w:rFonts w:ascii="標楷體" w:eastAsia="標楷體" w:hAnsi="標楷體" w:hint="eastAsia"/>
          <w:szCs w:val="24"/>
        </w:rPr>
        <w:t>評分時，在兩組人群之間，</w:t>
      </w:r>
      <w:r w:rsidRPr="00BF61FF">
        <w:rPr>
          <w:rFonts w:ascii="標楷體" w:eastAsia="標楷體" w:hAnsi="標楷體"/>
          <w:szCs w:val="24"/>
        </w:rPr>
        <w:t xml:space="preserve"> “聾被健</w:t>
      </w:r>
      <w:r w:rsidRPr="00BF61FF">
        <w:rPr>
          <w:rFonts w:ascii="標楷體" w:eastAsia="標楷體" w:hAnsi="標楷體" w:hint="eastAsia"/>
          <w:szCs w:val="24"/>
        </w:rPr>
        <w:t>評”（即指聾</w:t>
      </w:r>
      <w:r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Pr="00BF61FF">
        <w:rPr>
          <w:rFonts w:ascii="標楷體" w:eastAsia="標楷體" w:hAnsi="標楷體"/>
          <w:szCs w:val="24"/>
        </w:rPr>
        <w:t>被</w:t>
      </w:r>
      <w:r w:rsidRPr="00BF61FF">
        <w:rPr>
          <w:rFonts w:ascii="標楷體" w:eastAsia="標楷體" w:hAnsi="標楷體" w:hint="eastAsia"/>
          <w:szCs w:val="24"/>
        </w:rPr>
        <w:t>健聽學生</w:t>
      </w:r>
      <w:r w:rsidRPr="00BF61FF">
        <w:rPr>
          <w:rFonts w:ascii="標楷體" w:eastAsia="標楷體" w:hAnsi="標楷體"/>
          <w:szCs w:val="24"/>
        </w:rPr>
        <w:t>給予</w:t>
      </w:r>
      <w:r w:rsidRPr="00BF61FF">
        <w:rPr>
          <w:rFonts w:ascii="標楷體" w:eastAsia="標楷體" w:hAnsi="標楷體" w:hint="eastAsia"/>
          <w:szCs w:val="24"/>
        </w:rPr>
        <w:t>的評分）和“</w:t>
      </w:r>
      <w:r w:rsidRPr="00BF61FF">
        <w:rPr>
          <w:rFonts w:ascii="標楷體" w:eastAsia="標楷體" w:hAnsi="標楷體"/>
          <w:szCs w:val="24"/>
        </w:rPr>
        <w:t>健被聾</w:t>
      </w:r>
      <w:r w:rsidRPr="00BF61FF">
        <w:rPr>
          <w:rFonts w:ascii="標楷體" w:eastAsia="標楷體" w:hAnsi="標楷體" w:hint="eastAsia"/>
          <w:szCs w:val="24"/>
        </w:rPr>
        <w:t>評”</w:t>
      </w:r>
      <w:r w:rsidRPr="00BF61FF">
        <w:rPr>
          <w:rFonts w:ascii="標楷體" w:eastAsia="標楷體" w:hAnsi="標楷體"/>
          <w:szCs w:val="24"/>
        </w:rPr>
        <w:t>（</w:t>
      </w:r>
      <w:r w:rsidRPr="00BF61FF">
        <w:rPr>
          <w:rFonts w:ascii="標楷體" w:eastAsia="標楷體" w:hAnsi="標楷體" w:hint="eastAsia"/>
          <w:szCs w:val="24"/>
        </w:rPr>
        <w:t>即指健聽學生</w:t>
      </w:r>
      <w:r w:rsidRPr="00BF61FF">
        <w:rPr>
          <w:rFonts w:ascii="標楷體" w:eastAsia="標楷體" w:hAnsi="標楷體"/>
          <w:szCs w:val="24"/>
        </w:rPr>
        <w:t>被</w:t>
      </w:r>
      <w:r w:rsidRPr="00BF61FF">
        <w:rPr>
          <w:rFonts w:ascii="標楷體" w:eastAsia="標楷體" w:hAnsi="標楷體" w:hint="eastAsia"/>
          <w:szCs w:val="24"/>
        </w:rPr>
        <w:t>聾</w:t>
      </w:r>
      <w:r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Pr="00BF61FF">
        <w:rPr>
          <w:rFonts w:ascii="標楷體" w:eastAsia="標楷體" w:hAnsi="標楷體"/>
          <w:szCs w:val="24"/>
        </w:rPr>
        <w:t>給予</w:t>
      </w:r>
      <w:r w:rsidRPr="00BF61FF">
        <w:rPr>
          <w:rFonts w:ascii="標楷體" w:eastAsia="標楷體" w:hAnsi="標楷體" w:hint="eastAsia"/>
          <w:szCs w:val="24"/>
        </w:rPr>
        <w:t>的評分）的分佈在“學習”條件以及“玩耍”條件下都十分相似（參見圖1和圖2）。</w:t>
      </w:r>
    </w:p>
    <w:p w:rsidR="006F4ED3" w:rsidRPr="00BF61FF" w:rsidRDefault="009938B4" w:rsidP="006F4ED3">
      <w:pPr>
        <w:spacing w:line="480" w:lineRule="auto"/>
        <w:jc w:val="both"/>
        <w:rPr>
          <w:rFonts w:ascii="標楷體" w:eastAsia="標楷體" w:hAnsi="標楷體"/>
          <w:szCs w:val="24"/>
        </w:rPr>
      </w:pPr>
      <w:r w:rsidRPr="00D54ED9">
        <w:rPr>
          <w:rFonts w:ascii="標楷體" w:eastAsia="標楷體" w:hAnsi="標楷體"/>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i1025" type="#_x0000_t75" style="width:283.8pt;height:1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">
            <v:imagedata r:id="rId7" o:title="" cropbottom="-45f"/>
            <o:lock v:ext="edit" aspectratio="f"/>
          </v:shape>
        </w:pict>
      </w:r>
    </w:p>
    <w:p w:rsidR="006F4ED3" w:rsidRPr="00BF61FF" w:rsidRDefault="006F4ED3" w:rsidP="006F4ED3">
      <w:pPr>
        <w:spacing w:line="480" w:lineRule="auto"/>
        <w:jc w:val="both"/>
        <w:rPr>
          <w:rFonts w:ascii="標楷體" w:eastAsia="標楷體" w:hAnsi="標楷體"/>
          <w:szCs w:val="24"/>
        </w:rPr>
      </w:pPr>
      <w:r w:rsidRPr="00BF61FF">
        <w:rPr>
          <w:rFonts w:ascii="標楷體" w:eastAsia="標楷體" w:hAnsi="標楷體"/>
          <w:szCs w:val="24"/>
        </w:rPr>
        <w:t>圖1：聾健學生在 “遊戲” 處境下的互相評分</w:t>
      </w:r>
    </w:p>
    <w:p w:rsidR="006F4ED3" w:rsidRPr="00BF61FF" w:rsidRDefault="009938B4" w:rsidP="006F4ED3">
      <w:pPr>
        <w:spacing w:line="480" w:lineRule="auto"/>
        <w:jc w:val="both"/>
        <w:rPr>
          <w:rFonts w:ascii="標楷體" w:eastAsia="標楷體" w:hAnsi="標楷體"/>
          <w:szCs w:val="24"/>
        </w:rPr>
      </w:pPr>
      <w:r w:rsidRPr="00D54ED9">
        <w:rPr>
          <w:rFonts w:ascii="標楷體" w:eastAsia="標楷體" w:hAnsi="標楷體"/>
          <w:noProof/>
          <w:szCs w:val="24"/>
        </w:rPr>
        <w:lastRenderedPageBreak/>
        <w:pict>
          <v:shape id="Chart 4" o:spid="_x0000_i1026" type="#_x0000_t75" style="width:287.15pt;height: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">
            <v:imagedata r:id="rId8" o:title=""/>
            <o:lock v:ext="edit" aspectratio="f"/>
          </v:shape>
        </w:pict>
      </w:r>
    </w:p>
    <w:p w:rsidR="006F4ED3" w:rsidRPr="00BF61FF" w:rsidRDefault="006F4ED3" w:rsidP="0075260D">
      <w:pPr>
        <w:spacing w:line="480" w:lineRule="auto"/>
        <w:jc w:val="both"/>
        <w:rPr>
          <w:rFonts w:ascii="標楷體" w:eastAsia="標楷體" w:hAnsi="標楷體"/>
          <w:szCs w:val="24"/>
        </w:rPr>
      </w:pPr>
      <w:r w:rsidRPr="00BF61FF">
        <w:rPr>
          <w:rFonts w:ascii="標楷體" w:eastAsia="標楷體" w:hAnsi="標楷體"/>
          <w:szCs w:val="24"/>
        </w:rPr>
        <w:t>圖2：聾健學生在 “學習” 處境下的互相評分</w:t>
      </w:r>
    </w:p>
    <w:p w:rsidR="006F4ED3" w:rsidRPr="00BF61FF" w:rsidRDefault="006F4ED3" w:rsidP="006F4ED3">
      <w:pPr>
        <w:autoSpaceDE w:val="0"/>
        <w:autoSpaceDN w:val="0"/>
        <w:adjustRightInd w:val="0"/>
        <w:ind w:leftChars="50" w:left="120" w:firstLineChars="150" w:firstLine="360"/>
        <w:jc w:val="both"/>
        <w:rPr>
          <w:rFonts w:ascii="標楷體" w:eastAsia="標楷體" w:hAnsi="標楷體"/>
          <w:szCs w:val="24"/>
        </w:rPr>
      </w:pPr>
      <w:r w:rsidRPr="00BF61FF">
        <w:rPr>
          <w:rFonts w:ascii="標楷體" w:eastAsia="標楷體" w:hAnsi="標楷體" w:hint="eastAsia"/>
          <w:szCs w:val="24"/>
        </w:rPr>
        <w:t>單因素</w:t>
      </w:r>
      <w:r w:rsidRPr="00BF61FF">
        <w:rPr>
          <w:rFonts w:ascii="標楷體" w:eastAsia="標楷體" w:hAnsi="標楷體"/>
          <w:szCs w:val="24"/>
        </w:rPr>
        <w:t>ANOVA</w:t>
      </w:r>
      <w:r w:rsidRPr="00BF61FF">
        <w:rPr>
          <w:rFonts w:ascii="標楷體" w:eastAsia="標楷體" w:hAnsi="標楷體" w:hint="eastAsia"/>
          <w:szCs w:val="24"/>
        </w:rPr>
        <w:t>分析的結果顯示，聽力狀</w:t>
      </w:r>
      <w:r w:rsidRPr="00BF61FF">
        <w:rPr>
          <w:rFonts w:ascii="標楷體" w:eastAsia="標楷體" w:hAnsi="標楷體"/>
          <w:szCs w:val="24"/>
        </w:rPr>
        <w:t>況</w:t>
      </w:r>
      <w:r w:rsidRPr="00BF61FF">
        <w:rPr>
          <w:rFonts w:ascii="標楷體" w:eastAsia="標楷體" w:hAnsi="標楷體" w:hint="eastAsia"/>
          <w:szCs w:val="24"/>
        </w:rPr>
        <w:t>（即指聾</w:t>
      </w:r>
      <w:r w:rsidRPr="00BF61FF">
        <w:rPr>
          <w:rFonts w:ascii="標楷體" w:eastAsia="標楷體" w:hAnsi="標楷體"/>
          <w:szCs w:val="24"/>
        </w:rPr>
        <w:t>／</w:t>
      </w:r>
      <w:r w:rsidRPr="00BF61FF">
        <w:rPr>
          <w:rFonts w:ascii="標楷體" w:eastAsia="標楷體" w:hAnsi="標楷體" w:hint="eastAsia"/>
          <w:szCs w:val="24"/>
        </w:rPr>
        <w:t>健聽對比健聽）這一因素並不會影響他們收到同學</w:t>
      </w:r>
      <w:r w:rsidR="00707D87" w:rsidRPr="00BF61FF">
        <w:rPr>
          <w:rFonts w:ascii="標楷體" w:eastAsia="標楷體" w:hAnsi="標楷體"/>
          <w:szCs w:val="24"/>
        </w:rPr>
        <w:t>（</w:t>
      </w:r>
      <w:r w:rsidR="00707D87" w:rsidRPr="00BF61FF">
        <w:rPr>
          <w:rFonts w:ascii="標楷體" w:eastAsia="標楷體" w:hAnsi="標楷體" w:hint="eastAsia"/>
          <w:szCs w:val="24"/>
        </w:rPr>
        <w:t>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00707D87" w:rsidRPr="00BF61FF">
        <w:rPr>
          <w:rFonts w:ascii="標楷體" w:eastAsia="標楷體" w:hAnsi="標楷體" w:hint="eastAsia"/>
          <w:szCs w:val="24"/>
        </w:rPr>
        <w:t>和健聽</w:t>
      </w:r>
      <w:r w:rsidR="00707D87" w:rsidRPr="00BF61FF">
        <w:rPr>
          <w:rFonts w:ascii="標楷體" w:eastAsia="標楷體" w:hAnsi="標楷體"/>
          <w:szCs w:val="24"/>
        </w:rPr>
        <w:t>）</w:t>
      </w:r>
      <w:r w:rsidRPr="00BF61FF">
        <w:rPr>
          <w:rFonts w:ascii="標楷體" w:eastAsia="標楷體" w:hAnsi="標楷體" w:hint="eastAsia"/>
          <w:szCs w:val="24"/>
        </w:rPr>
        <w:t>的總評分</w:t>
      </w:r>
      <w:r w:rsidRPr="00BF61FF">
        <w:rPr>
          <w:rFonts w:ascii="標楷體" w:eastAsia="標楷體" w:hAnsi="標楷體"/>
          <w:szCs w:val="24"/>
        </w:rPr>
        <w:t>(</w:t>
      </w:r>
      <w:r w:rsidR="00707D87" w:rsidRPr="00BF61FF">
        <w:rPr>
          <w:rFonts w:ascii="標楷體" w:eastAsia="標楷體" w:hAnsi="標楷體"/>
          <w:szCs w:val="24"/>
        </w:rPr>
        <w:t>遊玩</w:t>
      </w:r>
      <w:r w:rsidRPr="00BF61FF">
        <w:rPr>
          <w:rFonts w:ascii="標楷體" w:eastAsia="標楷體" w:hAnsi="標楷體"/>
          <w:szCs w:val="24"/>
        </w:rPr>
        <w:t>: F(1,82)=1.593,</w:t>
      </w:r>
      <w:r w:rsidRPr="00BF61FF">
        <w:rPr>
          <w:rFonts w:ascii="標楷體" w:eastAsia="標楷體" w:hAnsi="標楷體"/>
          <w:i/>
          <w:szCs w:val="24"/>
        </w:rPr>
        <w:t xml:space="preserve"> p</w:t>
      </w:r>
      <w:r w:rsidRPr="00BF61FF">
        <w:rPr>
          <w:rFonts w:ascii="標楷體" w:eastAsia="標楷體" w:hAnsi="標楷體"/>
          <w:szCs w:val="24"/>
        </w:rPr>
        <w:t xml:space="preserve">=0.211); </w:t>
      </w:r>
      <w:r w:rsidRPr="00BF61FF">
        <w:rPr>
          <w:rFonts w:ascii="標楷體" w:eastAsia="標楷體" w:hAnsi="標楷體" w:hint="eastAsia"/>
          <w:szCs w:val="24"/>
        </w:rPr>
        <w:t>學習</w:t>
      </w:r>
      <w:r w:rsidRPr="00BF61FF">
        <w:rPr>
          <w:rFonts w:ascii="標楷體" w:eastAsia="標楷體" w:hAnsi="標楷體"/>
          <w:szCs w:val="24"/>
        </w:rPr>
        <w:t xml:space="preserve">: F(1,82)=0.787, </w:t>
      </w:r>
      <w:r w:rsidRPr="00BF61FF">
        <w:rPr>
          <w:rFonts w:ascii="標楷體" w:eastAsia="標楷體" w:hAnsi="標楷體"/>
          <w:i/>
          <w:szCs w:val="24"/>
        </w:rPr>
        <w:t>p</w:t>
      </w:r>
      <w:r w:rsidRPr="00BF61FF">
        <w:rPr>
          <w:rFonts w:ascii="標楷體" w:eastAsia="標楷體" w:hAnsi="標楷體"/>
          <w:szCs w:val="24"/>
        </w:rPr>
        <w:t>=0.378)</w:t>
      </w:r>
      <w:r w:rsidRPr="00BF61FF">
        <w:rPr>
          <w:rFonts w:ascii="標楷體" w:eastAsia="標楷體" w:hAnsi="標楷體" w:hint="eastAsia"/>
          <w:szCs w:val="24"/>
        </w:rPr>
        <w:t>。</w:t>
      </w:r>
    </w:p>
    <w:p w:rsidR="00707D87" w:rsidRPr="00BF61FF" w:rsidRDefault="006F4ED3" w:rsidP="006F4ED3">
      <w:pPr>
        <w:autoSpaceDE w:val="0"/>
        <w:autoSpaceDN w:val="0"/>
        <w:adjustRightInd w:val="0"/>
        <w:ind w:firstLineChars="200" w:firstLine="480"/>
        <w:jc w:val="both"/>
        <w:rPr>
          <w:rFonts w:ascii="標楷體" w:eastAsia="標楷體" w:hAnsi="標楷體"/>
          <w:szCs w:val="24"/>
        </w:rPr>
      </w:pPr>
      <w:r w:rsidRPr="00BF61FF">
        <w:rPr>
          <w:rFonts w:ascii="標楷體" w:eastAsia="標楷體" w:hAnsi="標楷體" w:hint="eastAsia"/>
          <w:szCs w:val="24"/>
        </w:rPr>
        <w:t>我們接著使用獨立樣本</w:t>
      </w:r>
      <w:r w:rsidR="00707D87" w:rsidRPr="00BF61FF">
        <w:rPr>
          <w:rFonts w:ascii="標楷體" w:eastAsia="標楷體" w:hAnsi="標楷體"/>
          <w:szCs w:val="24"/>
        </w:rPr>
        <w:t>T－</w:t>
      </w:r>
      <w:r w:rsidRPr="00BF61FF">
        <w:rPr>
          <w:rFonts w:ascii="標楷體" w:eastAsia="標楷體" w:hAnsi="標楷體" w:hint="eastAsia"/>
          <w:szCs w:val="24"/>
        </w:rPr>
        <w:t>檢驗來比較</w:t>
      </w:r>
      <w:r w:rsidR="00707D87" w:rsidRPr="00BF61FF">
        <w:rPr>
          <w:rFonts w:ascii="標楷體" w:eastAsia="標楷體" w:hAnsi="標楷體"/>
          <w:szCs w:val="24"/>
        </w:rPr>
        <w:t>喜歡</w:t>
      </w:r>
      <w:r w:rsidRPr="00BF61FF">
        <w:rPr>
          <w:rFonts w:ascii="標楷體" w:eastAsia="標楷體" w:hAnsi="標楷體" w:hint="eastAsia"/>
          <w:szCs w:val="24"/>
        </w:rPr>
        <w:t>和</w:t>
      </w:r>
      <w:r w:rsidR="00707D87" w:rsidRPr="00BF61FF">
        <w:rPr>
          <w:rFonts w:ascii="標楷體" w:eastAsia="標楷體" w:hAnsi="標楷體"/>
          <w:szCs w:val="24"/>
        </w:rPr>
        <w:t>不喜歡</w:t>
      </w:r>
      <w:r w:rsidR="00707D87" w:rsidRPr="00BF61FF">
        <w:rPr>
          <w:rFonts w:ascii="標楷體" w:eastAsia="標楷體" w:hAnsi="標楷體" w:hint="eastAsia"/>
          <w:szCs w:val="24"/>
        </w:rPr>
        <w:t>的評分</w:t>
      </w:r>
      <w:r w:rsidR="00707D87" w:rsidRPr="00BF61FF">
        <w:rPr>
          <w:rFonts w:ascii="標楷體" w:eastAsia="標楷體" w:hAnsi="標楷體"/>
          <w:szCs w:val="24"/>
        </w:rPr>
        <w:t>時</w:t>
      </w:r>
      <w:r w:rsidR="00707D87" w:rsidRPr="00BF61FF">
        <w:rPr>
          <w:rFonts w:ascii="標楷體" w:eastAsia="標楷體" w:hAnsi="標楷體" w:hint="eastAsia"/>
          <w:szCs w:val="24"/>
        </w:rPr>
        <w:t>，發現聾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00707D87" w:rsidRPr="00BF61FF">
        <w:rPr>
          <w:rFonts w:ascii="標楷體" w:eastAsia="標楷體" w:hAnsi="標楷體"/>
          <w:szCs w:val="24"/>
        </w:rPr>
        <w:t>學生</w:t>
      </w:r>
      <w:r w:rsidRPr="00BF61FF">
        <w:rPr>
          <w:rFonts w:ascii="標楷體" w:eastAsia="標楷體" w:hAnsi="標楷體" w:hint="eastAsia"/>
          <w:szCs w:val="24"/>
        </w:rPr>
        <w:t>和健聽學生在</w:t>
      </w:r>
      <w:r w:rsidR="00707D87" w:rsidRPr="00BF61FF">
        <w:rPr>
          <w:rFonts w:ascii="標楷體" w:eastAsia="標楷體" w:hAnsi="標楷體"/>
          <w:szCs w:val="24"/>
        </w:rPr>
        <w:t>互評下</w:t>
      </w:r>
      <w:r w:rsidRPr="00BF61FF">
        <w:rPr>
          <w:rFonts w:ascii="標楷體" w:eastAsia="標楷體" w:hAnsi="標楷體" w:hint="eastAsia"/>
          <w:szCs w:val="24"/>
        </w:rPr>
        <w:t>評分</w:t>
      </w:r>
      <w:r w:rsidR="00707D87" w:rsidRPr="00BF61FF">
        <w:rPr>
          <w:rFonts w:ascii="標楷體" w:eastAsia="標楷體" w:hAnsi="標楷體"/>
          <w:szCs w:val="24"/>
        </w:rPr>
        <w:t>表現</w:t>
      </w:r>
      <w:r w:rsidRPr="00BF61FF">
        <w:rPr>
          <w:rFonts w:ascii="標楷體" w:eastAsia="標楷體" w:hAnsi="標楷體" w:hint="eastAsia"/>
          <w:szCs w:val="24"/>
        </w:rPr>
        <w:t>並不存在顯著差異</w:t>
      </w:r>
      <w:r w:rsidRPr="00BF61FF">
        <w:rPr>
          <w:rFonts w:ascii="標楷體" w:eastAsia="標楷體" w:hAnsi="標楷體"/>
          <w:szCs w:val="24"/>
        </w:rPr>
        <w:t>(</w:t>
      </w:r>
      <w:r w:rsidRPr="00BF61FF">
        <w:rPr>
          <w:rFonts w:ascii="標楷體" w:eastAsia="標楷體" w:hAnsi="標楷體"/>
          <w:i/>
          <w:szCs w:val="24"/>
        </w:rPr>
        <w:t>t</w:t>
      </w:r>
      <w:r w:rsidRPr="00BF61FF">
        <w:rPr>
          <w:rFonts w:ascii="標楷體" w:eastAsia="標楷體" w:hAnsi="標楷體"/>
          <w:szCs w:val="24"/>
        </w:rPr>
        <w:t xml:space="preserve">=0.009, </w:t>
      </w:r>
      <w:r w:rsidRPr="00BF61FF">
        <w:rPr>
          <w:rFonts w:ascii="標楷體" w:eastAsia="標楷體" w:hAnsi="標楷體"/>
          <w:i/>
          <w:szCs w:val="24"/>
        </w:rPr>
        <w:t>df</w:t>
      </w:r>
      <w:r w:rsidRPr="00BF61FF">
        <w:rPr>
          <w:rFonts w:ascii="標楷體" w:eastAsia="標楷體" w:hAnsi="標楷體"/>
          <w:szCs w:val="24"/>
        </w:rPr>
        <w:t xml:space="preserve">=82, </w:t>
      </w:r>
      <w:r w:rsidRPr="00BF61FF">
        <w:rPr>
          <w:rFonts w:ascii="標楷體" w:eastAsia="標楷體" w:hAnsi="標楷體"/>
          <w:i/>
          <w:szCs w:val="24"/>
        </w:rPr>
        <w:t>p</w:t>
      </w:r>
      <w:r w:rsidRPr="00BF61FF">
        <w:rPr>
          <w:rFonts w:ascii="標楷體" w:eastAsia="標楷體" w:hAnsi="標楷體"/>
          <w:szCs w:val="24"/>
        </w:rPr>
        <w:t>=0.993)</w:t>
      </w:r>
      <w:r w:rsidRPr="00BF61FF">
        <w:rPr>
          <w:rFonts w:ascii="標楷體" w:eastAsia="標楷體" w:hAnsi="標楷體" w:hint="eastAsia"/>
          <w:szCs w:val="24"/>
        </w:rPr>
        <w:t>，但在得到</w:t>
      </w:r>
      <w:r w:rsidR="00707D87" w:rsidRPr="00BF61FF">
        <w:rPr>
          <w:rFonts w:ascii="標楷體" w:eastAsia="標楷體" w:hAnsi="標楷體"/>
          <w:szCs w:val="24"/>
        </w:rPr>
        <w:t>負面</w:t>
      </w:r>
      <w:r w:rsidRPr="00BF61FF">
        <w:rPr>
          <w:rFonts w:ascii="標楷體" w:eastAsia="標楷體" w:hAnsi="標楷體" w:hint="eastAsia"/>
          <w:szCs w:val="24"/>
        </w:rPr>
        <w:t>評分的情況</w:t>
      </w:r>
      <w:r w:rsidR="00707D87" w:rsidRPr="00BF61FF">
        <w:rPr>
          <w:rFonts w:ascii="標楷體" w:eastAsia="標楷體" w:hAnsi="標楷體"/>
          <w:szCs w:val="24"/>
        </w:rPr>
        <w:t>卻</w:t>
      </w:r>
      <w:r w:rsidRPr="00BF61FF">
        <w:rPr>
          <w:rFonts w:ascii="標楷體" w:eastAsia="標楷體" w:hAnsi="標楷體" w:hint="eastAsia"/>
          <w:szCs w:val="24"/>
        </w:rPr>
        <w:t>有著顯著差異</w:t>
      </w:r>
      <w:r w:rsidRPr="00BF61FF">
        <w:rPr>
          <w:rFonts w:ascii="標楷體" w:eastAsia="標楷體" w:hAnsi="標楷體"/>
          <w:szCs w:val="24"/>
        </w:rPr>
        <w:t>(</w:t>
      </w:r>
      <w:r w:rsidRPr="00BF61FF">
        <w:rPr>
          <w:rFonts w:ascii="標楷體" w:eastAsia="標楷體" w:hAnsi="標楷體"/>
          <w:i/>
          <w:szCs w:val="24"/>
        </w:rPr>
        <w:t>t</w:t>
      </w:r>
      <w:r w:rsidRPr="00BF61FF">
        <w:rPr>
          <w:rFonts w:ascii="標楷體" w:eastAsia="標楷體" w:hAnsi="標楷體"/>
          <w:szCs w:val="24"/>
        </w:rPr>
        <w:t xml:space="preserve">=-2.156, </w:t>
      </w:r>
      <w:r w:rsidRPr="00BF61FF">
        <w:rPr>
          <w:rFonts w:ascii="標楷體" w:eastAsia="標楷體" w:hAnsi="標楷體"/>
          <w:i/>
          <w:szCs w:val="24"/>
        </w:rPr>
        <w:t>df</w:t>
      </w:r>
      <w:r w:rsidRPr="00BF61FF">
        <w:rPr>
          <w:rFonts w:ascii="標楷體" w:eastAsia="標楷體" w:hAnsi="標楷體"/>
          <w:szCs w:val="24"/>
        </w:rPr>
        <w:t xml:space="preserve">=82, </w:t>
      </w:r>
      <w:r w:rsidRPr="00BF61FF">
        <w:rPr>
          <w:rFonts w:ascii="標楷體" w:eastAsia="標楷體" w:hAnsi="標楷體"/>
          <w:i/>
          <w:szCs w:val="24"/>
        </w:rPr>
        <w:t>p</w:t>
      </w:r>
      <w:r w:rsidRPr="00BF61FF">
        <w:rPr>
          <w:rFonts w:ascii="標楷體" w:eastAsia="標楷體" w:hAnsi="標楷體"/>
          <w:szCs w:val="24"/>
        </w:rPr>
        <w:t>=0.020)</w:t>
      </w:r>
      <w:r w:rsidRPr="00BF61FF">
        <w:rPr>
          <w:rFonts w:ascii="標楷體" w:eastAsia="標楷體" w:hAnsi="標楷體" w:hint="eastAsia"/>
          <w:szCs w:val="24"/>
        </w:rPr>
        <w:t>，</w:t>
      </w:r>
      <w:r w:rsidR="00707D87" w:rsidRPr="00BF61FF">
        <w:rPr>
          <w:rFonts w:ascii="標楷體" w:eastAsia="標楷體" w:hAnsi="標楷體"/>
          <w:szCs w:val="24"/>
        </w:rPr>
        <w:t>結果顯示</w:t>
      </w:r>
      <w:r w:rsidRPr="00BF61FF">
        <w:rPr>
          <w:rFonts w:ascii="標楷體" w:eastAsia="標楷體" w:hAnsi="標楷體" w:hint="eastAsia"/>
          <w:szCs w:val="24"/>
        </w:rPr>
        <w:t>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00707D87" w:rsidRPr="00BF61FF">
        <w:rPr>
          <w:rFonts w:ascii="標楷體" w:eastAsia="標楷體" w:hAnsi="標楷體"/>
          <w:szCs w:val="24"/>
        </w:rPr>
        <w:t>(N=16, M=0.289, SD=0.245)</w:t>
      </w:r>
      <w:r w:rsidRPr="00BF61FF">
        <w:rPr>
          <w:rFonts w:ascii="標楷體" w:eastAsia="標楷體" w:hAnsi="標楷體" w:hint="eastAsia"/>
          <w:szCs w:val="24"/>
        </w:rPr>
        <w:t>比健聽學生</w:t>
      </w:r>
      <w:r w:rsidR="00707D87" w:rsidRPr="00BF61FF">
        <w:rPr>
          <w:rFonts w:ascii="標楷體" w:eastAsia="標楷體" w:hAnsi="標楷體"/>
          <w:szCs w:val="24"/>
        </w:rPr>
        <w:t>(N=68, M=0.147, SD=0.196)</w:t>
      </w:r>
      <w:r w:rsidRPr="00BF61FF">
        <w:rPr>
          <w:rFonts w:ascii="標楷體" w:eastAsia="標楷體" w:hAnsi="標楷體" w:hint="eastAsia"/>
          <w:szCs w:val="24"/>
        </w:rPr>
        <w:t>得到的</w:t>
      </w:r>
      <w:r w:rsidR="00707D87" w:rsidRPr="00BF61FF">
        <w:rPr>
          <w:rFonts w:ascii="標楷體" w:eastAsia="標楷體" w:hAnsi="標楷體"/>
          <w:szCs w:val="24"/>
        </w:rPr>
        <w:t>負面</w:t>
      </w:r>
      <w:r w:rsidRPr="00BF61FF">
        <w:rPr>
          <w:rFonts w:ascii="標楷體" w:eastAsia="標楷體" w:hAnsi="標楷體" w:hint="eastAsia"/>
          <w:szCs w:val="24"/>
        </w:rPr>
        <w:t>評分</w:t>
      </w:r>
      <w:r w:rsidR="00707D87" w:rsidRPr="00BF61FF">
        <w:rPr>
          <w:rFonts w:ascii="標楷體" w:eastAsia="標楷體" w:hAnsi="標楷體"/>
          <w:szCs w:val="24"/>
        </w:rPr>
        <w:t>較</w:t>
      </w:r>
      <w:r w:rsidRPr="00BF61FF">
        <w:rPr>
          <w:rFonts w:ascii="標楷體" w:eastAsia="標楷體" w:hAnsi="標楷體" w:hint="eastAsia"/>
          <w:szCs w:val="24"/>
        </w:rPr>
        <w:t>少。這進一步表明在共融環境下</w:t>
      </w:r>
      <w:r w:rsidR="00707D87" w:rsidRPr="00BF61FF">
        <w:rPr>
          <w:rFonts w:ascii="標楷體" w:eastAsia="標楷體" w:hAnsi="標楷體"/>
          <w:szCs w:val="24"/>
        </w:rPr>
        <w:t>，</w:t>
      </w:r>
      <w:r w:rsidRPr="00BF61FF">
        <w:rPr>
          <w:rFonts w:ascii="標楷體" w:eastAsia="標楷體" w:hAnsi="標楷體" w:hint="eastAsia"/>
          <w:szCs w:val="24"/>
        </w:rPr>
        <w:t>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00707D87" w:rsidRPr="00BF61FF">
        <w:rPr>
          <w:rFonts w:ascii="標楷體" w:eastAsia="標楷體" w:hAnsi="標楷體" w:hint="eastAsia"/>
          <w:szCs w:val="24"/>
        </w:rPr>
        <w:t>在共融</w:t>
      </w:r>
      <w:r w:rsidR="00707D87" w:rsidRPr="00BF61FF">
        <w:rPr>
          <w:rFonts w:ascii="標楷體" w:eastAsia="標楷體" w:hAnsi="標楷體"/>
          <w:szCs w:val="24"/>
        </w:rPr>
        <w:t>項目</w:t>
      </w:r>
      <w:r w:rsidR="00707D87" w:rsidRPr="00BF61FF">
        <w:rPr>
          <w:rFonts w:ascii="標楷體" w:eastAsia="標楷體" w:hAnsi="標楷體" w:hint="eastAsia"/>
          <w:szCs w:val="24"/>
        </w:rPr>
        <w:t>中聾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00707D87" w:rsidRPr="00BF61FF">
        <w:rPr>
          <w:rFonts w:ascii="標楷體" w:eastAsia="標楷體" w:hAnsi="標楷體" w:hint="eastAsia"/>
          <w:szCs w:val="24"/>
        </w:rPr>
        <w:t>學生</w:t>
      </w:r>
      <w:r w:rsidR="00707D87" w:rsidRPr="00BF61FF">
        <w:rPr>
          <w:rFonts w:ascii="標楷體" w:eastAsia="標楷體" w:hAnsi="標楷體"/>
          <w:szCs w:val="24"/>
        </w:rPr>
        <w:t>沒有受到</w:t>
      </w:r>
      <w:r w:rsidR="00707D87" w:rsidRPr="00BF61FF">
        <w:rPr>
          <w:rFonts w:ascii="標楷體" w:eastAsia="標楷體" w:hAnsi="標楷體" w:hint="eastAsia"/>
          <w:szCs w:val="24"/>
        </w:rPr>
        <w:t>社會排斥</w:t>
      </w:r>
      <w:r w:rsidR="00707D87" w:rsidRPr="00BF61FF">
        <w:rPr>
          <w:rFonts w:ascii="標楷體" w:eastAsia="標楷體" w:hAnsi="標楷體"/>
          <w:szCs w:val="24"/>
        </w:rPr>
        <w:t>或</w:t>
      </w:r>
      <w:r w:rsidR="00707D87" w:rsidRPr="00BF61FF">
        <w:rPr>
          <w:rFonts w:ascii="標楷體" w:eastAsia="標楷體" w:hAnsi="標楷體" w:hint="eastAsia"/>
          <w:szCs w:val="24"/>
        </w:rPr>
        <w:t>忽視</w:t>
      </w:r>
      <w:r w:rsidR="00707D87" w:rsidRPr="00BF61FF">
        <w:rPr>
          <w:rFonts w:ascii="標楷體" w:eastAsia="標楷體" w:hAnsi="標楷體"/>
          <w:szCs w:val="24"/>
        </w:rPr>
        <w:t>，反之</w:t>
      </w:r>
      <w:r w:rsidR="00707D87" w:rsidRPr="00BF61FF">
        <w:rPr>
          <w:rFonts w:ascii="標楷體" w:eastAsia="標楷體" w:hAnsi="標楷體" w:hint="eastAsia"/>
          <w:szCs w:val="24"/>
        </w:rPr>
        <w:t>得到</w:t>
      </w:r>
      <w:r w:rsidR="00707D87" w:rsidRPr="00BF61FF">
        <w:rPr>
          <w:rFonts w:ascii="標楷體" w:eastAsia="標楷體" w:hAnsi="標楷體"/>
          <w:szCs w:val="24"/>
        </w:rPr>
        <w:t>很正面認同</w:t>
      </w:r>
      <w:r w:rsidR="00707D87" w:rsidRPr="00BF61FF">
        <w:rPr>
          <w:rFonts w:ascii="標楷體" w:eastAsia="標楷體" w:hAnsi="標楷體" w:hint="eastAsia"/>
          <w:szCs w:val="24"/>
        </w:rPr>
        <w:t>。</w:t>
      </w:r>
      <w:r w:rsidR="00707D87" w:rsidRPr="00BF61FF">
        <w:rPr>
          <w:rFonts w:ascii="標楷體" w:eastAsia="標楷體" w:hAnsi="標楷體"/>
          <w:szCs w:val="24"/>
        </w:rPr>
        <w:t>聾健之間</w:t>
      </w:r>
      <w:r w:rsidRPr="00BF61FF">
        <w:rPr>
          <w:rFonts w:ascii="標楷體" w:eastAsia="標楷體" w:hAnsi="標楷體" w:hint="eastAsia"/>
          <w:szCs w:val="24"/>
        </w:rPr>
        <w:t>的社會接受程度並沒有區別。</w:t>
      </w:r>
    </w:p>
    <w:p w:rsidR="006F4ED3" w:rsidRPr="00BF61FF" w:rsidRDefault="006F4ED3" w:rsidP="006F4ED3">
      <w:pPr>
        <w:autoSpaceDE w:val="0"/>
        <w:autoSpaceDN w:val="0"/>
        <w:adjustRightInd w:val="0"/>
        <w:ind w:firstLineChars="200" w:firstLine="480"/>
        <w:jc w:val="both"/>
        <w:rPr>
          <w:rFonts w:ascii="標楷體" w:eastAsia="標楷體" w:hAnsi="標楷體"/>
          <w:szCs w:val="24"/>
        </w:rPr>
      </w:pPr>
      <w:r w:rsidRPr="00BF61FF">
        <w:rPr>
          <w:rFonts w:ascii="標楷體" w:eastAsia="標楷體" w:hAnsi="標楷體" w:hint="eastAsia"/>
          <w:szCs w:val="24"/>
        </w:rPr>
        <w:t>對比“</w:t>
      </w:r>
      <w:r w:rsidR="00707D87" w:rsidRPr="00BF61FF">
        <w:rPr>
          <w:rFonts w:ascii="標楷體" w:eastAsia="標楷體" w:hAnsi="標楷體"/>
          <w:szCs w:val="24"/>
        </w:rPr>
        <w:t>聾被聾</w:t>
      </w:r>
      <w:r w:rsidRPr="00BF61FF">
        <w:rPr>
          <w:rFonts w:ascii="標楷體" w:eastAsia="標楷體" w:hAnsi="標楷體" w:hint="eastAsia"/>
          <w:szCs w:val="24"/>
        </w:rPr>
        <w:t>評</w:t>
      </w:r>
      <w:r w:rsidR="00707D87" w:rsidRPr="00BF61FF">
        <w:rPr>
          <w:rFonts w:ascii="標楷體" w:eastAsia="標楷體" w:hAnsi="標楷體" w:hint="eastAsia"/>
          <w:szCs w:val="24"/>
        </w:rPr>
        <w:t>”（即指聾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學生對聾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學生的評分）和“</w:t>
      </w:r>
      <w:r w:rsidR="00707D87" w:rsidRPr="00BF61FF">
        <w:rPr>
          <w:rFonts w:ascii="標楷體" w:eastAsia="標楷體" w:hAnsi="標楷體"/>
          <w:szCs w:val="24"/>
        </w:rPr>
        <w:t>健被健</w:t>
      </w:r>
      <w:r w:rsidRPr="00BF61FF">
        <w:rPr>
          <w:rFonts w:ascii="標楷體" w:eastAsia="標楷體" w:hAnsi="標楷體" w:hint="eastAsia"/>
          <w:szCs w:val="24"/>
        </w:rPr>
        <w:t>評” （即指健聽學生對健聽學生的評分）</w:t>
      </w:r>
      <w:r w:rsidR="00707D87" w:rsidRPr="00BF61FF">
        <w:rPr>
          <w:rFonts w:ascii="標楷體" w:eastAsia="標楷體" w:hAnsi="標楷體" w:hint="eastAsia"/>
          <w:szCs w:val="24"/>
        </w:rPr>
        <w:t>，我們發現聾</w:t>
      </w:r>
      <w:r w:rsidR="00707D87" w:rsidRPr="00BF61FF">
        <w:rPr>
          <w:rFonts w:ascii="標楷體" w:eastAsia="標楷體" w:hAnsi="標楷體"/>
          <w:szCs w:val="24"/>
        </w:rPr>
        <w:t>／</w:t>
      </w:r>
      <w:r w:rsidR="00D07582" w:rsidRPr="00BF61FF">
        <w:rPr>
          <w:rFonts w:ascii="標楷體" w:eastAsia="標楷體" w:hAnsi="標楷體" w:hint="eastAsia"/>
          <w:szCs w:val="24"/>
        </w:rPr>
        <w:t>弱聽</w:t>
      </w:r>
      <w:r w:rsidR="00707D87" w:rsidRPr="00BF61FF">
        <w:rPr>
          <w:rFonts w:ascii="標楷體" w:eastAsia="標楷體" w:hAnsi="標楷體" w:hint="eastAsia"/>
          <w:szCs w:val="24"/>
        </w:rPr>
        <w:t>學生</w:t>
      </w:r>
      <w:r w:rsidR="00707D87" w:rsidRPr="00BF61FF">
        <w:rPr>
          <w:rFonts w:ascii="標楷體" w:eastAsia="標楷體" w:hAnsi="標楷體"/>
          <w:szCs w:val="24"/>
        </w:rPr>
        <w:t>之間</w:t>
      </w:r>
      <w:r w:rsidRPr="00BF61FF">
        <w:rPr>
          <w:rFonts w:ascii="標楷體" w:eastAsia="標楷體" w:hAnsi="標楷體" w:hint="eastAsia"/>
          <w:szCs w:val="24"/>
        </w:rPr>
        <w:t>比健聽學生</w:t>
      </w:r>
      <w:r w:rsidR="00707D87" w:rsidRPr="00BF61FF">
        <w:rPr>
          <w:rFonts w:ascii="標楷體" w:eastAsia="標楷體" w:hAnsi="標楷體"/>
          <w:szCs w:val="24"/>
        </w:rPr>
        <w:t>之間</w:t>
      </w:r>
      <w:r w:rsidR="00F50822" w:rsidRPr="00BF61FF">
        <w:rPr>
          <w:rFonts w:ascii="標楷體" w:eastAsia="標楷體" w:hAnsi="標楷體"/>
          <w:szCs w:val="24"/>
        </w:rPr>
        <w:t>得</w:t>
      </w:r>
      <w:r w:rsidRPr="00BF61FF">
        <w:rPr>
          <w:rFonts w:ascii="標楷體" w:eastAsia="標楷體" w:hAnsi="標楷體" w:hint="eastAsia"/>
          <w:szCs w:val="24"/>
        </w:rPr>
        <w:t>到</w:t>
      </w:r>
      <w:r w:rsidR="00707D87" w:rsidRPr="00BF61FF">
        <w:rPr>
          <w:rFonts w:ascii="標楷體" w:eastAsia="標楷體" w:hAnsi="標楷體"/>
          <w:szCs w:val="24"/>
        </w:rPr>
        <w:t>的正面</w:t>
      </w:r>
      <w:r w:rsidR="00F50822" w:rsidRPr="00BF61FF">
        <w:rPr>
          <w:rFonts w:ascii="標楷體" w:eastAsia="標楷體" w:hAnsi="標楷體" w:hint="eastAsia"/>
          <w:szCs w:val="24"/>
        </w:rPr>
        <w:t>評分</w:t>
      </w:r>
      <w:r w:rsidR="00F50822" w:rsidRPr="00BF61FF">
        <w:rPr>
          <w:rFonts w:ascii="標楷體" w:eastAsia="標楷體" w:hAnsi="標楷體"/>
          <w:szCs w:val="24"/>
        </w:rPr>
        <w:t>還要</w:t>
      </w:r>
      <w:r w:rsidRPr="00BF61FF">
        <w:rPr>
          <w:rFonts w:ascii="標楷體" w:eastAsia="標楷體" w:hAnsi="標楷體" w:hint="eastAsia"/>
          <w:szCs w:val="24"/>
        </w:rPr>
        <w:t>多，這說明在</w:t>
      </w:r>
      <w:r w:rsidR="00F50822" w:rsidRPr="00BF61FF">
        <w:rPr>
          <w:rFonts w:ascii="標楷體" w:eastAsia="標楷體" w:hAnsi="標楷體"/>
          <w:szCs w:val="24"/>
        </w:rPr>
        <w:t>共融項目</w:t>
      </w:r>
      <w:r w:rsidR="00F50822" w:rsidRPr="00BF61FF">
        <w:rPr>
          <w:rFonts w:ascii="標楷體" w:eastAsia="標楷體" w:hAnsi="標楷體" w:hint="eastAsia"/>
          <w:szCs w:val="24"/>
        </w:rPr>
        <w:t>中，聾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學生之間有著強烈的</w:t>
      </w:r>
      <w:r w:rsidR="00F50822" w:rsidRPr="00BF61FF">
        <w:rPr>
          <w:rFonts w:ascii="標楷體" w:eastAsia="標楷體" w:hAnsi="標楷體" w:hint="eastAsia"/>
          <w:szCs w:val="24"/>
        </w:rPr>
        <w:t>相互支持的意識，這或許是因為在該共融環境下有著足夠關鍵人數的聾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00F50822" w:rsidRPr="00BF61FF">
        <w:rPr>
          <w:rFonts w:ascii="標楷體" w:eastAsia="標楷體" w:hAnsi="標楷體"/>
          <w:szCs w:val="24"/>
        </w:rPr>
        <w:t>所致</w:t>
      </w:r>
      <w:r w:rsidRPr="00BF61FF">
        <w:rPr>
          <w:rFonts w:ascii="標楷體" w:eastAsia="標楷體" w:hAnsi="標楷體" w:hint="eastAsia"/>
          <w:szCs w:val="24"/>
        </w:rPr>
        <w:t>。</w:t>
      </w:r>
    </w:p>
    <w:p w:rsidR="006F4ED3" w:rsidRPr="00BF61FF" w:rsidRDefault="006F4ED3" w:rsidP="006F4ED3">
      <w:pPr>
        <w:ind w:firstLineChars="200" w:firstLine="480"/>
        <w:jc w:val="both"/>
        <w:rPr>
          <w:rFonts w:ascii="標楷體" w:eastAsia="標楷體" w:hAnsi="標楷體"/>
          <w:szCs w:val="24"/>
        </w:rPr>
      </w:pPr>
      <w:r w:rsidRPr="00BF61FF">
        <w:rPr>
          <w:rFonts w:ascii="標楷體" w:eastAsia="標楷體" w:hAnsi="標楷體" w:hint="eastAsia"/>
          <w:szCs w:val="24"/>
        </w:rPr>
        <w:t>圖1和圖2</w:t>
      </w:r>
      <w:r w:rsidR="00F50822" w:rsidRPr="00BF61FF">
        <w:rPr>
          <w:rFonts w:ascii="標楷體" w:eastAsia="標楷體" w:hAnsi="標楷體" w:hint="eastAsia"/>
          <w:szCs w:val="24"/>
        </w:rPr>
        <w:t>顯示，聾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00F50822" w:rsidRPr="00BF61FF">
        <w:rPr>
          <w:rFonts w:ascii="標楷體" w:eastAsia="標楷體" w:hAnsi="標楷體" w:hint="eastAsia"/>
          <w:szCs w:val="24"/>
        </w:rPr>
        <w:t>學生和健聽學生在“學習”和“玩耍”條件下同樣都得到了</w:t>
      </w:r>
      <w:r w:rsidR="00F50822" w:rsidRPr="00BF61FF">
        <w:rPr>
          <w:rFonts w:ascii="標楷體" w:eastAsia="標楷體" w:hAnsi="標楷體"/>
          <w:szCs w:val="24"/>
        </w:rPr>
        <w:t>較</w:t>
      </w:r>
      <w:r w:rsidRPr="00BF61FF">
        <w:rPr>
          <w:rFonts w:ascii="標楷體" w:eastAsia="標楷體" w:hAnsi="標楷體" w:hint="eastAsia"/>
          <w:szCs w:val="24"/>
        </w:rPr>
        <w:t>多的</w:t>
      </w:r>
      <w:r w:rsidR="00F50822" w:rsidRPr="00BF61FF">
        <w:rPr>
          <w:rFonts w:ascii="標楷體" w:eastAsia="標楷體" w:hAnsi="標楷體"/>
          <w:szCs w:val="24"/>
        </w:rPr>
        <w:t>正面</w:t>
      </w:r>
      <w:r w:rsidR="00F50822" w:rsidRPr="00BF61FF">
        <w:rPr>
          <w:rFonts w:ascii="標楷體" w:eastAsia="標楷體" w:hAnsi="標楷體" w:hint="eastAsia"/>
          <w:szCs w:val="24"/>
        </w:rPr>
        <w:t>評分。當綜合了“學習”及“玩耍”的評分時，聾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學生收到的所有</w:t>
      </w:r>
      <w:r w:rsidR="00F50822" w:rsidRPr="00BF61FF">
        <w:rPr>
          <w:rFonts w:ascii="標楷體" w:eastAsia="標楷體" w:hAnsi="標楷體"/>
          <w:szCs w:val="24"/>
        </w:rPr>
        <w:t>正面</w:t>
      </w:r>
      <w:r w:rsidRPr="00BF61FF">
        <w:rPr>
          <w:rFonts w:ascii="標楷體" w:eastAsia="標楷體" w:hAnsi="標楷體" w:hint="eastAsia"/>
          <w:szCs w:val="24"/>
        </w:rPr>
        <w:t>評分和所有</w:t>
      </w:r>
      <w:r w:rsidR="00F50822" w:rsidRPr="00BF61FF">
        <w:rPr>
          <w:rFonts w:ascii="標楷體" w:eastAsia="標楷體" w:hAnsi="標楷體"/>
          <w:szCs w:val="24"/>
        </w:rPr>
        <w:t>負面</w:t>
      </w:r>
      <w:r w:rsidRPr="00BF61FF">
        <w:rPr>
          <w:rFonts w:ascii="標楷體" w:eastAsia="標楷體" w:hAnsi="標楷體" w:hint="eastAsia"/>
          <w:szCs w:val="24"/>
        </w:rPr>
        <w:t>評分的平均差異為</w:t>
      </w:r>
      <w:r w:rsidRPr="00BF61FF">
        <w:rPr>
          <w:rFonts w:ascii="標楷體" w:eastAsia="標楷體" w:hAnsi="標楷體"/>
          <w:szCs w:val="24"/>
        </w:rPr>
        <w:t>0.620 (SD=0.458)</w:t>
      </w:r>
      <w:r w:rsidRPr="00BF61FF">
        <w:rPr>
          <w:rFonts w:ascii="標楷體" w:eastAsia="標楷體" w:hAnsi="標楷體" w:hint="eastAsia"/>
          <w:szCs w:val="24"/>
        </w:rPr>
        <w:t>，而健聽學生的則為</w:t>
      </w:r>
      <w:r w:rsidRPr="00BF61FF">
        <w:rPr>
          <w:rFonts w:ascii="標楷體" w:eastAsia="標楷體" w:hAnsi="標楷體"/>
          <w:szCs w:val="24"/>
        </w:rPr>
        <w:t>0.478 (SD=0.472)</w:t>
      </w:r>
      <w:r w:rsidRPr="00BF61FF">
        <w:rPr>
          <w:rFonts w:ascii="標楷體" w:eastAsia="標楷體" w:hAnsi="標楷體" w:hint="eastAsia"/>
          <w:szCs w:val="24"/>
        </w:rPr>
        <w:t>。配對樣本</w:t>
      </w:r>
      <w:r w:rsidR="00F50822" w:rsidRPr="00BF61FF">
        <w:rPr>
          <w:rFonts w:ascii="標楷體" w:eastAsia="標楷體" w:hAnsi="標楷體"/>
          <w:szCs w:val="24"/>
        </w:rPr>
        <w:t>T－</w:t>
      </w:r>
      <w:r w:rsidRPr="00BF61FF">
        <w:rPr>
          <w:rFonts w:ascii="標楷體" w:eastAsia="標楷體" w:hAnsi="標楷體" w:hint="eastAsia"/>
          <w:szCs w:val="24"/>
        </w:rPr>
        <w:t>檢驗證實了他們收到的</w:t>
      </w:r>
      <w:r w:rsidR="00F50822" w:rsidRPr="00BF61FF">
        <w:rPr>
          <w:rFonts w:ascii="標楷體" w:eastAsia="標楷體" w:hAnsi="標楷體"/>
          <w:szCs w:val="24"/>
        </w:rPr>
        <w:t>正面</w:t>
      </w:r>
      <w:r w:rsidRPr="00BF61FF">
        <w:rPr>
          <w:rFonts w:ascii="標楷體" w:eastAsia="標楷體" w:hAnsi="標楷體" w:hint="eastAsia"/>
          <w:szCs w:val="24"/>
        </w:rPr>
        <w:t>評分和</w:t>
      </w:r>
      <w:r w:rsidR="00F50822" w:rsidRPr="00BF61FF">
        <w:rPr>
          <w:rFonts w:ascii="標楷體" w:eastAsia="標楷體" w:hAnsi="標楷體"/>
          <w:szCs w:val="24"/>
        </w:rPr>
        <w:t>負面</w:t>
      </w:r>
      <w:r w:rsidRPr="00BF61FF">
        <w:rPr>
          <w:rFonts w:ascii="標楷體" w:eastAsia="標楷體" w:hAnsi="標楷體" w:hint="eastAsia"/>
          <w:szCs w:val="24"/>
        </w:rPr>
        <w:t>評分之</w:t>
      </w:r>
      <w:r w:rsidR="00F50822" w:rsidRPr="00BF61FF">
        <w:rPr>
          <w:rFonts w:ascii="標楷體" w:eastAsia="標楷體" w:hAnsi="標楷體"/>
          <w:szCs w:val="24"/>
        </w:rPr>
        <w:t>間</w:t>
      </w:r>
      <w:r w:rsidRPr="00BF61FF">
        <w:rPr>
          <w:rFonts w:ascii="標楷體" w:eastAsia="標楷體" w:hAnsi="標楷體" w:hint="eastAsia"/>
          <w:szCs w:val="24"/>
        </w:rPr>
        <w:t>存在</w:t>
      </w:r>
      <w:r w:rsidR="00F50822" w:rsidRPr="00BF61FF">
        <w:rPr>
          <w:rFonts w:ascii="標楷體" w:eastAsia="標楷體" w:hAnsi="標楷體"/>
          <w:szCs w:val="24"/>
        </w:rPr>
        <w:t>著</w:t>
      </w:r>
      <w:r w:rsidRPr="00BF61FF">
        <w:rPr>
          <w:rFonts w:ascii="標楷體" w:eastAsia="標楷體" w:hAnsi="標楷體" w:hint="eastAsia"/>
          <w:szCs w:val="24"/>
        </w:rPr>
        <w:t>顯著差異，</w:t>
      </w:r>
      <w:r w:rsidR="00F50822" w:rsidRPr="00BF61FF">
        <w:rPr>
          <w:rFonts w:ascii="標楷體" w:eastAsia="標楷體" w:hAnsi="標楷體"/>
          <w:szCs w:val="24"/>
        </w:rPr>
        <w:t>（包</w:t>
      </w:r>
      <w:r w:rsidRPr="00BF61FF">
        <w:rPr>
          <w:rFonts w:ascii="標楷體" w:eastAsia="標楷體" w:hAnsi="標楷體" w:hint="eastAsia"/>
          <w:szCs w:val="24"/>
        </w:rPr>
        <w:t>括聾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Pr="00BF61FF">
        <w:rPr>
          <w:rFonts w:ascii="標楷體" w:eastAsia="標楷體" w:hAnsi="標楷體"/>
          <w:szCs w:val="24"/>
        </w:rPr>
        <w:t>(</w:t>
      </w:r>
      <w:r w:rsidRPr="00BF61FF">
        <w:rPr>
          <w:rFonts w:ascii="標楷體" w:eastAsia="標楷體" w:hAnsi="標楷體"/>
          <w:i/>
          <w:szCs w:val="24"/>
        </w:rPr>
        <w:t>t</w:t>
      </w:r>
      <w:r w:rsidRPr="00BF61FF">
        <w:rPr>
          <w:rFonts w:ascii="標楷體" w:eastAsia="標楷體" w:hAnsi="標楷體"/>
          <w:szCs w:val="24"/>
        </w:rPr>
        <w:t xml:space="preserve">=5.421, </w:t>
      </w:r>
      <w:r w:rsidRPr="00BF61FF">
        <w:rPr>
          <w:rFonts w:ascii="標楷體" w:eastAsia="標楷體" w:hAnsi="標楷體"/>
          <w:i/>
          <w:szCs w:val="24"/>
        </w:rPr>
        <w:t>df</w:t>
      </w:r>
      <w:r w:rsidRPr="00BF61FF">
        <w:rPr>
          <w:rFonts w:ascii="標楷體" w:eastAsia="標楷體" w:hAnsi="標楷體"/>
          <w:szCs w:val="24"/>
        </w:rPr>
        <w:t xml:space="preserve">=15, </w:t>
      </w:r>
      <w:r w:rsidRPr="00BF61FF">
        <w:rPr>
          <w:rFonts w:ascii="標楷體" w:eastAsia="標楷體" w:hAnsi="標楷體"/>
          <w:i/>
          <w:szCs w:val="24"/>
        </w:rPr>
        <w:t>p</w:t>
      </w:r>
      <w:r w:rsidRPr="00BF61FF">
        <w:rPr>
          <w:rFonts w:ascii="標楷體" w:eastAsia="標楷體" w:hAnsi="標楷體"/>
          <w:szCs w:val="24"/>
        </w:rPr>
        <w:t>=0.000)</w:t>
      </w:r>
      <w:r w:rsidRPr="00BF61FF">
        <w:rPr>
          <w:rFonts w:ascii="標楷體" w:eastAsia="標楷體" w:hAnsi="標楷體" w:hint="eastAsia"/>
          <w:szCs w:val="24"/>
        </w:rPr>
        <w:t>，也包括健聽學生</w:t>
      </w:r>
      <w:r w:rsidRPr="00BF61FF">
        <w:rPr>
          <w:rFonts w:ascii="標楷體" w:eastAsia="標楷體" w:hAnsi="標楷體"/>
          <w:szCs w:val="24"/>
        </w:rPr>
        <w:t>(</w:t>
      </w:r>
      <w:r w:rsidRPr="00BF61FF">
        <w:rPr>
          <w:rFonts w:ascii="標楷體" w:eastAsia="標楷體" w:hAnsi="標楷體"/>
          <w:i/>
          <w:szCs w:val="24"/>
        </w:rPr>
        <w:t>t</w:t>
      </w:r>
      <w:r w:rsidRPr="00BF61FF">
        <w:rPr>
          <w:rFonts w:ascii="標楷體" w:eastAsia="標楷體" w:hAnsi="標楷體"/>
          <w:szCs w:val="24"/>
        </w:rPr>
        <w:t xml:space="preserve">=8.348, </w:t>
      </w:r>
      <w:r w:rsidRPr="00BF61FF">
        <w:rPr>
          <w:rFonts w:ascii="標楷體" w:eastAsia="標楷體" w:hAnsi="標楷體"/>
          <w:i/>
          <w:szCs w:val="24"/>
        </w:rPr>
        <w:t>df</w:t>
      </w:r>
      <w:r w:rsidRPr="00BF61FF">
        <w:rPr>
          <w:rFonts w:ascii="標楷體" w:eastAsia="標楷體" w:hAnsi="標楷體"/>
          <w:szCs w:val="24"/>
        </w:rPr>
        <w:t xml:space="preserve">=67, </w:t>
      </w:r>
      <w:r w:rsidRPr="00BF61FF">
        <w:rPr>
          <w:rFonts w:ascii="標楷體" w:eastAsia="標楷體" w:hAnsi="標楷體"/>
          <w:i/>
          <w:szCs w:val="24"/>
        </w:rPr>
        <w:t>p</w:t>
      </w:r>
      <w:r w:rsidRPr="00BF61FF">
        <w:rPr>
          <w:rFonts w:ascii="標楷體" w:eastAsia="標楷體" w:hAnsi="標楷體"/>
          <w:szCs w:val="24"/>
        </w:rPr>
        <w:t>=0.000)</w:t>
      </w:r>
      <w:r w:rsidR="00F50822" w:rsidRPr="00BF61FF">
        <w:rPr>
          <w:rFonts w:ascii="標楷體" w:eastAsia="標楷體" w:hAnsi="標楷體"/>
          <w:szCs w:val="24"/>
        </w:rPr>
        <w:t>）</w:t>
      </w:r>
      <w:r w:rsidRPr="00BF61FF">
        <w:rPr>
          <w:rFonts w:ascii="標楷體" w:eastAsia="標楷體" w:hAnsi="標楷體" w:hint="eastAsia"/>
          <w:szCs w:val="24"/>
        </w:rPr>
        <w:t>。這一結果顯示，在共融班級中的學生，無論有</w:t>
      </w:r>
      <w:r w:rsidR="00F50822" w:rsidRPr="00BF61FF">
        <w:rPr>
          <w:rFonts w:ascii="標楷體" w:eastAsia="標楷體" w:hAnsi="標楷體"/>
          <w:szCs w:val="24"/>
        </w:rPr>
        <w:t>沒有</w:t>
      </w:r>
      <w:r w:rsidRPr="00BF61FF">
        <w:rPr>
          <w:rFonts w:ascii="標楷體" w:eastAsia="標楷體" w:hAnsi="標楷體" w:hint="eastAsia"/>
          <w:szCs w:val="24"/>
        </w:rPr>
        <w:t>聽力損</w:t>
      </w:r>
      <w:r w:rsidR="00F50822" w:rsidRPr="00BF61FF">
        <w:rPr>
          <w:rFonts w:ascii="標楷體" w:eastAsia="標楷體" w:hAnsi="標楷體"/>
          <w:szCs w:val="24"/>
        </w:rPr>
        <w:t>失</w:t>
      </w:r>
      <w:r w:rsidRPr="00BF61FF">
        <w:rPr>
          <w:rFonts w:ascii="標楷體" w:eastAsia="標楷體" w:hAnsi="標楷體" w:hint="eastAsia"/>
          <w:szCs w:val="24"/>
        </w:rPr>
        <w:t>，都獲得了</w:t>
      </w:r>
      <w:r w:rsidR="00F50822" w:rsidRPr="00BF61FF">
        <w:rPr>
          <w:rFonts w:ascii="標楷體" w:eastAsia="標楷體" w:hAnsi="標楷體"/>
          <w:szCs w:val="24"/>
        </w:rPr>
        <w:t>頗理想的互相接納</w:t>
      </w:r>
      <w:r w:rsidRPr="00BF61FF">
        <w:rPr>
          <w:rFonts w:ascii="標楷體" w:eastAsia="標楷體" w:hAnsi="標楷體" w:hint="eastAsia"/>
          <w:szCs w:val="24"/>
        </w:rPr>
        <w:t>。</w:t>
      </w:r>
    </w:p>
    <w:p w:rsidR="006F4ED3" w:rsidRPr="00BF61FF" w:rsidRDefault="006F4ED3" w:rsidP="006F4ED3">
      <w:pPr>
        <w:ind w:firstLineChars="200" w:firstLine="480"/>
        <w:jc w:val="both"/>
        <w:rPr>
          <w:rFonts w:ascii="標楷體" w:eastAsia="標楷體" w:hAnsi="標楷體"/>
          <w:szCs w:val="24"/>
        </w:rPr>
      </w:pPr>
      <w:r w:rsidRPr="00BF61FF">
        <w:rPr>
          <w:rFonts w:ascii="標楷體" w:eastAsia="標楷體" w:hAnsi="標楷體"/>
          <w:szCs w:val="24"/>
        </w:rPr>
        <w:t>Pearson</w:t>
      </w:r>
      <w:r w:rsidRPr="00BF61FF">
        <w:rPr>
          <w:rFonts w:ascii="標楷體" w:eastAsia="標楷體" w:hAnsi="標楷體" w:hint="eastAsia"/>
          <w:szCs w:val="24"/>
        </w:rPr>
        <w:t>相關</w:t>
      </w:r>
      <w:r w:rsidR="00F50822" w:rsidRPr="00BF61FF">
        <w:rPr>
          <w:rFonts w:ascii="標楷體" w:eastAsia="標楷體" w:hAnsi="標楷體"/>
          <w:szCs w:val="24"/>
        </w:rPr>
        <w:t>系</w:t>
      </w:r>
      <w:r w:rsidR="00F50822" w:rsidRPr="00BF61FF">
        <w:rPr>
          <w:rFonts w:ascii="標楷體" w:eastAsia="標楷體" w:hAnsi="標楷體" w:hint="eastAsia"/>
          <w:szCs w:val="24"/>
        </w:rPr>
        <w:t>數顯示，班上聾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學生或是健聽學生在“</w:t>
      </w:r>
      <w:r w:rsidR="00F50822" w:rsidRPr="00BF61FF">
        <w:rPr>
          <w:rFonts w:ascii="標楷體" w:eastAsia="標楷體" w:hAnsi="標楷體" w:hint="eastAsia"/>
          <w:szCs w:val="24"/>
        </w:rPr>
        <w:t>玩耍”及“學習”條件下收到的平均評分（來自所有同班同學，無論聾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或是健聽）是高度相關的</w:t>
      </w:r>
      <w:r w:rsidRPr="00BF61FF">
        <w:rPr>
          <w:rFonts w:ascii="標楷體" w:eastAsia="標楷體" w:hAnsi="標楷體"/>
          <w:szCs w:val="24"/>
        </w:rPr>
        <w:t>(</w:t>
      </w:r>
      <w:r w:rsidR="00F50822" w:rsidRPr="00BF61FF">
        <w:rPr>
          <w:rFonts w:ascii="標楷體" w:eastAsia="標楷體" w:hAnsi="標楷體" w:hint="eastAsia"/>
          <w:szCs w:val="24"/>
        </w:rPr>
        <w:t>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szCs w:val="24"/>
        </w:rPr>
        <w:t xml:space="preserve">: </w:t>
      </w:r>
      <w:r w:rsidRPr="00BF61FF">
        <w:rPr>
          <w:rFonts w:ascii="標楷體" w:eastAsia="標楷體" w:hAnsi="標楷體"/>
          <w:i/>
          <w:szCs w:val="24"/>
        </w:rPr>
        <w:t>r</w:t>
      </w:r>
      <w:r w:rsidRPr="00BF61FF">
        <w:rPr>
          <w:rFonts w:ascii="標楷體" w:eastAsia="標楷體" w:hAnsi="標楷體"/>
          <w:szCs w:val="24"/>
        </w:rPr>
        <w:t xml:space="preserve">= 0.941, </w:t>
      </w:r>
      <w:r w:rsidRPr="00BF61FF">
        <w:rPr>
          <w:rFonts w:ascii="標楷體" w:eastAsia="標楷體" w:hAnsi="標楷體"/>
          <w:i/>
          <w:szCs w:val="24"/>
        </w:rPr>
        <w:t>p</w:t>
      </w:r>
      <w:r w:rsidRPr="00BF61FF">
        <w:rPr>
          <w:rFonts w:ascii="標楷體" w:eastAsia="標楷體" w:hAnsi="標楷體"/>
          <w:szCs w:val="24"/>
        </w:rPr>
        <w:t xml:space="preserve">&lt;0.01; </w:t>
      </w:r>
      <w:r w:rsidR="00F50822" w:rsidRPr="00BF61FF">
        <w:rPr>
          <w:rFonts w:ascii="標楷體" w:eastAsia="標楷體" w:hAnsi="標楷體"/>
          <w:szCs w:val="24"/>
        </w:rPr>
        <w:t>健聽</w:t>
      </w:r>
      <w:r w:rsidRPr="00BF61FF">
        <w:rPr>
          <w:rFonts w:ascii="標楷體" w:eastAsia="標楷體" w:hAnsi="標楷體"/>
          <w:szCs w:val="24"/>
        </w:rPr>
        <w:t xml:space="preserve">: </w:t>
      </w:r>
      <w:r w:rsidRPr="00BF61FF">
        <w:rPr>
          <w:rFonts w:ascii="標楷體" w:eastAsia="標楷體" w:hAnsi="標楷體"/>
          <w:i/>
          <w:szCs w:val="24"/>
        </w:rPr>
        <w:t>r</w:t>
      </w:r>
      <w:r w:rsidRPr="00BF61FF">
        <w:rPr>
          <w:rFonts w:ascii="標楷體" w:eastAsia="標楷體" w:hAnsi="標楷體"/>
          <w:szCs w:val="24"/>
        </w:rPr>
        <w:t xml:space="preserve">=.886, </w:t>
      </w:r>
      <w:r w:rsidRPr="00BF61FF">
        <w:rPr>
          <w:rFonts w:ascii="標楷體" w:eastAsia="標楷體" w:hAnsi="標楷體"/>
          <w:i/>
          <w:szCs w:val="24"/>
        </w:rPr>
        <w:t>p</w:t>
      </w:r>
      <w:r w:rsidRPr="00BF61FF">
        <w:rPr>
          <w:rFonts w:ascii="標楷體" w:eastAsia="標楷體" w:hAnsi="標楷體"/>
          <w:szCs w:val="24"/>
        </w:rPr>
        <w:t>&lt;0.01)</w:t>
      </w:r>
      <w:r w:rsidRPr="00BF61FF">
        <w:rPr>
          <w:rFonts w:ascii="標楷體" w:eastAsia="標楷體" w:hAnsi="標楷體" w:hint="eastAsia"/>
          <w:szCs w:val="24"/>
        </w:rPr>
        <w:t>，這表明在“玩耍”條件下得到較高同伴評分的學生在“學習”條件下</w:t>
      </w:r>
      <w:r w:rsidR="00F50822" w:rsidRPr="00BF61FF">
        <w:rPr>
          <w:rFonts w:ascii="標楷體" w:eastAsia="標楷體" w:hAnsi="標楷體"/>
          <w:szCs w:val="24"/>
        </w:rPr>
        <w:t>也</w:t>
      </w:r>
      <w:r w:rsidRPr="00BF61FF">
        <w:rPr>
          <w:rFonts w:ascii="標楷體" w:eastAsia="標楷體" w:hAnsi="標楷體" w:hint="eastAsia"/>
          <w:szCs w:val="24"/>
        </w:rPr>
        <w:t>會得到較高的評分。鑒</w:t>
      </w:r>
      <w:r w:rsidRPr="00BF61FF">
        <w:rPr>
          <w:rFonts w:ascii="標楷體" w:eastAsia="標楷體" w:hAnsi="標楷體" w:hint="eastAsia"/>
          <w:szCs w:val="24"/>
        </w:rPr>
        <w:lastRenderedPageBreak/>
        <w:t>於這兩種條件</w:t>
      </w:r>
      <w:r w:rsidR="00F50822" w:rsidRPr="00BF61FF">
        <w:rPr>
          <w:rFonts w:ascii="標楷體" w:eastAsia="標楷體" w:hAnsi="標楷體"/>
          <w:szCs w:val="24"/>
        </w:rPr>
        <w:t>下評分的相</w:t>
      </w:r>
      <w:r w:rsidRPr="00BF61FF">
        <w:rPr>
          <w:rFonts w:ascii="標楷體" w:eastAsia="標楷體" w:hAnsi="標楷體" w:hint="eastAsia"/>
          <w:szCs w:val="24"/>
        </w:rPr>
        <w:t>關</w:t>
      </w:r>
      <w:r w:rsidR="00F50822" w:rsidRPr="00BF61FF">
        <w:rPr>
          <w:rFonts w:ascii="標楷體" w:eastAsia="標楷體" w:hAnsi="標楷體"/>
          <w:szCs w:val="24"/>
        </w:rPr>
        <w:t>性甚高</w:t>
      </w:r>
      <w:r w:rsidRPr="00BF61FF">
        <w:rPr>
          <w:rFonts w:ascii="標楷體" w:eastAsia="標楷體" w:hAnsi="標楷體" w:hint="eastAsia"/>
          <w:szCs w:val="24"/>
        </w:rPr>
        <w:t>，在接下來的分析中，我們將會合併兩種條件</w:t>
      </w:r>
      <w:r w:rsidR="00F50822" w:rsidRPr="00BF61FF">
        <w:rPr>
          <w:rFonts w:ascii="標楷體" w:eastAsia="標楷體" w:hAnsi="標楷體" w:hint="eastAsia"/>
          <w:szCs w:val="24"/>
        </w:rPr>
        <w:t>的總分</w:t>
      </w:r>
      <w:r w:rsidRPr="00BF61FF">
        <w:rPr>
          <w:rFonts w:ascii="標楷體" w:eastAsia="標楷體" w:hAnsi="標楷體" w:hint="eastAsia"/>
          <w:szCs w:val="24"/>
        </w:rPr>
        <w:t>以調查同伴評分與其他因素之間的關係。</w:t>
      </w:r>
    </w:p>
    <w:p w:rsidR="006F4ED3" w:rsidRPr="00BF61FF" w:rsidRDefault="006F4ED3" w:rsidP="006F4ED3">
      <w:pPr>
        <w:autoSpaceDE w:val="0"/>
        <w:autoSpaceDN w:val="0"/>
        <w:adjustRightInd w:val="0"/>
        <w:ind w:firstLineChars="200" w:firstLine="480"/>
        <w:jc w:val="both"/>
        <w:rPr>
          <w:rFonts w:ascii="標楷體" w:eastAsia="標楷體" w:hAnsi="標楷體"/>
          <w:kern w:val="0"/>
          <w:szCs w:val="24"/>
        </w:rPr>
      </w:pPr>
      <w:r w:rsidRPr="00BF61FF">
        <w:rPr>
          <w:rFonts w:ascii="標楷體" w:eastAsia="標楷體" w:hAnsi="標楷體" w:hint="eastAsia"/>
          <w:szCs w:val="24"/>
        </w:rPr>
        <w:t>爲了證實在學校中</w:t>
      </w:r>
      <w:r w:rsidR="00E57769" w:rsidRPr="00BF61FF">
        <w:rPr>
          <w:rFonts w:ascii="標楷體" w:eastAsia="標楷體" w:hAnsi="標楷體" w:hint="eastAsia"/>
          <w:szCs w:val="24"/>
        </w:rPr>
        <w:t>“</w:t>
      </w:r>
      <w:r w:rsidR="00E57769" w:rsidRPr="00BF61FF">
        <w:rPr>
          <w:rFonts w:ascii="標楷體" w:eastAsia="標楷體" w:hAnsi="標楷體"/>
          <w:szCs w:val="24"/>
        </w:rPr>
        <w:t>共融計劃</w:t>
      </w:r>
      <w:r w:rsidR="00E57769" w:rsidRPr="00BF61FF">
        <w:rPr>
          <w:rFonts w:ascii="標楷體" w:eastAsia="標楷體" w:hAnsi="標楷體" w:hint="eastAsia"/>
          <w:szCs w:val="24"/>
        </w:rPr>
        <w:t>經驗”</w:t>
      </w:r>
      <w:r w:rsidRPr="00BF61FF">
        <w:rPr>
          <w:rFonts w:ascii="標楷體" w:eastAsia="標楷體" w:hAnsi="標楷體" w:hint="eastAsia"/>
          <w:szCs w:val="24"/>
        </w:rPr>
        <w:t>（從4年到6年）與聾</w:t>
      </w:r>
      <w:r w:rsidR="00F50822"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學生得到的同伴評分（例如“</w:t>
      </w:r>
      <w:r w:rsidR="00F50822" w:rsidRPr="00BF61FF">
        <w:rPr>
          <w:rFonts w:ascii="標楷體" w:eastAsia="標楷體" w:hAnsi="標楷體"/>
          <w:szCs w:val="24"/>
        </w:rPr>
        <w:t>聾被聾</w:t>
      </w:r>
      <w:r w:rsidRPr="00BF61FF">
        <w:rPr>
          <w:rFonts w:ascii="標楷體" w:eastAsia="標楷體" w:hAnsi="標楷體" w:hint="eastAsia"/>
          <w:szCs w:val="24"/>
        </w:rPr>
        <w:t>評”和“</w:t>
      </w:r>
      <w:r w:rsidR="00E57769" w:rsidRPr="00BF61FF">
        <w:rPr>
          <w:rFonts w:ascii="標楷體" w:eastAsia="標楷體" w:hAnsi="標楷體"/>
          <w:szCs w:val="24"/>
        </w:rPr>
        <w:t>聾被健</w:t>
      </w:r>
      <w:r w:rsidR="00E57769" w:rsidRPr="00BF61FF">
        <w:rPr>
          <w:rFonts w:ascii="標楷體" w:eastAsia="標楷體" w:hAnsi="標楷體" w:hint="eastAsia"/>
          <w:szCs w:val="24"/>
        </w:rPr>
        <w:t>評</w:t>
      </w:r>
      <w:r w:rsidRPr="00BF61FF">
        <w:rPr>
          <w:rFonts w:ascii="標楷體" w:eastAsia="標楷體" w:hAnsi="標楷體" w:hint="eastAsia"/>
          <w:szCs w:val="24"/>
        </w:rPr>
        <w:t>”）</w:t>
      </w:r>
      <w:r w:rsidR="00F50822" w:rsidRPr="00BF61FF">
        <w:rPr>
          <w:rFonts w:ascii="標楷體" w:eastAsia="標楷體" w:hAnsi="標楷體"/>
          <w:szCs w:val="24"/>
        </w:rPr>
        <w:t>的關係</w:t>
      </w:r>
      <w:r w:rsidRPr="00BF61FF">
        <w:rPr>
          <w:rFonts w:ascii="標楷體" w:eastAsia="標楷體" w:hAnsi="標楷體" w:hint="eastAsia"/>
          <w:szCs w:val="24"/>
        </w:rPr>
        <w:t>，我們計算了Pearson</w:t>
      </w:r>
      <w:r w:rsidR="00E57769" w:rsidRPr="00BF61FF">
        <w:rPr>
          <w:rFonts w:ascii="標楷體" w:eastAsia="標楷體" w:hAnsi="標楷體" w:hint="eastAsia"/>
          <w:szCs w:val="24"/>
        </w:rPr>
        <w:t>相關</w:t>
      </w:r>
      <w:r w:rsidR="00E57769" w:rsidRPr="00BF61FF">
        <w:rPr>
          <w:rFonts w:ascii="標楷體" w:eastAsia="標楷體" w:hAnsi="標楷體"/>
          <w:szCs w:val="24"/>
        </w:rPr>
        <w:t>系</w:t>
      </w:r>
      <w:r w:rsidRPr="00BF61FF">
        <w:rPr>
          <w:rFonts w:ascii="標楷體" w:eastAsia="標楷體" w:hAnsi="標楷體" w:hint="eastAsia"/>
          <w:szCs w:val="24"/>
        </w:rPr>
        <w:t>數。在兩種條件下，“</w:t>
      </w:r>
      <w:r w:rsidR="00E57769" w:rsidRPr="00BF61FF">
        <w:rPr>
          <w:rFonts w:ascii="標楷體" w:eastAsia="標楷體" w:hAnsi="標楷體"/>
          <w:szCs w:val="24"/>
        </w:rPr>
        <w:t>共融計劃</w:t>
      </w:r>
      <w:r w:rsidRPr="00BF61FF">
        <w:rPr>
          <w:rFonts w:ascii="標楷體" w:eastAsia="標楷體" w:hAnsi="標楷體" w:hint="eastAsia"/>
          <w:szCs w:val="24"/>
        </w:rPr>
        <w:t>經驗”和</w:t>
      </w:r>
      <w:r w:rsidR="00E57769" w:rsidRPr="00BF61FF">
        <w:rPr>
          <w:rFonts w:ascii="標楷體" w:eastAsia="標楷體" w:hAnsi="標楷體" w:hint="eastAsia"/>
          <w:szCs w:val="24"/>
        </w:rPr>
        <w:t>“</w:t>
      </w:r>
      <w:r w:rsidR="00E57769" w:rsidRPr="00BF61FF">
        <w:rPr>
          <w:rFonts w:ascii="標楷體" w:eastAsia="標楷體" w:hAnsi="標楷體"/>
          <w:szCs w:val="24"/>
        </w:rPr>
        <w:t>聾被聾</w:t>
      </w:r>
      <w:r w:rsidR="00E57769" w:rsidRPr="00BF61FF">
        <w:rPr>
          <w:rFonts w:ascii="標楷體" w:eastAsia="標楷體" w:hAnsi="標楷體" w:hint="eastAsia"/>
          <w:szCs w:val="24"/>
        </w:rPr>
        <w:t>評”</w:t>
      </w:r>
      <w:r w:rsidRPr="00BF61FF">
        <w:rPr>
          <w:rFonts w:ascii="標楷體" w:eastAsia="標楷體" w:hAnsi="標楷體" w:hint="eastAsia"/>
          <w:szCs w:val="24"/>
        </w:rPr>
        <w:t>的同伴評分之間並沒有顯著關聯。在</w:t>
      </w:r>
      <w:r w:rsidR="00E57769" w:rsidRPr="00BF61FF">
        <w:rPr>
          <w:rFonts w:ascii="標楷體" w:eastAsia="標楷體" w:hAnsi="標楷體"/>
          <w:szCs w:val="24"/>
        </w:rPr>
        <w:t>共融計劃</w:t>
      </w:r>
      <w:r w:rsidRPr="00BF61FF">
        <w:rPr>
          <w:rFonts w:ascii="標楷體" w:eastAsia="標楷體" w:hAnsi="標楷體" w:hint="eastAsia"/>
          <w:szCs w:val="24"/>
        </w:rPr>
        <w:t>中</w:t>
      </w:r>
      <w:r w:rsidR="00E57769" w:rsidRPr="00BF61FF">
        <w:rPr>
          <w:rFonts w:ascii="標楷體" w:eastAsia="標楷體" w:hAnsi="標楷體"/>
          <w:szCs w:val="24"/>
        </w:rPr>
        <w:t>，</w:t>
      </w:r>
      <w:r w:rsidRPr="00BF61FF">
        <w:rPr>
          <w:rFonts w:ascii="標楷體" w:eastAsia="標楷體" w:hAnsi="標楷體" w:hint="eastAsia"/>
          <w:szCs w:val="24"/>
        </w:rPr>
        <w:t>聾</w:t>
      </w:r>
      <w:r w:rsidR="00E57769"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學生之間</w:t>
      </w:r>
      <w:r w:rsidR="00E57769" w:rsidRPr="00BF61FF">
        <w:rPr>
          <w:rFonts w:ascii="標楷體" w:eastAsia="標楷體" w:hAnsi="標楷體"/>
          <w:szCs w:val="24"/>
        </w:rPr>
        <w:t>很早已</w:t>
      </w:r>
      <w:r w:rsidRPr="00BF61FF">
        <w:rPr>
          <w:rFonts w:ascii="標楷體" w:eastAsia="標楷體" w:hAnsi="標楷體" w:hint="eastAsia"/>
          <w:szCs w:val="24"/>
        </w:rPr>
        <w:t>有著十分良好的關係</w:t>
      </w:r>
      <w:r w:rsidRPr="00BF61FF">
        <w:rPr>
          <w:rFonts w:ascii="標楷體" w:eastAsia="標楷體" w:hAnsi="標楷體"/>
          <w:szCs w:val="24"/>
        </w:rPr>
        <w:t>(</w:t>
      </w:r>
      <w:r w:rsidR="00E57769" w:rsidRPr="00BF61FF">
        <w:rPr>
          <w:rFonts w:ascii="標楷體" w:eastAsia="標楷體" w:hAnsi="標楷體"/>
          <w:szCs w:val="24"/>
        </w:rPr>
        <w:t>全部學生平均得到</w:t>
      </w:r>
      <w:r w:rsidRPr="00BF61FF">
        <w:rPr>
          <w:rFonts w:ascii="標楷體" w:eastAsia="標楷體" w:hAnsi="標楷體"/>
          <w:szCs w:val="24"/>
        </w:rPr>
        <w:t>70%</w:t>
      </w:r>
      <w:r w:rsidR="00E57769" w:rsidRPr="00BF61FF">
        <w:rPr>
          <w:rFonts w:ascii="標楷體" w:eastAsia="標楷體" w:hAnsi="標楷體"/>
          <w:szCs w:val="24"/>
        </w:rPr>
        <w:t>正面</w:t>
      </w:r>
      <w:r w:rsidRPr="00BF61FF">
        <w:rPr>
          <w:rFonts w:ascii="標楷體" w:eastAsia="標楷體" w:hAnsi="標楷體" w:hint="eastAsia"/>
          <w:szCs w:val="24"/>
        </w:rPr>
        <w:t>評分</w:t>
      </w:r>
      <w:r w:rsidRPr="00BF61FF">
        <w:rPr>
          <w:rFonts w:ascii="標楷體" w:eastAsia="標楷體" w:hAnsi="標楷體"/>
          <w:szCs w:val="24"/>
        </w:rPr>
        <w:t>, 27%</w:t>
      </w:r>
      <w:r w:rsidRPr="00BF61FF">
        <w:rPr>
          <w:rFonts w:ascii="標楷體" w:eastAsia="標楷體" w:hAnsi="標楷體" w:hint="eastAsia"/>
          <w:szCs w:val="24"/>
        </w:rPr>
        <w:t>普通，</w:t>
      </w:r>
      <w:r w:rsidR="00E57769" w:rsidRPr="00BF61FF">
        <w:rPr>
          <w:rFonts w:ascii="標楷體" w:eastAsia="標楷體" w:hAnsi="標楷體"/>
          <w:szCs w:val="24"/>
        </w:rPr>
        <w:t>只有</w:t>
      </w:r>
      <w:r w:rsidRPr="00BF61FF">
        <w:rPr>
          <w:rFonts w:ascii="標楷體" w:eastAsia="標楷體" w:hAnsi="標楷體"/>
          <w:szCs w:val="24"/>
        </w:rPr>
        <w:t>5%</w:t>
      </w:r>
      <w:r w:rsidR="00E57769" w:rsidRPr="00BF61FF">
        <w:rPr>
          <w:rFonts w:ascii="標楷體" w:eastAsia="標楷體" w:hAnsi="標楷體"/>
          <w:szCs w:val="24"/>
        </w:rPr>
        <w:t>負面</w:t>
      </w:r>
      <w:r w:rsidRPr="00BF61FF">
        <w:rPr>
          <w:rFonts w:ascii="標楷體" w:eastAsia="標楷體" w:hAnsi="標楷體" w:hint="eastAsia"/>
          <w:szCs w:val="24"/>
        </w:rPr>
        <w:t>評分</w:t>
      </w:r>
      <w:r w:rsidRPr="00BF61FF">
        <w:rPr>
          <w:rFonts w:ascii="標楷體" w:eastAsia="標楷體" w:hAnsi="標楷體"/>
          <w:szCs w:val="24"/>
        </w:rPr>
        <w:t>)</w:t>
      </w:r>
      <w:r w:rsidRPr="00BF61FF">
        <w:rPr>
          <w:rFonts w:ascii="標楷體" w:eastAsia="標楷體" w:hAnsi="標楷體" w:hint="eastAsia"/>
          <w:szCs w:val="24"/>
        </w:rPr>
        <w:t>。相反，</w:t>
      </w:r>
      <w:r w:rsidRPr="00BF61FF">
        <w:rPr>
          <w:rFonts w:ascii="標楷體" w:eastAsia="標楷體" w:hAnsi="標楷體"/>
          <w:szCs w:val="24"/>
        </w:rPr>
        <w:t>Pearson</w:t>
      </w:r>
      <w:r w:rsidRPr="00BF61FF">
        <w:rPr>
          <w:rFonts w:ascii="標楷體" w:eastAsia="標楷體" w:hAnsi="標楷體" w:hint="eastAsia"/>
          <w:szCs w:val="24"/>
        </w:rPr>
        <w:t>相關</w:t>
      </w:r>
      <w:r w:rsidR="00E57769" w:rsidRPr="00BF61FF">
        <w:rPr>
          <w:rFonts w:ascii="標楷體" w:eastAsia="標楷體" w:hAnsi="標楷體"/>
          <w:szCs w:val="24"/>
        </w:rPr>
        <w:t>系</w:t>
      </w:r>
      <w:r w:rsidR="00E57769" w:rsidRPr="00BF61FF">
        <w:rPr>
          <w:rFonts w:ascii="標楷體" w:eastAsia="標楷體" w:hAnsi="標楷體" w:hint="eastAsia"/>
          <w:szCs w:val="24"/>
        </w:rPr>
        <w:t>數顯示，“</w:t>
      </w:r>
      <w:r w:rsidR="00E57769" w:rsidRPr="00BF61FF">
        <w:rPr>
          <w:rFonts w:ascii="標楷體" w:eastAsia="標楷體" w:hAnsi="標楷體"/>
          <w:szCs w:val="24"/>
        </w:rPr>
        <w:t>聾被健</w:t>
      </w:r>
      <w:r w:rsidR="00E57769" w:rsidRPr="00BF61FF">
        <w:rPr>
          <w:rFonts w:ascii="標楷體" w:eastAsia="標楷體" w:hAnsi="標楷體" w:hint="eastAsia"/>
          <w:szCs w:val="24"/>
        </w:rPr>
        <w:t>評”</w:t>
      </w:r>
      <w:r w:rsidRPr="00BF61FF">
        <w:rPr>
          <w:rFonts w:ascii="標楷體" w:eastAsia="標楷體" w:hAnsi="標楷體" w:hint="eastAsia"/>
          <w:szCs w:val="24"/>
        </w:rPr>
        <w:t>的總評分和</w:t>
      </w:r>
      <w:r w:rsidR="00E57769" w:rsidRPr="00BF61FF">
        <w:rPr>
          <w:rFonts w:ascii="標楷體" w:eastAsia="標楷體" w:hAnsi="標楷體" w:hint="eastAsia"/>
          <w:szCs w:val="24"/>
        </w:rPr>
        <w:t>“</w:t>
      </w:r>
      <w:r w:rsidR="00E57769" w:rsidRPr="00BF61FF">
        <w:rPr>
          <w:rFonts w:ascii="標楷體" w:eastAsia="標楷體" w:hAnsi="標楷體"/>
          <w:szCs w:val="24"/>
        </w:rPr>
        <w:t>共融計劃</w:t>
      </w:r>
      <w:r w:rsidR="00E57769" w:rsidRPr="00BF61FF">
        <w:rPr>
          <w:rFonts w:ascii="標楷體" w:eastAsia="標楷體" w:hAnsi="標楷體" w:hint="eastAsia"/>
          <w:szCs w:val="24"/>
        </w:rPr>
        <w:t>經驗”</w:t>
      </w:r>
      <w:r w:rsidRPr="00BF61FF">
        <w:rPr>
          <w:rFonts w:ascii="標楷體" w:eastAsia="標楷體" w:hAnsi="標楷體" w:hint="eastAsia"/>
          <w:szCs w:val="24"/>
        </w:rPr>
        <w:t>則存在顯著關聯</w:t>
      </w:r>
      <w:r w:rsidRPr="00BF61FF">
        <w:rPr>
          <w:rFonts w:ascii="標楷體" w:eastAsia="標楷體" w:hAnsi="標楷體"/>
          <w:szCs w:val="24"/>
        </w:rPr>
        <w:t>(</w:t>
      </w:r>
      <w:r w:rsidRPr="00BF61FF">
        <w:rPr>
          <w:rFonts w:ascii="標楷體" w:eastAsia="標楷體" w:hAnsi="標楷體"/>
          <w:i/>
          <w:szCs w:val="24"/>
        </w:rPr>
        <w:t>r</w:t>
      </w:r>
      <w:r w:rsidRPr="00BF61FF">
        <w:rPr>
          <w:rFonts w:ascii="標楷體" w:eastAsia="標楷體" w:hAnsi="標楷體"/>
          <w:szCs w:val="24"/>
        </w:rPr>
        <w:t>=0.609,</w:t>
      </w:r>
      <w:r w:rsidRPr="00BF61FF">
        <w:rPr>
          <w:rFonts w:ascii="標楷體" w:eastAsia="標楷體" w:hAnsi="標楷體"/>
          <w:i/>
          <w:szCs w:val="24"/>
        </w:rPr>
        <w:t xml:space="preserve"> p</w:t>
      </w:r>
      <w:r w:rsidRPr="00BF61FF">
        <w:rPr>
          <w:rFonts w:ascii="標楷體" w:eastAsia="標楷體" w:hAnsi="標楷體"/>
          <w:szCs w:val="24"/>
        </w:rPr>
        <w:t>&lt;0.01)</w:t>
      </w:r>
      <w:r w:rsidRPr="00BF61FF">
        <w:rPr>
          <w:rFonts w:ascii="標楷體" w:eastAsia="標楷體" w:hAnsi="標楷體" w:hint="eastAsia"/>
          <w:szCs w:val="24"/>
        </w:rPr>
        <w:t>。進一步的單因素</w:t>
      </w:r>
      <w:r w:rsidR="00E57769" w:rsidRPr="00BF61FF">
        <w:rPr>
          <w:rFonts w:ascii="標楷體" w:eastAsia="標楷體" w:hAnsi="標楷體"/>
          <w:szCs w:val="24"/>
        </w:rPr>
        <w:t>ANOVA</w:t>
      </w:r>
      <w:r w:rsidRPr="00BF61FF">
        <w:rPr>
          <w:rFonts w:ascii="標楷體" w:eastAsia="標楷體" w:hAnsi="標楷體" w:hint="eastAsia"/>
          <w:szCs w:val="24"/>
        </w:rPr>
        <w:t>分析顯示，“</w:t>
      </w:r>
      <w:r w:rsidR="007A17A9" w:rsidRPr="00BF61FF">
        <w:rPr>
          <w:rFonts w:ascii="標楷體" w:eastAsia="標楷體" w:hAnsi="標楷體"/>
          <w:szCs w:val="24"/>
        </w:rPr>
        <w:t>共融計劃</w:t>
      </w:r>
      <w:r w:rsidR="00E57769" w:rsidRPr="00BF61FF">
        <w:rPr>
          <w:rFonts w:ascii="標楷體" w:eastAsia="標楷體" w:hAnsi="標楷體" w:hint="eastAsia"/>
          <w:szCs w:val="24"/>
        </w:rPr>
        <w:t>經驗”對於健聽學生給聾</w:t>
      </w:r>
      <w:r w:rsidR="00E57769"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同學的評分</w:t>
      </w:r>
      <w:r w:rsidR="00E57769" w:rsidRPr="00BF61FF">
        <w:rPr>
          <w:rFonts w:ascii="標楷體" w:eastAsia="標楷體" w:hAnsi="標楷體"/>
          <w:szCs w:val="24"/>
        </w:rPr>
        <w:t>有</w:t>
      </w:r>
      <w:r w:rsidRPr="00BF61FF">
        <w:rPr>
          <w:rFonts w:ascii="標楷體" w:eastAsia="標楷體" w:hAnsi="標楷體" w:hint="eastAsia"/>
          <w:szCs w:val="24"/>
        </w:rPr>
        <w:t>著顯著的影響</w:t>
      </w:r>
      <w:r w:rsidR="00E57769" w:rsidRPr="00BF61FF">
        <w:rPr>
          <w:rFonts w:ascii="標楷體" w:eastAsia="標楷體" w:hAnsi="標楷體"/>
          <w:szCs w:val="24"/>
        </w:rPr>
        <w:t xml:space="preserve"> </w:t>
      </w:r>
      <w:r w:rsidRPr="00BF61FF">
        <w:rPr>
          <w:rFonts w:ascii="標楷體" w:eastAsia="標楷體" w:hAnsi="標楷體"/>
          <w:kern w:val="0"/>
          <w:szCs w:val="24"/>
        </w:rPr>
        <w:t xml:space="preserve">(F(2,13)=4.049, </w:t>
      </w:r>
      <w:r w:rsidRPr="00BF61FF">
        <w:rPr>
          <w:rFonts w:ascii="標楷體" w:eastAsia="標楷體" w:hAnsi="標楷體"/>
          <w:i/>
          <w:kern w:val="0"/>
          <w:szCs w:val="24"/>
        </w:rPr>
        <w:t>p</w:t>
      </w:r>
      <w:r w:rsidRPr="00BF61FF">
        <w:rPr>
          <w:rFonts w:ascii="標楷體" w:eastAsia="標楷體" w:hAnsi="標楷體"/>
          <w:kern w:val="0"/>
          <w:szCs w:val="24"/>
        </w:rPr>
        <w:t>=0.043)</w:t>
      </w:r>
      <w:r w:rsidRPr="00BF61FF">
        <w:rPr>
          <w:rFonts w:ascii="標楷體" w:eastAsia="標楷體" w:hAnsi="標楷體" w:hint="eastAsia"/>
          <w:kern w:val="0"/>
          <w:szCs w:val="24"/>
        </w:rPr>
        <w:t>。</w:t>
      </w:r>
      <w:r w:rsidRPr="00BF61FF">
        <w:rPr>
          <w:rFonts w:ascii="標楷體" w:eastAsia="標楷體" w:hAnsi="標楷體"/>
          <w:kern w:val="0"/>
          <w:szCs w:val="24"/>
        </w:rPr>
        <w:t>Bonferroni post-hoc</w:t>
      </w:r>
      <w:r w:rsidRPr="00BF61FF">
        <w:rPr>
          <w:rFonts w:ascii="標楷體" w:eastAsia="標楷體" w:hAnsi="標楷體" w:hint="eastAsia"/>
          <w:kern w:val="0"/>
          <w:szCs w:val="24"/>
        </w:rPr>
        <w:t>檢測</w:t>
      </w:r>
      <w:r w:rsidR="00E57769" w:rsidRPr="00BF61FF">
        <w:rPr>
          <w:rFonts w:ascii="標楷體" w:eastAsia="標楷體" w:hAnsi="標楷體"/>
          <w:kern w:val="0"/>
          <w:szCs w:val="24"/>
        </w:rPr>
        <w:t>亦</w:t>
      </w:r>
      <w:r w:rsidR="00E57769" w:rsidRPr="00BF61FF">
        <w:rPr>
          <w:rFonts w:ascii="標楷體" w:eastAsia="標楷體" w:hAnsi="標楷體" w:hint="eastAsia"/>
          <w:kern w:val="0"/>
          <w:szCs w:val="24"/>
        </w:rPr>
        <w:t>顯示，</w:t>
      </w:r>
      <w:r w:rsidR="00E57769" w:rsidRPr="00BF61FF">
        <w:rPr>
          <w:rFonts w:ascii="標楷體" w:eastAsia="標楷體" w:hAnsi="標楷體"/>
          <w:kern w:val="0"/>
          <w:szCs w:val="24"/>
        </w:rPr>
        <w:t>單單</w:t>
      </w:r>
      <w:r w:rsidRPr="00BF61FF">
        <w:rPr>
          <w:rFonts w:ascii="標楷體" w:eastAsia="標楷體" w:hAnsi="標楷體" w:hint="eastAsia"/>
          <w:kern w:val="0"/>
          <w:szCs w:val="24"/>
        </w:rPr>
        <w:t>在4年級和6年級之間</w:t>
      </w:r>
      <w:r w:rsidR="00E57769" w:rsidRPr="00BF61FF">
        <w:rPr>
          <w:rFonts w:ascii="標楷體" w:eastAsia="標楷體" w:hAnsi="標楷體"/>
          <w:kern w:val="0"/>
          <w:szCs w:val="24"/>
        </w:rPr>
        <w:t>的</w:t>
      </w:r>
      <w:r w:rsidRPr="00BF61FF">
        <w:rPr>
          <w:rFonts w:ascii="標楷體" w:eastAsia="標楷體" w:hAnsi="標楷體" w:hint="eastAsia"/>
          <w:kern w:val="0"/>
          <w:szCs w:val="24"/>
        </w:rPr>
        <w:t>存在顯著的</w:t>
      </w:r>
      <w:r w:rsidR="00E57769" w:rsidRPr="00BF61FF">
        <w:rPr>
          <w:rFonts w:ascii="標楷體" w:eastAsia="標楷體" w:hAnsi="標楷體" w:hint="eastAsia"/>
          <w:kern w:val="0"/>
          <w:szCs w:val="24"/>
        </w:rPr>
        <w:t>差異</w:t>
      </w:r>
      <w:r w:rsidRPr="00BF61FF">
        <w:rPr>
          <w:rFonts w:ascii="標楷體" w:eastAsia="標楷體" w:hAnsi="標楷體" w:hint="eastAsia"/>
          <w:kern w:val="0"/>
          <w:szCs w:val="24"/>
        </w:rPr>
        <w:t>。</w:t>
      </w:r>
    </w:p>
    <w:p w:rsidR="00706B66" w:rsidRDefault="00926C03" w:rsidP="0075260D">
      <w:pPr>
        <w:ind w:firstLine="480"/>
        <w:jc w:val="both"/>
        <w:rPr>
          <w:rFonts w:ascii="標楷體" w:eastAsia="標楷體" w:hAnsi="標楷體"/>
          <w:szCs w:val="24"/>
        </w:rPr>
      </w:pPr>
      <w:r w:rsidRPr="00BF61FF">
        <w:rPr>
          <w:rFonts w:ascii="標楷體" w:eastAsia="標楷體" w:hAnsi="標楷體"/>
          <w:szCs w:val="24"/>
        </w:rPr>
        <w:t>最後，聽力程度跟社會融合並沒有有很明顯的相關性，只影響</w:t>
      </w:r>
      <w:r w:rsidRPr="00BF61FF">
        <w:rPr>
          <w:rFonts w:ascii="標楷體" w:eastAsia="標楷體" w:hAnsi="標楷體" w:hint="eastAsia"/>
          <w:szCs w:val="24"/>
        </w:rPr>
        <w:t>聾</w:t>
      </w:r>
      <w:r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Pr="00BF61FF">
        <w:rPr>
          <w:rFonts w:ascii="標楷體" w:eastAsia="標楷體" w:hAnsi="標楷體"/>
          <w:szCs w:val="24"/>
        </w:rPr>
        <w:t>對健聽生的評分（見表2）。但跟一般研究融合教育中</w:t>
      </w:r>
      <w:r w:rsidRPr="00BF61FF">
        <w:rPr>
          <w:rFonts w:ascii="標楷體" w:eastAsia="標楷體" w:hAnsi="標楷體" w:hint="eastAsia"/>
          <w:szCs w:val="24"/>
        </w:rPr>
        <w:t>聾</w:t>
      </w:r>
      <w:r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Pr="00BF61FF">
        <w:rPr>
          <w:rFonts w:ascii="標楷體" w:eastAsia="標楷體" w:hAnsi="標楷體"/>
          <w:szCs w:val="24"/>
        </w:rPr>
        <w:t>社會融合的結果不同，</w:t>
      </w:r>
      <w:r w:rsidRPr="00BF61FF">
        <w:rPr>
          <w:rFonts w:ascii="標楷體" w:eastAsia="標楷體" w:hAnsi="標楷體" w:hint="eastAsia"/>
          <w:szCs w:val="24"/>
        </w:rPr>
        <w:t>聾</w:t>
      </w:r>
      <w:r w:rsidRPr="00BF61FF">
        <w:rPr>
          <w:rFonts w:ascii="標楷體" w:eastAsia="標楷體" w:hAnsi="標楷體"/>
          <w:szCs w:val="24"/>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w:t>
      </w:r>
      <w:r w:rsidRPr="00BF61FF">
        <w:rPr>
          <w:rFonts w:ascii="標楷體" w:eastAsia="標楷體" w:hAnsi="標楷體"/>
          <w:szCs w:val="24"/>
        </w:rPr>
        <w:t>在口語(CG)，中文(CGA)及言語感知(CLNT)能力都沒有跟同伴評分有相關性。反之手語</w:t>
      </w:r>
      <w:r w:rsidR="00D324E3" w:rsidRPr="00BF61FF">
        <w:rPr>
          <w:rFonts w:ascii="標楷體" w:eastAsia="標楷體" w:hAnsi="標楷體"/>
          <w:szCs w:val="24"/>
        </w:rPr>
        <w:t>的能力</w:t>
      </w:r>
      <w:r w:rsidRPr="00BF61FF">
        <w:rPr>
          <w:rFonts w:ascii="標楷體" w:eastAsia="標楷體" w:hAnsi="標楷體"/>
          <w:szCs w:val="24"/>
        </w:rPr>
        <w:t>(HKSL</w:t>
      </w:r>
      <w:r w:rsidR="00D324E3" w:rsidRPr="00BF61FF">
        <w:rPr>
          <w:rFonts w:ascii="標楷體" w:eastAsia="標楷體" w:hAnsi="標楷體"/>
          <w:szCs w:val="24"/>
        </w:rPr>
        <w:t>G</w:t>
      </w:r>
      <w:r w:rsidRPr="00BF61FF">
        <w:rPr>
          <w:rFonts w:ascii="標楷體" w:eastAsia="標楷體" w:hAnsi="標楷體"/>
          <w:szCs w:val="24"/>
        </w:rPr>
        <w:t>)卻</w:t>
      </w:r>
      <w:r w:rsidR="00D324E3" w:rsidRPr="00BF61FF">
        <w:rPr>
          <w:rFonts w:ascii="標楷體" w:eastAsia="標楷體" w:hAnsi="標楷體"/>
          <w:szCs w:val="24"/>
        </w:rPr>
        <w:t>與</w:t>
      </w:r>
      <w:r w:rsidR="00D324E3" w:rsidRPr="00BF61FF">
        <w:rPr>
          <w:rFonts w:ascii="標楷體" w:eastAsia="標楷體" w:hAnsi="標楷體" w:hint="eastAsia"/>
          <w:szCs w:val="24"/>
        </w:rPr>
        <w:t>“</w:t>
      </w:r>
      <w:r w:rsidR="00D324E3" w:rsidRPr="00BF61FF">
        <w:rPr>
          <w:rFonts w:ascii="標楷體" w:eastAsia="標楷體" w:hAnsi="標楷體"/>
          <w:szCs w:val="24"/>
        </w:rPr>
        <w:t>聾被健</w:t>
      </w:r>
      <w:r w:rsidR="00D324E3" w:rsidRPr="00BF61FF">
        <w:rPr>
          <w:rFonts w:ascii="標楷體" w:eastAsia="標楷體" w:hAnsi="標楷體" w:hint="eastAsia"/>
          <w:szCs w:val="24"/>
        </w:rPr>
        <w:t>評”</w:t>
      </w:r>
      <w:r w:rsidR="00D324E3" w:rsidRPr="00BF61FF">
        <w:rPr>
          <w:rFonts w:ascii="標楷體" w:eastAsia="標楷體" w:hAnsi="標楷體"/>
          <w:szCs w:val="24"/>
        </w:rPr>
        <w:t>有正面的相關性，即表示手語能力有助得到較多</w:t>
      </w:r>
      <w:r w:rsidRPr="00BF61FF">
        <w:rPr>
          <w:rFonts w:ascii="標楷體" w:eastAsia="標楷體" w:hAnsi="標楷體" w:hint="eastAsia"/>
          <w:szCs w:val="24"/>
        </w:rPr>
        <w:t>“</w:t>
      </w:r>
      <w:r w:rsidRPr="00BF61FF">
        <w:rPr>
          <w:rFonts w:ascii="標楷體" w:eastAsia="標楷體" w:hAnsi="標楷體"/>
          <w:szCs w:val="24"/>
        </w:rPr>
        <w:t>聾被健</w:t>
      </w:r>
      <w:r w:rsidRPr="00BF61FF">
        <w:rPr>
          <w:rFonts w:ascii="標楷體" w:eastAsia="標楷體" w:hAnsi="標楷體" w:hint="eastAsia"/>
          <w:szCs w:val="24"/>
        </w:rPr>
        <w:t>評”</w:t>
      </w:r>
      <w:r w:rsidR="00D324E3" w:rsidRPr="00BF61FF">
        <w:rPr>
          <w:rFonts w:ascii="標楷體" w:eastAsia="標楷體" w:hAnsi="標楷體"/>
          <w:szCs w:val="24"/>
        </w:rPr>
        <w:t>的正面評分</w:t>
      </w:r>
      <w:r w:rsidRPr="00BF61FF">
        <w:rPr>
          <w:rFonts w:ascii="標楷體" w:eastAsia="標楷體" w:hAnsi="標楷體"/>
          <w:szCs w:val="24"/>
        </w:rPr>
        <w:t>（</w:t>
      </w:r>
      <w:r w:rsidRPr="00BF61FF">
        <w:rPr>
          <w:rFonts w:ascii="標楷體" w:eastAsia="標楷體" w:hAnsi="標楷體"/>
          <w:i/>
          <w:szCs w:val="24"/>
        </w:rPr>
        <w:t>r</w:t>
      </w:r>
      <w:r w:rsidRPr="00BF61FF">
        <w:rPr>
          <w:rFonts w:ascii="標楷體" w:eastAsia="標楷體" w:hAnsi="標楷體"/>
          <w:szCs w:val="24"/>
        </w:rPr>
        <w:t xml:space="preserve">=0.435, </w:t>
      </w:r>
      <w:r w:rsidRPr="00BF61FF">
        <w:rPr>
          <w:rFonts w:ascii="標楷體" w:eastAsia="標楷體" w:hAnsi="標楷體"/>
          <w:i/>
          <w:szCs w:val="24"/>
        </w:rPr>
        <w:t>p</w:t>
      </w:r>
      <w:r w:rsidRPr="00BF61FF">
        <w:rPr>
          <w:rFonts w:ascii="標楷體" w:eastAsia="標楷體" w:hAnsi="標楷體"/>
          <w:szCs w:val="24"/>
        </w:rPr>
        <w:t>&lt;0.05)。</w:t>
      </w:r>
    </w:p>
    <w:p w:rsidR="005B7727" w:rsidRPr="00BF61FF" w:rsidRDefault="005B7727" w:rsidP="0075260D">
      <w:pPr>
        <w:spacing w:line="440" w:lineRule="exact"/>
        <w:jc w:val="both"/>
        <w:rPr>
          <w:rFonts w:ascii="標楷體" w:eastAsia="標楷體" w:hAnsi="標楷體"/>
          <w:szCs w:val="24"/>
        </w:rPr>
      </w:pPr>
      <w:r w:rsidRPr="00BF61FF">
        <w:rPr>
          <w:rFonts w:ascii="標楷體" w:eastAsia="標楷體" w:hAnsi="標楷體"/>
          <w:szCs w:val="24"/>
        </w:rPr>
        <w:t>表2：聾健互評中聾／弱聽學生結果</w:t>
      </w:r>
    </w:p>
    <w:tbl>
      <w:tblPr>
        <w:tblpPr w:leftFromText="180" w:rightFromText="180" w:vertAnchor="text" w:horzAnchor="margin" w:tblpY="272"/>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gridCol w:w="1418"/>
        <w:gridCol w:w="1417"/>
        <w:gridCol w:w="1701"/>
      </w:tblGrid>
      <w:tr w:rsidR="000B1307" w:rsidRPr="00181FD4" w:rsidTr="0075260D">
        <w:trPr>
          <w:trHeight w:val="406"/>
        </w:trPr>
        <w:tc>
          <w:tcPr>
            <w:tcW w:w="2518" w:type="dxa"/>
            <w:vMerge w:val="restart"/>
            <w:vAlign w:val="center"/>
          </w:tcPr>
          <w:p w:rsidR="000B1307" w:rsidRPr="00181FD4" w:rsidRDefault="000B1307" w:rsidP="0075260D">
            <w:pPr>
              <w:spacing w:line="440" w:lineRule="exact"/>
              <w:jc w:val="center"/>
              <w:rPr>
                <w:rFonts w:ascii="標楷體" w:eastAsia="標楷體" w:hAnsi="標楷體"/>
                <w:kern w:val="0"/>
                <w:sz w:val="20"/>
                <w:szCs w:val="20"/>
              </w:rPr>
            </w:pPr>
          </w:p>
        </w:tc>
        <w:tc>
          <w:tcPr>
            <w:tcW w:w="6095" w:type="dxa"/>
            <w:gridSpan w:val="4"/>
          </w:tcPr>
          <w:p w:rsidR="000B1307" w:rsidRPr="00181FD4" w:rsidRDefault="000B1307" w:rsidP="0075260D">
            <w:pPr>
              <w:spacing w:line="440" w:lineRule="exact"/>
              <w:jc w:val="center"/>
              <w:rPr>
                <w:rFonts w:ascii="標楷體" w:eastAsia="標楷體" w:hAnsi="標楷體"/>
                <w:kern w:val="0"/>
                <w:sz w:val="20"/>
                <w:szCs w:val="20"/>
              </w:rPr>
            </w:pPr>
            <w:r w:rsidRPr="00181FD4">
              <w:rPr>
                <w:rFonts w:ascii="標楷體" w:eastAsia="標楷體" w:hAnsi="標楷體"/>
                <w:kern w:val="0"/>
                <w:sz w:val="20"/>
                <w:szCs w:val="20"/>
              </w:rPr>
              <w:t>同伴互評 “遊戲” 及 “學習” 處境總分</w:t>
            </w:r>
          </w:p>
          <w:p w:rsidR="000B1307" w:rsidRPr="00181FD4" w:rsidRDefault="000B1307" w:rsidP="0075260D">
            <w:pPr>
              <w:spacing w:line="440" w:lineRule="exact"/>
              <w:jc w:val="center"/>
              <w:rPr>
                <w:rFonts w:ascii="標楷體" w:eastAsia="標楷體" w:hAnsi="標楷體"/>
                <w:kern w:val="0"/>
                <w:sz w:val="20"/>
                <w:szCs w:val="20"/>
              </w:rPr>
            </w:pPr>
            <w:r w:rsidRPr="00181FD4">
              <w:rPr>
                <w:rFonts w:ascii="標楷體" w:eastAsia="標楷體" w:hAnsi="標楷體"/>
                <w:kern w:val="0"/>
                <w:sz w:val="20"/>
                <w:szCs w:val="20"/>
              </w:rPr>
              <w:t>(N=16)</w:t>
            </w:r>
          </w:p>
        </w:tc>
      </w:tr>
      <w:tr w:rsidR="00CD7DB4" w:rsidRPr="00181FD4" w:rsidTr="0075260D">
        <w:trPr>
          <w:trHeight w:val="406"/>
        </w:trPr>
        <w:tc>
          <w:tcPr>
            <w:tcW w:w="2518" w:type="dxa"/>
            <w:vMerge/>
          </w:tcPr>
          <w:p w:rsidR="000B1307" w:rsidRPr="00181FD4" w:rsidRDefault="000B1307" w:rsidP="0075260D">
            <w:pPr>
              <w:spacing w:line="440" w:lineRule="exact"/>
              <w:jc w:val="center"/>
              <w:rPr>
                <w:rFonts w:ascii="標楷體" w:eastAsia="標楷體" w:hAnsi="標楷體"/>
                <w:kern w:val="0"/>
                <w:sz w:val="20"/>
                <w:szCs w:val="20"/>
              </w:rPr>
            </w:pPr>
          </w:p>
        </w:tc>
        <w:tc>
          <w:tcPr>
            <w:tcW w:w="1559" w:type="dxa"/>
            <w:vAlign w:val="center"/>
          </w:tcPr>
          <w:p w:rsidR="000B1307" w:rsidRPr="00181FD4" w:rsidRDefault="000B1307" w:rsidP="0075260D">
            <w:pPr>
              <w:autoSpaceDE w:val="0"/>
              <w:autoSpaceDN w:val="0"/>
              <w:adjustRightInd w:val="0"/>
              <w:snapToGrid w:val="0"/>
              <w:spacing w:line="440" w:lineRule="exact"/>
              <w:ind w:left="60" w:right="60"/>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聾評健</w:t>
            </w:r>
          </w:p>
        </w:tc>
        <w:tc>
          <w:tcPr>
            <w:tcW w:w="1418" w:type="dxa"/>
            <w:vAlign w:val="center"/>
          </w:tcPr>
          <w:p w:rsidR="000B1307" w:rsidRPr="00181FD4" w:rsidRDefault="000B1307" w:rsidP="0075260D">
            <w:pPr>
              <w:autoSpaceDE w:val="0"/>
              <w:autoSpaceDN w:val="0"/>
              <w:adjustRightInd w:val="0"/>
              <w:snapToGrid w:val="0"/>
              <w:spacing w:line="440" w:lineRule="exact"/>
              <w:ind w:left="60" w:right="60"/>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聾評聾</w:t>
            </w:r>
          </w:p>
        </w:tc>
        <w:tc>
          <w:tcPr>
            <w:tcW w:w="1417" w:type="dxa"/>
            <w:vAlign w:val="center"/>
          </w:tcPr>
          <w:p w:rsidR="000B1307" w:rsidRPr="00181FD4" w:rsidRDefault="000B1307" w:rsidP="0075260D">
            <w:pPr>
              <w:autoSpaceDE w:val="0"/>
              <w:autoSpaceDN w:val="0"/>
              <w:adjustRightInd w:val="0"/>
              <w:snapToGrid w:val="0"/>
              <w:spacing w:line="440" w:lineRule="exact"/>
              <w:ind w:left="60" w:right="60"/>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聾被健評</w:t>
            </w:r>
          </w:p>
        </w:tc>
        <w:tc>
          <w:tcPr>
            <w:tcW w:w="1701" w:type="dxa"/>
            <w:vAlign w:val="center"/>
          </w:tcPr>
          <w:p w:rsidR="000B1307" w:rsidRPr="00181FD4" w:rsidRDefault="000B1307" w:rsidP="0075260D">
            <w:pPr>
              <w:autoSpaceDE w:val="0"/>
              <w:autoSpaceDN w:val="0"/>
              <w:adjustRightInd w:val="0"/>
              <w:snapToGrid w:val="0"/>
              <w:spacing w:line="440" w:lineRule="exact"/>
              <w:ind w:left="60" w:right="60"/>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聾被聾評</w:t>
            </w:r>
          </w:p>
        </w:tc>
      </w:tr>
      <w:tr w:rsidR="00CD7DB4" w:rsidRPr="00181FD4" w:rsidTr="0075260D">
        <w:trPr>
          <w:trHeight w:val="406"/>
        </w:trPr>
        <w:tc>
          <w:tcPr>
            <w:tcW w:w="2518" w:type="dxa"/>
          </w:tcPr>
          <w:p w:rsidR="000B1307" w:rsidRPr="00181FD4" w:rsidRDefault="000B1307" w:rsidP="0075260D">
            <w:pPr>
              <w:autoSpaceDE w:val="0"/>
              <w:autoSpaceDN w:val="0"/>
              <w:adjustRightInd w:val="0"/>
              <w:snapToGrid w:val="0"/>
              <w:spacing w:line="440" w:lineRule="exact"/>
              <w:ind w:left="60" w:right="60"/>
              <w:rPr>
                <w:rFonts w:ascii="標楷體" w:eastAsia="標楷體" w:hAnsi="標楷體"/>
                <w:color w:val="000000"/>
                <w:kern w:val="0"/>
                <w:sz w:val="20"/>
                <w:szCs w:val="20"/>
              </w:rPr>
            </w:pPr>
            <w:r w:rsidRPr="00181FD4">
              <w:rPr>
                <w:rFonts w:ascii="標楷體" w:eastAsia="標楷體" w:hAnsi="標楷體" w:hint="eastAsia"/>
                <w:color w:val="000000"/>
                <w:kern w:val="0"/>
                <w:sz w:val="20"/>
                <w:szCs w:val="20"/>
              </w:rPr>
              <w:t>開始使用</w:t>
            </w:r>
            <w:r w:rsidRPr="00181FD4">
              <w:rPr>
                <w:rFonts w:ascii="標楷體" w:eastAsia="標楷體" w:hAnsi="標楷體"/>
                <w:color w:val="000000"/>
                <w:kern w:val="0"/>
                <w:sz w:val="20"/>
                <w:szCs w:val="20"/>
              </w:rPr>
              <w:t xml:space="preserve"> 助聽儀器年齡</w:t>
            </w:r>
          </w:p>
        </w:tc>
        <w:tc>
          <w:tcPr>
            <w:tcW w:w="1559"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-0.056</w:t>
            </w:r>
          </w:p>
        </w:tc>
        <w:tc>
          <w:tcPr>
            <w:tcW w:w="1418"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0.032</w:t>
            </w:r>
          </w:p>
        </w:tc>
        <w:tc>
          <w:tcPr>
            <w:tcW w:w="1417"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-0.397</w:t>
            </w:r>
          </w:p>
        </w:tc>
        <w:tc>
          <w:tcPr>
            <w:tcW w:w="1701"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0.224</w:t>
            </w:r>
          </w:p>
        </w:tc>
      </w:tr>
      <w:tr w:rsidR="00CD7DB4" w:rsidRPr="00181FD4" w:rsidTr="0075260D">
        <w:trPr>
          <w:trHeight w:val="406"/>
        </w:trPr>
        <w:tc>
          <w:tcPr>
            <w:tcW w:w="2518" w:type="dxa"/>
          </w:tcPr>
          <w:p w:rsidR="000B1307" w:rsidRPr="00181FD4" w:rsidRDefault="000B1307" w:rsidP="0075260D">
            <w:pPr>
              <w:autoSpaceDE w:val="0"/>
              <w:autoSpaceDN w:val="0"/>
              <w:adjustRightInd w:val="0"/>
              <w:snapToGrid w:val="0"/>
              <w:spacing w:line="440" w:lineRule="exact"/>
              <w:ind w:left="60" w:right="60"/>
              <w:rPr>
                <w:rFonts w:ascii="標楷體" w:eastAsia="標楷體" w:hAnsi="標楷體"/>
                <w:color w:val="000000"/>
                <w:kern w:val="0"/>
                <w:sz w:val="20"/>
                <w:szCs w:val="20"/>
              </w:rPr>
            </w:pPr>
            <w:r w:rsidRPr="00181FD4">
              <w:rPr>
                <w:rFonts w:ascii="標楷體" w:eastAsia="標楷體" w:hAnsi="標楷體" w:hint="eastAsia"/>
                <w:color w:val="000000"/>
                <w:kern w:val="0"/>
                <w:sz w:val="20"/>
                <w:szCs w:val="20"/>
              </w:rPr>
              <w:t>開始接觸手語</w:t>
            </w:r>
            <w:r w:rsidRPr="00181FD4">
              <w:rPr>
                <w:rFonts w:ascii="標楷體" w:eastAsia="標楷體" w:hAnsi="標楷體"/>
                <w:color w:val="000000"/>
                <w:kern w:val="0"/>
                <w:sz w:val="20"/>
                <w:szCs w:val="20"/>
              </w:rPr>
              <w:t>年齡</w:t>
            </w:r>
          </w:p>
        </w:tc>
        <w:tc>
          <w:tcPr>
            <w:tcW w:w="1559"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-0.032</w:t>
            </w:r>
          </w:p>
        </w:tc>
        <w:tc>
          <w:tcPr>
            <w:tcW w:w="1418"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-0.041</w:t>
            </w:r>
          </w:p>
        </w:tc>
        <w:tc>
          <w:tcPr>
            <w:tcW w:w="1417"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0.346</w:t>
            </w:r>
          </w:p>
        </w:tc>
        <w:tc>
          <w:tcPr>
            <w:tcW w:w="1701"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0.310</w:t>
            </w:r>
          </w:p>
        </w:tc>
      </w:tr>
      <w:tr w:rsidR="00CD7DB4" w:rsidRPr="00181FD4" w:rsidTr="0075260D">
        <w:trPr>
          <w:trHeight w:val="406"/>
        </w:trPr>
        <w:tc>
          <w:tcPr>
            <w:tcW w:w="2518" w:type="dxa"/>
          </w:tcPr>
          <w:p w:rsidR="000B1307" w:rsidRPr="00181FD4" w:rsidRDefault="000B1307" w:rsidP="0075260D">
            <w:pPr>
              <w:autoSpaceDE w:val="0"/>
              <w:autoSpaceDN w:val="0"/>
              <w:adjustRightInd w:val="0"/>
              <w:snapToGrid w:val="0"/>
              <w:spacing w:line="440" w:lineRule="exact"/>
              <w:ind w:left="60" w:right="60"/>
              <w:rPr>
                <w:rFonts w:ascii="標楷體" w:eastAsia="標楷體" w:hAnsi="標楷體"/>
                <w:color w:val="000000"/>
                <w:kern w:val="0"/>
                <w:sz w:val="20"/>
                <w:szCs w:val="20"/>
              </w:rPr>
            </w:pPr>
            <w:r w:rsidRPr="00181FD4">
              <w:rPr>
                <w:rFonts w:ascii="標楷體" w:eastAsia="標楷體" w:hAnsi="標楷體"/>
                <w:color w:val="000000"/>
                <w:kern w:val="0"/>
                <w:sz w:val="20"/>
                <w:szCs w:val="20"/>
              </w:rPr>
              <w:t>參加共融計劃年期</w:t>
            </w:r>
          </w:p>
        </w:tc>
        <w:tc>
          <w:tcPr>
            <w:tcW w:w="1559"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-0.308</w:t>
            </w:r>
          </w:p>
        </w:tc>
        <w:tc>
          <w:tcPr>
            <w:tcW w:w="1418"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0.076</w:t>
            </w:r>
          </w:p>
        </w:tc>
        <w:tc>
          <w:tcPr>
            <w:tcW w:w="1417"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.609</w:t>
            </w:r>
            <w:r w:rsidRPr="00181FD4">
              <w:rPr>
                <w:rFonts w:ascii="標楷體" w:eastAsia="標楷體" w:hAnsi="標楷體"/>
                <w:color w:val="000000"/>
                <w:kern w:val="0"/>
                <w:sz w:val="20"/>
                <w:szCs w:val="20"/>
                <w:vertAlign w:val="superscript"/>
              </w:rPr>
              <w:t>**</w:t>
            </w:r>
          </w:p>
        </w:tc>
        <w:tc>
          <w:tcPr>
            <w:tcW w:w="1701"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0.064</w:t>
            </w:r>
          </w:p>
        </w:tc>
      </w:tr>
      <w:tr w:rsidR="00CD7DB4" w:rsidRPr="00181FD4" w:rsidTr="0075260D">
        <w:trPr>
          <w:trHeight w:val="406"/>
        </w:trPr>
        <w:tc>
          <w:tcPr>
            <w:tcW w:w="2518" w:type="dxa"/>
          </w:tcPr>
          <w:p w:rsidR="000B1307" w:rsidRPr="00181FD4" w:rsidRDefault="000B1307" w:rsidP="0075260D">
            <w:pPr>
              <w:autoSpaceDE w:val="0"/>
              <w:autoSpaceDN w:val="0"/>
              <w:adjustRightInd w:val="0"/>
              <w:snapToGrid w:val="0"/>
              <w:spacing w:line="440" w:lineRule="exact"/>
              <w:ind w:left="60" w:right="60"/>
              <w:rPr>
                <w:rFonts w:ascii="標楷體" w:eastAsia="標楷體" w:hAnsi="標楷體"/>
                <w:color w:val="000000"/>
                <w:kern w:val="0"/>
                <w:sz w:val="20"/>
                <w:szCs w:val="20"/>
              </w:rPr>
            </w:pPr>
            <w:r w:rsidRPr="00181FD4">
              <w:rPr>
                <w:rFonts w:ascii="標楷體" w:eastAsia="標楷體" w:hAnsi="標楷體" w:hint="eastAsia"/>
                <w:color w:val="000000"/>
                <w:kern w:val="0"/>
                <w:sz w:val="20"/>
                <w:szCs w:val="20"/>
              </w:rPr>
              <w:t>聽力水平</w:t>
            </w:r>
            <w:r w:rsidRPr="00181FD4">
              <w:rPr>
                <w:rFonts w:ascii="標楷體" w:eastAsia="標楷體" w:hAnsi="標楷體"/>
                <w:color w:val="000000"/>
                <w:kern w:val="0"/>
                <w:sz w:val="20"/>
                <w:szCs w:val="20"/>
              </w:rPr>
              <w:t>(dBHL)</w:t>
            </w:r>
          </w:p>
        </w:tc>
        <w:tc>
          <w:tcPr>
            <w:tcW w:w="1559"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-0.502*</w:t>
            </w:r>
          </w:p>
        </w:tc>
        <w:tc>
          <w:tcPr>
            <w:tcW w:w="1418"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-0.105</w:t>
            </w:r>
          </w:p>
        </w:tc>
        <w:tc>
          <w:tcPr>
            <w:tcW w:w="1417"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0.171</w:t>
            </w:r>
          </w:p>
        </w:tc>
        <w:tc>
          <w:tcPr>
            <w:tcW w:w="1701"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0.078</w:t>
            </w:r>
          </w:p>
        </w:tc>
      </w:tr>
      <w:tr w:rsidR="00CD7DB4" w:rsidRPr="00181FD4" w:rsidTr="0075260D">
        <w:trPr>
          <w:trHeight w:val="406"/>
        </w:trPr>
        <w:tc>
          <w:tcPr>
            <w:tcW w:w="2518" w:type="dxa"/>
          </w:tcPr>
          <w:p w:rsidR="000B1307" w:rsidRPr="00181FD4" w:rsidRDefault="000B1307" w:rsidP="0075260D">
            <w:pPr>
              <w:spacing w:line="440" w:lineRule="exact"/>
              <w:jc w:val="both"/>
              <w:rPr>
                <w:rFonts w:ascii="標楷體" w:eastAsia="標楷體" w:hAnsi="標楷體"/>
                <w:kern w:val="0"/>
                <w:sz w:val="20"/>
                <w:szCs w:val="20"/>
                <w:lang w:eastAsia="zh-CN"/>
              </w:rPr>
            </w:pPr>
            <w:r w:rsidRPr="00181FD4">
              <w:rPr>
                <w:rFonts w:ascii="標楷體" w:eastAsia="標楷體" w:hAnsi="標楷體"/>
                <w:kern w:val="0"/>
                <w:sz w:val="20"/>
                <w:szCs w:val="20"/>
                <w:lang w:eastAsia="zh-CN"/>
              </w:rPr>
              <w:t>廣東話語法(CG)</w:t>
            </w:r>
          </w:p>
        </w:tc>
        <w:tc>
          <w:tcPr>
            <w:tcW w:w="1559"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0.275</w:t>
            </w:r>
          </w:p>
        </w:tc>
        <w:tc>
          <w:tcPr>
            <w:tcW w:w="1418"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-0.164</w:t>
            </w:r>
          </w:p>
        </w:tc>
        <w:tc>
          <w:tcPr>
            <w:tcW w:w="1417"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-0.076</w:t>
            </w:r>
          </w:p>
        </w:tc>
        <w:tc>
          <w:tcPr>
            <w:tcW w:w="1701"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-0.033</w:t>
            </w:r>
          </w:p>
        </w:tc>
      </w:tr>
      <w:tr w:rsidR="00CD7DB4" w:rsidRPr="00181FD4" w:rsidTr="0075260D">
        <w:trPr>
          <w:trHeight w:val="454"/>
        </w:trPr>
        <w:tc>
          <w:tcPr>
            <w:tcW w:w="2518" w:type="dxa"/>
          </w:tcPr>
          <w:p w:rsidR="000B1307" w:rsidRPr="00181FD4" w:rsidRDefault="000B1307" w:rsidP="0075260D">
            <w:pPr>
              <w:spacing w:line="440" w:lineRule="exact"/>
              <w:rPr>
                <w:rFonts w:ascii="標楷體" w:eastAsia="標楷體" w:hAnsi="標楷體"/>
                <w:kern w:val="0"/>
                <w:sz w:val="20"/>
                <w:szCs w:val="20"/>
              </w:rPr>
            </w:pPr>
            <w:r w:rsidRPr="00181FD4">
              <w:rPr>
                <w:rFonts w:ascii="標楷體" w:eastAsia="標楷體" w:hAnsi="標楷體"/>
                <w:kern w:val="0"/>
                <w:sz w:val="20"/>
                <w:szCs w:val="20"/>
              </w:rPr>
              <w:t>中文語法(CGA)</w:t>
            </w:r>
          </w:p>
        </w:tc>
        <w:tc>
          <w:tcPr>
            <w:tcW w:w="1559"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0.030</w:t>
            </w:r>
          </w:p>
        </w:tc>
        <w:tc>
          <w:tcPr>
            <w:tcW w:w="1418"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0.185</w:t>
            </w:r>
          </w:p>
        </w:tc>
        <w:tc>
          <w:tcPr>
            <w:tcW w:w="1417"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0.210</w:t>
            </w:r>
          </w:p>
        </w:tc>
        <w:tc>
          <w:tcPr>
            <w:tcW w:w="1701"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0.218</w:t>
            </w:r>
          </w:p>
        </w:tc>
      </w:tr>
      <w:tr w:rsidR="00CD7DB4" w:rsidRPr="00181FD4" w:rsidTr="0075260D">
        <w:trPr>
          <w:trHeight w:val="404"/>
        </w:trPr>
        <w:tc>
          <w:tcPr>
            <w:tcW w:w="2518" w:type="dxa"/>
          </w:tcPr>
          <w:p w:rsidR="000B1307" w:rsidRPr="00181FD4" w:rsidRDefault="00926C03" w:rsidP="0075260D">
            <w:pPr>
              <w:spacing w:line="440" w:lineRule="exact"/>
              <w:rPr>
                <w:rFonts w:ascii="標楷體" w:eastAsia="標楷體" w:hAnsi="標楷體"/>
                <w:kern w:val="0"/>
                <w:sz w:val="20"/>
                <w:szCs w:val="20"/>
              </w:rPr>
            </w:pPr>
            <w:r w:rsidRPr="00181FD4">
              <w:rPr>
                <w:rFonts w:ascii="標楷體" w:eastAsia="標楷體" w:hAnsi="標楷體"/>
                <w:kern w:val="0"/>
                <w:sz w:val="20"/>
                <w:szCs w:val="20"/>
              </w:rPr>
              <w:t>香港手語</w:t>
            </w:r>
            <w:r w:rsidR="000B1307" w:rsidRPr="00181FD4">
              <w:rPr>
                <w:rFonts w:ascii="標楷體" w:eastAsia="標楷體" w:hAnsi="標楷體"/>
                <w:kern w:val="0"/>
                <w:sz w:val="20"/>
                <w:szCs w:val="20"/>
              </w:rPr>
              <w:t>語法 (HKSL</w:t>
            </w:r>
            <w:r w:rsidR="00D324E3" w:rsidRPr="00181FD4">
              <w:rPr>
                <w:rFonts w:ascii="標楷體" w:eastAsia="標楷體" w:hAnsi="標楷體"/>
                <w:kern w:val="0"/>
                <w:sz w:val="20"/>
                <w:szCs w:val="20"/>
              </w:rPr>
              <w:t>G</w:t>
            </w:r>
            <w:r w:rsidR="000B1307" w:rsidRPr="00181FD4">
              <w:rPr>
                <w:rFonts w:ascii="標楷體" w:eastAsia="標楷體" w:hAnsi="標楷體"/>
                <w:kern w:val="0"/>
                <w:sz w:val="20"/>
                <w:szCs w:val="20"/>
              </w:rPr>
              <w:t>)</w:t>
            </w:r>
          </w:p>
        </w:tc>
        <w:tc>
          <w:tcPr>
            <w:tcW w:w="1559"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-0.164</w:t>
            </w:r>
          </w:p>
        </w:tc>
        <w:tc>
          <w:tcPr>
            <w:tcW w:w="1418"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0.034</w:t>
            </w:r>
          </w:p>
        </w:tc>
        <w:tc>
          <w:tcPr>
            <w:tcW w:w="1417"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0.435*</w:t>
            </w:r>
          </w:p>
        </w:tc>
        <w:tc>
          <w:tcPr>
            <w:tcW w:w="1701" w:type="dxa"/>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0.131</w:t>
            </w:r>
          </w:p>
        </w:tc>
      </w:tr>
      <w:tr w:rsidR="00CD7DB4" w:rsidRPr="00181FD4" w:rsidTr="0075260D">
        <w:trPr>
          <w:trHeight w:val="402"/>
        </w:trPr>
        <w:tc>
          <w:tcPr>
            <w:tcW w:w="2518" w:type="dxa"/>
            <w:tcBorders>
              <w:bottom w:val="single" w:sz="4" w:space="0" w:color="auto"/>
            </w:tcBorders>
          </w:tcPr>
          <w:p w:rsidR="000B1307" w:rsidRPr="00181FD4" w:rsidRDefault="000B1307" w:rsidP="0075260D">
            <w:pPr>
              <w:spacing w:line="440" w:lineRule="exact"/>
              <w:rPr>
                <w:rFonts w:ascii="標楷體" w:eastAsia="標楷體" w:hAnsi="標楷體"/>
                <w:kern w:val="0"/>
                <w:sz w:val="20"/>
                <w:szCs w:val="20"/>
                <w:lang w:eastAsia="zh-CN"/>
              </w:rPr>
            </w:pPr>
            <w:r w:rsidRPr="00181FD4">
              <w:rPr>
                <w:rFonts w:ascii="標楷體" w:eastAsia="標楷體" w:hAnsi="標楷體"/>
                <w:kern w:val="0"/>
                <w:sz w:val="20"/>
                <w:szCs w:val="20"/>
                <w:lang w:eastAsia="zh-CN"/>
              </w:rPr>
              <w:t>言語感知能力 (CLNT)</w:t>
            </w:r>
          </w:p>
        </w:tc>
        <w:tc>
          <w:tcPr>
            <w:tcW w:w="1559" w:type="dxa"/>
            <w:tcBorders>
              <w:bottom w:val="single" w:sz="4" w:space="0" w:color="auto"/>
            </w:tcBorders>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0.061</w:t>
            </w:r>
          </w:p>
        </w:tc>
        <w:tc>
          <w:tcPr>
            <w:tcW w:w="1418" w:type="dxa"/>
            <w:tcBorders>
              <w:bottom w:val="single" w:sz="4" w:space="0" w:color="auto"/>
            </w:tcBorders>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-0.197</w:t>
            </w:r>
          </w:p>
        </w:tc>
        <w:tc>
          <w:tcPr>
            <w:tcW w:w="1417" w:type="dxa"/>
            <w:tcBorders>
              <w:bottom w:val="single" w:sz="4" w:space="0" w:color="auto"/>
            </w:tcBorders>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-0.260</w:t>
            </w:r>
          </w:p>
        </w:tc>
        <w:tc>
          <w:tcPr>
            <w:tcW w:w="1701" w:type="dxa"/>
            <w:tcBorders>
              <w:bottom w:val="single" w:sz="4" w:space="0" w:color="auto"/>
            </w:tcBorders>
            <w:vAlign w:val="center"/>
          </w:tcPr>
          <w:p w:rsidR="000B1307" w:rsidRPr="00181FD4" w:rsidRDefault="000B1307" w:rsidP="0075260D">
            <w:pPr>
              <w:spacing w:line="440" w:lineRule="exact"/>
              <w:jc w:val="center"/>
              <w:rPr>
                <w:rFonts w:ascii="標楷體" w:eastAsia="標楷體" w:hAnsi="標楷體"/>
                <w:color w:val="000000"/>
                <w:kern w:val="0"/>
                <w:sz w:val="20"/>
                <w:szCs w:val="20"/>
              </w:rPr>
            </w:pPr>
            <w:r w:rsidRPr="00181FD4">
              <w:rPr>
                <w:rFonts w:ascii="標楷體" w:eastAsia="標楷體" w:hAnsi="標楷體"/>
                <w:color w:val="000000"/>
                <w:kern w:val="0"/>
                <w:sz w:val="20"/>
                <w:szCs w:val="20"/>
              </w:rPr>
              <w:t>0.129</w:t>
            </w:r>
          </w:p>
        </w:tc>
      </w:tr>
    </w:tbl>
    <w:p w:rsidR="000B1307" w:rsidRPr="00BF61FF" w:rsidRDefault="000B1307" w:rsidP="000B1307">
      <w:pPr>
        <w:rPr>
          <w:rFonts w:ascii="標楷體" w:eastAsia="標楷體" w:hAnsi="標楷體"/>
          <w:color w:val="000000"/>
          <w:sz w:val="20"/>
          <w:szCs w:val="20"/>
        </w:rPr>
      </w:pPr>
      <w:r w:rsidRPr="00BF61FF">
        <w:rPr>
          <w:rFonts w:ascii="標楷體" w:eastAsia="標楷體" w:hAnsi="標楷體"/>
          <w:color w:val="000000"/>
          <w:sz w:val="20"/>
          <w:szCs w:val="20"/>
        </w:rPr>
        <w:t xml:space="preserve">**. </w:t>
      </w:r>
      <w:r w:rsidR="008874C9" w:rsidRPr="00BF61FF">
        <w:rPr>
          <w:rFonts w:ascii="標楷體" w:eastAsia="標楷體" w:hAnsi="標楷體"/>
          <w:color w:val="000000"/>
          <w:sz w:val="20"/>
          <w:szCs w:val="20"/>
        </w:rPr>
        <w:t>相關性低於</w:t>
      </w:r>
      <w:r w:rsidRPr="00BF61FF">
        <w:rPr>
          <w:rFonts w:ascii="標楷體" w:eastAsia="標楷體" w:hAnsi="標楷體"/>
          <w:color w:val="000000"/>
          <w:sz w:val="20"/>
          <w:szCs w:val="20"/>
        </w:rPr>
        <w:t xml:space="preserve"> 0.01 水平.</w:t>
      </w:r>
    </w:p>
    <w:p w:rsidR="000B1307" w:rsidRPr="0075260D" w:rsidRDefault="000B1307" w:rsidP="0075260D">
      <w:pPr>
        <w:rPr>
          <w:rFonts w:ascii="標楷體" w:eastAsia="標楷體" w:hAnsi="標楷體"/>
          <w:sz w:val="20"/>
          <w:szCs w:val="20"/>
        </w:rPr>
      </w:pPr>
      <w:r w:rsidRPr="00BF61FF">
        <w:rPr>
          <w:rFonts w:ascii="標楷體" w:eastAsia="標楷體" w:hAnsi="標楷體"/>
          <w:color w:val="000000"/>
          <w:sz w:val="20"/>
          <w:szCs w:val="20"/>
        </w:rPr>
        <w:t>*.相關性</w:t>
      </w:r>
      <w:r w:rsidR="008874C9" w:rsidRPr="00BF61FF">
        <w:rPr>
          <w:rFonts w:ascii="標楷體" w:eastAsia="標楷體" w:hAnsi="標楷體"/>
          <w:color w:val="000000"/>
          <w:sz w:val="20"/>
          <w:szCs w:val="20"/>
        </w:rPr>
        <w:t>低於</w:t>
      </w:r>
      <w:r w:rsidRPr="00BF61FF">
        <w:rPr>
          <w:rFonts w:ascii="標楷體" w:eastAsia="標楷體" w:hAnsi="標楷體"/>
          <w:color w:val="000000"/>
          <w:sz w:val="20"/>
          <w:szCs w:val="20"/>
        </w:rPr>
        <w:t xml:space="preserve">0.05 </w:t>
      </w:r>
      <w:r w:rsidR="008874C9" w:rsidRPr="00BF61FF">
        <w:rPr>
          <w:rFonts w:ascii="標楷體" w:eastAsia="標楷體" w:hAnsi="標楷體"/>
          <w:color w:val="000000"/>
          <w:sz w:val="20"/>
          <w:szCs w:val="20"/>
        </w:rPr>
        <w:t>水平</w:t>
      </w:r>
    </w:p>
    <w:p w:rsidR="00104D7D" w:rsidRPr="00BF61FF" w:rsidRDefault="00104D7D" w:rsidP="00EF39A9">
      <w:pPr>
        <w:jc w:val="both"/>
        <w:rPr>
          <w:rFonts w:ascii="標楷體" w:eastAsia="標楷體" w:hAnsi="標楷體"/>
          <w:szCs w:val="24"/>
        </w:rPr>
      </w:pPr>
    </w:p>
    <w:p w:rsidR="00CB57FA" w:rsidRPr="00D81FC5" w:rsidRDefault="00D81FC5" w:rsidP="00EF39A9">
      <w:pPr>
        <w:autoSpaceDE w:val="0"/>
        <w:autoSpaceDN w:val="0"/>
        <w:adjustRightInd w:val="0"/>
        <w:jc w:val="both"/>
        <w:rPr>
          <w:rFonts w:ascii="標楷體" w:eastAsia="標楷體" w:hAnsi="標楷體"/>
          <w:b/>
          <w:szCs w:val="24"/>
        </w:rPr>
      </w:pPr>
      <w:r w:rsidRPr="00D81FC5">
        <w:rPr>
          <w:rFonts w:ascii="標楷體" w:eastAsia="標楷體" w:hAnsi="標楷體" w:hint="eastAsia"/>
          <w:b/>
          <w:szCs w:val="24"/>
        </w:rPr>
        <w:t>三、</w:t>
      </w:r>
      <w:r w:rsidR="00CB57FA" w:rsidRPr="00D81FC5">
        <w:rPr>
          <w:rFonts w:ascii="標楷體" w:eastAsia="標楷體" w:hAnsi="標楷體"/>
          <w:b/>
          <w:szCs w:val="24"/>
        </w:rPr>
        <w:t>討論</w:t>
      </w:r>
    </w:p>
    <w:p w:rsidR="000D01E3" w:rsidRPr="00BF61FF" w:rsidRDefault="000D01E3" w:rsidP="00EF39A9">
      <w:pPr>
        <w:autoSpaceDE w:val="0"/>
        <w:autoSpaceDN w:val="0"/>
        <w:adjustRightInd w:val="0"/>
        <w:ind w:firstLine="480"/>
        <w:jc w:val="both"/>
        <w:rPr>
          <w:rFonts w:ascii="標楷體" w:eastAsia="標楷體" w:hAnsi="標楷體"/>
          <w:szCs w:val="24"/>
        </w:rPr>
      </w:pPr>
      <w:r w:rsidRPr="00BF61FF">
        <w:rPr>
          <w:rFonts w:ascii="標楷體" w:eastAsia="標楷體" w:hAnsi="標楷體" w:hint="eastAsia"/>
          <w:szCs w:val="24"/>
        </w:rPr>
        <w:t>香港</w:t>
      </w:r>
      <w:r w:rsidR="00CB57FA" w:rsidRPr="00BF61FF">
        <w:rPr>
          <w:rFonts w:ascii="標楷體" w:eastAsia="標楷體" w:hAnsi="標楷體"/>
          <w:szCs w:val="24"/>
        </w:rPr>
        <w:t>共融教育</w:t>
      </w:r>
      <w:r w:rsidR="00CB57FA" w:rsidRPr="00BF61FF">
        <w:rPr>
          <w:rFonts w:ascii="標楷體" w:eastAsia="標楷體" w:hAnsi="標楷體" w:hint="eastAsia"/>
          <w:szCs w:val="24"/>
        </w:rPr>
        <w:t>計劃中聾</w:t>
      </w:r>
      <w:r w:rsidR="005B772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和健聽學生間良好的社會接受度結果顯示，當聾</w:t>
      </w:r>
      <w:r w:rsidR="005B772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學生和健聽學生在手語雙語支持下的共融教育環境內學習時，他們能夠互相支持彼此。爲了解</w:t>
      </w:r>
      <w:r w:rsidR="005B7727" w:rsidRPr="00BF61FF">
        <w:rPr>
          <w:rFonts w:ascii="標楷體" w:eastAsia="標楷體" w:hAnsi="標楷體" w:hint="eastAsia"/>
          <w:szCs w:val="24"/>
        </w:rPr>
        <w:t>釋這一現象，我們提出這一學習環境下的某些原則和實踐</w:t>
      </w:r>
      <w:r w:rsidR="005B7727" w:rsidRPr="00BF61FF">
        <w:rPr>
          <w:rFonts w:ascii="標楷體" w:eastAsia="標楷體" w:hAnsi="標楷體" w:hint="eastAsia"/>
          <w:szCs w:val="24"/>
        </w:rPr>
        <w:lastRenderedPageBreak/>
        <w:t>可能有利於聾</w:t>
      </w:r>
      <w:r w:rsidR="005B772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和健聽學生間積極的社會融合，為他們供了必要的條件</w:t>
      </w:r>
      <w:r w:rsidR="005B7727" w:rsidRPr="00BF61FF">
        <w:rPr>
          <w:rFonts w:ascii="標楷體" w:eastAsia="標楷體" w:hAnsi="標楷體" w:hint="eastAsia"/>
          <w:szCs w:val="24"/>
        </w:rPr>
        <w:t>，使他們得以積極地將自己與某一特殊類型的學校及班級社區相關聯，</w:t>
      </w:r>
      <w:r w:rsidR="005B7727" w:rsidRPr="00BF61FF">
        <w:rPr>
          <w:rFonts w:ascii="標楷體" w:eastAsia="標楷體" w:hAnsi="標楷體" w:hint="eastAsia"/>
          <w:szCs w:val="24"/>
          <w:lang w:eastAsia="zh-HK"/>
        </w:rPr>
        <w:t>並</w:t>
      </w:r>
      <w:r w:rsidRPr="00BF61FF">
        <w:rPr>
          <w:rFonts w:ascii="標楷體" w:eastAsia="標楷體" w:hAnsi="標楷體" w:hint="eastAsia"/>
          <w:szCs w:val="24"/>
        </w:rPr>
        <w:t>建立屬於該類社區的社會成員意識。</w:t>
      </w:r>
    </w:p>
    <w:p w:rsidR="000D01E3" w:rsidRPr="00BF61FF" w:rsidRDefault="000D01E3" w:rsidP="00EF39A9">
      <w:pPr>
        <w:ind w:firstLine="480"/>
        <w:jc w:val="both"/>
        <w:rPr>
          <w:rFonts w:ascii="標楷體" w:eastAsia="標楷體" w:hAnsi="標楷體"/>
          <w:szCs w:val="24"/>
        </w:rPr>
      </w:pPr>
      <w:r w:rsidRPr="00BF61FF">
        <w:rPr>
          <w:rFonts w:ascii="標楷體" w:eastAsia="標楷體" w:hAnsi="標楷體" w:hint="eastAsia"/>
          <w:szCs w:val="24"/>
        </w:rPr>
        <w:t>首先，構成共融的“合作”的理念在兩個層面上得以實現，既</w:t>
      </w:r>
      <w:r w:rsidR="005B7727" w:rsidRPr="00BF61FF">
        <w:rPr>
          <w:rFonts w:ascii="標楷體" w:eastAsia="標楷體" w:hAnsi="標楷體" w:hint="eastAsia"/>
          <w:szCs w:val="24"/>
        </w:rPr>
        <w:t>通過聾老師和普通老師的合作教學，以及通過聾</w:t>
      </w:r>
      <w:r w:rsidR="005B772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和健聽學生的共同學習。在共融環境下逐漸採用的合作教學和共同學習的實</w:t>
      </w:r>
      <w:r w:rsidR="005B7727" w:rsidRPr="00BF61FF">
        <w:rPr>
          <w:rFonts w:ascii="標楷體" w:eastAsia="標楷體" w:hAnsi="標楷體" w:hint="eastAsia"/>
          <w:szCs w:val="24"/>
        </w:rPr>
        <w:t>踐為聾健學生間的課堂及社會交往活動提供了許多機會，他們由此認識</w:t>
      </w:r>
      <w:r w:rsidR="005B7727" w:rsidRPr="00BF61FF">
        <w:rPr>
          <w:rFonts w:ascii="標楷體" w:eastAsia="標楷體" w:hAnsi="標楷體" w:hint="eastAsia"/>
          <w:szCs w:val="24"/>
          <w:lang w:eastAsia="zh-HK"/>
        </w:rPr>
        <w:t>並</w:t>
      </w:r>
      <w:r w:rsidRPr="00BF61FF">
        <w:rPr>
          <w:rFonts w:ascii="標楷體" w:eastAsia="標楷體" w:hAnsi="標楷體" w:hint="eastAsia"/>
          <w:szCs w:val="24"/>
        </w:rPr>
        <w:t>評估了對“聾”的</w:t>
      </w:r>
      <w:r w:rsidR="00072237" w:rsidRPr="00BF61FF">
        <w:rPr>
          <w:rFonts w:ascii="標楷體" w:eastAsia="標楷體" w:hAnsi="標楷體" w:hint="eastAsia"/>
          <w:szCs w:val="24"/>
          <w:lang w:eastAsia="zh-HK"/>
        </w:rPr>
        <w:t>概念</w:t>
      </w:r>
      <w:r w:rsidR="005B7727" w:rsidRPr="00BF61FF">
        <w:rPr>
          <w:rFonts w:ascii="標楷體" w:eastAsia="標楷體" w:hAnsi="標楷體" w:hint="eastAsia"/>
          <w:szCs w:val="24"/>
          <w:lang w:eastAsia="zh-HK"/>
        </w:rPr>
        <w:t>，</w:t>
      </w:r>
      <w:r w:rsidRPr="00BF61FF">
        <w:rPr>
          <w:rFonts w:ascii="標楷體" w:eastAsia="標楷體" w:hAnsi="標楷體" w:hint="eastAsia"/>
          <w:szCs w:val="24"/>
        </w:rPr>
        <w:t>以及社會融合的價值所在。作為合</w:t>
      </w:r>
      <w:r w:rsidR="00072237" w:rsidRPr="00BF61FF">
        <w:rPr>
          <w:rFonts w:ascii="標楷體" w:eastAsia="標楷體" w:hAnsi="標楷體" w:hint="eastAsia"/>
          <w:szCs w:val="24"/>
        </w:rPr>
        <w:t>作老師的聾人和健聽的成人榜樣有著相互接受的態度，這可能會加強聾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和健聽參與者間社會交往</w:t>
      </w:r>
      <w:r w:rsidR="00072237" w:rsidRPr="00BF61FF">
        <w:rPr>
          <w:rFonts w:ascii="標楷體" w:eastAsia="標楷體" w:hAnsi="標楷體" w:hint="eastAsia"/>
          <w:szCs w:val="24"/>
        </w:rPr>
        <w:t>的</w:t>
      </w:r>
      <w:r w:rsidRPr="00BF61FF">
        <w:rPr>
          <w:rFonts w:ascii="標楷體" w:eastAsia="標楷體" w:hAnsi="標楷體" w:hint="eastAsia"/>
          <w:szCs w:val="24"/>
        </w:rPr>
        <w:t>價值和</w:t>
      </w:r>
      <w:r w:rsidR="00072237" w:rsidRPr="00BF61FF">
        <w:rPr>
          <w:rFonts w:ascii="標楷體" w:eastAsia="標楷體" w:hAnsi="標楷體" w:hint="eastAsia"/>
          <w:szCs w:val="24"/>
          <w:lang w:eastAsia="zh-HK"/>
        </w:rPr>
        <w:t>相互</w:t>
      </w:r>
      <w:r w:rsidRPr="00BF61FF">
        <w:rPr>
          <w:rFonts w:ascii="標楷體" w:eastAsia="標楷體" w:hAnsi="標楷體" w:hint="eastAsia"/>
          <w:szCs w:val="24"/>
        </w:rPr>
        <w:t>合作</w:t>
      </w:r>
      <w:r w:rsidR="00072237" w:rsidRPr="00BF61FF">
        <w:rPr>
          <w:rFonts w:ascii="標楷體" w:eastAsia="標楷體" w:hAnsi="標楷體" w:hint="eastAsia"/>
          <w:szCs w:val="24"/>
          <w:lang w:eastAsia="zh-HK"/>
        </w:rPr>
        <w:t>的</w:t>
      </w:r>
      <w:r w:rsidRPr="00BF61FF">
        <w:rPr>
          <w:rFonts w:ascii="標楷體" w:eastAsia="標楷體" w:hAnsi="標楷體" w:hint="eastAsia"/>
          <w:szCs w:val="24"/>
        </w:rPr>
        <w:t>態度。</w:t>
      </w:r>
    </w:p>
    <w:p w:rsidR="000D01E3" w:rsidRPr="00BF61FF" w:rsidRDefault="00072237" w:rsidP="00EF39A9">
      <w:pPr>
        <w:ind w:firstLine="480"/>
        <w:jc w:val="both"/>
        <w:rPr>
          <w:rFonts w:ascii="標楷體" w:eastAsia="標楷體" w:hAnsi="標楷體"/>
          <w:szCs w:val="24"/>
        </w:rPr>
      </w:pPr>
      <w:r w:rsidRPr="00BF61FF">
        <w:rPr>
          <w:rFonts w:ascii="標楷體" w:eastAsia="標楷體" w:hAnsi="標楷體" w:hint="eastAsia"/>
          <w:szCs w:val="24"/>
        </w:rPr>
        <w:t>其次，共融環境下的手語雙語是另一個重要的因素，因為它使聾</w:t>
      </w:r>
      <w:r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D01E3" w:rsidRPr="00BF61FF">
        <w:rPr>
          <w:rFonts w:ascii="標楷體" w:eastAsia="標楷體" w:hAnsi="標楷體" w:hint="eastAsia"/>
          <w:szCs w:val="24"/>
        </w:rPr>
        <w:t>學生能夠通過使用口語或是香港手語，除了與他們的聾</w:t>
      </w:r>
      <w:r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D01E3" w:rsidRPr="00BF61FF">
        <w:rPr>
          <w:rFonts w:ascii="標楷體" w:eastAsia="標楷體" w:hAnsi="標楷體" w:hint="eastAsia"/>
          <w:szCs w:val="24"/>
        </w:rPr>
        <w:t>同伴溝通之外，亦得以與他們的健聽同伴、健聽教師以及聾人教師溝通。無論在課堂內外，學生能夠通過</w:t>
      </w:r>
      <w:r w:rsidR="00CB57FA" w:rsidRPr="00BF61FF">
        <w:rPr>
          <w:rFonts w:ascii="標楷體" w:eastAsia="標楷體" w:hAnsi="標楷體"/>
          <w:szCs w:val="24"/>
        </w:rPr>
        <w:t>手語或口語</w:t>
      </w:r>
      <w:r w:rsidR="000D01E3" w:rsidRPr="00BF61FF">
        <w:rPr>
          <w:rFonts w:ascii="標楷體" w:eastAsia="標楷體" w:hAnsi="標楷體" w:hint="eastAsia"/>
          <w:szCs w:val="24"/>
        </w:rPr>
        <w:t>任</w:t>
      </w:r>
      <w:r w:rsidR="00CB57FA" w:rsidRPr="00BF61FF">
        <w:rPr>
          <w:rFonts w:ascii="標楷體" w:eastAsia="標楷體" w:hAnsi="標楷體"/>
          <w:szCs w:val="24"/>
        </w:rPr>
        <w:t>何</w:t>
      </w:r>
      <w:r w:rsidR="000D01E3" w:rsidRPr="00BF61FF">
        <w:rPr>
          <w:rFonts w:ascii="標楷體" w:eastAsia="標楷體" w:hAnsi="標楷體" w:hint="eastAsia"/>
          <w:szCs w:val="24"/>
        </w:rPr>
        <w:t>一</w:t>
      </w:r>
      <w:r w:rsidR="00CB57FA" w:rsidRPr="00BF61FF">
        <w:rPr>
          <w:rFonts w:ascii="標楷體" w:eastAsia="標楷體" w:hAnsi="標楷體"/>
          <w:szCs w:val="24"/>
        </w:rPr>
        <w:t>種</w:t>
      </w:r>
      <w:r w:rsidR="000D01E3" w:rsidRPr="00BF61FF">
        <w:rPr>
          <w:rFonts w:ascii="標楷體" w:eastAsia="標楷體" w:hAnsi="標楷體" w:hint="eastAsia"/>
          <w:szCs w:val="24"/>
        </w:rPr>
        <w:t>語言來溝通的做法帶來了學校環境中豐富的語言輸入和輸出機會。因此，這一有利於語言習得的環境鼓勵了對香港手語和口語的雙語習得，既包括聾</w:t>
      </w:r>
      <w:r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D01E3" w:rsidRPr="00BF61FF">
        <w:rPr>
          <w:rFonts w:ascii="標楷體" w:eastAsia="標楷體" w:hAnsi="標楷體" w:hint="eastAsia"/>
          <w:szCs w:val="24"/>
        </w:rPr>
        <w:t>學生，也包括了健聽學生和學校中的健聽老師。換言之，將</w:t>
      </w:r>
      <w:r w:rsidRPr="00BF61FF">
        <w:rPr>
          <w:rFonts w:ascii="標楷體" w:eastAsia="標楷體" w:hAnsi="標楷體" w:hint="eastAsia"/>
          <w:szCs w:val="24"/>
        </w:rPr>
        <w:t>手語引入共融環境並非是爲了支援聾</w:t>
      </w:r>
      <w:r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D01E3" w:rsidRPr="00BF61FF">
        <w:rPr>
          <w:rFonts w:ascii="標楷體" w:eastAsia="標楷體" w:hAnsi="標楷體" w:hint="eastAsia"/>
          <w:szCs w:val="24"/>
        </w:rPr>
        <w:t>學生從手語發展到口語而</w:t>
      </w:r>
      <w:r w:rsidRPr="00BF61FF">
        <w:rPr>
          <w:rFonts w:ascii="標楷體" w:eastAsia="標楷體" w:hAnsi="標楷體" w:hint="eastAsia"/>
          <w:szCs w:val="24"/>
          <w:lang w:eastAsia="zh-HK"/>
        </w:rPr>
        <w:t>達</w:t>
      </w:r>
      <w:r w:rsidR="000D01E3" w:rsidRPr="00BF61FF">
        <w:rPr>
          <w:rFonts w:ascii="標楷體" w:eastAsia="標楷體" w:hAnsi="標楷體" w:hint="eastAsia"/>
          <w:szCs w:val="24"/>
        </w:rPr>
        <w:t>到“過渡”的目的，而是爲了在學校環境內維持</w:t>
      </w:r>
      <w:r w:rsidR="00CB57FA" w:rsidRPr="00BF61FF">
        <w:rPr>
          <w:rFonts w:ascii="標楷體" w:eastAsia="標楷體" w:hAnsi="標楷體"/>
          <w:szCs w:val="24"/>
        </w:rPr>
        <w:t>手語</w:t>
      </w:r>
      <w:r w:rsidR="000D01E3" w:rsidRPr="00BF61FF">
        <w:rPr>
          <w:rFonts w:ascii="標楷體" w:eastAsia="標楷體" w:hAnsi="標楷體" w:hint="eastAsia"/>
          <w:szCs w:val="24"/>
        </w:rPr>
        <w:t>雙語發展</w:t>
      </w:r>
      <w:r w:rsidR="000D01E3" w:rsidRPr="00BF61FF">
        <w:rPr>
          <w:rFonts w:ascii="標楷體" w:eastAsia="標楷體" w:hAnsi="標楷體" w:hint="eastAsia"/>
          <w:kern w:val="0"/>
          <w:szCs w:val="24"/>
        </w:rPr>
        <w:t>。有趣的是，正如本研究中所展示的那樣，在</w:t>
      </w:r>
      <w:r w:rsidRPr="00BF61FF">
        <w:rPr>
          <w:rFonts w:ascii="標楷體" w:eastAsia="標楷體" w:hAnsi="標楷體" w:hint="eastAsia"/>
          <w:kern w:val="0"/>
          <w:szCs w:val="24"/>
          <w:lang w:eastAsia="zh-HK"/>
        </w:rPr>
        <w:t>共融教育</w:t>
      </w:r>
      <w:r w:rsidR="000D01E3" w:rsidRPr="00BF61FF">
        <w:rPr>
          <w:rFonts w:ascii="標楷體" w:eastAsia="標楷體" w:hAnsi="標楷體" w:hint="eastAsia"/>
          <w:kern w:val="0"/>
          <w:szCs w:val="24"/>
        </w:rPr>
        <w:t>環境下，言語感知和口語能力都不是影響健聽學生對</w:t>
      </w:r>
      <w:r w:rsidRPr="00BF61FF">
        <w:rPr>
          <w:rFonts w:ascii="標楷體" w:eastAsia="標楷體" w:hAnsi="標楷體" w:hint="eastAsia"/>
          <w:szCs w:val="24"/>
        </w:rPr>
        <w:t>聾</w:t>
      </w:r>
      <w:r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D01E3" w:rsidRPr="00BF61FF">
        <w:rPr>
          <w:rFonts w:ascii="標楷體" w:eastAsia="標楷體" w:hAnsi="標楷體" w:hint="eastAsia"/>
          <w:szCs w:val="24"/>
        </w:rPr>
        <w:t>學生同伴評分的關鍵因素；相反，是手語的熟練度充當了溝通橋</w:t>
      </w:r>
      <w:r w:rsidRPr="00BF61FF">
        <w:rPr>
          <w:rFonts w:ascii="標楷體" w:eastAsia="標楷體" w:hAnsi="標楷體" w:hint="eastAsia"/>
          <w:szCs w:val="24"/>
        </w:rPr>
        <w:t>樑的作用，</w:t>
      </w:r>
      <w:r w:rsidRPr="00BF61FF">
        <w:rPr>
          <w:rFonts w:ascii="標楷體" w:eastAsia="標楷體" w:hAnsi="標楷體" w:hint="eastAsia"/>
          <w:szCs w:val="24"/>
          <w:lang w:eastAsia="zh-HK"/>
        </w:rPr>
        <w:t>並</w:t>
      </w:r>
      <w:r w:rsidRPr="00BF61FF">
        <w:rPr>
          <w:rFonts w:ascii="標楷體" w:eastAsia="標楷體" w:hAnsi="標楷體" w:hint="eastAsia"/>
          <w:szCs w:val="24"/>
        </w:rPr>
        <w:t>促進了聾</w:t>
      </w:r>
      <w:r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D01E3" w:rsidRPr="00BF61FF">
        <w:rPr>
          <w:rFonts w:ascii="標楷體" w:eastAsia="標楷體" w:hAnsi="標楷體" w:hint="eastAsia"/>
          <w:szCs w:val="24"/>
        </w:rPr>
        <w:t>學生</w:t>
      </w:r>
      <w:r w:rsidR="000D01E3" w:rsidRPr="00BF61FF">
        <w:rPr>
          <w:rFonts w:ascii="標楷體" w:eastAsia="標楷體" w:hAnsi="標楷體" w:hint="eastAsia"/>
          <w:kern w:val="0"/>
          <w:szCs w:val="24"/>
        </w:rPr>
        <w:t>與健聽學生</w:t>
      </w:r>
      <w:r w:rsidRPr="00BF61FF">
        <w:rPr>
          <w:rFonts w:ascii="標楷體" w:eastAsia="標楷體" w:hAnsi="標楷體" w:hint="eastAsia"/>
          <w:szCs w:val="24"/>
        </w:rPr>
        <w:t>之間的社會接受度</w:t>
      </w:r>
      <w:r w:rsidRPr="00BF61FF">
        <w:rPr>
          <w:rFonts w:ascii="標楷體" w:eastAsia="標楷體" w:hAnsi="標楷體" w:hint="eastAsia"/>
          <w:szCs w:val="24"/>
          <w:lang w:eastAsia="zh-HK"/>
        </w:rPr>
        <w:t>(</w:t>
      </w:r>
      <w:r w:rsidR="000D01E3" w:rsidRPr="00BF61FF">
        <w:rPr>
          <w:rFonts w:ascii="標楷體" w:eastAsia="標楷體" w:hAnsi="標楷體" w:hint="eastAsia"/>
          <w:szCs w:val="24"/>
        </w:rPr>
        <w:t>尤其是在“學習”</w:t>
      </w:r>
      <w:r w:rsidR="00CB57FA" w:rsidRPr="00BF61FF">
        <w:rPr>
          <w:rFonts w:ascii="標楷體" w:eastAsia="標楷體" w:hAnsi="標楷體"/>
          <w:szCs w:val="24"/>
        </w:rPr>
        <w:t>處境</w:t>
      </w:r>
      <w:r w:rsidR="000D01E3" w:rsidRPr="00BF61FF">
        <w:rPr>
          <w:rFonts w:ascii="標楷體" w:eastAsia="標楷體" w:hAnsi="標楷體" w:hint="eastAsia"/>
          <w:szCs w:val="24"/>
        </w:rPr>
        <w:t>下</w:t>
      </w:r>
      <w:r w:rsidRPr="00BF61FF">
        <w:rPr>
          <w:rFonts w:ascii="標楷體" w:eastAsia="標楷體" w:hAnsi="標楷體" w:hint="eastAsia"/>
          <w:szCs w:val="24"/>
          <w:lang w:eastAsia="zh-HK"/>
        </w:rPr>
        <w:t>)</w:t>
      </w:r>
      <w:r w:rsidR="000D01E3" w:rsidRPr="00BF61FF">
        <w:rPr>
          <w:rFonts w:ascii="標楷體" w:eastAsia="標楷體" w:hAnsi="標楷體" w:hint="eastAsia"/>
          <w:szCs w:val="24"/>
        </w:rPr>
        <w:t>。</w:t>
      </w:r>
    </w:p>
    <w:p w:rsidR="000D01E3" w:rsidRPr="00BF61FF" w:rsidRDefault="00CB57FA" w:rsidP="00EF39A9">
      <w:pPr>
        <w:ind w:firstLine="480"/>
        <w:jc w:val="both"/>
        <w:rPr>
          <w:rFonts w:ascii="標楷體" w:eastAsia="標楷體" w:hAnsi="標楷體"/>
          <w:szCs w:val="24"/>
        </w:rPr>
      </w:pPr>
      <w:r w:rsidRPr="00BF61FF">
        <w:rPr>
          <w:rFonts w:ascii="標楷體" w:eastAsia="標楷體" w:hAnsi="標楷體" w:hint="eastAsia"/>
          <w:szCs w:val="24"/>
        </w:rPr>
        <w:t>第三個要素是一種在共融教育環境中</w:t>
      </w:r>
      <w:r w:rsidRPr="00BF61FF">
        <w:rPr>
          <w:rFonts w:ascii="標楷體" w:eastAsia="標楷體" w:hAnsi="標楷體"/>
          <w:szCs w:val="24"/>
        </w:rPr>
        <w:t>融入</w:t>
      </w:r>
      <w:r w:rsidRPr="00BF61FF">
        <w:rPr>
          <w:rFonts w:ascii="標楷體" w:eastAsia="標楷體" w:hAnsi="標楷體" w:hint="eastAsia"/>
          <w:szCs w:val="24"/>
        </w:rPr>
        <w:t>足夠多數量</w:t>
      </w:r>
      <w:r w:rsidRPr="00BF61FF">
        <w:rPr>
          <w:rFonts w:ascii="標楷體" w:eastAsia="標楷體" w:hAnsi="標楷體"/>
          <w:szCs w:val="24"/>
        </w:rPr>
        <w:t>（關鍵數目</w:t>
      </w:r>
      <w:r w:rsidR="00072237" w:rsidRPr="00BF61FF">
        <w:rPr>
          <w:rFonts w:ascii="標楷體" w:eastAsia="標楷體" w:hAnsi="標楷體"/>
          <w:szCs w:val="24"/>
        </w:rPr>
        <w:t>(critical mass)</w:t>
      </w:r>
      <w:r w:rsidRPr="00BF61FF">
        <w:rPr>
          <w:rFonts w:ascii="標楷體" w:eastAsia="標楷體" w:hAnsi="標楷體"/>
          <w:szCs w:val="24"/>
        </w:rPr>
        <w:t>）</w:t>
      </w:r>
      <w:r w:rsidR="00072237" w:rsidRPr="00BF61FF">
        <w:rPr>
          <w:rFonts w:ascii="標楷體" w:eastAsia="標楷體" w:hAnsi="標楷體" w:hint="eastAsia"/>
          <w:szCs w:val="24"/>
        </w:rPr>
        <w:t>的聾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72237" w:rsidRPr="00BF61FF">
        <w:rPr>
          <w:rFonts w:ascii="標楷體" w:eastAsia="標楷體" w:hAnsi="標楷體" w:hint="eastAsia"/>
          <w:szCs w:val="24"/>
        </w:rPr>
        <w:t>學生的概念。前人關於社會融合的研究中，持續關注著聾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學生在融合過程中所出現的“孤獨”感。在</w:t>
      </w:r>
      <w:r w:rsidRPr="00BF61FF">
        <w:rPr>
          <w:rFonts w:ascii="標楷體" w:eastAsia="標楷體" w:hAnsi="標楷體"/>
          <w:szCs w:val="24"/>
        </w:rPr>
        <w:t>共融</w:t>
      </w:r>
      <w:r w:rsidRPr="00BF61FF">
        <w:rPr>
          <w:rFonts w:ascii="標楷體" w:eastAsia="標楷體" w:hAnsi="標楷體" w:hint="eastAsia"/>
          <w:szCs w:val="24"/>
        </w:rPr>
        <w:t>教育</w:t>
      </w:r>
      <w:r w:rsidRPr="00BF61FF">
        <w:rPr>
          <w:rFonts w:ascii="標楷體" w:eastAsia="標楷體" w:hAnsi="標楷體"/>
          <w:szCs w:val="24"/>
        </w:rPr>
        <w:t>項目中</w:t>
      </w:r>
      <w:r w:rsidRPr="00BF61FF">
        <w:rPr>
          <w:rFonts w:ascii="標楷體" w:eastAsia="標楷體" w:hAnsi="標楷體" w:hint="eastAsia"/>
          <w:szCs w:val="24"/>
        </w:rPr>
        <w:t>，聾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學生努力在由健聽學生構成的大團體中建立起屬於</w:t>
      </w:r>
      <w:r w:rsidRPr="00BF61FF">
        <w:rPr>
          <w:rFonts w:ascii="標楷體" w:eastAsia="標楷體" w:hAnsi="標楷體"/>
          <w:szCs w:val="24"/>
        </w:rPr>
        <w:t>他們</w:t>
      </w:r>
      <w:r w:rsidRPr="00BF61FF">
        <w:rPr>
          <w:rFonts w:ascii="標楷體" w:eastAsia="標楷體" w:hAnsi="標楷體" w:hint="eastAsia"/>
          <w:szCs w:val="24"/>
        </w:rPr>
        <w:t>的團體，並通過手語雙語將這兩個團體連接起來</w:t>
      </w:r>
      <w:r w:rsidR="00725B8A" w:rsidRPr="00BF61FF">
        <w:rPr>
          <w:rFonts w:ascii="標楷體" w:eastAsia="標楷體" w:hAnsi="標楷體" w:hint="eastAsia"/>
          <w:szCs w:val="24"/>
        </w:rPr>
        <w:t>，</w:t>
      </w:r>
      <w:r w:rsidR="00725B8A" w:rsidRPr="00BF61FF">
        <w:rPr>
          <w:rFonts w:ascii="標楷體" w:eastAsia="標楷體" w:hAnsi="標楷體"/>
          <w:szCs w:val="24"/>
        </w:rPr>
        <w:t>並</w:t>
      </w:r>
      <w:r w:rsidRPr="00BF61FF">
        <w:rPr>
          <w:rFonts w:ascii="標楷體" w:eastAsia="標楷體" w:hAnsi="標楷體" w:hint="eastAsia"/>
          <w:szCs w:val="24"/>
        </w:rPr>
        <w:t>減輕了學生們在交流過程中的壓力。</w:t>
      </w:r>
    </w:p>
    <w:p w:rsidR="00CB57FA" w:rsidRPr="00BF61FF" w:rsidRDefault="00CB57FA" w:rsidP="00EF39A9">
      <w:pPr>
        <w:ind w:firstLine="480"/>
        <w:jc w:val="both"/>
        <w:rPr>
          <w:rFonts w:ascii="標楷體" w:eastAsia="標楷體" w:hAnsi="標楷體"/>
          <w:szCs w:val="24"/>
        </w:rPr>
      </w:pPr>
      <w:r w:rsidRPr="00BF61FF">
        <w:rPr>
          <w:rFonts w:ascii="標楷體" w:eastAsia="標楷體" w:hAnsi="標楷體" w:hint="eastAsia"/>
          <w:szCs w:val="24"/>
        </w:rPr>
        <w:t>第四個因素是聾人老師的存在。Jiménez Sánchez &amp; Antia （1999）強調指出在共融環境中，當聾人</w:t>
      </w:r>
      <w:r w:rsidR="00725B8A" w:rsidRPr="00BF61FF">
        <w:rPr>
          <w:rFonts w:ascii="標楷體" w:eastAsia="標楷體" w:hAnsi="標楷體" w:hint="eastAsia"/>
          <w:szCs w:val="24"/>
        </w:rPr>
        <w:t>老師成為學校團體的主要組成部分之一並集中參與團隊教學實踐中時，</w:t>
      </w:r>
      <w:r w:rsidRPr="00BF61FF">
        <w:rPr>
          <w:rFonts w:ascii="標楷體" w:eastAsia="標楷體" w:hAnsi="標楷體" w:hint="eastAsia"/>
          <w:szCs w:val="24"/>
        </w:rPr>
        <w:t>最可能的好處就是讓所有兒童都能夠在課堂上通過各種方式實現溝通交流，在這樣的課堂中，差異性將不再被視為是</w:t>
      </w:r>
      <w:r w:rsidR="00725B8A" w:rsidRPr="00BF61FF">
        <w:rPr>
          <w:rFonts w:ascii="標楷體" w:eastAsia="標楷體" w:hAnsi="標楷體"/>
          <w:szCs w:val="24"/>
        </w:rPr>
        <w:t>負面的問題</w:t>
      </w:r>
      <w:r w:rsidR="00725B8A" w:rsidRPr="00BF61FF">
        <w:rPr>
          <w:rFonts w:ascii="標楷體" w:eastAsia="標楷體" w:hAnsi="標楷體" w:hint="eastAsia"/>
          <w:szCs w:val="24"/>
        </w:rPr>
        <w:t>，反而會受到尊重</w:t>
      </w:r>
      <w:r w:rsidRPr="00BF61FF">
        <w:rPr>
          <w:rFonts w:ascii="標楷體" w:eastAsia="標楷體" w:hAnsi="標楷體" w:hint="eastAsia"/>
          <w:szCs w:val="24"/>
        </w:rPr>
        <w:t>（Jiménez Sánchez, &amp; Antia, 1999）。當健聽老師成為口語榜樣時，在課堂上增加一名成年聾人的目的就不單只是讓他將手語帶入課堂，更重要的是讓他成為聾人榜樣和連接聾人社群的橋梁。</w:t>
      </w:r>
    </w:p>
    <w:p w:rsidR="00CB57FA" w:rsidRPr="00BF61FF" w:rsidRDefault="00CB57FA" w:rsidP="00EF39A9">
      <w:pPr>
        <w:ind w:firstLine="480"/>
        <w:jc w:val="both"/>
        <w:rPr>
          <w:rFonts w:ascii="標楷體" w:eastAsia="標楷體" w:hAnsi="標楷體"/>
          <w:szCs w:val="24"/>
        </w:rPr>
      </w:pPr>
    </w:p>
    <w:p w:rsidR="00CB57FA" w:rsidRPr="00D81FC5" w:rsidRDefault="00D81FC5" w:rsidP="00EF39A9">
      <w:pPr>
        <w:jc w:val="both"/>
        <w:rPr>
          <w:rFonts w:ascii="標楷體" w:eastAsia="標楷體" w:hAnsi="標楷體"/>
          <w:b/>
          <w:kern w:val="0"/>
          <w:szCs w:val="24"/>
        </w:rPr>
      </w:pPr>
      <w:r w:rsidRPr="00D81FC5">
        <w:rPr>
          <w:rFonts w:ascii="標楷體" w:eastAsia="標楷體" w:hAnsi="標楷體" w:hint="eastAsia"/>
          <w:b/>
          <w:kern w:val="0"/>
          <w:szCs w:val="24"/>
        </w:rPr>
        <w:t>四、</w:t>
      </w:r>
      <w:r w:rsidR="00CB57FA" w:rsidRPr="00D81FC5">
        <w:rPr>
          <w:rFonts w:ascii="標楷體" w:eastAsia="標楷體" w:hAnsi="標楷體" w:hint="eastAsia"/>
          <w:b/>
          <w:kern w:val="0"/>
          <w:szCs w:val="24"/>
        </w:rPr>
        <w:t>總結</w:t>
      </w:r>
    </w:p>
    <w:p w:rsidR="00CB57FA" w:rsidRDefault="00CB57FA" w:rsidP="00EF39A9">
      <w:pPr>
        <w:ind w:firstLine="480"/>
        <w:jc w:val="both"/>
        <w:rPr>
          <w:rFonts w:ascii="標楷體" w:eastAsia="標楷體" w:hAnsi="標楷體"/>
          <w:szCs w:val="24"/>
        </w:rPr>
      </w:pPr>
      <w:r w:rsidRPr="00BF61FF">
        <w:rPr>
          <w:rFonts w:ascii="標楷體" w:eastAsia="標楷體" w:hAnsi="標楷體" w:hint="eastAsia"/>
          <w:kern w:val="0"/>
          <w:szCs w:val="24"/>
        </w:rPr>
        <w:t>在本研究中，我們重點檢驗了在香港一個共融教育環境下</w:t>
      </w:r>
      <w:r w:rsidR="00072237" w:rsidRPr="00BF61FF">
        <w:rPr>
          <w:rFonts w:ascii="標楷體" w:eastAsia="標楷體" w:hAnsi="標楷體" w:hint="eastAsia"/>
          <w:szCs w:val="24"/>
        </w:rPr>
        <w:t>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學生與健聽學生之間的社會融合情況。我們報告了他們對彼此的社會接受度，這由健聽學生對聾及</w:t>
      </w:r>
      <w:r w:rsidR="00D07582" w:rsidRPr="00BF61FF">
        <w:rPr>
          <w:rFonts w:ascii="標楷體" w:eastAsia="標楷體" w:hAnsi="標楷體" w:hint="eastAsia"/>
          <w:szCs w:val="24"/>
        </w:rPr>
        <w:t>弱聽</w:t>
      </w:r>
      <w:r w:rsidRPr="00BF61FF">
        <w:rPr>
          <w:rFonts w:ascii="標楷體" w:eastAsia="標楷體" w:hAnsi="標楷體" w:hint="eastAsia"/>
          <w:szCs w:val="24"/>
        </w:rPr>
        <w:t>同伴的</w:t>
      </w:r>
      <w:r w:rsidR="00072237" w:rsidRPr="00BF61FF">
        <w:rPr>
          <w:rFonts w:ascii="標楷體" w:eastAsia="標楷體" w:hAnsi="標楷體" w:hint="eastAsia"/>
          <w:szCs w:val="24"/>
          <w:lang w:eastAsia="zh-HK"/>
        </w:rPr>
        <w:t>正面</w:t>
      </w:r>
      <w:r w:rsidRPr="00BF61FF">
        <w:rPr>
          <w:rFonts w:ascii="標楷體" w:eastAsia="標楷體" w:hAnsi="標楷體" w:hint="eastAsia"/>
          <w:szCs w:val="24"/>
        </w:rPr>
        <w:t>態度</w:t>
      </w:r>
      <w:r w:rsidR="00072237" w:rsidRPr="00BF61FF">
        <w:rPr>
          <w:rFonts w:ascii="標楷體" w:eastAsia="標楷體" w:hAnsi="標楷體" w:hint="eastAsia"/>
          <w:szCs w:val="24"/>
        </w:rPr>
        <w:t>得到體現。爲了解釋這些結果，我們假設，最初爲</w:t>
      </w:r>
      <w:r w:rsidR="00072237" w:rsidRPr="00BF61FF">
        <w:rPr>
          <w:rFonts w:ascii="標楷體" w:eastAsia="標楷體" w:hAnsi="標楷體" w:hint="eastAsia"/>
          <w:szCs w:val="24"/>
        </w:rPr>
        <w:lastRenderedPageBreak/>
        <w:t>了在教育中適應對聾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00072237" w:rsidRPr="00BF61FF">
        <w:rPr>
          <w:rFonts w:ascii="標楷體" w:eastAsia="標楷體" w:hAnsi="標楷體" w:hint="eastAsia"/>
          <w:szCs w:val="24"/>
        </w:rPr>
        <w:t>學生的教學需求而創造的手語雙語教學環境，結果支援了聾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學生與健聽學生之間對彼此社會接受度的</w:t>
      </w:r>
      <w:r w:rsidR="00072237" w:rsidRPr="00BF61FF">
        <w:rPr>
          <w:rFonts w:ascii="標楷體" w:eastAsia="標楷體" w:hAnsi="標楷體" w:hint="eastAsia"/>
          <w:szCs w:val="24"/>
          <w:lang w:eastAsia="zh-HK"/>
        </w:rPr>
        <w:t>正面</w:t>
      </w:r>
      <w:r w:rsidRPr="00BF61FF">
        <w:rPr>
          <w:rFonts w:ascii="標楷體" w:eastAsia="標楷體" w:hAnsi="標楷體" w:hint="eastAsia"/>
          <w:szCs w:val="24"/>
        </w:rPr>
        <w:t>發展。我們認為，能夠跨</w:t>
      </w:r>
      <w:r w:rsidR="00725B8A" w:rsidRPr="00BF61FF">
        <w:rPr>
          <w:rFonts w:ascii="標楷體" w:eastAsia="標楷體" w:hAnsi="標楷體"/>
          <w:szCs w:val="24"/>
        </w:rPr>
        <w:t>渠</w:t>
      </w:r>
      <w:r w:rsidRPr="00BF61FF">
        <w:rPr>
          <w:rFonts w:ascii="標楷體" w:eastAsia="標楷體" w:hAnsi="標楷體" w:hint="eastAsia"/>
          <w:szCs w:val="24"/>
        </w:rPr>
        <w:t>道地獲取語言，</w:t>
      </w:r>
      <w:r w:rsidR="00725B8A" w:rsidRPr="00BF61FF">
        <w:rPr>
          <w:rFonts w:ascii="標楷體" w:eastAsia="標楷體" w:hAnsi="標楷體"/>
          <w:szCs w:val="24"/>
        </w:rPr>
        <w:t>並讓學生在正面環境下</w:t>
      </w:r>
      <w:r w:rsidRPr="00BF61FF">
        <w:rPr>
          <w:rFonts w:ascii="標楷體" w:eastAsia="標楷體" w:hAnsi="標楷體" w:hint="eastAsia"/>
          <w:szCs w:val="24"/>
        </w:rPr>
        <w:t>運用兩種語言</w:t>
      </w:r>
      <w:r w:rsidR="00072237" w:rsidRPr="00BF61FF">
        <w:rPr>
          <w:rFonts w:ascii="標楷體" w:eastAsia="標楷體" w:hAnsi="標楷體" w:hint="eastAsia"/>
          <w:szCs w:val="24"/>
          <w:lang w:eastAsia="zh-HK"/>
        </w:rPr>
        <w:t>來</w:t>
      </w:r>
      <w:r w:rsidR="00072237" w:rsidRPr="00BF61FF">
        <w:rPr>
          <w:rFonts w:ascii="標楷體" w:eastAsia="標楷體" w:hAnsi="標楷體" w:hint="eastAsia"/>
          <w:szCs w:val="24"/>
        </w:rPr>
        <w:t>交往及</w:t>
      </w:r>
      <w:r w:rsidR="00072237" w:rsidRPr="00BF61FF">
        <w:rPr>
          <w:rFonts w:ascii="標楷體" w:eastAsia="標楷體" w:hAnsi="標楷體" w:hint="eastAsia"/>
          <w:szCs w:val="24"/>
          <w:lang w:eastAsia="zh-HK"/>
        </w:rPr>
        <w:t>一同參與</w:t>
      </w:r>
      <w:r w:rsidR="00072237" w:rsidRPr="00BF61FF">
        <w:rPr>
          <w:rFonts w:ascii="標楷體" w:eastAsia="標楷體" w:hAnsi="標楷體" w:hint="eastAsia"/>
          <w:szCs w:val="24"/>
        </w:rPr>
        <w:t>課堂和學校活動中，聾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學生和健聽學生</w:t>
      </w:r>
      <w:r w:rsidR="00725B8A" w:rsidRPr="00BF61FF">
        <w:rPr>
          <w:rFonts w:ascii="標楷體" w:eastAsia="標楷體" w:hAnsi="標楷體"/>
          <w:szCs w:val="24"/>
        </w:rPr>
        <w:t>就有</w:t>
      </w:r>
      <w:r w:rsidRPr="00BF61FF">
        <w:rPr>
          <w:rFonts w:ascii="標楷體" w:eastAsia="標楷體" w:hAnsi="標楷體" w:hint="eastAsia"/>
          <w:szCs w:val="24"/>
        </w:rPr>
        <w:t>足夠的機會來</w:t>
      </w:r>
      <w:r w:rsidR="00725B8A" w:rsidRPr="00BF61FF">
        <w:rPr>
          <w:rFonts w:ascii="標楷體" w:eastAsia="標楷體" w:hAnsi="標楷體"/>
          <w:szCs w:val="24"/>
        </w:rPr>
        <w:t>建立</w:t>
      </w:r>
      <w:r w:rsidRPr="00BF61FF">
        <w:rPr>
          <w:rFonts w:ascii="標楷體" w:eastAsia="標楷體" w:hAnsi="標楷體" w:hint="eastAsia"/>
          <w:szCs w:val="24"/>
        </w:rPr>
        <w:t>各自的團體特性。正如</w:t>
      </w:r>
      <w:r w:rsidRPr="00BF61FF">
        <w:rPr>
          <w:rFonts w:ascii="標楷體" w:eastAsia="標楷體" w:hAnsi="標楷體"/>
          <w:szCs w:val="24"/>
        </w:rPr>
        <w:t>Kirchner (2004)</w:t>
      </w:r>
      <w:r w:rsidRPr="00BF61FF">
        <w:rPr>
          <w:rFonts w:ascii="標楷體" w:eastAsia="標楷體" w:hAnsi="標楷體" w:hint="eastAsia"/>
          <w:szCs w:val="24"/>
        </w:rPr>
        <w:t xml:space="preserve"> </w:t>
      </w:r>
      <w:r w:rsidR="00072237" w:rsidRPr="00BF61FF">
        <w:rPr>
          <w:rFonts w:ascii="標楷體" w:eastAsia="標楷體" w:hAnsi="標楷體" w:hint="eastAsia"/>
          <w:szCs w:val="24"/>
        </w:rPr>
        <w:t>所建議的那樣，當有著足夠關鍵數量的聾</w:t>
      </w:r>
      <w:r w:rsidR="00072237" w:rsidRPr="00BF61FF">
        <w:rPr>
          <w:rFonts w:ascii="標楷體" w:eastAsia="標楷體" w:hAnsi="標楷體" w:hint="eastAsia"/>
          <w:szCs w:val="24"/>
          <w:lang w:eastAsia="zh-HK"/>
        </w:rPr>
        <w:t>/</w:t>
      </w:r>
      <w:r w:rsidR="00D07582" w:rsidRPr="00BF61FF">
        <w:rPr>
          <w:rFonts w:ascii="標楷體" w:eastAsia="標楷體" w:hAnsi="標楷體" w:hint="eastAsia"/>
          <w:szCs w:val="24"/>
        </w:rPr>
        <w:t>弱聽</w:t>
      </w:r>
      <w:r w:rsidRPr="00BF61FF">
        <w:rPr>
          <w:rFonts w:ascii="標楷體" w:eastAsia="標楷體" w:hAnsi="標楷體" w:hint="eastAsia"/>
          <w:szCs w:val="24"/>
        </w:rPr>
        <w:t>學生和一位聾人老師，</w:t>
      </w:r>
      <w:r w:rsidR="00725B8A" w:rsidRPr="00BF61FF">
        <w:rPr>
          <w:rFonts w:ascii="標楷體" w:eastAsia="標楷體" w:hAnsi="標楷體"/>
          <w:szCs w:val="24"/>
        </w:rPr>
        <w:t>並</w:t>
      </w:r>
      <w:r w:rsidR="00072237" w:rsidRPr="00BF61FF">
        <w:rPr>
          <w:rFonts w:ascii="標楷體" w:eastAsia="標楷體" w:hAnsi="標楷體" w:hint="eastAsia"/>
          <w:szCs w:val="24"/>
        </w:rPr>
        <w:t>將手語雙語和</w:t>
      </w:r>
      <w:r w:rsidR="00072237" w:rsidRPr="00BF61FF">
        <w:rPr>
          <w:rFonts w:ascii="標楷體" w:eastAsia="標楷體" w:hAnsi="標楷體" w:hint="eastAsia"/>
          <w:szCs w:val="24"/>
          <w:lang w:eastAsia="zh-HK"/>
        </w:rPr>
        <w:t>共融</w:t>
      </w:r>
      <w:r w:rsidRPr="00BF61FF">
        <w:rPr>
          <w:rFonts w:ascii="標楷體" w:eastAsia="標楷體" w:hAnsi="標楷體" w:hint="eastAsia"/>
          <w:szCs w:val="24"/>
        </w:rPr>
        <w:t>教育包括進這一主流環境中時，我們培育了一種合作教學和學習的課堂文化，這正形成了共融教育項目的本質。共融是教育的一種形式，它建立在兒童現有的語言和智力資源基礎上，為他們提供一個教育環境，使他們的雙語發展能夠得以繼續強化。因為“</w:t>
      </w:r>
      <w:r w:rsidR="007F719E" w:rsidRPr="00BF61FF">
        <w:rPr>
          <w:rFonts w:ascii="標楷體" w:eastAsia="標楷體" w:hAnsi="標楷體"/>
          <w:szCs w:val="24"/>
        </w:rPr>
        <w:t>若</w:t>
      </w:r>
      <w:r w:rsidRPr="00BF61FF">
        <w:rPr>
          <w:rFonts w:ascii="標楷體" w:eastAsia="標楷體" w:hAnsi="標楷體" w:hint="eastAsia"/>
          <w:szCs w:val="24"/>
        </w:rPr>
        <w:t>這個世界上有將近三分之二的人口都是雙語者”，由手語雙語支援的共融環境</w:t>
      </w:r>
      <w:r w:rsidR="007F719E" w:rsidRPr="00BF61FF">
        <w:rPr>
          <w:rFonts w:ascii="標楷體" w:eastAsia="標楷體" w:hAnsi="標楷體"/>
          <w:szCs w:val="24"/>
        </w:rPr>
        <w:t>正好</w:t>
      </w:r>
      <w:r w:rsidRPr="00BF61FF">
        <w:rPr>
          <w:rFonts w:ascii="標楷體" w:eastAsia="標楷體" w:hAnsi="標楷體" w:hint="eastAsia"/>
          <w:szCs w:val="24"/>
        </w:rPr>
        <w:t>促進了</w:t>
      </w:r>
      <w:r w:rsidR="007F719E" w:rsidRPr="00BF61FF">
        <w:rPr>
          <w:rFonts w:ascii="標楷體" w:eastAsia="標楷體" w:hAnsi="標楷體"/>
          <w:szCs w:val="24"/>
        </w:rPr>
        <w:t>聾／</w:t>
      </w:r>
      <w:r w:rsidR="00D07582" w:rsidRPr="00BF61FF">
        <w:rPr>
          <w:rFonts w:ascii="標楷體" w:eastAsia="標楷體" w:hAnsi="標楷體"/>
          <w:szCs w:val="24"/>
        </w:rPr>
        <w:t>弱聽</w:t>
      </w:r>
      <w:r w:rsidR="007F719E" w:rsidRPr="00BF61FF">
        <w:rPr>
          <w:rFonts w:ascii="標楷體" w:eastAsia="標楷體" w:hAnsi="標楷體"/>
          <w:szCs w:val="24"/>
        </w:rPr>
        <w:t>學生成為</w:t>
      </w:r>
      <w:r w:rsidRPr="00BF61FF">
        <w:rPr>
          <w:rFonts w:ascii="標楷體" w:eastAsia="標楷體" w:hAnsi="標楷體" w:hint="eastAsia"/>
          <w:szCs w:val="24"/>
        </w:rPr>
        <w:t>雙語者的</w:t>
      </w:r>
      <w:r w:rsidR="007F719E" w:rsidRPr="00BF61FF">
        <w:rPr>
          <w:rFonts w:ascii="標楷體" w:eastAsia="標楷體" w:hAnsi="標楷體"/>
          <w:szCs w:val="24"/>
        </w:rPr>
        <w:t>一份子</w:t>
      </w:r>
      <w:r w:rsidRPr="00BF61FF">
        <w:rPr>
          <w:rFonts w:ascii="標楷體" w:eastAsia="標楷體" w:hAnsi="標楷體" w:hint="eastAsia"/>
          <w:szCs w:val="24"/>
        </w:rPr>
        <w:t>。正如</w:t>
      </w:r>
      <w:r w:rsidRPr="00BF61FF">
        <w:rPr>
          <w:rFonts w:ascii="標楷體" w:eastAsia="標楷體" w:hAnsi="標楷體"/>
          <w:szCs w:val="24"/>
        </w:rPr>
        <w:t>Baker (2011, p.2)</w:t>
      </w:r>
      <w:r w:rsidRPr="00BF61FF">
        <w:rPr>
          <w:rFonts w:ascii="標楷體" w:eastAsia="標楷體" w:hAnsi="標楷體" w:hint="eastAsia"/>
          <w:szCs w:val="24"/>
        </w:rPr>
        <w:t xml:space="preserve"> 所說，“儘管聾人也許會將他們自己視為一個語言上的少數群體，但作為雙語者，他們</w:t>
      </w:r>
      <w:r w:rsidR="007F719E" w:rsidRPr="00BF61FF">
        <w:rPr>
          <w:rFonts w:ascii="標楷體" w:eastAsia="標楷體" w:hAnsi="標楷體"/>
          <w:szCs w:val="24"/>
        </w:rPr>
        <w:t>反而</w:t>
      </w:r>
      <w:r w:rsidRPr="00BF61FF">
        <w:rPr>
          <w:rFonts w:ascii="標楷體" w:eastAsia="標楷體" w:hAnsi="標楷體" w:hint="eastAsia"/>
          <w:szCs w:val="24"/>
        </w:rPr>
        <w:t>是這個世界主流群體的一員</w:t>
      </w:r>
      <w:r w:rsidR="007F719E" w:rsidRPr="00BF61FF">
        <w:rPr>
          <w:rFonts w:ascii="標楷體" w:eastAsia="標楷體" w:hAnsi="標楷體" w:hint="eastAsia"/>
          <w:szCs w:val="24"/>
        </w:rPr>
        <w:t>”</w:t>
      </w:r>
      <w:r w:rsidRPr="00BF61FF">
        <w:rPr>
          <w:rFonts w:ascii="標楷體" w:eastAsia="標楷體" w:hAnsi="標楷體" w:hint="eastAsia"/>
          <w:szCs w:val="24"/>
        </w:rPr>
        <w:t>。</w:t>
      </w:r>
    </w:p>
    <w:p w:rsidR="0075260D" w:rsidRPr="00BF61FF" w:rsidRDefault="0075260D" w:rsidP="00EF39A9">
      <w:pPr>
        <w:ind w:firstLine="480"/>
        <w:jc w:val="both"/>
        <w:rPr>
          <w:rFonts w:ascii="標楷體" w:eastAsia="標楷體" w:hAnsi="標楷體"/>
          <w:szCs w:val="24"/>
          <w:lang w:eastAsia="zh-HK"/>
        </w:rPr>
      </w:pPr>
    </w:p>
    <w:p w:rsidR="00BF61FF" w:rsidRDefault="00BF61FF" w:rsidP="00BF61FF">
      <w:pPr>
        <w:rPr>
          <w:rFonts w:ascii="標楷體" w:eastAsia="標楷體" w:hAnsi="標楷體"/>
          <w:sz w:val="20"/>
          <w:szCs w:val="20"/>
        </w:rPr>
      </w:pPr>
      <w:r>
        <w:rPr>
          <w:rFonts w:ascii="宋体" w:eastAsia="宋体" w:hAnsi="標楷體" w:hint="eastAsia"/>
          <w:sz w:val="20"/>
          <w:szCs w:val="20"/>
          <w:lang w:eastAsia="zh-CN"/>
        </w:rPr>
        <w:t xml:space="preserve">     </w:t>
      </w:r>
      <w:r w:rsidRPr="00BF61FF">
        <w:rPr>
          <w:rFonts w:ascii="標楷體" w:eastAsia="標楷體" w:hAnsi="標楷體" w:hint="eastAsia"/>
          <w:sz w:val="20"/>
          <w:szCs w:val="20"/>
        </w:rPr>
        <w:t>作者</w:t>
      </w:r>
      <w:r w:rsidRPr="00BF61FF">
        <w:rPr>
          <w:rFonts w:ascii="標楷體" w:eastAsia="標楷體" w:hAnsi="標楷體" w:hint="eastAsia"/>
          <w:sz w:val="20"/>
          <w:szCs w:val="20"/>
          <w:lang w:eastAsia="zh-HK"/>
        </w:rPr>
        <w:t>註</w:t>
      </w:r>
      <w:r w:rsidRPr="00BF61FF">
        <w:rPr>
          <w:rFonts w:ascii="標楷體" w:eastAsia="標楷體" w:hAnsi="標楷體" w:hint="eastAsia"/>
          <w:sz w:val="20"/>
          <w:szCs w:val="20"/>
        </w:rPr>
        <w:t>：兩位作者感謝香港賽馬會慈善信託基金對“香港賽馬會手語雙語共融教育計劃</w:t>
      </w:r>
    </w:p>
    <w:p w:rsidR="00BF61FF" w:rsidRDefault="00BF61FF" w:rsidP="00BF61FF">
      <w:pPr>
        <w:rPr>
          <w:rFonts w:ascii="標楷體" w:eastAsia="標楷體" w:hAnsi="標楷體"/>
          <w:sz w:val="20"/>
          <w:szCs w:val="20"/>
        </w:rPr>
      </w:pPr>
      <w:r>
        <w:rPr>
          <w:rFonts w:ascii="宋体" w:eastAsia="宋体" w:hAnsi="標楷體" w:hint="eastAsia"/>
          <w:sz w:val="20"/>
          <w:szCs w:val="20"/>
          <w:lang w:eastAsia="zh-CN"/>
        </w:rPr>
        <w:t xml:space="preserve">             </w:t>
      </w:r>
      <w:r w:rsidRPr="00BF61FF">
        <w:rPr>
          <w:rFonts w:ascii="標楷體" w:eastAsia="標楷體" w:hAnsi="標楷體" w:hint="eastAsia"/>
          <w:sz w:val="20"/>
          <w:szCs w:val="20"/>
        </w:rPr>
        <w:t>（2006-2014）”的慷慨捐贈與支持。</w:t>
      </w:r>
    </w:p>
    <w:p w:rsidR="0075260D" w:rsidRPr="00BF61FF" w:rsidRDefault="0075260D" w:rsidP="00BF61FF">
      <w:pPr>
        <w:rPr>
          <w:rFonts w:ascii="標楷體" w:eastAsia="標楷體" w:hAnsi="標楷體"/>
          <w:sz w:val="20"/>
          <w:szCs w:val="20"/>
        </w:rPr>
      </w:pPr>
    </w:p>
    <w:p w:rsidR="00EF39A9" w:rsidRPr="00D81FC5" w:rsidRDefault="00EF39A9" w:rsidP="00EF39A9">
      <w:pPr>
        <w:jc w:val="both"/>
        <w:rPr>
          <w:rFonts w:ascii="標楷體" w:eastAsia="標楷體" w:hAnsi="標楷體"/>
          <w:b/>
          <w:lang w:eastAsia="zh-HK"/>
        </w:rPr>
      </w:pPr>
      <w:r w:rsidRPr="00D81FC5">
        <w:rPr>
          <w:rFonts w:ascii="標楷體" w:eastAsia="標楷體" w:hAnsi="標楷體"/>
          <w:b/>
          <w:szCs w:val="24"/>
        </w:rPr>
        <w:t>參考文獻</w:t>
      </w:r>
    </w:p>
    <w:p w:rsidR="005A1079" w:rsidRPr="00BF61FF" w:rsidRDefault="005A1079" w:rsidP="005A1079">
      <w:pPr>
        <w:autoSpaceDE w:val="0"/>
        <w:autoSpaceDN w:val="0"/>
        <w:adjustRightInd w:val="0"/>
        <w:ind w:left="480" w:right="-46" w:hangingChars="200" w:hanging="480"/>
        <w:jc w:val="both"/>
        <w:rPr>
          <w:rFonts w:ascii="標楷體" w:eastAsia="標楷體" w:hAnsi="標楷體"/>
          <w:noProof/>
          <w:szCs w:val="24"/>
          <w:lang w:eastAsia="zh-CN"/>
        </w:rPr>
      </w:pPr>
      <w:r w:rsidRPr="00BF61FF">
        <w:rPr>
          <w:rFonts w:ascii="標楷體" w:eastAsia="標楷體" w:hAnsi="標楷體"/>
          <w:noProof/>
          <w:szCs w:val="24"/>
          <w:lang w:eastAsia="zh-CN"/>
        </w:rPr>
        <w:t xml:space="preserve">Andersson, G., Olsson, E., Rydell, A. M., &amp; Larser, H. C. (2000). Social competence and behavioural problems in children with hearing impairment. </w:t>
      </w:r>
      <w:r w:rsidRPr="00BF61FF">
        <w:rPr>
          <w:rFonts w:ascii="標楷體" w:eastAsia="標楷體" w:hAnsi="標楷體"/>
          <w:i/>
          <w:noProof/>
          <w:szCs w:val="24"/>
          <w:lang w:eastAsia="zh-CN"/>
        </w:rPr>
        <w:t>International Journal of Audiology, 39</w:t>
      </w:r>
      <w:r w:rsidRPr="00BF61FF">
        <w:rPr>
          <w:rFonts w:ascii="標楷體" w:eastAsia="標楷體" w:hAnsi="標楷體"/>
          <w:noProof/>
          <w:szCs w:val="24"/>
          <w:lang w:eastAsia="zh-CN"/>
        </w:rPr>
        <w:t>(2), 88-92.</w:t>
      </w:r>
    </w:p>
    <w:p w:rsidR="005A1079" w:rsidRPr="00BF61FF" w:rsidRDefault="005A1079" w:rsidP="005A1079">
      <w:pPr>
        <w:autoSpaceDE w:val="0"/>
        <w:autoSpaceDN w:val="0"/>
        <w:adjustRightInd w:val="0"/>
        <w:ind w:left="480" w:right="-46" w:hangingChars="200" w:hanging="480"/>
        <w:jc w:val="both"/>
        <w:rPr>
          <w:rFonts w:ascii="標楷體" w:eastAsia="標楷體" w:hAnsi="標楷體"/>
          <w:iCs/>
          <w:szCs w:val="24"/>
        </w:rPr>
      </w:pPr>
      <w:r w:rsidRPr="00BF61FF">
        <w:rPr>
          <w:rFonts w:ascii="標楷體" w:eastAsia="標楷體" w:hAnsi="標楷體"/>
          <w:noProof/>
          <w:szCs w:val="24"/>
        </w:rPr>
        <w:t xml:space="preserve">Antia, S. D. (1982). </w:t>
      </w:r>
      <w:r w:rsidRPr="00BF61FF">
        <w:rPr>
          <w:rFonts w:ascii="標楷體" w:eastAsia="標楷體" w:hAnsi="標楷體"/>
          <w:bCs/>
          <w:szCs w:val="24"/>
        </w:rPr>
        <w:t>Social Interaction of Partially Mainstreamed Hearing-Impaired</w:t>
      </w:r>
      <w:r w:rsidRPr="00BF61FF">
        <w:rPr>
          <w:rFonts w:ascii="標楷體" w:eastAsia="標楷體" w:hAnsi="標楷體"/>
          <w:szCs w:val="24"/>
        </w:rPr>
        <w:t xml:space="preserve"> </w:t>
      </w:r>
      <w:r w:rsidRPr="00BF61FF">
        <w:rPr>
          <w:rFonts w:ascii="標楷體" w:eastAsia="標楷體" w:hAnsi="標楷體"/>
          <w:bCs/>
          <w:szCs w:val="24"/>
        </w:rPr>
        <w:t xml:space="preserve">Children. </w:t>
      </w:r>
      <w:r w:rsidRPr="00BF61FF">
        <w:rPr>
          <w:rFonts w:ascii="標楷體" w:eastAsia="標楷體" w:hAnsi="標楷體"/>
          <w:i/>
          <w:szCs w:val="24"/>
        </w:rPr>
        <w:t>American Annals of the Deaf</w:t>
      </w:r>
      <w:r w:rsidRPr="00BF61FF">
        <w:rPr>
          <w:rFonts w:ascii="標楷體" w:eastAsia="標楷體" w:hAnsi="標楷體"/>
          <w:szCs w:val="24"/>
        </w:rPr>
        <w:t xml:space="preserve">, </w:t>
      </w:r>
      <w:r w:rsidRPr="00BF61FF">
        <w:rPr>
          <w:rFonts w:ascii="標楷體" w:eastAsia="標楷體" w:hAnsi="標楷體"/>
          <w:i/>
          <w:szCs w:val="24"/>
        </w:rPr>
        <w:t>127</w:t>
      </w:r>
      <w:r w:rsidRPr="00BF61FF">
        <w:rPr>
          <w:rFonts w:ascii="標楷體" w:eastAsia="標楷體" w:hAnsi="標楷體"/>
          <w:szCs w:val="24"/>
        </w:rPr>
        <w:t>(1), 18-25.</w:t>
      </w:r>
    </w:p>
    <w:p w:rsidR="005A1079" w:rsidRPr="00BF61FF" w:rsidRDefault="005A1079" w:rsidP="005A1079">
      <w:pPr>
        <w:autoSpaceDE w:val="0"/>
        <w:autoSpaceDN w:val="0"/>
        <w:adjustRightInd w:val="0"/>
        <w:ind w:left="480" w:right="-46" w:hangingChars="200" w:hanging="480"/>
        <w:jc w:val="both"/>
        <w:rPr>
          <w:rFonts w:ascii="標楷體" w:eastAsia="標楷體" w:hAnsi="標楷體"/>
          <w:szCs w:val="24"/>
          <w:lang w:eastAsia="zh-CN"/>
        </w:rPr>
      </w:pPr>
      <w:r w:rsidRPr="00BF61FF">
        <w:rPr>
          <w:rFonts w:ascii="標楷體" w:eastAsia="標楷體" w:hAnsi="標楷體"/>
          <w:szCs w:val="24"/>
          <w:lang w:eastAsia="zh-CN"/>
        </w:rPr>
        <w:t xml:space="preserve">Antia, S. D., Jones, P., Luckner, J., Kreimeyer, K. H., &amp; Reed, S. (2011). Social outcomes of students who are deaf and hard of hearing in general education classrooms. </w:t>
      </w:r>
      <w:r w:rsidRPr="00BF61FF">
        <w:rPr>
          <w:rFonts w:ascii="標楷體" w:eastAsia="標楷體" w:hAnsi="標楷體"/>
          <w:i/>
          <w:szCs w:val="24"/>
          <w:lang w:eastAsia="zh-CN"/>
        </w:rPr>
        <w:t>Exceptional Children, 77</w:t>
      </w:r>
      <w:r w:rsidRPr="00BF61FF">
        <w:rPr>
          <w:rFonts w:ascii="標楷體" w:eastAsia="標楷體" w:hAnsi="標楷體"/>
          <w:szCs w:val="24"/>
          <w:lang w:eastAsia="zh-CN"/>
        </w:rPr>
        <w:t>(4), 489-504.</w:t>
      </w:r>
    </w:p>
    <w:p w:rsidR="005A1079" w:rsidRPr="00BF61FF" w:rsidRDefault="005A1079" w:rsidP="005A1079">
      <w:pPr>
        <w:autoSpaceDE w:val="0"/>
        <w:autoSpaceDN w:val="0"/>
        <w:adjustRightInd w:val="0"/>
        <w:ind w:left="480" w:right="-46" w:hangingChars="200" w:hanging="480"/>
        <w:jc w:val="both"/>
        <w:rPr>
          <w:rFonts w:ascii="標楷體" w:eastAsia="標楷體" w:hAnsi="標楷體"/>
          <w:szCs w:val="24"/>
        </w:rPr>
      </w:pPr>
      <w:r w:rsidRPr="00BF61FF">
        <w:rPr>
          <w:rFonts w:ascii="標楷體" w:eastAsia="標楷體" w:hAnsi="標楷體"/>
          <w:szCs w:val="24"/>
        </w:rPr>
        <w:t>Antia, S</w:t>
      </w:r>
      <w:r w:rsidR="00307032" w:rsidRPr="00BF61FF">
        <w:rPr>
          <w:rFonts w:ascii="標楷體" w:eastAsia="標楷體" w:hAnsi="標楷體"/>
          <w:szCs w:val="24"/>
        </w:rPr>
        <w:t>.</w:t>
      </w:r>
      <w:r w:rsidRPr="00BF61FF">
        <w:rPr>
          <w:rFonts w:ascii="標楷體" w:eastAsia="標楷體" w:hAnsi="標楷體"/>
          <w:szCs w:val="24"/>
        </w:rPr>
        <w:t xml:space="preserve"> D.</w:t>
      </w:r>
      <w:r w:rsidRPr="00BF61FF">
        <w:rPr>
          <w:rFonts w:ascii="標楷體" w:eastAsia="標楷體" w:hAnsi="標楷體"/>
          <w:iCs/>
          <w:szCs w:val="24"/>
        </w:rPr>
        <w:t xml:space="preserve">, </w:t>
      </w:r>
      <w:r w:rsidRPr="00BF61FF">
        <w:rPr>
          <w:rFonts w:ascii="標楷體" w:eastAsia="標楷體" w:hAnsi="標楷體"/>
          <w:szCs w:val="24"/>
        </w:rPr>
        <w:t xml:space="preserve">Kreimeyer, K. H. (1996). Social Interaction and Acceptance of Deaf or Hard-of-Hearing Children and Their Peers: A Comparison of Social-Skills and Familiarity-Based Interventions. </w:t>
      </w:r>
      <w:r w:rsidRPr="00BF61FF">
        <w:rPr>
          <w:rFonts w:ascii="標楷體" w:eastAsia="標楷體" w:hAnsi="標楷體"/>
          <w:i/>
          <w:szCs w:val="24"/>
        </w:rPr>
        <w:t>Volta Review</w:t>
      </w:r>
      <w:r w:rsidRPr="00BF61FF">
        <w:rPr>
          <w:rFonts w:ascii="標楷體" w:eastAsia="標楷體" w:hAnsi="標楷體"/>
          <w:szCs w:val="24"/>
        </w:rPr>
        <w:t>,</w:t>
      </w:r>
      <w:r w:rsidRPr="00BF61FF">
        <w:rPr>
          <w:rFonts w:ascii="標楷體" w:eastAsia="標楷體" w:hAnsi="標楷體"/>
          <w:i/>
          <w:szCs w:val="24"/>
        </w:rPr>
        <w:t xml:space="preserve"> 98</w:t>
      </w:r>
      <w:r w:rsidRPr="00BF61FF">
        <w:rPr>
          <w:rFonts w:ascii="標楷體" w:eastAsia="標楷體" w:hAnsi="標楷體"/>
          <w:szCs w:val="24"/>
        </w:rPr>
        <w:t>(4), 157-181.</w:t>
      </w:r>
    </w:p>
    <w:p w:rsidR="005A1079" w:rsidRPr="00BF61FF" w:rsidRDefault="005A1079" w:rsidP="005A1079">
      <w:pPr>
        <w:autoSpaceDE w:val="0"/>
        <w:autoSpaceDN w:val="0"/>
        <w:adjustRightInd w:val="0"/>
        <w:ind w:left="480" w:right="-46" w:hangingChars="200" w:hanging="480"/>
        <w:jc w:val="both"/>
        <w:rPr>
          <w:rFonts w:ascii="標楷體" w:eastAsia="標楷體" w:hAnsi="標楷體"/>
          <w:szCs w:val="24"/>
        </w:rPr>
      </w:pPr>
      <w:r w:rsidRPr="00BF61FF">
        <w:rPr>
          <w:rFonts w:ascii="標楷體" w:eastAsia="標楷體" w:hAnsi="標楷體"/>
          <w:szCs w:val="24"/>
        </w:rPr>
        <w:t>Antia, S.</w:t>
      </w:r>
      <w:r w:rsidR="00307032" w:rsidRPr="00BF61FF">
        <w:rPr>
          <w:rFonts w:ascii="標楷體" w:eastAsia="標楷體" w:hAnsi="標楷體"/>
          <w:szCs w:val="24"/>
        </w:rPr>
        <w:t xml:space="preserve"> D.</w:t>
      </w:r>
      <w:r w:rsidRPr="00BF61FF">
        <w:rPr>
          <w:rFonts w:ascii="標楷體" w:eastAsia="標楷體" w:hAnsi="標楷體"/>
          <w:szCs w:val="24"/>
        </w:rPr>
        <w:t xml:space="preserve">, Kreimeyer, K. (1997). The generalization and maintanence of peer social behaviours of young children who are deaf and hard of hearing. </w:t>
      </w:r>
      <w:r w:rsidRPr="00BF61FF">
        <w:rPr>
          <w:rFonts w:ascii="標楷體" w:eastAsia="標楷體" w:hAnsi="標楷體"/>
          <w:i/>
          <w:szCs w:val="24"/>
        </w:rPr>
        <w:t>Language, Speech and Hearing Services in Schools, 28,</w:t>
      </w:r>
      <w:r w:rsidRPr="00BF61FF">
        <w:rPr>
          <w:rFonts w:ascii="標楷體" w:eastAsia="標楷體" w:hAnsi="標楷體"/>
          <w:szCs w:val="24"/>
        </w:rPr>
        <w:t xml:space="preserve"> 59-69.</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rPr>
      </w:pPr>
      <w:r w:rsidRPr="00BF61FF">
        <w:rPr>
          <w:rFonts w:ascii="標楷體" w:eastAsia="標楷體" w:hAnsi="標楷體"/>
          <w:szCs w:val="24"/>
        </w:rPr>
        <w:t xml:space="preserve">Antia, S D., </w:t>
      </w:r>
      <w:r w:rsidRPr="00BF61FF">
        <w:rPr>
          <w:rFonts w:ascii="標楷體" w:eastAsia="標楷體" w:hAnsi="標楷體"/>
          <w:noProof/>
          <w:szCs w:val="24"/>
        </w:rPr>
        <w:t xml:space="preserve">Stinson, M. S. (1999). Some conclusions on the education of deaf and hard-of-hearing students in inclusive settings. </w:t>
      </w:r>
      <w:r w:rsidRPr="00BF61FF">
        <w:rPr>
          <w:rFonts w:ascii="標楷體" w:eastAsia="標楷體" w:hAnsi="標楷體"/>
          <w:i/>
          <w:iCs/>
          <w:color w:val="222222"/>
          <w:szCs w:val="24"/>
        </w:rPr>
        <w:t>Journal of Deaf Studies and Deaf Education</w:t>
      </w:r>
      <w:r w:rsidRPr="00BF61FF">
        <w:rPr>
          <w:rFonts w:ascii="標楷體" w:eastAsia="標楷體" w:hAnsi="標楷體"/>
          <w:color w:val="222222"/>
          <w:szCs w:val="24"/>
        </w:rPr>
        <w:t xml:space="preserve">, </w:t>
      </w:r>
      <w:r w:rsidRPr="00BF61FF">
        <w:rPr>
          <w:rFonts w:ascii="標楷體" w:eastAsia="標楷體" w:hAnsi="標楷體"/>
          <w:i/>
          <w:iCs/>
          <w:color w:val="222222"/>
          <w:szCs w:val="24"/>
        </w:rPr>
        <w:t>4</w:t>
      </w:r>
      <w:r w:rsidRPr="00BF61FF">
        <w:rPr>
          <w:rFonts w:ascii="標楷體" w:eastAsia="標楷體" w:hAnsi="標楷體"/>
          <w:i/>
          <w:color w:val="222222"/>
          <w:szCs w:val="24"/>
        </w:rPr>
        <w:t>,</w:t>
      </w:r>
      <w:r w:rsidRPr="00BF61FF">
        <w:rPr>
          <w:rFonts w:ascii="標楷體" w:eastAsia="標楷體" w:hAnsi="標楷體"/>
          <w:color w:val="222222"/>
          <w:szCs w:val="24"/>
        </w:rPr>
        <w:t xml:space="preserve"> 246-248.</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Antia, S. D., Stinson, M. S., &amp; Gaustad, M. G. (2002). Developing </w:t>
      </w:r>
      <w:r w:rsidRPr="00BF61FF">
        <w:rPr>
          <w:rFonts w:ascii="標楷體" w:eastAsia="標楷體" w:hAnsi="標楷體"/>
          <w:color w:val="222222"/>
          <w:szCs w:val="24"/>
          <w:lang w:eastAsia="zh-CN"/>
        </w:rPr>
        <w:lastRenderedPageBreak/>
        <w:t xml:space="preserve">membership in the education of deaf and hard-of-hearing students in inclusive settings. </w:t>
      </w:r>
      <w:r w:rsidRPr="00BF61FF">
        <w:rPr>
          <w:rFonts w:ascii="標楷體" w:eastAsia="標楷體" w:hAnsi="標楷體"/>
          <w:i/>
          <w:iCs/>
          <w:color w:val="222222"/>
          <w:szCs w:val="24"/>
          <w:lang w:eastAsia="zh-CN"/>
        </w:rPr>
        <w:t>Journal of Deaf Studies and Deaf Education</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7</w:t>
      </w:r>
      <w:r w:rsidRPr="00BF61FF">
        <w:rPr>
          <w:rFonts w:ascii="標楷體" w:eastAsia="標楷體" w:hAnsi="標楷體"/>
          <w:color w:val="222222"/>
          <w:szCs w:val="24"/>
          <w:lang w:eastAsia="zh-CN"/>
        </w:rPr>
        <w:t>(3), 214-229.</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Arnold, D., &amp; Tremblay, A. (1979). Interaction of deaf and hearing preschool children. </w:t>
      </w:r>
      <w:r w:rsidRPr="00BF61FF">
        <w:rPr>
          <w:rFonts w:ascii="標楷體" w:eastAsia="標楷體" w:hAnsi="標楷體"/>
          <w:i/>
          <w:iCs/>
          <w:color w:val="222222"/>
          <w:szCs w:val="24"/>
          <w:lang w:eastAsia="zh-CN"/>
        </w:rPr>
        <w:t>Journal of Communication Disorders</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12</w:t>
      </w:r>
      <w:r w:rsidRPr="00BF61FF">
        <w:rPr>
          <w:rFonts w:ascii="標楷體" w:eastAsia="標楷體" w:hAnsi="標楷體"/>
          <w:color w:val="222222"/>
          <w:szCs w:val="24"/>
          <w:lang w:eastAsia="zh-CN"/>
        </w:rPr>
        <w:t>(3), 245-251.</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Asher, S. R., Singleton, L. C., Tinsley, B. R., &amp; Hymel, S. (1979). A reliable sociometric measure for preschool children. </w:t>
      </w:r>
      <w:r w:rsidRPr="00BF61FF">
        <w:rPr>
          <w:rFonts w:ascii="標楷體" w:eastAsia="標楷體" w:hAnsi="標楷體"/>
          <w:i/>
          <w:color w:val="222222"/>
          <w:szCs w:val="24"/>
          <w:lang w:eastAsia="zh-CN"/>
        </w:rPr>
        <w:t>Developmental Psychology, 15</w:t>
      </w:r>
      <w:r w:rsidRPr="00BF61FF">
        <w:rPr>
          <w:rFonts w:ascii="標楷體" w:eastAsia="標楷體" w:hAnsi="標楷體"/>
          <w:color w:val="222222"/>
          <w:szCs w:val="24"/>
          <w:lang w:eastAsia="zh-CN"/>
        </w:rPr>
        <w:t>(4), 443.</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Baker, C. (2011). </w:t>
      </w:r>
      <w:r w:rsidRPr="00BF61FF">
        <w:rPr>
          <w:rFonts w:ascii="標楷體" w:eastAsia="標楷體" w:hAnsi="標楷體"/>
          <w:i/>
          <w:color w:val="222222"/>
          <w:szCs w:val="24"/>
          <w:lang w:eastAsia="zh-CN"/>
        </w:rPr>
        <w:t>Foundations of Bilingual Education and Bilingualism,</w:t>
      </w:r>
      <w:r w:rsidRPr="00BF61FF">
        <w:rPr>
          <w:rFonts w:ascii="標楷體" w:eastAsia="標楷體" w:hAnsi="標楷體"/>
          <w:color w:val="222222"/>
          <w:szCs w:val="24"/>
          <w:lang w:eastAsia="zh-CN"/>
        </w:rPr>
        <w:t>(5</w:t>
      </w:r>
      <w:r w:rsidRPr="00BF61FF">
        <w:rPr>
          <w:rFonts w:ascii="標楷體" w:eastAsia="標楷體" w:hAnsi="標楷體"/>
          <w:color w:val="222222"/>
          <w:szCs w:val="24"/>
          <w:vertAlign w:val="superscript"/>
          <w:lang w:eastAsia="zh-CN"/>
        </w:rPr>
        <w:t>th</w:t>
      </w:r>
      <w:r w:rsidRPr="00BF61FF">
        <w:rPr>
          <w:rFonts w:ascii="標楷體" w:eastAsia="標楷體" w:hAnsi="標楷體"/>
          <w:color w:val="222222"/>
          <w:szCs w:val="24"/>
          <w:lang w:eastAsia="zh-CN"/>
        </w:rPr>
        <w:t xml:space="preserve"> ed)</w:t>
      </w:r>
      <w:r w:rsidRPr="00BF61FF">
        <w:rPr>
          <w:rFonts w:ascii="標楷體" w:eastAsia="標楷體" w:hAnsi="標楷體"/>
          <w:i/>
          <w:color w:val="222222"/>
          <w:szCs w:val="24"/>
          <w:lang w:eastAsia="zh-CN"/>
        </w:rPr>
        <w:t xml:space="preserve">, </w:t>
      </w:r>
      <w:r w:rsidRPr="00BF61FF">
        <w:rPr>
          <w:rFonts w:ascii="標楷體" w:eastAsia="標楷體" w:hAnsi="標楷體"/>
          <w:color w:val="222222"/>
          <w:szCs w:val="24"/>
          <w:lang w:eastAsia="zh-CN"/>
        </w:rPr>
        <w:t>Bristol: Multilingual Matters.</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Bowen, S. K. (2008). Coenrollment for students who are deaf or hard of hearing: Friendship patterns and social interactions. </w:t>
      </w:r>
      <w:r w:rsidRPr="00BF61FF">
        <w:rPr>
          <w:rFonts w:ascii="標楷體" w:eastAsia="標楷體" w:hAnsi="標楷體"/>
          <w:i/>
          <w:iCs/>
          <w:color w:val="222222"/>
          <w:szCs w:val="24"/>
          <w:lang w:eastAsia="zh-CN"/>
        </w:rPr>
        <w:t>American Annals of the Deaf</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153</w:t>
      </w:r>
      <w:r w:rsidRPr="00BF61FF">
        <w:rPr>
          <w:rFonts w:ascii="標楷體" w:eastAsia="標楷體" w:hAnsi="標楷體"/>
          <w:color w:val="222222"/>
          <w:szCs w:val="24"/>
          <w:lang w:eastAsia="zh-CN"/>
        </w:rPr>
        <w:t>(3), 285-293.</w:t>
      </w:r>
    </w:p>
    <w:p w:rsidR="005A1079" w:rsidRPr="00BF61FF" w:rsidRDefault="005A1079" w:rsidP="005A1079">
      <w:pPr>
        <w:autoSpaceDE w:val="0"/>
        <w:autoSpaceDN w:val="0"/>
        <w:adjustRightInd w:val="0"/>
        <w:ind w:left="480" w:right="-46" w:hangingChars="200" w:hanging="480"/>
        <w:jc w:val="both"/>
        <w:rPr>
          <w:rFonts w:ascii="標楷體" w:eastAsia="標楷體" w:hAnsi="標楷體"/>
          <w:iCs/>
          <w:szCs w:val="24"/>
        </w:rPr>
      </w:pPr>
      <w:r w:rsidRPr="00BF61FF">
        <w:rPr>
          <w:rFonts w:ascii="標楷體" w:eastAsia="標楷體" w:hAnsi="標楷體"/>
          <w:color w:val="222222"/>
          <w:szCs w:val="24"/>
          <w:lang w:eastAsia="zh-CN"/>
        </w:rPr>
        <w:t xml:space="preserve">Bunch, G. (1994). An interpretation of full inclusion. </w:t>
      </w:r>
      <w:r w:rsidRPr="00BF61FF">
        <w:rPr>
          <w:rFonts w:ascii="標楷體" w:eastAsia="標楷體" w:hAnsi="標楷體"/>
          <w:i/>
          <w:iCs/>
          <w:color w:val="222222"/>
          <w:szCs w:val="24"/>
          <w:lang w:eastAsia="zh-CN"/>
        </w:rPr>
        <w:t>American Annals of the Deaf</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139</w:t>
      </w:r>
      <w:r w:rsidRPr="00BF61FF">
        <w:rPr>
          <w:rFonts w:ascii="標楷體" w:eastAsia="標楷體" w:hAnsi="標楷體"/>
          <w:color w:val="222222"/>
          <w:szCs w:val="24"/>
          <w:lang w:eastAsia="zh-CN"/>
        </w:rPr>
        <w:t xml:space="preserve">(2), 150-152. doi: </w:t>
      </w:r>
      <w:r w:rsidRPr="00BF61FF">
        <w:rPr>
          <w:rFonts w:ascii="標楷體" w:eastAsia="標楷體" w:hAnsi="標楷體"/>
          <w:iCs/>
          <w:szCs w:val="24"/>
        </w:rPr>
        <w:t>10.1353/aad.2012.0193</w:t>
      </w:r>
    </w:p>
    <w:p w:rsidR="005A1079" w:rsidRPr="00BF61FF" w:rsidRDefault="005A1079" w:rsidP="005A1079">
      <w:pPr>
        <w:autoSpaceDE w:val="0"/>
        <w:autoSpaceDN w:val="0"/>
        <w:adjustRightInd w:val="0"/>
        <w:ind w:left="480" w:right="-46" w:hangingChars="200" w:hanging="480"/>
        <w:jc w:val="both"/>
        <w:rPr>
          <w:rFonts w:ascii="標楷體" w:eastAsia="標楷體" w:hAnsi="標楷體"/>
          <w:szCs w:val="24"/>
          <w:lang w:eastAsia="zh-CN"/>
        </w:rPr>
      </w:pPr>
      <w:r w:rsidRPr="00BF61FF">
        <w:rPr>
          <w:rFonts w:ascii="標楷體" w:eastAsia="標楷體" w:hAnsi="標楷體"/>
          <w:szCs w:val="24"/>
          <w:lang w:eastAsia="zh-CN"/>
        </w:rPr>
        <w:t xml:space="preserve">Dammeyer, J. (2010). Psychosocial development in a Danish population of children with cochlear implants and deaf and hard-of-hearing children. </w:t>
      </w:r>
      <w:r w:rsidRPr="00BF61FF">
        <w:rPr>
          <w:rFonts w:ascii="標楷體" w:eastAsia="標楷體" w:hAnsi="標楷體"/>
          <w:i/>
          <w:szCs w:val="24"/>
          <w:lang w:eastAsia="zh-CN"/>
        </w:rPr>
        <w:t>Journal of Deaf Studies and Deaf Education, 15</w:t>
      </w:r>
      <w:r w:rsidRPr="00BF61FF">
        <w:rPr>
          <w:rFonts w:ascii="標楷體" w:eastAsia="標楷體" w:hAnsi="標楷體"/>
          <w:szCs w:val="24"/>
          <w:lang w:eastAsia="zh-CN"/>
        </w:rPr>
        <w:t>(1), 50-58.</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Grosjean, F. (2010). Bilingualism, biculturalism, and deafness. </w:t>
      </w:r>
      <w:r w:rsidRPr="00BF61FF">
        <w:rPr>
          <w:rFonts w:ascii="標楷體" w:eastAsia="標楷體" w:hAnsi="標楷體"/>
          <w:i/>
          <w:color w:val="222222"/>
          <w:szCs w:val="24"/>
          <w:lang w:eastAsia="zh-CN"/>
        </w:rPr>
        <w:t>International Journal of Bilingual</w:t>
      </w:r>
      <w:r w:rsidRPr="00BF61FF">
        <w:rPr>
          <w:rFonts w:ascii="標楷體" w:eastAsia="標楷體" w:hAnsi="標楷體"/>
          <w:color w:val="222222"/>
          <w:szCs w:val="24"/>
          <w:lang w:eastAsia="zh-CN"/>
        </w:rPr>
        <w:t xml:space="preserve"> </w:t>
      </w:r>
      <w:r w:rsidRPr="00BF61FF">
        <w:rPr>
          <w:rFonts w:ascii="標楷體" w:eastAsia="標楷體" w:hAnsi="標楷體"/>
          <w:i/>
          <w:color w:val="222222"/>
          <w:szCs w:val="24"/>
          <w:lang w:eastAsia="zh-CN"/>
        </w:rPr>
        <w:t>Education and Bilingualism, 13</w:t>
      </w:r>
      <w:r w:rsidRPr="00BF61FF">
        <w:rPr>
          <w:rFonts w:ascii="標楷體" w:eastAsia="標楷體" w:hAnsi="標楷體"/>
          <w:color w:val="222222"/>
          <w:szCs w:val="24"/>
          <w:lang w:eastAsia="zh-CN"/>
        </w:rPr>
        <w:t>(2), 133-145.</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Jiménez-Sánchez, C., &amp; Antia, S. (1999). Team-teaching in an integrated classroom: perceptions of deaf and hearing teachers. </w:t>
      </w:r>
      <w:r w:rsidRPr="00BF61FF">
        <w:rPr>
          <w:rFonts w:ascii="標楷體" w:eastAsia="標楷體" w:hAnsi="標楷體"/>
          <w:i/>
          <w:iCs/>
          <w:color w:val="222222"/>
          <w:szCs w:val="24"/>
          <w:lang w:eastAsia="zh-CN"/>
        </w:rPr>
        <w:t>Journal of Deaf Studies and Deaf Education</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4</w:t>
      </w:r>
      <w:r w:rsidRPr="00BF61FF">
        <w:rPr>
          <w:rFonts w:ascii="標楷體" w:eastAsia="標楷體" w:hAnsi="標楷體"/>
          <w:color w:val="222222"/>
          <w:szCs w:val="24"/>
          <w:lang w:eastAsia="zh-CN"/>
        </w:rPr>
        <w:t>(3), 215-224.</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Keating, E., &amp; Mirus, G. (2003). American sign language in virtual space: Interactions between deaf users of computer-mediated video communication and the impact of technology on language practices. </w:t>
      </w:r>
      <w:r w:rsidRPr="00BF61FF">
        <w:rPr>
          <w:rFonts w:ascii="標楷體" w:eastAsia="標楷體" w:hAnsi="標楷體"/>
          <w:i/>
          <w:color w:val="222222"/>
          <w:szCs w:val="24"/>
          <w:lang w:eastAsia="zh-CN"/>
        </w:rPr>
        <w:t>Language in Society, 32</w:t>
      </w:r>
      <w:r w:rsidRPr="00BF61FF">
        <w:rPr>
          <w:rFonts w:ascii="標楷體" w:eastAsia="標楷體" w:hAnsi="標楷體"/>
          <w:color w:val="222222"/>
          <w:szCs w:val="24"/>
          <w:lang w:eastAsia="zh-CN"/>
        </w:rPr>
        <w:t>(05), 693-714.</w:t>
      </w:r>
    </w:p>
    <w:p w:rsidR="005A1079" w:rsidRPr="00BF61FF" w:rsidRDefault="005A1079" w:rsidP="005A1079">
      <w:pPr>
        <w:autoSpaceDE w:val="0"/>
        <w:autoSpaceDN w:val="0"/>
        <w:adjustRightInd w:val="0"/>
        <w:ind w:left="480" w:right="-46" w:hangingChars="200" w:hanging="480"/>
        <w:jc w:val="both"/>
        <w:rPr>
          <w:rFonts w:ascii="標楷體" w:eastAsia="標楷體" w:hAnsi="標楷體"/>
          <w:iCs/>
          <w:szCs w:val="24"/>
        </w:rPr>
      </w:pPr>
      <w:r w:rsidRPr="00BF61FF">
        <w:rPr>
          <w:rFonts w:ascii="標楷體" w:eastAsia="標楷體" w:hAnsi="標楷體"/>
          <w:color w:val="222222"/>
          <w:szCs w:val="24"/>
          <w:lang w:eastAsia="zh-CN"/>
        </w:rPr>
        <w:t xml:space="preserve">Kirchner, C. J. (1994). Co-enrollment as an inclusion model. </w:t>
      </w:r>
      <w:r w:rsidRPr="00BF61FF">
        <w:rPr>
          <w:rFonts w:ascii="標楷體" w:eastAsia="標楷體" w:hAnsi="標楷體"/>
          <w:i/>
          <w:iCs/>
          <w:color w:val="222222"/>
          <w:szCs w:val="24"/>
          <w:lang w:eastAsia="zh-CN"/>
        </w:rPr>
        <w:t>American Annals of the Deaf</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139</w:t>
      </w:r>
      <w:r w:rsidRPr="00BF61FF">
        <w:rPr>
          <w:rFonts w:ascii="標楷體" w:eastAsia="標楷體" w:hAnsi="標楷體"/>
          <w:color w:val="222222"/>
          <w:szCs w:val="24"/>
          <w:lang w:eastAsia="zh-CN"/>
        </w:rPr>
        <w:t xml:space="preserve">(2), 163-164. doi: </w:t>
      </w:r>
      <w:r w:rsidRPr="00BF61FF">
        <w:rPr>
          <w:rFonts w:ascii="標楷體" w:eastAsia="標楷體" w:hAnsi="標楷體"/>
          <w:iCs/>
          <w:szCs w:val="24"/>
        </w:rPr>
        <w:t>10.1353/aad.2012.0187</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Kirchner, C. J. (2004). Co-Enrollment. </w:t>
      </w:r>
      <w:r w:rsidRPr="00BF61FF">
        <w:rPr>
          <w:rFonts w:ascii="標楷體" w:eastAsia="標楷體" w:hAnsi="標楷體"/>
          <w:i/>
          <w:color w:val="222222"/>
          <w:szCs w:val="24"/>
          <w:lang w:eastAsia="zh-CN"/>
        </w:rPr>
        <w:t>Educating Deaf Students: Global Perspectives</w:t>
      </w:r>
      <w:r w:rsidRPr="00BF61FF">
        <w:rPr>
          <w:rFonts w:ascii="標楷體" w:eastAsia="標楷體" w:hAnsi="標楷體"/>
          <w:color w:val="222222"/>
          <w:szCs w:val="24"/>
          <w:lang w:eastAsia="zh-CN"/>
        </w:rPr>
        <w:t xml:space="preserve">, </w:t>
      </w:r>
      <w:r w:rsidRPr="00BF61FF">
        <w:rPr>
          <w:rFonts w:ascii="標楷體" w:eastAsia="標楷體" w:hAnsi="標楷體"/>
          <w:i/>
          <w:color w:val="222222"/>
          <w:szCs w:val="24"/>
          <w:lang w:eastAsia="zh-CN"/>
        </w:rPr>
        <w:t>161</w:t>
      </w:r>
      <w:r w:rsidRPr="00BF61FF">
        <w:rPr>
          <w:rFonts w:ascii="標楷體" w:eastAsia="標楷體" w:hAnsi="標楷體"/>
          <w:color w:val="222222"/>
          <w:szCs w:val="24"/>
          <w:lang w:eastAsia="zh-CN"/>
        </w:rPr>
        <w:t>.</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Kluwin, T. N. (1999). Coteaching deaf and hearing students: Research on social integration. </w:t>
      </w:r>
      <w:r w:rsidRPr="00BF61FF">
        <w:rPr>
          <w:rFonts w:ascii="標楷體" w:eastAsia="標楷體" w:hAnsi="標楷體"/>
          <w:i/>
          <w:color w:val="222222"/>
          <w:szCs w:val="24"/>
          <w:lang w:eastAsia="zh-CN"/>
        </w:rPr>
        <w:t>American Annals of the Deaf, 144</w:t>
      </w:r>
      <w:r w:rsidRPr="00BF61FF">
        <w:rPr>
          <w:rFonts w:ascii="標楷體" w:eastAsia="標楷體" w:hAnsi="標楷體"/>
          <w:color w:val="222222"/>
          <w:szCs w:val="24"/>
          <w:lang w:eastAsia="zh-CN"/>
        </w:rPr>
        <w:t>(4), 339-344.</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Kluwin, T. N., Stinson, M. S., &amp; Colarossi, G. M. (2002). Social processes and outcomes of in-school contact between deaf and hearing peers. </w:t>
      </w:r>
      <w:r w:rsidRPr="00BF61FF">
        <w:rPr>
          <w:rFonts w:ascii="標楷體" w:eastAsia="標楷體" w:hAnsi="標楷體"/>
          <w:i/>
          <w:color w:val="222222"/>
          <w:szCs w:val="24"/>
          <w:lang w:eastAsia="zh-CN"/>
        </w:rPr>
        <w:t>Journal of Deaf Studies and Deaf Education, 7</w:t>
      </w:r>
      <w:r w:rsidRPr="00BF61FF">
        <w:rPr>
          <w:rFonts w:ascii="標楷體" w:eastAsia="標楷體" w:hAnsi="標楷體"/>
          <w:color w:val="222222"/>
          <w:szCs w:val="24"/>
          <w:lang w:eastAsia="zh-CN"/>
        </w:rPr>
        <w:t>(3), 200-213.</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lastRenderedPageBreak/>
        <w:t xml:space="preserve">Kreimeyer, K. H., Crooke, P., Drye, C., Egbert, V., &amp; Klein, B. (2000). Academic and social benefits of a co-enrollment model of inclusive education for deaf and hard-of-hearing children. </w:t>
      </w:r>
      <w:r w:rsidRPr="00BF61FF">
        <w:rPr>
          <w:rFonts w:ascii="標楷體" w:eastAsia="標楷體" w:hAnsi="標楷體"/>
          <w:i/>
          <w:iCs/>
          <w:color w:val="222222"/>
          <w:szCs w:val="24"/>
          <w:lang w:eastAsia="zh-CN"/>
        </w:rPr>
        <w:t>Journal of Deaf Studies and Deaf Education</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5</w:t>
      </w:r>
      <w:r w:rsidRPr="00BF61FF">
        <w:rPr>
          <w:rFonts w:ascii="標楷體" w:eastAsia="標楷體" w:hAnsi="標楷體"/>
          <w:color w:val="222222"/>
          <w:szCs w:val="24"/>
          <w:lang w:eastAsia="zh-CN"/>
        </w:rPr>
        <w:t>(2), 174-185.</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Leigh, I. W., Maxwell-McCaw, D., Bat-Chava, Y., &amp; Christiansen, J. B. (2009). Correlates of psychosocial adjustment in deaf adolescents with and without cochlear implants: A preliminary investigation. </w:t>
      </w:r>
      <w:r w:rsidRPr="00BF61FF">
        <w:rPr>
          <w:rFonts w:ascii="標楷體" w:eastAsia="標楷體" w:hAnsi="標楷體"/>
          <w:i/>
          <w:iCs/>
          <w:color w:val="222222"/>
          <w:szCs w:val="24"/>
          <w:lang w:eastAsia="zh-CN"/>
        </w:rPr>
        <w:t>Journal of Deaf Studies and Deaf Education</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14</w:t>
      </w:r>
      <w:r w:rsidRPr="00BF61FF">
        <w:rPr>
          <w:rFonts w:ascii="標楷體" w:eastAsia="標楷體" w:hAnsi="標楷體"/>
          <w:color w:val="222222"/>
          <w:szCs w:val="24"/>
          <w:lang w:eastAsia="zh-CN"/>
        </w:rPr>
        <w:t>(2), 244-259.</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McCain, K. G., &amp; Antia, S. D. (2005). Academic and social status of hearing, deaf, and hard of hearing students participating in a co-enrolled classroom. </w:t>
      </w:r>
      <w:r w:rsidRPr="00BF61FF">
        <w:rPr>
          <w:rFonts w:ascii="標楷體" w:eastAsia="標楷體" w:hAnsi="標楷體"/>
          <w:i/>
          <w:iCs/>
          <w:color w:val="222222"/>
          <w:szCs w:val="24"/>
          <w:lang w:eastAsia="zh-CN"/>
        </w:rPr>
        <w:t>Communication Disorders Quarterly</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27</w:t>
      </w:r>
      <w:r w:rsidRPr="00BF61FF">
        <w:rPr>
          <w:rFonts w:ascii="標楷體" w:eastAsia="標楷體" w:hAnsi="標楷體"/>
          <w:color w:val="222222"/>
          <w:szCs w:val="24"/>
          <w:lang w:eastAsia="zh-CN"/>
        </w:rPr>
        <w:t>(1), 20-32.</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Mckee, R. L. (2008). The construction of deaf children as marginal bilinguals in the mainstream. </w:t>
      </w:r>
      <w:r w:rsidRPr="00BF61FF">
        <w:rPr>
          <w:rFonts w:ascii="標楷體" w:eastAsia="標楷體" w:hAnsi="標楷體"/>
          <w:i/>
          <w:iCs/>
          <w:color w:val="222222"/>
          <w:szCs w:val="24"/>
          <w:lang w:eastAsia="zh-CN"/>
        </w:rPr>
        <w:t>International Journal of Bilingual Education and Bilingualism</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11</w:t>
      </w:r>
      <w:r w:rsidRPr="00BF61FF">
        <w:rPr>
          <w:rFonts w:ascii="標楷體" w:eastAsia="標楷體" w:hAnsi="標楷體"/>
          <w:color w:val="222222"/>
          <w:szCs w:val="24"/>
          <w:lang w:eastAsia="zh-CN"/>
        </w:rPr>
        <w:t xml:space="preserve">(5), 519-540. </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Nunes, T., Pretzlik, U., &amp; Olsson, J. (2001). Deaf children's social relationships in mainstream schools. </w:t>
      </w:r>
      <w:r w:rsidRPr="00BF61FF">
        <w:rPr>
          <w:rFonts w:ascii="標楷體" w:eastAsia="標楷體" w:hAnsi="標楷體"/>
          <w:i/>
          <w:color w:val="222222"/>
          <w:szCs w:val="24"/>
          <w:lang w:eastAsia="zh-CN"/>
        </w:rPr>
        <w:t>Deafness &amp; Education International</w:t>
      </w:r>
      <w:r w:rsidRPr="00BF61FF">
        <w:rPr>
          <w:rFonts w:ascii="標楷體" w:eastAsia="標楷體" w:hAnsi="標楷體"/>
          <w:color w:val="222222"/>
          <w:szCs w:val="24"/>
          <w:lang w:eastAsia="zh-CN"/>
        </w:rPr>
        <w:t>,</w:t>
      </w:r>
      <w:r w:rsidRPr="00BF61FF">
        <w:rPr>
          <w:rFonts w:ascii="標楷體" w:eastAsia="標楷體" w:hAnsi="標楷體"/>
          <w:i/>
          <w:color w:val="222222"/>
          <w:szCs w:val="24"/>
          <w:lang w:eastAsia="zh-CN"/>
        </w:rPr>
        <w:t xml:space="preserve"> 3</w:t>
      </w:r>
      <w:r w:rsidRPr="00BF61FF">
        <w:rPr>
          <w:rFonts w:ascii="標楷體" w:eastAsia="標楷體" w:hAnsi="標楷體"/>
          <w:color w:val="222222"/>
          <w:szCs w:val="24"/>
          <w:lang w:eastAsia="zh-CN"/>
        </w:rPr>
        <w:t>(3), 123-136.</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szCs w:val="24"/>
        </w:rPr>
        <w:t xml:space="preserve">Padden, C., &amp; Ramsey, C. (2000). American Sign Language and reading ability in deaf children. In C. Chamberlain, J. Morford, and R. Mayberry (Eds.), </w:t>
      </w:r>
      <w:r w:rsidRPr="00BF61FF">
        <w:rPr>
          <w:rFonts w:ascii="標楷體" w:eastAsia="標楷體" w:hAnsi="標楷體"/>
          <w:i/>
          <w:szCs w:val="24"/>
        </w:rPr>
        <w:t>Language acquisition by eye</w:t>
      </w:r>
      <w:r w:rsidRPr="00BF61FF">
        <w:rPr>
          <w:rFonts w:ascii="標楷體" w:eastAsia="標楷體" w:hAnsi="標楷體"/>
          <w:szCs w:val="24"/>
        </w:rPr>
        <w:t xml:space="preserve"> (Volume I, pp.65–89). Mahwah, NJ: Lawrence Erlbaum Publishers.</w:t>
      </w:r>
    </w:p>
    <w:p w:rsidR="005A1079" w:rsidRPr="00BF61FF" w:rsidRDefault="005A1079" w:rsidP="005A1079">
      <w:pPr>
        <w:pStyle w:val="NoteLevel11"/>
        <w:numPr>
          <w:ilvl w:val="0"/>
          <w:numId w:val="1"/>
        </w:numPr>
        <w:ind w:left="480" w:hanging="480"/>
        <w:contextualSpacing/>
        <w:jc w:val="both"/>
        <w:rPr>
          <w:rFonts w:ascii="標楷體" w:eastAsia="標楷體" w:hAnsi="標楷體"/>
          <w:szCs w:val="24"/>
        </w:rPr>
      </w:pPr>
      <w:r w:rsidRPr="00BF61FF">
        <w:rPr>
          <w:rFonts w:ascii="標楷體" w:eastAsia="標楷體" w:hAnsi="標楷體"/>
          <w:szCs w:val="24"/>
          <w:lang w:val="es-ES"/>
        </w:rPr>
        <w:t xml:space="preserve">Plaza-Pust, C., &amp; López, E. M. (2008). </w:t>
      </w:r>
      <w:r w:rsidRPr="00BF61FF">
        <w:rPr>
          <w:rFonts w:ascii="標楷體" w:eastAsia="標楷體" w:hAnsi="標楷體"/>
          <w:szCs w:val="24"/>
        </w:rPr>
        <w:t xml:space="preserve">Sign Bilingualism: Language development, interaction and maintenance in sign language contact situation. In Plaza-Pust, C. and Morales-LÓpez, E. (Eds), </w:t>
      </w:r>
      <w:r w:rsidRPr="00BF61FF">
        <w:rPr>
          <w:rFonts w:ascii="標楷體" w:eastAsia="標楷體" w:hAnsi="標楷體"/>
          <w:i/>
          <w:szCs w:val="24"/>
        </w:rPr>
        <w:t>Sign bilingualism</w:t>
      </w:r>
      <w:r w:rsidRPr="00BF61FF">
        <w:rPr>
          <w:rFonts w:ascii="標楷體" w:eastAsia="標楷體" w:hAnsi="標楷體"/>
          <w:szCs w:val="24"/>
        </w:rPr>
        <w:t xml:space="preserve"> (pp. 333-379). Amsterdam: Benjamns.</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Polat, F. (2003). Factors affecting psychosocial adjustment of deaf students. </w:t>
      </w:r>
      <w:r w:rsidRPr="00BF61FF">
        <w:rPr>
          <w:rFonts w:ascii="標楷體" w:eastAsia="標楷體" w:hAnsi="標楷體"/>
          <w:i/>
          <w:iCs/>
          <w:color w:val="222222"/>
          <w:szCs w:val="24"/>
          <w:lang w:eastAsia="zh-CN"/>
        </w:rPr>
        <w:t>Journal of Deaf Studies and Deaf Education</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8</w:t>
      </w:r>
      <w:r w:rsidRPr="00BF61FF">
        <w:rPr>
          <w:rFonts w:ascii="標楷體" w:eastAsia="標楷體" w:hAnsi="標楷體"/>
          <w:color w:val="222222"/>
          <w:szCs w:val="24"/>
          <w:lang w:eastAsia="zh-CN"/>
        </w:rPr>
        <w:t>(3), 325-339.</w:t>
      </w:r>
    </w:p>
    <w:p w:rsidR="005A1079" w:rsidRPr="00BF61FF" w:rsidRDefault="005A1079" w:rsidP="005A1079">
      <w:pPr>
        <w:autoSpaceDE w:val="0"/>
        <w:autoSpaceDN w:val="0"/>
        <w:adjustRightInd w:val="0"/>
        <w:ind w:left="480" w:right="-46" w:hangingChars="200" w:hanging="480"/>
        <w:jc w:val="both"/>
        <w:rPr>
          <w:rFonts w:ascii="標楷體" w:eastAsia="標楷體" w:hAnsi="標楷體"/>
          <w:iCs/>
          <w:szCs w:val="24"/>
        </w:rPr>
      </w:pPr>
      <w:r w:rsidRPr="00BF61FF">
        <w:rPr>
          <w:rFonts w:ascii="標楷體" w:eastAsia="標楷體" w:hAnsi="標楷體"/>
          <w:color w:val="222222"/>
          <w:szCs w:val="24"/>
          <w:lang w:eastAsia="zh-CN"/>
        </w:rPr>
        <w:t xml:space="preserve">Saur, R. E., Layne, C. A., Hurley, E. A., &amp; Opton, K. (1986). Dimensions of mainstreaming. </w:t>
      </w:r>
      <w:r w:rsidRPr="00BF61FF">
        <w:rPr>
          <w:rFonts w:ascii="標楷體" w:eastAsia="標楷體" w:hAnsi="標楷體"/>
          <w:i/>
          <w:iCs/>
          <w:color w:val="222222"/>
          <w:szCs w:val="24"/>
          <w:lang w:eastAsia="zh-CN"/>
        </w:rPr>
        <w:t>American Annals of the Deaf</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131</w:t>
      </w:r>
      <w:r w:rsidRPr="00BF61FF">
        <w:rPr>
          <w:rFonts w:ascii="標楷體" w:eastAsia="標楷體" w:hAnsi="標楷體"/>
          <w:color w:val="222222"/>
          <w:szCs w:val="24"/>
          <w:lang w:eastAsia="zh-CN"/>
        </w:rPr>
        <w:t xml:space="preserve">(5), 325-330. </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Spencer, P. E., &amp; Marschark, M. (2010). </w:t>
      </w:r>
      <w:r w:rsidRPr="00BF61FF">
        <w:rPr>
          <w:rFonts w:ascii="標楷體" w:eastAsia="標楷體" w:hAnsi="標楷體"/>
          <w:i/>
          <w:color w:val="222222"/>
          <w:szCs w:val="24"/>
          <w:lang w:eastAsia="zh-CN"/>
        </w:rPr>
        <w:t>Evidence-based practice in educating deaf and hard-of-hearing students</w:t>
      </w:r>
      <w:r w:rsidRPr="00BF61FF">
        <w:rPr>
          <w:rFonts w:ascii="標楷體" w:eastAsia="標楷體" w:hAnsi="標楷體"/>
          <w:color w:val="222222"/>
          <w:szCs w:val="24"/>
          <w:lang w:eastAsia="zh-CN"/>
        </w:rPr>
        <w:t>. New York: Oxford University Press.</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Stinson, M., &amp; Antia, S. (1999). Considerations in educating deaf and hard-of-hearing students in inclusive settings. </w:t>
      </w:r>
      <w:r w:rsidRPr="00BF61FF">
        <w:rPr>
          <w:rFonts w:ascii="標楷體" w:eastAsia="標楷體" w:hAnsi="標楷體"/>
          <w:i/>
          <w:iCs/>
          <w:color w:val="222222"/>
          <w:szCs w:val="24"/>
          <w:lang w:eastAsia="zh-CN"/>
        </w:rPr>
        <w:t>Journal of Deaf Studies and Deaf Education</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4</w:t>
      </w:r>
      <w:r w:rsidRPr="00BF61FF">
        <w:rPr>
          <w:rFonts w:ascii="標楷體" w:eastAsia="標楷體" w:hAnsi="標楷體"/>
          <w:color w:val="222222"/>
          <w:szCs w:val="24"/>
          <w:lang w:eastAsia="zh-CN"/>
        </w:rPr>
        <w:t>(3), 163-175.</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Stinson, M., &amp; Kluwin T. (2011). Educational consequences of alternative school placements. In M. Marschark, &amp; P. E. Spencer (Eds.)</w:t>
      </w:r>
      <w:r w:rsidRPr="00BF61FF">
        <w:rPr>
          <w:rFonts w:ascii="標楷體" w:eastAsia="標楷體" w:hAnsi="標楷體"/>
          <w:i/>
          <w:color w:val="222222"/>
          <w:szCs w:val="24"/>
          <w:lang w:eastAsia="zh-CN"/>
        </w:rPr>
        <w:t xml:space="preserve"> Oxford Handbook of Deaf Studies, Language, and Education</w:t>
      </w:r>
      <w:r w:rsidRPr="00BF61FF">
        <w:rPr>
          <w:rFonts w:ascii="標楷體" w:eastAsia="標楷體" w:hAnsi="標楷體"/>
          <w:color w:val="222222"/>
          <w:szCs w:val="24"/>
          <w:lang w:eastAsia="zh-CN"/>
        </w:rPr>
        <w:t xml:space="preserve">, (Volume 1, pp. </w:t>
      </w:r>
      <w:r w:rsidRPr="00BF61FF">
        <w:rPr>
          <w:rFonts w:ascii="標楷體" w:eastAsia="標楷體" w:hAnsi="標楷體"/>
          <w:color w:val="222222"/>
          <w:szCs w:val="24"/>
          <w:lang w:eastAsia="zh-CN"/>
        </w:rPr>
        <w:lastRenderedPageBreak/>
        <w:t>47-62)</w:t>
      </w:r>
      <w:r w:rsidRPr="00BF61FF">
        <w:rPr>
          <w:rFonts w:ascii="標楷體" w:eastAsia="標楷體" w:hAnsi="標楷體"/>
          <w:i/>
          <w:color w:val="222222"/>
          <w:szCs w:val="24"/>
          <w:lang w:eastAsia="zh-CN"/>
        </w:rPr>
        <w:t xml:space="preserve">, </w:t>
      </w:r>
      <w:r w:rsidRPr="00BF61FF">
        <w:rPr>
          <w:rFonts w:ascii="標楷體" w:eastAsia="標楷體" w:hAnsi="標楷體"/>
          <w:color w:val="222222"/>
          <w:szCs w:val="24"/>
          <w:lang w:eastAsia="zh-CN"/>
        </w:rPr>
        <w:t>(2nd ed.). New York: Oxford University Press.</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Tvingstedt, A. L. (1995). Classroom Interaction and the Social Situation of Hard-of-Hearing Pupils in Regular Classes. In A.Weisel, (ed.), </w:t>
      </w:r>
      <w:r w:rsidRPr="00BF61FF">
        <w:rPr>
          <w:rFonts w:ascii="標楷體" w:eastAsia="標楷體" w:hAnsi="標楷體"/>
          <w:i/>
          <w:color w:val="222222"/>
          <w:szCs w:val="24"/>
          <w:lang w:eastAsia="zh-CN"/>
        </w:rPr>
        <w:t>Proceedings of the 18th International Congress on Education of the Deaf</w:t>
      </w:r>
      <w:r w:rsidRPr="00BF61FF">
        <w:rPr>
          <w:rFonts w:ascii="標楷體" w:eastAsia="標楷體" w:hAnsi="標楷體"/>
          <w:color w:val="222222"/>
          <w:szCs w:val="24"/>
          <w:lang w:eastAsia="zh-CN"/>
        </w:rPr>
        <w:t xml:space="preserve"> - 1995. Tel-Aviv, Israel. Ramot Publications, Tel Aviv University. </w:t>
      </w:r>
    </w:p>
    <w:p w:rsidR="005A1079" w:rsidRPr="00BF61FF" w:rsidRDefault="005A1079" w:rsidP="005A1079">
      <w:pPr>
        <w:ind w:leftChars="-1" w:left="425" w:right="-170" w:hangingChars="178" w:hanging="427"/>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United Nations (2005). </w:t>
      </w:r>
      <w:r w:rsidRPr="00BF61FF">
        <w:rPr>
          <w:rFonts w:ascii="標楷體" w:eastAsia="標楷體" w:hAnsi="標楷體"/>
          <w:i/>
          <w:color w:val="222222"/>
          <w:szCs w:val="24"/>
          <w:lang w:eastAsia="zh-CN"/>
        </w:rPr>
        <w:t>Building peaceful social relationship by, for and with people.</w:t>
      </w:r>
      <w:r w:rsidRPr="00BF61FF">
        <w:rPr>
          <w:rFonts w:ascii="標楷體" w:eastAsia="標楷體" w:hAnsi="標楷體"/>
          <w:color w:val="222222"/>
          <w:szCs w:val="24"/>
          <w:lang w:eastAsia="zh-CN"/>
        </w:rPr>
        <w:t xml:space="preserve"> Retrieved from: http://www.un.org/esa/socdev/sib/peacedialogue/soc_integration.ht</w:t>
      </w:r>
      <w:bookmarkStart w:id="0" w:name="_GoBack"/>
      <w:bookmarkEnd w:id="0"/>
      <w:r w:rsidRPr="00BF61FF">
        <w:rPr>
          <w:rFonts w:ascii="標楷體" w:eastAsia="標楷體" w:hAnsi="標楷體"/>
          <w:color w:val="222222"/>
          <w:szCs w:val="24"/>
          <w:lang w:eastAsia="zh-CN"/>
        </w:rPr>
        <w:t xml:space="preserve">m. </w:t>
      </w:r>
    </w:p>
    <w:p w:rsidR="005A1079" w:rsidRPr="00BF61FF" w:rsidRDefault="005A1079" w:rsidP="005A1079">
      <w:pPr>
        <w:ind w:leftChars="-1" w:left="425" w:right="-170" w:hangingChars="178" w:hanging="427"/>
        <w:rPr>
          <w:rFonts w:ascii="標楷體" w:eastAsia="標楷體" w:hAnsi="標楷體"/>
          <w:color w:val="222222"/>
          <w:szCs w:val="24"/>
          <w:lang w:eastAsia="zh-CN"/>
        </w:rPr>
      </w:pPr>
      <w:r w:rsidRPr="00BF61FF">
        <w:rPr>
          <w:rFonts w:ascii="標楷體" w:eastAsia="標楷體" w:hAnsi="標楷體"/>
          <w:color w:val="222222"/>
          <w:szCs w:val="24"/>
          <w:lang w:eastAsia="zh-CN"/>
        </w:rPr>
        <w:t>United Nations (2007)</w:t>
      </w:r>
      <w:r w:rsidRPr="00BF61FF">
        <w:rPr>
          <w:rFonts w:ascii="標楷體" w:eastAsia="標楷體" w:hAnsi="標楷體" w:hint="eastAsia"/>
          <w:color w:val="222222"/>
          <w:szCs w:val="24"/>
          <w:lang w:eastAsia="zh-CN"/>
        </w:rPr>
        <w:t>.</w:t>
      </w:r>
      <w:r w:rsidRPr="00BF61FF">
        <w:rPr>
          <w:rFonts w:ascii="標楷體" w:eastAsia="標楷體" w:hAnsi="標楷體"/>
          <w:color w:val="222222"/>
          <w:szCs w:val="24"/>
          <w:lang w:eastAsia="zh-CN"/>
        </w:rPr>
        <w:t xml:space="preserve"> </w:t>
      </w:r>
      <w:r w:rsidRPr="00BF61FF">
        <w:rPr>
          <w:rFonts w:ascii="標楷體" w:eastAsia="標楷體" w:hAnsi="標楷體"/>
          <w:i/>
          <w:color w:val="222222"/>
          <w:szCs w:val="24"/>
          <w:lang w:eastAsia="zh-CN"/>
        </w:rPr>
        <w:t>Convention on the Rights of Persons with Disabilities</w:t>
      </w:r>
      <w:r w:rsidRPr="00BF61FF">
        <w:rPr>
          <w:rFonts w:ascii="標楷體" w:eastAsia="標楷體" w:hAnsi="標楷體"/>
          <w:color w:val="222222"/>
          <w:szCs w:val="24"/>
          <w:lang w:eastAsia="zh-CN"/>
        </w:rPr>
        <w:t>. United Nations.</w:t>
      </w:r>
      <w:r w:rsidRPr="00BF61FF">
        <w:rPr>
          <w:rFonts w:ascii="標楷體" w:eastAsia="標楷體" w:hAnsi="標楷體" w:hint="eastAsia"/>
          <w:color w:val="222222"/>
          <w:szCs w:val="24"/>
          <w:lang w:eastAsia="zh-CN"/>
        </w:rPr>
        <w:t xml:space="preserve"> </w:t>
      </w:r>
      <w:r w:rsidRPr="00BF61FF">
        <w:rPr>
          <w:rFonts w:ascii="標楷體" w:eastAsia="標楷體" w:hAnsi="標楷體"/>
          <w:color w:val="222222"/>
          <w:szCs w:val="24"/>
          <w:lang w:eastAsia="zh-CN"/>
        </w:rPr>
        <w:t>Retrieved from：</w:t>
      </w:r>
      <w:hyperlink r:id="rId9" w:history="1">
        <w:r w:rsidRPr="00BF61FF">
          <w:rPr>
            <w:rFonts w:ascii="標楷體" w:eastAsia="標楷體" w:hAnsi="標楷體"/>
            <w:color w:val="222222"/>
            <w:szCs w:val="24"/>
            <w:lang w:eastAsia="zh-CN"/>
          </w:rPr>
          <w:t>http://www.un.org/disabilities/</w:t>
        </w:r>
      </w:hyperlink>
      <w:r w:rsidRPr="00BF61FF">
        <w:rPr>
          <w:rFonts w:ascii="標楷體" w:eastAsia="標楷體" w:hAnsi="標楷體"/>
          <w:color w:val="222222"/>
          <w:szCs w:val="24"/>
          <w:lang w:eastAsia="zh-CN"/>
        </w:rPr>
        <w:t>convention/</w:t>
      </w:r>
      <w:r w:rsidRPr="00BF61FF">
        <w:rPr>
          <w:rFonts w:ascii="標楷體" w:eastAsia="標楷體" w:hAnsi="標楷體" w:hint="eastAsia"/>
          <w:color w:val="222222"/>
          <w:szCs w:val="24"/>
          <w:lang w:eastAsia="zh-CN"/>
        </w:rPr>
        <w:t>c</w:t>
      </w:r>
      <w:r w:rsidRPr="00BF61FF">
        <w:rPr>
          <w:rFonts w:ascii="標楷體" w:eastAsia="標楷體" w:hAnsi="標楷體"/>
          <w:color w:val="222222"/>
          <w:szCs w:val="24"/>
          <w:lang w:eastAsia="zh-CN"/>
        </w:rPr>
        <w:t>onventionfull.shtml.</w:t>
      </w:r>
    </w:p>
    <w:p w:rsidR="005A1079" w:rsidRPr="00BF61FF" w:rsidRDefault="005A1079" w:rsidP="005A1079">
      <w:pPr>
        <w:autoSpaceDE w:val="0"/>
        <w:autoSpaceDN w:val="0"/>
        <w:adjustRightInd w:val="0"/>
        <w:ind w:left="480" w:right="-46" w:hangingChars="200" w:hanging="480"/>
        <w:jc w:val="both"/>
        <w:rPr>
          <w:rFonts w:ascii="標楷體" w:eastAsia="標楷體" w:hAnsi="標楷體"/>
          <w:color w:val="222222"/>
          <w:szCs w:val="24"/>
          <w:lang w:eastAsia="zh-CN"/>
        </w:rPr>
      </w:pPr>
      <w:r w:rsidRPr="00BF61FF">
        <w:rPr>
          <w:rFonts w:ascii="標楷體" w:eastAsia="標楷體" w:hAnsi="標楷體"/>
          <w:color w:val="222222"/>
          <w:szCs w:val="24"/>
          <w:lang w:eastAsia="zh-CN"/>
        </w:rPr>
        <w:t xml:space="preserve">Wauters, L. N., &amp; Knoors, H. (2008). Social integration of deaf children in inclusive settings. </w:t>
      </w:r>
      <w:r w:rsidRPr="00BF61FF">
        <w:rPr>
          <w:rFonts w:ascii="標楷體" w:eastAsia="標楷體" w:hAnsi="標楷體"/>
          <w:i/>
          <w:iCs/>
          <w:color w:val="222222"/>
          <w:szCs w:val="24"/>
          <w:lang w:eastAsia="zh-CN"/>
        </w:rPr>
        <w:t>Journal of Deaf Studies and Deaf Education</w:t>
      </w:r>
      <w:r w:rsidRPr="00BF61FF">
        <w:rPr>
          <w:rFonts w:ascii="標楷體" w:eastAsia="標楷體" w:hAnsi="標楷體"/>
          <w:color w:val="222222"/>
          <w:szCs w:val="24"/>
          <w:lang w:eastAsia="zh-CN"/>
        </w:rPr>
        <w:t xml:space="preserve">, </w:t>
      </w:r>
      <w:r w:rsidRPr="00BF61FF">
        <w:rPr>
          <w:rFonts w:ascii="標楷體" w:eastAsia="標楷體" w:hAnsi="標楷體"/>
          <w:i/>
          <w:iCs/>
          <w:color w:val="222222"/>
          <w:szCs w:val="24"/>
          <w:lang w:eastAsia="zh-CN"/>
        </w:rPr>
        <w:t>13</w:t>
      </w:r>
      <w:r w:rsidRPr="00BF61FF">
        <w:rPr>
          <w:rFonts w:ascii="標楷體" w:eastAsia="標楷體" w:hAnsi="標楷體"/>
          <w:color w:val="222222"/>
          <w:szCs w:val="24"/>
          <w:lang w:eastAsia="zh-CN"/>
        </w:rPr>
        <w:t>(1), 21-36.</w:t>
      </w:r>
    </w:p>
    <w:p w:rsidR="005A1079" w:rsidRPr="00BF61FF" w:rsidRDefault="005A1079" w:rsidP="005A1079">
      <w:pPr>
        <w:jc w:val="both"/>
        <w:rPr>
          <w:rFonts w:ascii="標楷體" w:eastAsia="標楷體" w:hAnsi="標楷體"/>
          <w:lang w:eastAsia="zh-HK"/>
        </w:rPr>
      </w:pPr>
    </w:p>
    <w:sectPr w:rsidR="005A1079" w:rsidRPr="00BF61FF" w:rsidSect="009938B4">
      <w:footerReference w:type="default" r:id="rId10"/>
      <w:pgSz w:w="11906" w:h="16838"/>
      <w:pgMar w:top="1440" w:right="1800" w:bottom="1440" w:left="1800" w:header="851" w:footer="467" w:gutter="0"/>
      <w:pgNumType w:start="33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0BE" w:rsidRDefault="001640BE" w:rsidP="00F74CF0">
      <w:r>
        <w:separator/>
      </w:r>
    </w:p>
  </w:endnote>
  <w:endnote w:type="continuationSeparator" w:id="1">
    <w:p w:rsidR="001640BE" w:rsidRDefault="001640BE" w:rsidP="00F74C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宋体">
    <w:altName w:val="Arial Unicode MS"/>
    <w:charset w:val="50"/>
    <w:family w:val="auto"/>
    <w:pitch w:val="variable"/>
    <w:sig w:usb0="00000000"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EF" w:rsidRDefault="00D54ED9">
    <w:pPr>
      <w:pStyle w:val="ab"/>
      <w:jc w:val="center"/>
    </w:pPr>
    <w:fldSimple w:instr=" PAGE   \* MERGEFORMAT ">
      <w:r w:rsidR="009938B4" w:rsidRPr="009938B4">
        <w:rPr>
          <w:noProof/>
          <w:lang w:val="zh-TW"/>
        </w:rPr>
        <w:t>344</w:t>
      </w:r>
    </w:fldSimple>
  </w:p>
  <w:p w:rsidR="00C10C30" w:rsidRDefault="00C10C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0BE" w:rsidRDefault="001640BE" w:rsidP="00F74CF0">
      <w:r>
        <w:separator/>
      </w:r>
    </w:p>
  </w:footnote>
  <w:footnote w:type="continuationSeparator" w:id="1">
    <w:p w:rsidR="001640BE" w:rsidRDefault="001640BE" w:rsidP="00F74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C522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C60770"/>
    <w:multiLevelType w:val="multilevel"/>
    <w:tmpl w:val="5FBAC684"/>
    <w:lvl w:ilvl="0">
      <w:start w:val="1"/>
      <w:numFmt w:val="decimal"/>
      <w:lvlText w:val="%1."/>
      <w:lvlJc w:val="left"/>
      <w:pPr>
        <w:ind w:left="840" w:hanging="360"/>
      </w:pPr>
      <w:rPr>
        <w:rFonts w:eastAsia="新細明體"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8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4D3A"/>
    <w:rsid w:val="00072237"/>
    <w:rsid w:val="00072A42"/>
    <w:rsid w:val="00075BDD"/>
    <w:rsid w:val="000B1307"/>
    <w:rsid w:val="000B7DC1"/>
    <w:rsid w:val="000D01E3"/>
    <w:rsid w:val="00104D7D"/>
    <w:rsid w:val="00117FF8"/>
    <w:rsid w:val="001640BE"/>
    <w:rsid w:val="00167A0B"/>
    <w:rsid w:val="001752ED"/>
    <w:rsid w:val="00181FD4"/>
    <w:rsid w:val="002E0579"/>
    <w:rsid w:val="00307032"/>
    <w:rsid w:val="003368BD"/>
    <w:rsid w:val="00345E09"/>
    <w:rsid w:val="0039219B"/>
    <w:rsid w:val="00423BC1"/>
    <w:rsid w:val="00440FF5"/>
    <w:rsid w:val="00460EBF"/>
    <w:rsid w:val="005279C8"/>
    <w:rsid w:val="0059147B"/>
    <w:rsid w:val="005A0F50"/>
    <w:rsid w:val="005A1079"/>
    <w:rsid w:val="005B7727"/>
    <w:rsid w:val="00617402"/>
    <w:rsid w:val="0063757F"/>
    <w:rsid w:val="006F4ED3"/>
    <w:rsid w:val="006F55FD"/>
    <w:rsid w:val="00706B66"/>
    <w:rsid w:val="00707D87"/>
    <w:rsid w:val="00725B8A"/>
    <w:rsid w:val="0075260D"/>
    <w:rsid w:val="007669B9"/>
    <w:rsid w:val="007A17A9"/>
    <w:rsid w:val="007D571C"/>
    <w:rsid w:val="007F719E"/>
    <w:rsid w:val="008357E8"/>
    <w:rsid w:val="008874C9"/>
    <w:rsid w:val="008D0AF3"/>
    <w:rsid w:val="00926C03"/>
    <w:rsid w:val="0094388D"/>
    <w:rsid w:val="009723F7"/>
    <w:rsid w:val="00985F90"/>
    <w:rsid w:val="009938B4"/>
    <w:rsid w:val="009A2651"/>
    <w:rsid w:val="00A410E3"/>
    <w:rsid w:val="00AE05D0"/>
    <w:rsid w:val="00B111B0"/>
    <w:rsid w:val="00B6796A"/>
    <w:rsid w:val="00B80AC7"/>
    <w:rsid w:val="00B919F9"/>
    <w:rsid w:val="00B97F41"/>
    <w:rsid w:val="00BB3801"/>
    <w:rsid w:val="00BF61FF"/>
    <w:rsid w:val="00C10C30"/>
    <w:rsid w:val="00C1410F"/>
    <w:rsid w:val="00C14D3A"/>
    <w:rsid w:val="00C16F5B"/>
    <w:rsid w:val="00C97FEF"/>
    <w:rsid w:val="00CB57FA"/>
    <w:rsid w:val="00CD7DB4"/>
    <w:rsid w:val="00CE7DFF"/>
    <w:rsid w:val="00D07582"/>
    <w:rsid w:val="00D324E3"/>
    <w:rsid w:val="00D54ED9"/>
    <w:rsid w:val="00D57F37"/>
    <w:rsid w:val="00D81FC5"/>
    <w:rsid w:val="00DE0B54"/>
    <w:rsid w:val="00E15FC6"/>
    <w:rsid w:val="00E57769"/>
    <w:rsid w:val="00E73773"/>
    <w:rsid w:val="00EF39A9"/>
    <w:rsid w:val="00EF7721"/>
    <w:rsid w:val="00F05BD5"/>
    <w:rsid w:val="00F50822"/>
    <w:rsid w:val="00F74CF0"/>
    <w:rsid w:val="00FF53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3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teLevel11">
    <w:name w:val="Note Level 11"/>
    <w:uiPriority w:val="99"/>
    <w:rsid w:val="00C14D3A"/>
    <w:pPr>
      <w:keepNext/>
      <w:tabs>
        <w:tab w:val="left" w:pos="0"/>
      </w:tabs>
      <w:outlineLvl w:val="0"/>
    </w:pPr>
    <w:rPr>
      <w:rFonts w:ascii="Verdana" w:eastAsia="ヒラギノ角ゴ Pro W3" w:hAnsi="Verdana"/>
      <w:color w:val="000000"/>
      <w:sz w:val="24"/>
      <w:lang w:eastAsia="en-US"/>
    </w:rPr>
  </w:style>
  <w:style w:type="paragraph" w:styleId="a3">
    <w:name w:val="List Paragraph"/>
    <w:basedOn w:val="a"/>
    <w:uiPriority w:val="34"/>
    <w:qFormat/>
    <w:rsid w:val="00C14D3A"/>
    <w:pPr>
      <w:ind w:leftChars="200" w:left="480"/>
    </w:pPr>
  </w:style>
  <w:style w:type="paragraph" w:styleId="a4">
    <w:name w:val="endnote text"/>
    <w:basedOn w:val="a"/>
    <w:link w:val="a5"/>
    <w:uiPriority w:val="99"/>
    <w:rsid w:val="006F55FD"/>
    <w:pPr>
      <w:widowControl/>
      <w:spacing w:after="240" w:line="480" w:lineRule="auto"/>
      <w:ind w:firstLine="360"/>
    </w:pPr>
    <w:rPr>
      <w:rFonts w:ascii="Cambria" w:eastAsia="MS ??" w:hAnsi="Cambria"/>
      <w:kern w:val="0"/>
      <w:szCs w:val="24"/>
      <w:lang w:eastAsia="en-US"/>
    </w:rPr>
  </w:style>
  <w:style w:type="character" w:customStyle="1" w:styleId="a5">
    <w:name w:val="章節附註文字 字元"/>
    <w:basedOn w:val="a0"/>
    <w:link w:val="a4"/>
    <w:uiPriority w:val="99"/>
    <w:rsid w:val="006F55FD"/>
    <w:rPr>
      <w:rFonts w:ascii="Cambria" w:eastAsia="MS ??" w:hAnsi="Cambria" w:cs="Times New Roman"/>
      <w:kern w:val="0"/>
      <w:szCs w:val="24"/>
      <w:lang w:eastAsia="en-US"/>
    </w:rPr>
  </w:style>
  <w:style w:type="paragraph" w:styleId="a6">
    <w:name w:val="Balloon Text"/>
    <w:basedOn w:val="a"/>
    <w:link w:val="a7"/>
    <w:uiPriority w:val="99"/>
    <w:semiHidden/>
    <w:unhideWhenUsed/>
    <w:rsid w:val="005279C8"/>
    <w:rPr>
      <w:rFonts w:ascii="Cambria" w:hAnsi="Cambria"/>
      <w:sz w:val="16"/>
      <w:szCs w:val="16"/>
    </w:rPr>
  </w:style>
  <w:style w:type="character" w:customStyle="1" w:styleId="a7">
    <w:name w:val="註解方塊文字 字元"/>
    <w:basedOn w:val="a0"/>
    <w:link w:val="a6"/>
    <w:uiPriority w:val="99"/>
    <w:semiHidden/>
    <w:rsid w:val="005279C8"/>
    <w:rPr>
      <w:rFonts w:ascii="Cambria" w:eastAsia="新細明體" w:hAnsi="Cambria" w:cs="Times New Roman"/>
      <w:sz w:val="16"/>
      <w:szCs w:val="16"/>
    </w:rPr>
  </w:style>
  <w:style w:type="table" w:styleId="a8">
    <w:name w:val="Table Grid"/>
    <w:basedOn w:val="a1"/>
    <w:uiPriority w:val="59"/>
    <w:rsid w:val="000B1307"/>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6982163917">
    <w:name w:val="yiv6982163917"/>
    <w:basedOn w:val="a"/>
    <w:rsid w:val="00075BDD"/>
    <w:pPr>
      <w:widowControl/>
      <w:spacing w:before="100" w:beforeAutospacing="1" w:after="100" w:afterAutospacing="1"/>
    </w:pPr>
    <w:rPr>
      <w:rFonts w:ascii="新細明體" w:hAnsi="新細明體" w:cs="新細明體"/>
      <w:kern w:val="0"/>
      <w:szCs w:val="24"/>
    </w:rPr>
  </w:style>
  <w:style w:type="character" w:customStyle="1" w:styleId="yui372302137713215586879">
    <w:name w:val="yui_3_7_2_302_1377132155868_79"/>
    <w:basedOn w:val="a0"/>
    <w:rsid w:val="00075BDD"/>
  </w:style>
  <w:style w:type="character" w:customStyle="1" w:styleId="yui372302137713215586880">
    <w:name w:val="yui_3_7_2_302_1377132155868_80"/>
    <w:basedOn w:val="a0"/>
    <w:rsid w:val="00075BDD"/>
  </w:style>
  <w:style w:type="character" w:customStyle="1" w:styleId="yui372302137713215586881">
    <w:name w:val="yui_3_7_2_302_1377132155868_81"/>
    <w:basedOn w:val="a0"/>
    <w:rsid w:val="00075BDD"/>
  </w:style>
  <w:style w:type="character" w:customStyle="1" w:styleId="yui372302137713215586882">
    <w:name w:val="yui_3_7_2_302_1377132155868_82"/>
    <w:basedOn w:val="a0"/>
    <w:rsid w:val="00075BDD"/>
  </w:style>
  <w:style w:type="character" w:customStyle="1" w:styleId="yui372302137713215586883">
    <w:name w:val="yui_3_7_2_302_1377132155868_83"/>
    <w:basedOn w:val="a0"/>
    <w:rsid w:val="00075BDD"/>
  </w:style>
  <w:style w:type="character" w:customStyle="1" w:styleId="yui372302137713215586884">
    <w:name w:val="yui_3_7_2_302_1377132155868_84"/>
    <w:basedOn w:val="a0"/>
    <w:rsid w:val="00075BDD"/>
  </w:style>
  <w:style w:type="character" w:customStyle="1" w:styleId="yui372302137713215586885">
    <w:name w:val="yui_3_7_2_302_1377132155868_85"/>
    <w:basedOn w:val="a0"/>
    <w:rsid w:val="00075BDD"/>
  </w:style>
  <w:style w:type="character" w:customStyle="1" w:styleId="yui372302137713215586886">
    <w:name w:val="yui_3_7_2_302_1377132155868_86"/>
    <w:basedOn w:val="a0"/>
    <w:rsid w:val="00075BDD"/>
  </w:style>
  <w:style w:type="character" w:customStyle="1" w:styleId="yui372302137713215586887">
    <w:name w:val="yui_3_7_2_302_1377132155868_87"/>
    <w:basedOn w:val="a0"/>
    <w:rsid w:val="00075BDD"/>
  </w:style>
  <w:style w:type="character" w:customStyle="1" w:styleId="yui372302137713215586888">
    <w:name w:val="yui_3_7_2_302_1377132155868_88"/>
    <w:basedOn w:val="a0"/>
    <w:rsid w:val="00075BDD"/>
  </w:style>
  <w:style w:type="character" w:customStyle="1" w:styleId="yui372302137713215586889">
    <w:name w:val="yui_3_7_2_302_1377132155868_89"/>
    <w:basedOn w:val="a0"/>
    <w:rsid w:val="00075BDD"/>
  </w:style>
  <w:style w:type="character" w:customStyle="1" w:styleId="yui372302137713215586890">
    <w:name w:val="yui_3_7_2_302_1377132155868_90"/>
    <w:basedOn w:val="a0"/>
    <w:rsid w:val="00075BDD"/>
  </w:style>
  <w:style w:type="character" w:customStyle="1" w:styleId="yui372302137713215586896">
    <w:name w:val="yui_3_7_2_302_1377132155868_96"/>
    <w:basedOn w:val="a0"/>
    <w:rsid w:val="00075BDD"/>
  </w:style>
  <w:style w:type="character" w:customStyle="1" w:styleId="yui372302137713215586897">
    <w:name w:val="yui_3_7_2_302_1377132155868_97"/>
    <w:basedOn w:val="a0"/>
    <w:rsid w:val="00075BDD"/>
  </w:style>
  <w:style w:type="character" w:customStyle="1" w:styleId="yui372302137713215586898">
    <w:name w:val="yui_3_7_2_302_1377132155868_98"/>
    <w:basedOn w:val="a0"/>
    <w:rsid w:val="00075BDD"/>
  </w:style>
  <w:style w:type="character" w:customStyle="1" w:styleId="yui372302137713215586899">
    <w:name w:val="yui_3_7_2_302_1377132155868_99"/>
    <w:basedOn w:val="a0"/>
    <w:rsid w:val="00075BDD"/>
  </w:style>
  <w:style w:type="character" w:customStyle="1" w:styleId="yui3723021377132155868100">
    <w:name w:val="yui_3_7_2_302_1377132155868_100"/>
    <w:basedOn w:val="a0"/>
    <w:rsid w:val="00075BDD"/>
  </w:style>
  <w:style w:type="character" w:customStyle="1" w:styleId="yui3723021377132155868101">
    <w:name w:val="yui_3_7_2_302_1377132155868_101"/>
    <w:basedOn w:val="a0"/>
    <w:rsid w:val="00075BDD"/>
  </w:style>
  <w:style w:type="character" w:customStyle="1" w:styleId="yui3723021377132155868103">
    <w:name w:val="yui_3_7_2_302_1377132155868_103"/>
    <w:basedOn w:val="a0"/>
    <w:rsid w:val="00075BDD"/>
  </w:style>
  <w:style w:type="character" w:customStyle="1" w:styleId="yui3723021377132155868104">
    <w:name w:val="yui_3_7_2_302_1377132155868_104"/>
    <w:basedOn w:val="a0"/>
    <w:rsid w:val="00075BDD"/>
  </w:style>
  <w:style w:type="character" w:customStyle="1" w:styleId="yui3723021377132155868105">
    <w:name w:val="yui_3_7_2_302_1377132155868_105"/>
    <w:basedOn w:val="a0"/>
    <w:rsid w:val="00075BDD"/>
  </w:style>
  <w:style w:type="character" w:customStyle="1" w:styleId="yui3723021377132155868106">
    <w:name w:val="yui_3_7_2_302_1377132155868_106"/>
    <w:basedOn w:val="a0"/>
    <w:rsid w:val="00075BDD"/>
  </w:style>
  <w:style w:type="character" w:customStyle="1" w:styleId="yui3723021377132155868107">
    <w:name w:val="yui_3_7_2_302_1377132155868_107"/>
    <w:basedOn w:val="a0"/>
    <w:rsid w:val="00075BDD"/>
  </w:style>
  <w:style w:type="paragraph" w:styleId="a9">
    <w:name w:val="header"/>
    <w:basedOn w:val="a"/>
    <w:link w:val="aa"/>
    <w:uiPriority w:val="99"/>
    <w:semiHidden/>
    <w:unhideWhenUsed/>
    <w:rsid w:val="00F74CF0"/>
    <w:pPr>
      <w:tabs>
        <w:tab w:val="center" w:pos="4153"/>
        <w:tab w:val="right" w:pos="8306"/>
      </w:tabs>
      <w:snapToGrid w:val="0"/>
    </w:pPr>
    <w:rPr>
      <w:sz w:val="20"/>
      <w:szCs w:val="20"/>
    </w:rPr>
  </w:style>
  <w:style w:type="character" w:customStyle="1" w:styleId="aa">
    <w:name w:val="頁首 字元"/>
    <w:basedOn w:val="a0"/>
    <w:link w:val="a9"/>
    <w:uiPriority w:val="99"/>
    <w:semiHidden/>
    <w:rsid w:val="00F74CF0"/>
    <w:rPr>
      <w:sz w:val="20"/>
      <w:szCs w:val="20"/>
    </w:rPr>
  </w:style>
  <w:style w:type="paragraph" w:styleId="ab">
    <w:name w:val="footer"/>
    <w:basedOn w:val="a"/>
    <w:link w:val="ac"/>
    <w:uiPriority w:val="99"/>
    <w:unhideWhenUsed/>
    <w:rsid w:val="00F74CF0"/>
    <w:pPr>
      <w:tabs>
        <w:tab w:val="center" w:pos="4153"/>
        <w:tab w:val="right" w:pos="8306"/>
      </w:tabs>
      <w:snapToGrid w:val="0"/>
    </w:pPr>
    <w:rPr>
      <w:sz w:val="20"/>
      <w:szCs w:val="20"/>
    </w:rPr>
  </w:style>
  <w:style w:type="character" w:customStyle="1" w:styleId="ac">
    <w:name w:val="頁尾 字元"/>
    <w:basedOn w:val="a0"/>
    <w:link w:val="ab"/>
    <w:uiPriority w:val="99"/>
    <w:rsid w:val="00F74CF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org/disabilitie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Yiu</dc:creator>
  <cp:keywords/>
  <dc:description/>
  <cp:lastModifiedBy>NTNU</cp:lastModifiedBy>
  <cp:revision>6</cp:revision>
  <dcterms:created xsi:type="dcterms:W3CDTF">2013-09-04T00:57:00Z</dcterms:created>
  <dcterms:modified xsi:type="dcterms:W3CDTF">2013-09-05T09:52:00Z</dcterms:modified>
</cp:coreProperties>
</file>